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C1627">
      <w:pPr>
        <w:autoSpaceDE w:val="0"/>
        <w:autoSpaceDN w:val="0"/>
        <w:adjustRightInd w:val="0"/>
        <w:spacing w:line="360" w:lineRule="auto"/>
        <w:jc w:val="center"/>
        <w:rPr>
          <w:rFonts w:hint="eastAsia" w:ascii="宋体" w:hAnsi="宋体" w:cs="宋体"/>
          <w:b/>
          <w:bCs/>
          <w:color w:val="auto"/>
          <w:kern w:val="0"/>
          <w:sz w:val="72"/>
          <w:szCs w:val="72"/>
          <w:lang w:val="zh-CN" w:eastAsia="zh-CN"/>
        </w:rPr>
      </w:pPr>
      <w:r>
        <w:rPr>
          <w:rFonts w:hint="eastAsia" w:ascii="宋体" w:hAnsi="宋体" w:cs="宋体"/>
          <w:b/>
          <w:bCs/>
          <w:color w:val="auto"/>
          <w:kern w:val="0"/>
          <w:sz w:val="72"/>
          <w:szCs w:val="72"/>
          <w:lang w:val="zh-CN" w:eastAsia="zh-CN"/>
        </w:rPr>
        <w:t>州直机关干部职工周转房水表更换（第三次）</w:t>
      </w:r>
    </w:p>
    <w:p w14:paraId="39F1D781">
      <w:pPr>
        <w:autoSpaceDE w:val="0"/>
        <w:autoSpaceDN w:val="0"/>
        <w:adjustRightInd w:val="0"/>
        <w:spacing w:line="360" w:lineRule="auto"/>
        <w:jc w:val="center"/>
        <w:rPr>
          <w:rFonts w:hint="eastAsia" w:ascii="宋体" w:hAnsi="宋体" w:cs="宋体"/>
          <w:b/>
          <w:bCs/>
          <w:color w:val="auto"/>
          <w:kern w:val="0"/>
          <w:sz w:val="48"/>
          <w:szCs w:val="48"/>
          <w:lang w:val="zh-CN"/>
        </w:rPr>
      </w:pPr>
    </w:p>
    <w:p w14:paraId="35DAA030">
      <w:pPr>
        <w:autoSpaceDE w:val="0"/>
        <w:autoSpaceDN w:val="0"/>
        <w:adjustRightInd w:val="0"/>
        <w:spacing w:line="360" w:lineRule="auto"/>
        <w:jc w:val="center"/>
        <w:rPr>
          <w:rFonts w:hint="eastAsia" w:ascii="宋体" w:hAnsi="宋体" w:cs="宋体"/>
          <w:b/>
          <w:bCs/>
          <w:color w:val="auto"/>
          <w:kern w:val="0"/>
          <w:sz w:val="52"/>
          <w:szCs w:val="52"/>
          <w:lang w:val="zh-CN"/>
        </w:rPr>
      </w:pPr>
      <w:r>
        <w:rPr>
          <w:rFonts w:hint="eastAsia" w:ascii="宋体" w:hAnsi="宋体" w:cs="宋体"/>
          <w:b/>
          <w:bCs/>
          <w:color w:val="auto"/>
          <w:kern w:val="0"/>
          <w:sz w:val="48"/>
          <w:szCs w:val="48"/>
          <w:lang w:val="zh-CN"/>
        </w:rPr>
        <w:t>竞争性磋商文件</w:t>
      </w:r>
    </w:p>
    <w:p w14:paraId="5C53658E">
      <w:pPr>
        <w:autoSpaceDE w:val="0"/>
        <w:autoSpaceDN w:val="0"/>
        <w:adjustRightInd w:val="0"/>
        <w:spacing w:line="360" w:lineRule="auto"/>
        <w:jc w:val="left"/>
        <w:rPr>
          <w:rFonts w:hint="eastAsia" w:ascii="宋体" w:hAnsi="宋体" w:cs="宋体"/>
          <w:color w:val="auto"/>
          <w:kern w:val="0"/>
          <w:sz w:val="36"/>
          <w:szCs w:val="36"/>
          <w:u w:val="dotDash"/>
        </w:rPr>
      </w:pPr>
    </w:p>
    <w:p w14:paraId="0F05CA7D">
      <w:pPr>
        <w:autoSpaceDE w:val="0"/>
        <w:autoSpaceDN w:val="0"/>
        <w:adjustRightInd w:val="0"/>
        <w:spacing w:line="360" w:lineRule="auto"/>
        <w:jc w:val="left"/>
        <w:rPr>
          <w:rFonts w:hint="eastAsia" w:ascii="宋体" w:hAnsi="宋体" w:cs="宋体"/>
          <w:color w:val="auto"/>
          <w:kern w:val="0"/>
          <w:sz w:val="36"/>
          <w:szCs w:val="36"/>
          <w:u w:val="dotDash"/>
        </w:rPr>
      </w:pPr>
    </w:p>
    <w:p w14:paraId="2D4F72D8">
      <w:pPr>
        <w:spacing w:line="360" w:lineRule="auto"/>
        <w:ind w:left="1606" w:hanging="1606" w:hangingChars="500"/>
        <w:rPr>
          <w:rFonts w:hint="eastAsia" w:ascii="宋体" w:hAnsi="宋体"/>
          <w:b/>
          <w:color w:val="auto"/>
          <w:sz w:val="32"/>
          <w:szCs w:val="32"/>
          <w:lang w:val="zh-CN" w:eastAsia="zh-CN"/>
        </w:rPr>
      </w:pPr>
      <w:r>
        <w:rPr>
          <w:rFonts w:hint="eastAsia" w:ascii="宋体" w:hAnsi="宋体"/>
          <w:b/>
          <w:color w:val="auto"/>
          <w:sz w:val="32"/>
          <w:szCs w:val="32"/>
          <w:lang w:val="en-US" w:eastAsia="zh-CN"/>
        </w:rPr>
        <w:t>采购</w:t>
      </w:r>
      <w:r>
        <w:rPr>
          <w:rFonts w:hint="eastAsia" w:ascii="宋体" w:hAnsi="宋体"/>
          <w:b/>
          <w:color w:val="auto"/>
          <w:sz w:val="32"/>
          <w:szCs w:val="32"/>
          <w:lang w:val="zh-CN"/>
        </w:rPr>
        <w:t>项目编号：</w:t>
      </w:r>
      <w:r>
        <w:rPr>
          <w:rFonts w:hint="eastAsia" w:ascii="宋体" w:hAnsi="宋体"/>
          <w:b/>
          <w:color w:val="auto"/>
          <w:sz w:val="32"/>
          <w:szCs w:val="32"/>
          <w:lang w:val="zh-CN" w:eastAsia="zh-CN"/>
        </w:rPr>
        <w:t>青海鹏杰竞磋（货物）2026-004</w:t>
      </w:r>
      <w:r>
        <w:rPr>
          <w:rFonts w:hint="eastAsia" w:ascii="宋体" w:hAnsi="宋体"/>
          <w:b/>
          <w:color w:val="auto"/>
          <w:sz w:val="32"/>
          <w:szCs w:val="32"/>
          <w:lang w:val="en-US" w:eastAsia="zh-CN"/>
        </w:rPr>
        <w:t>S</w:t>
      </w:r>
    </w:p>
    <w:p w14:paraId="10D39902">
      <w:pPr>
        <w:spacing w:line="360" w:lineRule="auto"/>
        <w:ind w:left="1606" w:hanging="1606" w:hangingChars="500"/>
        <w:rPr>
          <w:rFonts w:hint="eastAsia" w:ascii="宋体" w:hAnsi="宋体"/>
          <w:b/>
          <w:color w:val="auto"/>
          <w:sz w:val="32"/>
          <w:szCs w:val="32"/>
          <w:lang w:val="zh-CN" w:eastAsia="zh-CN"/>
        </w:rPr>
      </w:pPr>
      <w:r>
        <w:rPr>
          <w:rFonts w:hint="eastAsia" w:ascii="宋体" w:hAnsi="宋体"/>
          <w:b/>
          <w:color w:val="auto"/>
          <w:sz w:val="32"/>
          <w:szCs w:val="32"/>
          <w:lang w:val="en-US" w:eastAsia="zh-CN"/>
        </w:rPr>
        <w:t>采购</w:t>
      </w:r>
      <w:r>
        <w:rPr>
          <w:rFonts w:hint="eastAsia" w:ascii="宋体" w:hAnsi="宋体"/>
          <w:b/>
          <w:color w:val="auto"/>
          <w:sz w:val="32"/>
          <w:szCs w:val="32"/>
          <w:lang w:val="zh-CN"/>
        </w:rPr>
        <w:t>名称：</w:t>
      </w:r>
      <w:r>
        <w:rPr>
          <w:rFonts w:hint="eastAsia" w:ascii="宋体" w:hAnsi="宋体"/>
          <w:b/>
          <w:color w:val="auto"/>
          <w:sz w:val="32"/>
          <w:szCs w:val="32"/>
          <w:lang w:val="zh-CN" w:eastAsia="zh-CN"/>
        </w:rPr>
        <w:t>州直机关干部职工周转房水表更换（第三次）</w:t>
      </w:r>
    </w:p>
    <w:p w14:paraId="6D2181A0">
      <w:pPr>
        <w:spacing w:line="360" w:lineRule="auto"/>
        <w:rPr>
          <w:rFonts w:hint="default" w:ascii="宋体" w:hAnsi="宋体"/>
          <w:b/>
          <w:color w:val="auto"/>
          <w:sz w:val="32"/>
          <w:szCs w:val="32"/>
          <w:lang w:val="en-US" w:eastAsia="zh-CN"/>
        </w:rPr>
      </w:pPr>
      <w:r>
        <w:rPr>
          <w:rFonts w:hint="eastAsia" w:ascii="宋体" w:hAnsi="宋体"/>
          <w:b/>
          <w:color w:val="auto"/>
          <w:sz w:val="32"/>
          <w:szCs w:val="32"/>
          <w:lang w:val="zh-CN" w:eastAsia="zh-CN"/>
        </w:rPr>
        <w:t>采购项目</w:t>
      </w:r>
      <w:r>
        <w:rPr>
          <w:rFonts w:hint="eastAsia" w:ascii="宋体" w:hAnsi="宋体"/>
          <w:b/>
          <w:color w:val="auto"/>
          <w:sz w:val="32"/>
          <w:szCs w:val="32"/>
          <w:lang w:val="zh-CN"/>
        </w:rPr>
        <w:t>采购人：</w:t>
      </w:r>
      <w:r>
        <w:rPr>
          <w:rFonts w:hint="eastAsia" w:ascii="宋体" w:hAnsi="宋体"/>
          <w:b/>
          <w:color w:val="auto"/>
          <w:sz w:val="32"/>
          <w:szCs w:val="32"/>
          <w:lang w:val="zh-CN" w:eastAsia="zh-CN"/>
        </w:rPr>
        <w:t xml:space="preserve">玉树藏族自治州人民政府办公室 </w:t>
      </w:r>
    </w:p>
    <w:p w14:paraId="654B1130">
      <w:pPr>
        <w:spacing w:line="360" w:lineRule="auto"/>
        <w:rPr>
          <w:rFonts w:hint="eastAsia" w:ascii="宋体" w:hAnsi="宋体"/>
          <w:b/>
          <w:color w:val="auto"/>
          <w:sz w:val="32"/>
          <w:szCs w:val="32"/>
          <w:lang w:val="zh-CN"/>
        </w:rPr>
      </w:pPr>
      <w:r>
        <w:rPr>
          <w:rFonts w:hint="eastAsia" w:ascii="宋体" w:hAnsi="宋体"/>
          <w:b/>
          <w:color w:val="auto"/>
          <w:sz w:val="32"/>
          <w:szCs w:val="32"/>
          <w:lang w:val="zh-CN"/>
        </w:rPr>
        <w:t>代理机构：青海鹏杰工程项目管理有限公司</w:t>
      </w:r>
    </w:p>
    <w:p w14:paraId="5FEAE910">
      <w:pPr>
        <w:pStyle w:val="157"/>
        <w:rPr>
          <w:rFonts w:hint="eastAsia"/>
          <w:color w:val="auto"/>
          <w:lang w:val="zh-CN" w:eastAsia="zh-CN"/>
        </w:rPr>
      </w:pPr>
    </w:p>
    <w:p w14:paraId="63BEA349">
      <w:pPr>
        <w:pStyle w:val="157"/>
        <w:rPr>
          <w:rFonts w:hint="eastAsia"/>
          <w:color w:val="auto"/>
          <w:lang w:val="zh-CN" w:eastAsia="zh-CN"/>
        </w:rPr>
      </w:pPr>
    </w:p>
    <w:p w14:paraId="2406B34D">
      <w:pPr>
        <w:spacing w:line="360" w:lineRule="auto"/>
        <w:jc w:val="center"/>
        <w:rPr>
          <w:rFonts w:hint="default" w:ascii="宋体" w:hAnsi="宋体"/>
          <w:b/>
          <w:color w:val="auto"/>
          <w:sz w:val="32"/>
          <w:szCs w:val="32"/>
          <w:lang w:val="en-US" w:eastAsia="zh-CN"/>
        </w:rPr>
      </w:pPr>
      <w:r>
        <w:rPr>
          <w:rFonts w:hint="eastAsia" w:ascii="宋体" w:hAnsi="宋体"/>
          <w:b/>
          <w:color w:val="auto"/>
          <w:sz w:val="32"/>
          <w:szCs w:val="32"/>
          <w:lang w:val="en-US" w:eastAsia="zh-CN"/>
        </w:rPr>
        <w:t>2026年05月</w:t>
      </w:r>
    </w:p>
    <w:p w14:paraId="46696ACA">
      <w:pPr>
        <w:autoSpaceDE w:val="0"/>
        <w:autoSpaceDN w:val="0"/>
        <w:adjustRightInd w:val="0"/>
        <w:spacing w:line="360" w:lineRule="auto"/>
        <w:rPr>
          <w:rFonts w:hint="eastAsia" w:ascii="宋体" w:hAnsi="宋体" w:cs="宋体"/>
          <w:color w:val="auto"/>
          <w:kern w:val="0"/>
          <w:sz w:val="36"/>
          <w:szCs w:val="36"/>
        </w:rPr>
      </w:pPr>
    </w:p>
    <w:p w14:paraId="63BB7467">
      <w:pPr>
        <w:adjustRightInd w:val="0"/>
        <w:spacing w:line="360" w:lineRule="auto"/>
        <w:jc w:val="center"/>
        <w:textAlignment w:val="baseline"/>
        <w:rPr>
          <w:rFonts w:hint="eastAsia" w:ascii="宋体" w:hAnsi="宋体" w:cs="宋体"/>
          <w:b/>
          <w:color w:val="auto"/>
          <w:sz w:val="40"/>
          <w:szCs w:val="30"/>
        </w:rPr>
        <w:sectPr>
          <w:pgSz w:w="11910" w:h="16850"/>
          <w:pgMar w:top="1440" w:right="1800" w:bottom="1440" w:left="1800" w:header="911" w:footer="0" w:gutter="0"/>
          <w:pgBorders w:offsetFrom="page">
            <w:top w:val="single" w:color="A6A6A6" w:sz="12" w:space="24"/>
            <w:left w:val="single" w:color="A6A6A6" w:sz="12" w:space="24"/>
            <w:bottom w:val="single" w:color="A6A6A6" w:sz="12" w:space="24"/>
            <w:right w:val="single" w:color="A6A6A6" w:sz="12" w:space="24"/>
          </w:pgBorders>
          <w:cols w:space="720" w:num="1"/>
        </w:sectPr>
      </w:pPr>
    </w:p>
    <w:p w14:paraId="7BEDF378">
      <w:pPr>
        <w:tabs>
          <w:tab w:val="right" w:leader="dot" w:pos="8296"/>
        </w:tabs>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目</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录</w:t>
      </w:r>
    </w:p>
    <w:p w14:paraId="25CC5E5F">
      <w:pPr>
        <w:pStyle w:val="22"/>
        <w:tabs>
          <w:tab w:val="right" w:leader="dot" w:pos="9746"/>
          <w:tab w:val="clear" w:pos="8296"/>
        </w:tabs>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_Toc17915 </w:instrText>
      </w:r>
      <w:r>
        <w:rPr>
          <w:rFonts w:hint="eastAsia" w:ascii="宋体" w:hAnsi="宋体" w:cs="宋体"/>
          <w:bCs/>
          <w:szCs w:val="32"/>
          <w:highlight w:val="none"/>
        </w:rPr>
        <w:fldChar w:fldCharType="separate"/>
      </w:r>
      <w:r>
        <w:rPr>
          <w:rFonts w:hint="eastAsia" w:ascii="宋体" w:hAnsi="宋体" w:cs="宋体"/>
        </w:rPr>
        <w:t>第一部分  磋商邀请</w:t>
      </w:r>
      <w:r>
        <w:tab/>
      </w:r>
      <w:r>
        <w:fldChar w:fldCharType="begin"/>
      </w:r>
      <w:r>
        <w:instrText xml:space="preserve"> PAGEREF _Toc17915 \h </w:instrText>
      </w:r>
      <w:r>
        <w:fldChar w:fldCharType="separate"/>
      </w:r>
      <w:r>
        <w:t>1</w:t>
      </w:r>
      <w:r>
        <w:fldChar w:fldCharType="end"/>
      </w:r>
      <w:r>
        <w:rPr>
          <w:rFonts w:hint="eastAsia" w:ascii="宋体" w:hAnsi="宋体" w:cs="宋体"/>
          <w:bCs/>
          <w:color w:val="auto"/>
          <w:szCs w:val="32"/>
          <w:highlight w:val="none"/>
        </w:rPr>
        <w:fldChar w:fldCharType="end"/>
      </w:r>
    </w:p>
    <w:p w14:paraId="1685A747">
      <w:pPr>
        <w:pStyle w:val="22"/>
        <w:tabs>
          <w:tab w:val="right" w:leader="dot" w:pos="9746"/>
          <w:tab w:val="clear" w:pos="8296"/>
        </w:tabs>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_Toc1414 </w:instrText>
      </w:r>
      <w:r>
        <w:rPr>
          <w:rFonts w:hint="eastAsia" w:ascii="宋体" w:hAnsi="宋体" w:cs="宋体"/>
          <w:bCs/>
          <w:szCs w:val="32"/>
          <w:highlight w:val="none"/>
        </w:rPr>
        <w:fldChar w:fldCharType="separate"/>
      </w:r>
      <w:r>
        <w:rPr>
          <w:rFonts w:hint="eastAsia" w:ascii="宋体" w:hAnsi="宋体" w:cs="宋体"/>
        </w:rPr>
        <w:t>第二部分  供应商须知前附表</w:t>
      </w:r>
      <w:r>
        <w:tab/>
      </w:r>
      <w:r>
        <w:fldChar w:fldCharType="begin"/>
      </w:r>
      <w:r>
        <w:instrText xml:space="preserve"> PAGEREF _Toc1414 \h </w:instrText>
      </w:r>
      <w:r>
        <w:fldChar w:fldCharType="separate"/>
      </w:r>
      <w:r>
        <w:t>4</w:t>
      </w:r>
      <w:r>
        <w:fldChar w:fldCharType="end"/>
      </w:r>
      <w:r>
        <w:rPr>
          <w:rFonts w:hint="eastAsia" w:ascii="宋体" w:hAnsi="宋体" w:cs="宋体"/>
          <w:bCs/>
          <w:color w:val="auto"/>
          <w:szCs w:val="32"/>
          <w:highlight w:val="none"/>
        </w:rPr>
        <w:fldChar w:fldCharType="end"/>
      </w:r>
    </w:p>
    <w:p w14:paraId="6711CD83">
      <w:pPr>
        <w:pStyle w:val="22"/>
        <w:tabs>
          <w:tab w:val="right" w:leader="dot" w:pos="9746"/>
          <w:tab w:val="clear" w:pos="8296"/>
        </w:tabs>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_Toc17193 </w:instrText>
      </w:r>
      <w:r>
        <w:rPr>
          <w:rFonts w:hint="eastAsia" w:ascii="宋体" w:hAnsi="宋体" w:cs="宋体"/>
          <w:bCs/>
          <w:szCs w:val="32"/>
          <w:highlight w:val="none"/>
        </w:rPr>
        <w:fldChar w:fldCharType="separate"/>
      </w:r>
      <w:r>
        <w:rPr>
          <w:rFonts w:hint="eastAsia" w:ascii="宋体" w:hAnsi="宋体" w:cs="宋体"/>
        </w:rPr>
        <w:t>第</w:t>
      </w:r>
      <w:r>
        <w:rPr>
          <w:rFonts w:hint="eastAsia" w:ascii="宋体" w:hAnsi="宋体" w:cs="宋体"/>
          <w:lang w:eastAsia="zh-CN"/>
        </w:rPr>
        <w:t>三</w:t>
      </w:r>
      <w:r>
        <w:rPr>
          <w:rFonts w:hint="eastAsia" w:ascii="宋体" w:hAnsi="宋体" w:cs="宋体"/>
        </w:rPr>
        <w:t>部分  供应商须知</w:t>
      </w:r>
      <w:r>
        <w:tab/>
      </w:r>
      <w:r>
        <w:fldChar w:fldCharType="begin"/>
      </w:r>
      <w:r>
        <w:instrText xml:space="preserve"> PAGEREF _Toc17193 \h </w:instrText>
      </w:r>
      <w:r>
        <w:fldChar w:fldCharType="separate"/>
      </w:r>
      <w:r>
        <w:t>7</w:t>
      </w:r>
      <w:r>
        <w:fldChar w:fldCharType="end"/>
      </w:r>
      <w:r>
        <w:rPr>
          <w:rFonts w:hint="eastAsia" w:ascii="宋体" w:hAnsi="宋体" w:cs="宋体"/>
          <w:bCs/>
          <w:color w:val="auto"/>
          <w:szCs w:val="32"/>
          <w:highlight w:val="none"/>
        </w:rPr>
        <w:fldChar w:fldCharType="end"/>
      </w:r>
    </w:p>
    <w:p w14:paraId="1505CBE7">
      <w:pPr>
        <w:pStyle w:val="22"/>
        <w:tabs>
          <w:tab w:val="right" w:leader="dot" w:pos="9746"/>
          <w:tab w:val="clear" w:pos="8296"/>
        </w:tabs>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_Toc4902 </w:instrText>
      </w:r>
      <w:r>
        <w:rPr>
          <w:rFonts w:hint="eastAsia" w:ascii="宋体" w:hAnsi="宋体" w:cs="宋体"/>
          <w:bCs/>
          <w:szCs w:val="32"/>
          <w:highlight w:val="none"/>
        </w:rPr>
        <w:fldChar w:fldCharType="separate"/>
      </w:r>
      <w:r>
        <w:rPr>
          <w:rFonts w:hint="eastAsia" w:ascii="宋体" w:hAnsi="宋体" w:cs="宋体"/>
        </w:rPr>
        <w:t>第</w:t>
      </w:r>
      <w:r>
        <w:rPr>
          <w:rFonts w:hint="eastAsia" w:ascii="宋体" w:hAnsi="宋体" w:cs="宋体"/>
          <w:lang w:val="en-US" w:eastAsia="zh-CN"/>
        </w:rPr>
        <w:t>四</w:t>
      </w:r>
      <w:r>
        <w:rPr>
          <w:rFonts w:hint="eastAsia" w:ascii="宋体" w:hAnsi="宋体" w:cs="宋体"/>
        </w:rPr>
        <w:t>部分</w:t>
      </w:r>
      <w:r>
        <w:rPr>
          <w:rFonts w:hint="eastAsia" w:ascii="宋体" w:hAnsi="宋体" w:cs="宋体"/>
          <w:lang w:val="en-US" w:eastAsia="zh-CN"/>
        </w:rPr>
        <w:t xml:space="preserve">  </w:t>
      </w:r>
      <w:r>
        <w:rPr>
          <w:rFonts w:hint="eastAsia" w:ascii="宋体" w:hAnsi="宋体" w:cs="宋体"/>
          <w:bCs/>
          <w:szCs w:val="36"/>
          <w:lang w:val="zh-CN"/>
        </w:rPr>
        <w:t>青海省政府采购项目合同书</w:t>
      </w:r>
      <w:r>
        <w:tab/>
      </w:r>
      <w:r>
        <w:fldChar w:fldCharType="begin"/>
      </w:r>
      <w:r>
        <w:instrText xml:space="preserve"> PAGEREF _Toc4902 \h </w:instrText>
      </w:r>
      <w:r>
        <w:fldChar w:fldCharType="separate"/>
      </w:r>
      <w:r>
        <w:t>21</w:t>
      </w:r>
      <w:r>
        <w:fldChar w:fldCharType="end"/>
      </w:r>
      <w:r>
        <w:rPr>
          <w:rFonts w:hint="eastAsia" w:ascii="宋体" w:hAnsi="宋体" w:cs="宋体"/>
          <w:bCs/>
          <w:color w:val="auto"/>
          <w:szCs w:val="32"/>
          <w:highlight w:val="none"/>
        </w:rPr>
        <w:fldChar w:fldCharType="end"/>
      </w:r>
    </w:p>
    <w:p w14:paraId="517247C3">
      <w:pPr>
        <w:pStyle w:val="22"/>
        <w:tabs>
          <w:tab w:val="right" w:leader="dot" w:pos="9746"/>
          <w:tab w:val="clear" w:pos="8296"/>
        </w:tabs>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_Toc20336 </w:instrText>
      </w:r>
      <w:r>
        <w:rPr>
          <w:rFonts w:hint="eastAsia" w:ascii="宋体" w:hAnsi="宋体" w:cs="宋体"/>
          <w:bCs/>
          <w:szCs w:val="32"/>
          <w:highlight w:val="none"/>
        </w:rPr>
        <w:fldChar w:fldCharType="separate"/>
      </w:r>
      <w:r>
        <w:rPr>
          <w:rFonts w:hint="eastAsia" w:ascii="宋体" w:hAnsi="宋体" w:eastAsia="宋体" w:cs="宋体"/>
          <w:kern w:val="0"/>
          <w:szCs w:val="20"/>
          <w:lang w:val="en-US" w:eastAsia="zh-CN" w:bidi="ar-SA"/>
        </w:rPr>
        <w:t xml:space="preserve">第五部分 </w:t>
      </w:r>
      <w:r>
        <w:rPr>
          <w:rFonts w:hint="eastAsia" w:ascii="宋体" w:hAnsi="宋体" w:cs="宋体"/>
          <w:kern w:val="0"/>
          <w:szCs w:val="20"/>
          <w:lang w:val="en-US" w:eastAsia="zh-CN" w:bidi="ar-SA"/>
        </w:rPr>
        <w:t xml:space="preserve"> </w:t>
      </w:r>
      <w:r>
        <w:rPr>
          <w:rFonts w:hint="eastAsia" w:ascii="宋体" w:hAnsi="宋体" w:eastAsia="宋体" w:cs="宋体"/>
          <w:kern w:val="0"/>
          <w:szCs w:val="20"/>
          <w:lang w:val="en-US" w:eastAsia="zh-CN" w:bidi="ar-SA"/>
        </w:rPr>
        <w:t>磋商响应文件格式</w:t>
      </w:r>
      <w:r>
        <w:tab/>
      </w:r>
      <w:r>
        <w:fldChar w:fldCharType="begin"/>
      </w:r>
      <w:r>
        <w:instrText xml:space="preserve"> PAGEREF _Toc20336 \h </w:instrText>
      </w:r>
      <w:r>
        <w:fldChar w:fldCharType="separate"/>
      </w:r>
      <w:r>
        <w:t>35</w:t>
      </w:r>
      <w:r>
        <w:fldChar w:fldCharType="end"/>
      </w:r>
      <w:r>
        <w:rPr>
          <w:rFonts w:hint="eastAsia" w:ascii="宋体" w:hAnsi="宋体" w:cs="宋体"/>
          <w:bCs/>
          <w:color w:val="auto"/>
          <w:szCs w:val="32"/>
          <w:highlight w:val="none"/>
        </w:rPr>
        <w:fldChar w:fldCharType="end"/>
      </w:r>
    </w:p>
    <w:p w14:paraId="556C9FEB">
      <w:pPr>
        <w:pStyle w:val="22"/>
        <w:tabs>
          <w:tab w:val="right" w:leader="dot" w:pos="9746"/>
          <w:tab w:val="clear" w:pos="8296"/>
        </w:tabs>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_Toc256 </w:instrText>
      </w:r>
      <w:r>
        <w:rPr>
          <w:rFonts w:hint="eastAsia" w:ascii="宋体" w:hAnsi="宋体" w:cs="宋体"/>
          <w:bCs/>
          <w:szCs w:val="32"/>
          <w:highlight w:val="none"/>
        </w:rPr>
        <w:fldChar w:fldCharType="separate"/>
      </w:r>
      <w:r>
        <w:rPr>
          <w:rFonts w:hint="eastAsia"/>
          <w:szCs w:val="44"/>
        </w:rPr>
        <w:t xml:space="preserve">第六部分 </w:t>
      </w:r>
      <w:r>
        <w:rPr>
          <w:rFonts w:hint="eastAsia"/>
          <w:szCs w:val="44"/>
          <w:lang w:val="en-US" w:eastAsia="zh-CN"/>
        </w:rPr>
        <w:t xml:space="preserve"> </w:t>
      </w:r>
      <w:r>
        <w:rPr>
          <w:rFonts w:hint="eastAsia" w:ascii="Times New Roman" w:hAnsi="宋体" w:cs="宋体"/>
          <w:bCs/>
          <w:kern w:val="28"/>
          <w:szCs w:val="44"/>
          <w:highlight w:val="none"/>
          <w:lang w:val="en-US" w:eastAsia="zh-CN"/>
        </w:rPr>
        <w:t>采</w:t>
      </w:r>
      <w:r>
        <w:rPr>
          <w:rFonts w:hint="eastAsia" w:hAnsi="宋体" w:cs="宋体"/>
          <w:bCs/>
          <w:kern w:val="28"/>
          <w:szCs w:val="44"/>
          <w:highlight w:val="none"/>
          <w:lang w:val="en-US" w:eastAsia="zh-CN"/>
        </w:rPr>
        <w:t>购项目要求及服务内容</w:t>
      </w:r>
      <w:r>
        <w:tab/>
      </w:r>
      <w:r>
        <w:fldChar w:fldCharType="begin"/>
      </w:r>
      <w:r>
        <w:instrText xml:space="preserve"> PAGEREF _Toc256 \h </w:instrText>
      </w:r>
      <w:r>
        <w:fldChar w:fldCharType="separate"/>
      </w:r>
      <w:r>
        <w:t>63</w:t>
      </w:r>
      <w:r>
        <w:fldChar w:fldCharType="end"/>
      </w:r>
      <w:r>
        <w:rPr>
          <w:rFonts w:hint="eastAsia" w:ascii="宋体" w:hAnsi="宋体" w:cs="宋体"/>
          <w:bCs/>
          <w:color w:val="auto"/>
          <w:szCs w:val="32"/>
          <w:highlight w:val="none"/>
        </w:rPr>
        <w:fldChar w:fldCharType="end"/>
      </w:r>
    </w:p>
    <w:p w14:paraId="78A768B2">
      <w:pPr>
        <w:tabs>
          <w:tab w:val="right" w:leader="dot" w:pos="8296"/>
        </w:tabs>
        <w:spacing w:line="360" w:lineRule="auto"/>
        <w:jc w:val="center"/>
        <w:rPr>
          <w:rFonts w:hint="eastAsia" w:ascii="宋体" w:hAnsi="宋体" w:cs="宋体"/>
          <w:b/>
          <w:bCs/>
          <w:color w:val="auto"/>
          <w:sz w:val="32"/>
          <w:szCs w:val="32"/>
          <w:highlight w:val="none"/>
        </w:rPr>
      </w:pPr>
      <w:r>
        <w:rPr>
          <w:rFonts w:hint="eastAsia" w:ascii="宋体" w:hAnsi="宋体" w:cs="宋体"/>
          <w:bCs/>
          <w:color w:val="auto"/>
          <w:szCs w:val="32"/>
          <w:highlight w:val="none"/>
        </w:rPr>
        <w:fldChar w:fldCharType="end"/>
      </w:r>
    </w:p>
    <w:p w14:paraId="1B9DCDAC">
      <w:pPr>
        <w:pStyle w:val="25"/>
        <w:spacing w:before="0" w:after="0" w:line="360" w:lineRule="auto"/>
        <w:ind w:firstLine="2617" w:firstLineChars="543"/>
        <w:jc w:val="both"/>
        <w:outlineLvl w:val="0"/>
        <w:rPr>
          <w:rFonts w:hint="eastAsia" w:ascii="宋体" w:hAnsi="宋体" w:cs="宋体"/>
          <w:color w:val="auto"/>
          <w:sz w:val="48"/>
        </w:rPr>
        <w:sectPr>
          <w:headerReference r:id="rId6" w:type="first"/>
          <w:footerReference r:id="rId8" w:type="first"/>
          <w:headerReference r:id="rId5" w:type="default"/>
          <w:footerReference r:id="rId7" w:type="default"/>
          <w:pgSz w:w="11906" w:h="16838"/>
          <w:pgMar w:top="1610" w:right="1253" w:bottom="1610" w:left="1253" w:header="851" w:footer="850" w:gutter="0"/>
          <w:pgBorders w:offsetFrom="page">
            <w:top w:val="single" w:color="A6A6A6" w:sz="12" w:space="24"/>
            <w:left w:val="single" w:color="A6A6A6" w:sz="12" w:space="24"/>
            <w:bottom w:val="single" w:color="A6A6A6" w:sz="12" w:space="24"/>
            <w:right w:val="single" w:color="A6A6A6" w:sz="12" w:space="24"/>
          </w:pgBorders>
          <w:pgNumType w:start="1"/>
          <w:cols w:space="720" w:num="1"/>
          <w:titlePg/>
          <w:docGrid w:linePitch="312" w:charSpace="0"/>
        </w:sectPr>
      </w:pPr>
      <w:bookmarkStart w:id="0" w:name="_Toc17799"/>
      <w:bookmarkStart w:id="1" w:name="_Toc444715732"/>
    </w:p>
    <w:p w14:paraId="37C96A6E">
      <w:pPr>
        <w:pStyle w:val="25"/>
        <w:spacing w:before="0" w:after="0" w:line="360" w:lineRule="auto"/>
        <w:ind w:firstLine="2617" w:firstLineChars="543"/>
        <w:jc w:val="both"/>
        <w:outlineLvl w:val="0"/>
        <w:rPr>
          <w:rFonts w:hint="eastAsia" w:ascii="宋体" w:hAnsi="宋体" w:cs="宋体"/>
          <w:color w:val="auto"/>
          <w:sz w:val="48"/>
        </w:rPr>
      </w:pPr>
      <w:bookmarkStart w:id="2" w:name="_Toc17915"/>
      <w:r>
        <w:rPr>
          <w:rFonts w:hint="eastAsia" w:ascii="宋体" w:hAnsi="宋体" w:cs="宋体"/>
          <w:color w:val="auto"/>
          <w:sz w:val="48"/>
        </w:rPr>
        <w:t>第一部分  磋商邀请</w:t>
      </w:r>
      <w:bookmarkEnd w:id="0"/>
      <w:bookmarkEnd w:id="1"/>
      <w:bookmarkEnd w:id="2"/>
    </w:p>
    <w:p w14:paraId="0F6A73F3">
      <w:pPr>
        <w:spacing w:line="360" w:lineRule="auto"/>
        <w:ind w:firstLine="480" w:firstLineChars="200"/>
        <w:textAlignment w:val="baseline"/>
        <w:rPr>
          <w:rFonts w:hint="eastAsia" w:ascii="宋体" w:hAnsi="宋体" w:cs="宋体"/>
          <w:color w:val="auto"/>
          <w:sz w:val="24"/>
        </w:rPr>
      </w:pPr>
      <w:r>
        <w:rPr>
          <w:rFonts w:hint="eastAsia" w:ascii="宋体" w:hAnsi="宋体" w:cs="宋体"/>
          <w:color w:val="auto"/>
          <w:sz w:val="24"/>
          <w:lang w:eastAsia="zh-CN"/>
        </w:rPr>
        <w:t>青海鹏杰工程项目管理有限公司</w:t>
      </w:r>
      <w:r>
        <w:rPr>
          <w:rFonts w:hint="eastAsia" w:ascii="宋体" w:hAnsi="宋体" w:cs="宋体"/>
          <w:color w:val="auto"/>
          <w:sz w:val="24"/>
        </w:rPr>
        <w:t>（以下均简称“采购代理机构”）受</w:t>
      </w:r>
      <w:r>
        <w:rPr>
          <w:rFonts w:hint="eastAsia" w:ascii="宋体" w:hAnsi="宋体" w:cs="宋体"/>
          <w:color w:val="auto"/>
          <w:sz w:val="24"/>
          <w:u w:val="none"/>
          <w:lang w:eastAsia="zh-CN"/>
        </w:rPr>
        <w:t>玉树藏族自治州人民政府办公室</w:t>
      </w:r>
      <w:r>
        <w:rPr>
          <w:rFonts w:hint="eastAsia" w:ascii="宋体" w:hAnsi="宋体" w:cs="宋体"/>
          <w:color w:val="auto"/>
          <w:sz w:val="24"/>
        </w:rPr>
        <w:t>（以下均简称“采购人”）委托，拟对</w:t>
      </w:r>
      <w:r>
        <w:rPr>
          <w:rFonts w:hint="eastAsia" w:ascii="宋体" w:hAnsi="宋体" w:cs="宋体"/>
          <w:color w:val="auto"/>
          <w:sz w:val="24"/>
          <w:u w:val="none"/>
        </w:rPr>
        <w:t>“</w:t>
      </w:r>
      <w:r>
        <w:rPr>
          <w:rFonts w:hint="eastAsia" w:ascii="宋体" w:hAnsi="宋体" w:cs="宋体"/>
          <w:color w:val="auto"/>
          <w:sz w:val="24"/>
          <w:u w:val="none"/>
          <w:lang w:eastAsia="zh-CN"/>
        </w:rPr>
        <w:t xml:space="preserve"> 州直机关干部职工周转房水表更换（第三次）</w:t>
      </w:r>
      <w:r>
        <w:rPr>
          <w:rFonts w:hint="eastAsia" w:ascii="宋体" w:hAnsi="宋体" w:cs="宋体"/>
          <w:color w:val="auto"/>
          <w:sz w:val="24"/>
          <w:u w:val="none"/>
        </w:rPr>
        <w:t>（采购项目编号：</w:t>
      </w:r>
      <w:r>
        <w:rPr>
          <w:rFonts w:hint="eastAsia" w:ascii="宋体" w:hAnsi="宋体" w:cs="宋体"/>
          <w:color w:val="auto"/>
          <w:sz w:val="24"/>
          <w:lang w:eastAsia="zh-CN"/>
        </w:rPr>
        <w:t>青海鹏杰竞磋（货物）2026-004S</w:t>
      </w:r>
      <w:r>
        <w:rPr>
          <w:rFonts w:hint="eastAsia" w:ascii="宋体" w:hAnsi="宋体" w:cs="宋体"/>
          <w:color w:val="auto"/>
          <w:sz w:val="24"/>
          <w:u w:val="none"/>
        </w:rPr>
        <w:t>）</w:t>
      </w:r>
      <w:r>
        <w:rPr>
          <w:rFonts w:hint="eastAsia" w:ascii="宋体" w:hAnsi="宋体" w:cs="宋体"/>
          <w:color w:val="auto"/>
          <w:sz w:val="24"/>
        </w:rPr>
        <w:t>”进行国内竞争性磋商采购，现予以公告，欢迎符合条件的竞争性磋商响应人前来参加投标。</w:t>
      </w:r>
    </w:p>
    <w:tbl>
      <w:tblPr>
        <w:tblStyle w:val="36"/>
        <w:tblW w:w="10603"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2296"/>
        <w:gridCol w:w="8307"/>
      </w:tblGrid>
      <w:tr w14:paraId="76D33D3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296" w:type="dxa"/>
            <w:tcBorders>
              <w:top w:val="outset" w:color="000000" w:sz="6" w:space="0"/>
              <w:left w:val="outset" w:color="000000" w:sz="6" w:space="0"/>
              <w:bottom w:val="outset" w:color="000000" w:sz="6" w:space="0"/>
              <w:right w:val="outset" w:color="000000" w:sz="6" w:space="0"/>
            </w:tcBorders>
            <w:noWrap w:val="0"/>
            <w:vAlign w:val="center"/>
          </w:tcPr>
          <w:p w14:paraId="3DCA1614">
            <w:pPr>
              <w:pStyle w:val="10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采购项目编号</w:t>
            </w:r>
            <w:r>
              <w:rPr>
                <w:rFonts w:hint="eastAsia" w:ascii="宋体" w:hAnsi="宋体" w:cs="宋体"/>
                <w:color w:val="auto"/>
                <w:sz w:val="24"/>
                <w:lang w:val="en-US" w:eastAsia="zh-CN"/>
              </w:rPr>
              <w:t>/包号</w:t>
            </w:r>
          </w:p>
        </w:tc>
        <w:tc>
          <w:tcPr>
            <w:tcW w:w="8307" w:type="dxa"/>
            <w:tcBorders>
              <w:top w:val="outset" w:color="000000" w:sz="6" w:space="0"/>
              <w:left w:val="outset" w:color="000000" w:sz="6" w:space="0"/>
              <w:bottom w:val="outset" w:color="000000" w:sz="6" w:space="0"/>
              <w:right w:val="outset" w:color="000000" w:sz="6" w:space="0"/>
            </w:tcBorders>
            <w:noWrap w:val="0"/>
            <w:vAlign w:val="center"/>
          </w:tcPr>
          <w:p w14:paraId="2A279D5F">
            <w:pPr>
              <w:pageBreakBefore w:val="0"/>
              <w:widowControl w:val="0"/>
              <w:kinsoku/>
              <w:wordWrap/>
              <w:overflowPunct/>
              <w:topLinePunct w:val="0"/>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lang w:eastAsia="zh-CN"/>
              </w:rPr>
              <w:t>青海鹏杰竞磋（货物）2026-004S</w:t>
            </w:r>
          </w:p>
        </w:tc>
      </w:tr>
      <w:tr w14:paraId="5F10C2F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296" w:type="dxa"/>
            <w:tcBorders>
              <w:top w:val="outset" w:color="000000" w:sz="6" w:space="0"/>
              <w:left w:val="outset" w:color="000000" w:sz="6" w:space="0"/>
              <w:bottom w:val="outset" w:color="000000" w:sz="6" w:space="0"/>
              <w:right w:val="outset" w:color="000000" w:sz="6" w:space="0"/>
            </w:tcBorders>
            <w:noWrap w:val="0"/>
            <w:vAlign w:val="center"/>
          </w:tcPr>
          <w:p w14:paraId="63D7E97C">
            <w:pPr>
              <w:pStyle w:val="10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采购项目名称</w:t>
            </w:r>
          </w:p>
        </w:tc>
        <w:tc>
          <w:tcPr>
            <w:tcW w:w="8307" w:type="dxa"/>
            <w:tcBorders>
              <w:top w:val="outset" w:color="000000" w:sz="6" w:space="0"/>
              <w:left w:val="outset" w:color="000000" w:sz="6" w:space="0"/>
              <w:bottom w:val="outset" w:color="000000" w:sz="6" w:space="0"/>
              <w:right w:val="outset" w:color="000000" w:sz="6" w:space="0"/>
            </w:tcBorders>
            <w:noWrap w:val="0"/>
            <w:vAlign w:val="center"/>
          </w:tcPr>
          <w:p w14:paraId="13CE8C09">
            <w:pPr>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cs="宋体"/>
                <w:b w:val="0"/>
                <w:bCs/>
                <w:color w:val="auto"/>
                <w:sz w:val="24"/>
                <w:szCs w:val="24"/>
                <w:lang w:val="en-US" w:eastAsia="zh-CN"/>
              </w:rPr>
              <w:t>州直机关干部职工周转房水表更换（第三次）</w:t>
            </w:r>
          </w:p>
        </w:tc>
      </w:tr>
      <w:tr w14:paraId="6862FFE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296" w:type="dxa"/>
            <w:tcBorders>
              <w:top w:val="outset" w:color="000000" w:sz="6" w:space="0"/>
              <w:left w:val="outset" w:color="000000" w:sz="6" w:space="0"/>
              <w:bottom w:val="outset" w:color="000000" w:sz="6" w:space="0"/>
              <w:right w:val="outset" w:color="000000" w:sz="6" w:space="0"/>
            </w:tcBorders>
            <w:noWrap w:val="0"/>
            <w:vAlign w:val="center"/>
          </w:tcPr>
          <w:p w14:paraId="27CE6D82">
            <w:pPr>
              <w:pStyle w:val="100"/>
              <w:pageBreakBefore w:val="0"/>
              <w:widowControl w:val="0"/>
              <w:kinsoku/>
              <w:wordWrap/>
              <w:overflowPunct/>
              <w:topLinePunct w:val="0"/>
              <w:bidi w:val="0"/>
              <w:adjustRightInd/>
              <w:snapToGrid/>
              <w:spacing w:line="36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备案编号</w:t>
            </w:r>
          </w:p>
        </w:tc>
        <w:tc>
          <w:tcPr>
            <w:tcW w:w="8307" w:type="dxa"/>
            <w:tcBorders>
              <w:top w:val="outset" w:color="000000" w:sz="6" w:space="0"/>
              <w:left w:val="outset" w:color="000000" w:sz="6" w:space="0"/>
              <w:bottom w:val="outset" w:color="000000" w:sz="6" w:space="0"/>
              <w:right w:val="outset" w:color="000000" w:sz="6" w:space="0"/>
            </w:tcBorders>
            <w:noWrap w:val="0"/>
            <w:vAlign w:val="center"/>
          </w:tcPr>
          <w:p w14:paraId="5516B9DD">
            <w:pPr>
              <w:pageBreakBefore w:val="0"/>
              <w:widowControl w:val="0"/>
              <w:kinsoku/>
              <w:wordWrap/>
              <w:overflowPunct/>
              <w:topLinePunct w:val="0"/>
              <w:bidi w:val="0"/>
              <w:adjustRightInd/>
              <w:snapToGrid/>
              <w:spacing w:line="360" w:lineRule="auto"/>
              <w:jc w:val="both"/>
              <w:textAlignment w:val="auto"/>
              <w:rPr>
                <w:rFonts w:hint="default"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BUYPLANSP[2026]00046</w:t>
            </w:r>
          </w:p>
        </w:tc>
      </w:tr>
      <w:tr w14:paraId="76C6130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296" w:type="dxa"/>
            <w:tcBorders>
              <w:top w:val="outset" w:color="000000" w:sz="6" w:space="0"/>
              <w:left w:val="outset" w:color="000000" w:sz="6" w:space="0"/>
              <w:bottom w:val="outset" w:color="000000" w:sz="6" w:space="0"/>
              <w:right w:val="outset" w:color="000000" w:sz="6" w:space="0"/>
            </w:tcBorders>
            <w:noWrap w:val="0"/>
            <w:vAlign w:val="center"/>
          </w:tcPr>
          <w:p w14:paraId="66D3F9D4">
            <w:pPr>
              <w:pStyle w:val="10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采购方式</w:t>
            </w:r>
          </w:p>
        </w:tc>
        <w:tc>
          <w:tcPr>
            <w:tcW w:w="8307" w:type="dxa"/>
            <w:tcBorders>
              <w:top w:val="outset" w:color="000000" w:sz="6" w:space="0"/>
              <w:left w:val="outset" w:color="000000" w:sz="6" w:space="0"/>
              <w:bottom w:val="outset" w:color="000000" w:sz="6" w:space="0"/>
              <w:right w:val="outset" w:color="000000" w:sz="6" w:space="0"/>
            </w:tcBorders>
            <w:noWrap w:val="0"/>
            <w:vAlign w:val="center"/>
          </w:tcPr>
          <w:p w14:paraId="2EFEDBF7">
            <w:pPr>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竞争性磋商</w:t>
            </w:r>
          </w:p>
        </w:tc>
      </w:tr>
      <w:tr w14:paraId="6B43FB8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296" w:type="dxa"/>
            <w:tcBorders>
              <w:top w:val="outset" w:color="000000" w:sz="6" w:space="0"/>
              <w:left w:val="outset" w:color="000000" w:sz="6" w:space="0"/>
              <w:bottom w:val="outset" w:color="000000" w:sz="6" w:space="0"/>
              <w:right w:val="outset" w:color="000000" w:sz="6" w:space="0"/>
            </w:tcBorders>
            <w:noWrap w:val="0"/>
            <w:vAlign w:val="center"/>
          </w:tcPr>
          <w:p w14:paraId="5EB0940C">
            <w:pPr>
              <w:pStyle w:val="10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采购预算控制额度</w:t>
            </w:r>
          </w:p>
        </w:tc>
        <w:tc>
          <w:tcPr>
            <w:tcW w:w="8307" w:type="dxa"/>
            <w:tcBorders>
              <w:top w:val="outset" w:color="000000" w:sz="6" w:space="0"/>
              <w:left w:val="outset" w:color="000000" w:sz="6" w:space="0"/>
              <w:bottom w:val="outset" w:color="000000" w:sz="6" w:space="0"/>
              <w:right w:val="outset" w:color="000000" w:sz="6" w:space="0"/>
            </w:tcBorders>
            <w:noWrap w:val="0"/>
            <w:vAlign w:val="center"/>
          </w:tcPr>
          <w:p w14:paraId="077D1682">
            <w:pPr>
              <w:pageBreakBefore w:val="0"/>
              <w:widowControl w:val="0"/>
              <w:tabs>
                <w:tab w:val="left" w:pos="5485"/>
              </w:tabs>
              <w:kinsoku/>
              <w:wordWrap/>
              <w:overflowPunct/>
              <w:topLinePunct w:val="0"/>
              <w:bidi w:val="0"/>
              <w:adjustRightInd/>
              <w:snapToGrid/>
              <w:spacing w:line="360" w:lineRule="auto"/>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zh-CN" w:eastAsia="zh-CN" w:bidi="ar-SA"/>
              </w:rPr>
              <w:t>人民币</w:t>
            </w:r>
            <w:r>
              <w:rPr>
                <w:rFonts w:hint="eastAsia" w:ascii="宋体" w:hAnsi="宋体" w:cs="宋体"/>
                <w:color w:val="auto"/>
                <w:kern w:val="0"/>
                <w:sz w:val="24"/>
                <w:szCs w:val="24"/>
                <w:highlight w:val="none"/>
                <w:lang w:val="en-US" w:eastAsia="zh-CN" w:bidi="ar-SA"/>
              </w:rPr>
              <w:t>540800</w:t>
            </w:r>
            <w:r>
              <w:rPr>
                <w:rFonts w:hint="eastAsia" w:ascii="宋体" w:hAnsi="宋体" w:cs="宋体"/>
                <w:color w:val="auto"/>
                <w:kern w:val="0"/>
                <w:sz w:val="24"/>
                <w:szCs w:val="24"/>
                <w:highlight w:val="none"/>
                <w:lang w:val="zh-CN" w:eastAsia="zh-CN" w:bidi="ar-SA"/>
              </w:rPr>
              <w:t>元</w:t>
            </w:r>
            <w:r>
              <w:rPr>
                <w:rFonts w:hint="eastAsia" w:ascii="宋体" w:hAnsi="宋体" w:cs="宋体"/>
                <w:color w:val="auto"/>
                <w:kern w:val="0"/>
                <w:sz w:val="24"/>
                <w:szCs w:val="24"/>
                <w:highlight w:val="none"/>
                <w:lang w:val="en-US" w:eastAsia="zh-CN" w:bidi="ar-SA"/>
              </w:rPr>
              <w:t xml:space="preserve"> </w:t>
            </w:r>
          </w:p>
        </w:tc>
      </w:tr>
      <w:tr w14:paraId="57D7A2C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31" w:hRule="atLeast"/>
          <w:jc w:val="center"/>
        </w:trPr>
        <w:tc>
          <w:tcPr>
            <w:tcW w:w="2296" w:type="dxa"/>
            <w:tcBorders>
              <w:top w:val="outset" w:color="000000" w:sz="6" w:space="0"/>
              <w:left w:val="outset" w:color="000000" w:sz="6" w:space="0"/>
              <w:bottom w:val="outset" w:color="000000" w:sz="6" w:space="0"/>
              <w:right w:val="outset" w:color="000000" w:sz="6" w:space="0"/>
            </w:tcBorders>
            <w:noWrap w:val="0"/>
            <w:vAlign w:val="center"/>
          </w:tcPr>
          <w:p w14:paraId="61B0B7A8">
            <w:pPr>
              <w:pStyle w:val="10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最高限价</w:t>
            </w:r>
          </w:p>
        </w:tc>
        <w:tc>
          <w:tcPr>
            <w:tcW w:w="8307" w:type="dxa"/>
            <w:tcBorders>
              <w:top w:val="outset" w:color="000000" w:sz="6" w:space="0"/>
              <w:left w:val="outset" w:color="000000" w:sz="6" w:space="0"/>
              <w:bottom w:val="outset" w:color="000000" w:sz="6" w:space="0"/>
              <w:right w:val="outset" w:color="000000" w:sz="6" w:space="0"/>
            </w:tcBorders>
            <w:noWrap w:val="0"/>
            <w:vAlign w:val="center"/>
          </w:tcPr>
          <w:p w14:paraId="4B2BFD53">
            <w:pPr>
              <w:pageBreakBefore w:val="0"/>
              <w:widowControl w:val="0"/>
              <w:tabs>
                <w:tab w:val="left" w:pos="5485"/>
              </w:tabs>
              <w:kinsoku/>
              <w:wordWrap/>
              <w:overflowPunct/>
              <w:topLinePunct w:val="0"/>
              <w:bidi w:val="0"/>
              <w:adjustRightInd/>
              <w:snapToGrid/>
              <w:spacing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zh-CN" w:eastAsia="zh-CN" w:bidi="ar-SA"/>
              </w:rPr>
              <w:t>人民币</w:t>
            </w:r>
            <w:r>
              <w:rPr>
                <w:rFonts w:hint="eastAsia" w:ascii="宋体" w:hAnsi="宋体" w:cs="宋体"/>
                <w:color w:val="auto"/>
                <w:kern w:val="0"/>
                <w:sz w:val="24"/>
                <w:szCs w:val="24"/>
                <w:highlight w:val="none"/>
                <w:lang w:val="en-US" w:eastAsia="zh-CN" w:bidi="ar-SA"/>
              </w:rPr>
              <w:t>540800</w:t>
            </w:r>
            <w:r>
              <w:rPr>
                <w:rFonts w:hint="eastAsia" w:ascii="宋体" w:hAnsi="宋体" w:cs="宋体"/>
                <w:color w:val="auto"/>
                <w:kern w:val="0"/>
                <w:sz w:val="24"/>
                <w:szCs w:val="24"/>
                <w:highlight w:val="none"/>
                <w:lang w:val="zh-CN" w:eastAsia="zh-CN" w:bidi="ar-SA"/>
              </w:rPr>
              <w:t xml:space="preserve">元 </w:t>
            </w:r>
          </w:p>
        </w:tc>
      </w:tr>
      <w:tr w14:paraId="16E1606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296" w:type="dxa"/>
            <w:tcBorders>
              <w:top w:val="outset" w:color="000000" w:sz="6" w:space="0"/>
              <w:left w:val="outset" w:color="000000" w:sz="6" w:space="0"/>
              <w:bottom w:val="outset" w:color="000000" w:sz="6" w:space="0"/>
              <w:right w:val="outset" w:color="000000" w:sz="6" w:space="0"/>
            </w:tcBorders>
            <w:noWrap w:val="0"/>
            <w:vAlign w:val="center"/>
          </w:tcPr>
          <w:p w14:paraId="38302E23">
            <w:pPr>
              <w:pStyle w:val="10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项目分包个数</w:t>
            </w:r>
          </w:p>
        </w:tc>
        <w:tc>
          <w:tcPr>
            <w:tcW w:w="8307" w:type="dxa"/>
            <w:tcBorders>
              <w:top w:val="outset" w:color="000000" w:sz="6" w:space="0"/>
              <w:left w:val="outset" w:color="000000" w:sz="6" w:space="0"/>
              <w:bottom w:val="outset" w:color="000000" w:sz="6" w:space="0"/>
              <w:right w:val="outset" w:color="000000" w:sz="6" w:space="0"/>
            </w:tcBorders>
            <w:noWrap w:val="0"/>
            <w:vAlign w:val="center"/>
          </w:tcPr>
          <w:p w14:paraId="268BD6AB">
            <w:pPr>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highlight w:val="none"/>
                <w:lang w:val="en-US" w:eastAsia="zh-CN"/>
              </w:rPr>
              <w:t>个</w:t>
            </w:r>
          </w:p>
        </w:tc>
      </w:tr>
      <w:tr w14:paraId="7DE9ED8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46" w:hRule="atLeast"/>
          <w:jc w:val="center"/>
        </w:trPr>
        <w:tc>
          <w:tcPr>
            <w:tcW w:w="2296" w:type="dxa"/>
            <w:tcBorders>
              <w:top w:val="outset" w:color="000000" w:sz="6" w:space="0"/>
              <w:left w:val="outset" w:color="000000" w:sz="6" w:space="0"/>
              <w:right w:val="outset" w:color="000000" w:sz="6" w:space="0"/>
            </w:tcBorders>
            <w:noWrap w:val="0"/>
            <w:vAlign w:val="center"/>
          </w:tcPr>
          <w:p w14:paraId="63F56CF9">
            <w:pPr>
              <w:pStyle w:val="10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要求</w:t>
            </w:r>
          </w:p>
        </w:tc>
        <w:tc>
          <w:tcPr>
            <w:tcW w:w="8307" w:type="dxa"/>
            <w:tcBorders>
              <w:top w:val="outset" w:color="000000" w:sz="6" w:space="0"/>
              <w:left w:val="outset" w:color="000000" w:sz="6" w:space="0"/>
              <w:right w:val="outset" w:color="000000" w:sz="6" w:space="0"/>
            </w:tcBorders>
            <w:noWrap w:val="0"/>
            <w:vAlign w:val="center"/>
          </w:tcPr>
          <w:p w14:paraId="13F90841">
            <w:pPr>
              <w:pageBreakBefore w:val="0"/>
              <w:widowControl w:val="0"/>
              <w:kinsoku/>
              <w:wordWrap/>
              <w:overflowPunct/>
              <w:topLinePunct w:val="0"/>
              <w:autoSpaceDE w:val="0"/>
              <w:autoSpaceDN w:val="0"/>
              <w:bidi w:val="0"/>
              <w:adjustRightInd/>
              <w:snapToGrid/>
              <w:spacing w:line="360" w:lineRule="auto"/>
              <w:textAlignment w:val="auto"/>
              <w:rPr>
                <w:rFonts w:hint="default" w:ascii="宋体" w:hAnsi="宋体" w:eastAsia="宋体" w:cs="宋体"/>
                <w:b w:val="0"/>
                <w:bCs/>
                <w:color w:val="auto"/>
                <w:sz w:val="24"/>
                <w:szCs w:val="24"/>
                <w:lang w:val="en-US" w:eastAsia="zh-CN"/>
              </w:rPr>
            </w:pPr>
            <w:r>
              <w:rPr>
                <w:rFonts w:hint="eastAsia" w:ascii="宋体" w:hAnsi="宋体" w:cs="宋体"/>
                <w:color w:val="auto"/>
                <w:kern w:val="0"/>
                <w:lang w:val="zh-CN"/>
              </w:rPr>
              <w:t>详见技术参数</w:t>
            </w:r>
          </w:p>
        </w:tc>
      </w:tr>
      <w:tr w14:paraId="31BC519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296" w:type="dxa"/>
            <w:tcBorders>
              <w:top w:val="outset" w:color="000000" w:sz="6" w:space="0"/>
              <w:left w:val="outset" w:color="000000" w:sz="6" w:space="0"/>
              <w:bottom w:val="outset" w:color="000000" w:sz="6" w:space="0"/>
              <w:right w:val="outset" w:color="000000" w:sz="6" w:space="0"/>
            </w:tcBorders>
            <w:noWrap w:val="0"/>
            <w:vAlign w:val="center"/>
          </w:tcPr>
          <w:p w14:paraId="031FF8F9">
            <w:pPr>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人资格条件</w:t>
            </w:r>
          </w:p>
        </w:tc>
        <w:tc>
          <w:tcPr>
            <w:tcW w:w="8307" w:type="dxa"/>
            <w:tcBorders>
              <w:top w:val="outset" w:color="000000" w:sz="6" w:space="0"/>
              <w:left w:val="outset" w:color="000000" w:sz="6" w:space="0"/>
              <w:bottom w:val="outset" w:color="000000" w:sz="6" w:space="0"/>
              <w:right w:val="outset" w:color="000000" w:sz="6" w:space="0"/>
            </w:tcBorders>
            <w:noWrap w:val="0"/>
            <w:vAlign w:val="center"/>
          </w:tcPr>
          <w:p w14:paraId="4638A837">
            <w:pPr>
              <w:spacing w:line="360" w:lineRule="auto"/>
              <w:jc w:val="left"/>
              <w:rPr>
                <w:rFonts w:hint="eastAsia"/>
                <w:color w:val="auto"/>
                <w:lang w:val="zh-CN"/>
              </w:rPr>
            </w:pPr>
            <w:r>
              <w:rPr>
                <w:rFonts w:hint="eastAsia"/>
                <w:color w:val="auto"/>
                <w:lang w:val="en-US" w:eastAsia="zh-CN"/>
              </w:rPr>
              <w:t>(</w:t>
            </w:r>
            <w:r>
              <w:rPr>
                <w:rFonts w:hint="eastAsia"/>
                <w:color w:val="auto"/>
                <w:lang w:val="zh-CN"/>
              </w:rPr>
              <w:t>1) 符合《政府采购法》第22条条件，并提供下列材料：</w:t>
            </w:r>
          </w:p>
          <w:p w14:paraId="6A8442E3">
            <w:pPr>
              <w:spacing w:line="360" w:lineRule="auto"/>
              <w:jc w:val="left"/>
              <w:rPr>
                <w:rFonts w:hint="eastAsia"/>
                <w:color w:val="auto"/>
                <w:lang w:val="zh-CN"/>
              </w:rPr>
            </w:pPr>
            <w:r>
              <w:rPr>
                <w:rFonts w:hint="eastAsia"/>
                <w:color w:val="auto"/>
                <w:lang w:val="zh-CN"/>
              </w:rPr>
              <w:t>①投标人的营业执照等证明文件，自然人的身份证明。</w:t>
            </w:r>
          </w:p>
          <w:p w14:paraId="662DC833">
            <w:pPr>
              <w:spacing w:line="360" w:lineRule="auto"/>
              <w:jc w:val="left"/>
              <w:rPr>
                <w:rFonts w:hint="eastAsia"/>
                <w:color w:val="auto"/>
                <w:lang w:val="zh-CN"/>
              </w:rPr>
            </w:pPr>
            <w:r>
              <w:rPr>
                <w:rFonts w:hint="eastAsia"/>
                <w:color w:val="auto"/>
                <w:lang w:val="zh-CN"/>
              </w:rPr>
              <w:t>②财务状况报告，依法缴纳税收和社会保障资金的相关材料。</w:t>
            </w:r>
          </w:p>
          <w:p w14:paraId="1B4DEEC1">
            <w:pPr>
              <w:spacing w:line="360" w:lineRule="auto"/>
              <w:jc w:val="left"/>
              <w:rPr>
                <w:rFonts w:hint="eastAsia"/>
                <w:color w:val="auto"/>
                <w:lang w:val="zh-CN"/>
              </w:rPr>
            </w:pPr>
            <w:r>
              <w:rPr>
                <w:rFonts w:hint="eastAsia"/>
                <w:color w:val="auto"/>
                <w:lang w:val="zh-CN"/>
              </w:rPr>
              <w:t>③具备履行合同所必需的设备和专业技术能力的证明材料。</w:t>
            </w:r>
          </w:p>
          <w:p w14:paraId="04688E86">
            <w:pPr>
              <w:spacing w:line="360" w:lineRule="auto"/>
              <w:jc w:val="left"/>
              <w:rPr>
                <w:rFonts w:hint="eastAsia"/>
                <w:color w:val="auto"/>
                <w:lang w:val="zh-CN"/>
              </w:rPr>
            </w:pPr>
            <w:r>
              <w:rPr>
                <w:rFonts w:hint="eastAsia"/>
                <w:color w:val="auto"/>
                <w:lang w:val="zh-CN"/>
              </w:rPr>
              <w:t>④参加政府采购活动前3年内在经营活动中没有重大违法记录的书面声明。</w:t>
            </w:r>
          </w:p>
          <w:p w14:paraId="2B63A255">
            <w:pPr>
              <w:spacing w:line="360" w:lineRule="auto"/>
              <w:jc w:val="left"/>
              <w:rPr>
                <w:rFonts w:hint="eastAsia"/>
                <w:color w:val="auto"/>
                <w:lang w:val="zh-CN"/>
              </w:rPr>
            </w:pPr>
            <w:r>
              <w:rPr>
                <w:rFonts w:hint="eastAsia"/>
                <w:color w:val="auto"/>
                <w:lang w:val="zh-CN"/>
              </w:rPr>
              <w:t>⑤具备法律、行政法规规定的其他条件的证明材料。</w:t>
            </w:r>
          </w:p>
          <w:p w14:paraId="51CF47CB">
            <w:pPr>
              <w:spacing w:line="360" w:lineRule="auto"/>
              <w:jc w:val="left"/>
              <w:rPr>
                <w:rFonts w:hint="eastAsia"/>
                <w:color w:val="auto"/>
                <w:lang w:val="zh-CN"/>
              </w:rPr>
            </w:pPr>
            <w:r>
              <w:rPr>
                <w:rFonts w:hint="eastAsia"/>
                <w:color w:val="auto"/>
                <w:lang w:val="zh-CN"/>
              </w:rPr>
              <w:t>(2) 单位负责人为同一人或者存在直接控股、管理关系的不同投标人，不得参加同一合同项下的政府采购活动。否则，皆取消投标资格；</w:t>
            </w:r>
          </w:p>
          <w:p w14:paraId="6924B511">
            <w:pPr>
              <w:spacing w:line="360" w:lineRule="auto"/>
              <w:jc w:val="left"/>
              <w:rPr>
                <w:rFonts w:hint="eastAsia"/>
                <w:color w:val="auto"/>
                <w:lang w:val="zh-CN"/>
              </w:rPr>
            </w:pPr>
            <w:r>
              <w:rPr>
                <w:rFonts w:hint="eastAsia"/>
                <w:color w:val="auto"/>
                <w:lang w:val="zh-CN"/>
              </w:rPr>
              <w:t>(3) 为本采购项目提供整体设计、规范编制或者项目管理、监理、检测等服务的投标人，不得再参加该采购项目的其他采购活动；</w:t>
            </w:r>
          </w:p>
          <w:p w14:paraId="4BC3C394">
            <w:pPr>
              <w:spacing w:line="360" w:lineRule="auto"/>
              <w:jc w:val="left"/>
              <w:rPr>
                <w:rFonts w:hint="eastAsia"/>
                <w:color w:val="auto"/>
                <w:lang w:val="zh-CN"/>
              </w:rPr>
            </w:pPr>
            <w:r>
              <w:rPr>
                <w:rFonts w:hint="eastAsia"/>
                <w:color w:val="auto"/>
                <w:lang w:val="zh-CN"/>
              </w:rPr>
              <w:t>(4) 本项目</w:t>
            </w:r>
            <w:r>
              <w:rPr>
                <w:rFonts w:hint="eastAsia"/>
                <w:color w:val="auto"/>
                <w:lang w:val="en-US" w:eastAsia="zh-CN"/>
              </w:rPr>
              <w:t>不接受</w:t>
            </w:r>
            <w:r>
              <w:rPr>
                <w:rFonts w:hint="eastAsia"/>
                <w:color w:val="auto"/>
                <w:lang w:val="zh-CN"/>
              </w:rPr>
              <w:t>接受</w:t>
            </w:r>
            <w:r>
              <w:rPr>
                <w:rFonts w:hint="eastAsia"/>
                <w:color w:val="auto"/>
                <w:lang w:val="en-US" w:eastAsia="zh-CN"/>
              </w:rPr>
              <w:t>供应商</w:t>
            </w:r>
            <w:r>
              <w:rPr>
                <w:rFonts w:hint="eastAsia"/>
                <w:color w:val="auto"/>
                <w:lang w:val="zh-CN"/>
              </w:rPr>
              <w:t>以联合体方式进行投标；</w:t>
            </w:r>
          </w:p>
          <w:p w14:paraId="1ABF0F11">
            <w:pPr>
              <w:spacing w:line="360" w:lineRule="auto"/>
              <w:jc w:val="left"/>
              <w:rPr>
                <w:rFonts w:hint="default"/>
                <w:color w:val="auto"/>
                <w:lang w:val="en-US" w:eastAsia="zh-CN"/>
              </w:rPr>
            </w:pPr>
            <w:r>
              <w:rPr>
                <w:rFonts w:hint="eastAsia"/>
                <w:color w:val="auto"/>
                <w:lang w:val="zh-CN"/>
              </w:rPr>
              <w:t xml:space="preserve">(5) </w:t>
            </w:r>
            <w:r>
              <w:rPr>
                <w:rFonts w:hint="eastAsia"/>
                <w:color w:val="auto"/>
                <w:lang w:val="zh-CN" w:eastAsia="zh-CN"/>
              </w:rPr>
              <w:t>提供“信用中国（www.creditchina.gov.cn）”网站“失信被执行人”名单、“政府采购严重违法失信行为记录名单”、“重大税收违法失信主体”、“统计严重失信企业名单”的查询截图；“中国政府采购网（www.ccgp.gov.cn）”网站无任何不良记录的查询截图；时间为投标截止时间前</w:t>
            </w:r>
            <w:r>
              <w:rPr>
                <w:rFonts w:hint="eastAsia"/>
                <w:color w:val="auto"/>
                <w:lang w:val="en-US" w:eastAsia="zh-CN"/>
              </w:rPr>
              <w:t>1</w:t>
            </w:r>
            <w:r>
              <w:rPr>
                <w:rFonts w:hint="eastAsia"/>
                <w:color w:val="auto"/>
                <w:lang w:val="zh-CN" w:eastAsia="zh-CN"/>
              </w:rPr>
              <w:t>0天内</w:t>
            </w:r>
            <w:r>
              <w:rPr>
                <w:rFonts w:hint="eastAsia"/>
                <w:color w:val="auto"/>
                <w:lang w:val="zh-CN"/>
              </w:rPr>
              <w:t>；</w:t>
            </w:r>
          </w:p>
        </w:tc>
      </w:tr>
      <w:tr w14:paraId="45213DD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296" w:type="dxa"/>
            <w:tcBorders>
              <w:top w:val="outset" w:color="000000" w:sz="6" w:space="0"/>
              <w:left w:val="outset" w:color="000000" w:sz="6" w:space="0"/>
              <w:bottom w:val="outset" w:color="000000" w:sz="6" w:space="0"/>
              <w:right w:val="outset" w:color="000000" w:sz="6" w:space="0"/>
            </w:tcBorders>
            <w:noWrap w:val="0"/>
            <w:vAlign w:val="center"/>
          </w:tcPr>
          <w:p w14:paraId="54805CE0">
            <w:pPr>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公告发布时间</w:t>
            </w:r>
          </w:p>
        </w:tc>
        <w:tc>
          <w:tcPr>
            <w:tcW w:w="8307" w:type="dxa"/>
            <w:tcBorders>
              <w:top w:val="outset" w:color="000000" w:sz="6" w:space="0"/>
              <w:left w:val="outset" w:color="000000" w:sz="6" w:space="0"/>
              <w:bottom w:val="outset" w:color="000000" w:sz="6" w:space="0"/>
              <w:right w:val="outset" w:color="000000" w:sz="6" w:space="0"/>
            </w:tcBorders>
            <w:noWrap w:val="0"/>
            <w:vAlign w:val="center"/>
          </w:tcPr>
          <w:p w14:paraId="4F66EA8C">
            <w:pPr>
              <w:spacing w:line="360" w:lineRule="auto"/>
              <w:rPr>
                <w:rFonts w:hint="eastAsia" w:ascii="宋体" w:hAnsi="宋体" w:eastAsia="宋体" w:cs="宋体"/>
                <w:color w:val="auto"/>
                <w:sz w:val="24"/>
                <w:szCs w:val="24"/>
                <w:lang w:eastAsia="zh-CN"/>
              </w:rPr>
            </w:pPr>
            <w:r>
              <w:rPr>
                <w:rFonts w:hint="eastAsia" w:ascii="Arial" w:hAnsi="Arial" w:cs="Arial"/>
                <w:color w:val="auto"/>
                <w:sz w:val="24"/>
                <w:highlight w:val="none"/>
                <w:lang w:eastAsia="zh-CN"/>
              </w:rPr>
              <w:t>202</w:t>
            </w:r>
            <w:r>
              <w:rPr>
                <w:rFonts w:hint="eastAsia" w:ascii="Arial" w:hAnsi="Arial" w:cs="Arial"/>
                <w:color w:val="auto"/>
                <w:sz w:val="24"/>
                <w:highlight w:val="none"/>
                <w:lang w:val="en-US" w:eastAsia="zh-CN"/>
              </w:rPr>
              <w:t>6</w:t>
            </w:r>
            <w:r>
              <w:rPr>
                <w:rFonts w:hint="eastAsia" w:ascii="Arial" w:hAnsi="Arial" w:cs="Arial"/>
                <w:color w:val="auto"/>
                <w:sz w:val="24"/>
                <w:highlight w:val="none"/>
                <w:lang w:eastAsia="zh-CN"/>
              </w:rPr>
              <w:t>年</w:t>
            </w:r>
            <w:r>
              <w:rPr>
                <w:rFonts w:hint="eastAsia" w:ascii="Arial" w:hAnsi="Arial" w:cs="Arial"/>
                <w:color w:val="auto"/>
                <w:sz w:val="24"/>
                <w:highlight w:val="none"/>
                <w:lang w:val="en-US" w:eastAsia="zh-CN"/>
              </w:rPr>
              <w:t>05</w:t>
            </w:r>
            <w:r>
              <w:rPr>
                <w:rFonts w:hint="eastAsia" w:ascii="Arial" w:hAnsi="Arial" w:cs="Arial"/>
                <w:color w:val="auto"/>
                <w:sz w:val="24"/>
                <w:highlight w:val="none"/>
                <w:lang w:eastAsia="zh-CN"/>
              </w:rPr>
              <w:t>月</w:t>
            </w:r>
            <w:r>
              <w:rPr>
                <w:rFonts w:hint="eastAsia" w:ascii="Arial" w:hAnsi="Arial" w:cs="Arial"/>
                <w:color w:val="auto"/>
                <w:sz w:val="24"/>
                <w:highlight w:val="none"/>
                <w:lang w:val="en-US" w:eastAsia="zh-CN"/>
              </w:rPr>
              <w:t>29</w:t>
            </w:r>
            <w:r>
              <w:rPr>
                <w:rFonts w:hint="eastAsia" w:ascii="Arial" w:hAnsi="Arial" w:cs="Arial"/>
                <w:color w:val="auto"/>
                <w:sz w:val="24"/>
                <w:highlight w:val="none"/>
                <w:lang w:eastAsia="zh-CN"/>
              </w:rPr>
              <w:t>日</w:t>
            </w:r>
          </w:p>
        </w:tc>
      </w:tr>
      <w:tr w14:paraId="621AC91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cantSplit/>
          <w:trHeight w:val="963" w:hRule="atLeast"/>
          <w:jc w:val="center"/>
        </w:trPr>
        <w:tc>
          <w:tcPr>
            <w:tcW w:w="2296" w:type="dxa"/>
            <w:tcBorders>
              <w:top w:val="outset" w:color="000000" w:sz="6" w:space="0"/>
              <w:left w:val="outset" w:color="000000" w:sz="6" w:space="0"/>
              <w:bottom w:val="outset" w:color="000000" w:sz="6" w:space="0"/>
              <w:right w:val="outset" w:color="000000" w:sz="6" w:space="0"/>
            </w:tcBorders>
            <w:noWrap w:val="0"/>
            <w:vAlign w:val="center"/>
          </w:tcPr>
          <w:p w14:paraId="7BE5C47E">
            <w:pPr>
              <w:spacing w:line="360" w:lineRule="auto"/>
              <w:jc w:val="left"/>
              <w:rPr>
                <w:rFonts w:hint="eastAsia" w:ascii="Arial" w:hAnsi="Arial" w:cs="Arial"/>
                <w:color w:val="auto"/>
                <w:sz w:val="24"/>
                <w:highlight w:val="none"/>
                <w:lang w:val="zh-CN" w:eastAsia="zh-CN"/>
              </w:rPr>
            </w:pPr>
            <w:r>
              <w:rPr>
                <w:rFonts w:hint="eastAsia" w:ascii="Arial" w:hAnsi="Arial" w:cs="Arial"/>
                <w:color w:val="auto"/>
                <w:sz w:val="24"/>
                <w:highlight w:val="none"/>
                <w:lang w:val="zh-CN"/>
              </w:rPr>
              <w:t>获取磋商文件的时间期限</w:t>
            </w:r>
          </w:p>
        </w:tc>
        <w:tc>
          <w:tcPr>
            <w:tcW w:w="8307" w:type="dxa"/>
            <w:tcBorders>
              <w:top w:val="outset" w:color="000000" w:sz="6" w:space="0"/>
              <w:left w:val="outset" w:color="000000" w:sz="6" w:space="0"/>
              <w:bottom w:val="outset" w:color="000000" w:sz="6" w:space="0"/>
              <w:right w:val="outset" w:color="000000" w:sz="6" w:space="0"/>
            </w:tcBorders>
            <w:noWrap w:val="0"/>
            <w:vAlign w:val="center"/>
          </w:tcPr>
          <w:p w14:paraId="118A3389">
            <w:pPr>
              <w:spacing w:line="360" w:lineRule="auto"/>
              <w:jc w:val="left"/>
              <w:rPr>
                <w:rFonts w:hint="eastAsia" w:ascii="Arial" w:hAnsi="Arial" w:cs="Arial"/>
                <w:color w:val="auto"/>
                <w:sz w:val="24"/>
                <w:highlight w:val="none"/>
                <w:lang w:val="zh-CN" w:eastAsia="zh-CN"/>
              </w:rPr>
            </w:pPr>
            <w:r>
              <w:rPr>
                <w:rFonts w:hint="eastAsia" w:ascii="Arial" w:hAnsi="Arial" w:cs="Arial"/>
                <w:color w:val="auto"/>
                <w:sz w:val="24"/>
                <w:highlight w:val="none"/>
                <w:lang w:val="zh-CN"/>
              </w:rPr>
              <w:t>202</w:t>
            </w:r>
            <w:r>
              <w:rPr>
                <w:rFonts w:hint="eastAsia" w:ascii="Arial" w:hAnsi="Arial" w:cs="Arial"/>
                <w:color w:val="auto"/>
                <w:sz w:val="24"/>
                <w:highlight w:val="none"/>
                <w:lang w:val="en-US" w:eastAsia="zh-CN"/>
              </w:rPr>
              <w:t>6</w:t>
            </w:r>
            <w:r>
              <w:rPr>
                <w:rFonts w:hint="eastAsia" w:ascii="Arial" w:hAnsi="Arial" w:cs="Arial"/>
                <w:color w:val="auto"/>
                <w:sz w:val="24"/>
                <w:highlight w:val="none"/>
                <w:lang w:val="zh-CN"/>
              </w:rPr>
              <w:t>年</w:t>
            </w:r>
            <w:r>
              <w:rPr>
                <w:rFonts w:hint="eastAsia" w:ascii="Arial" w:hAnsi="Arial" w:cs="Arial"/>
                <w:color w:val="auto"/>
                <w:sz w:val="24"/>
                <w:highlight w:val="none"/>
                <w:lang w:val="en-US" w:eastAsia="zh-CN"/>
              </w:rPr>
              <w:t>05</w:t>
            </w:r>
            <w:r>
              <w:rPr>
                <w:rFonts w:hint="eastAsia" w:ascii="Arial" w:hAnsi="Arial" w:cs="Arial"/>
                <w:color w:val="auto"/>
                <w:sz w:val="24"/>
                <w:highlight w:val="none"/>
                <w:lang w:val="zh-CN"/>
              </w:rPr>
              <w:t>月</w:t>
            </w:r>
            <w:r>
              <w:rPr>
                <w:rFonts w:hint="eastAsia" w:ascii="Arial" w:hAnsi="Arial" w:cs="Arial"/>
                <w:color w:val="auto"/>
                <w:sz w:val="24"/>
                <w:highlight w:val="none"/>
                <w:lang w:val="en-US" w:eastAsia="zh-CN"/>
              </w:rPr>
              <w:t>29</w:t>
            </w:r>
            <w:r>
              <w:rPr>
                <w:rFonts w:hint="eastAsia" w:ascii="Arial" w:hAnsi="Arial" w:cs="Arial"/>
                <w:color w:val="auto"/>
                <w:sz w:val="24"/>
                <w:highlight w:val="none"/>
                <w:lang w:val="zh-CN"/>
              </w:rPr>
              <w:t>日至202</w:t>
            </w:r>
            <w:r>
              <w:rPr>
                <w:rFonts w:hint="eastAsia" w:ascii="Arial" w:hAnsi="Arial" w:cs="Arial"/>
                <w:color w:val="auto"/>
                <w:sz w:val="24"/>
                <w:highlight w:val="none"/>
                <w:lang w:val="en-US" w:eastAsia="zh-CN"/>
              </w:rPr>
              <w:t>6</w:t>
            </w:r>
            <w:r>
              <w:rPr>
                <w:rFonts w:hint="eastAsia" w:ascii="Arial" w:hAnsi="Arial" w:cs="Arial"/>
                <w:color w:val="auto"/>
                <w:sz w:val="24"/>
                <w:highlight w:val="none"/>
                <w:lang w:val="zh-CN"/>
              </w:rPr>
              <w:t>年</w:t>
            </w:r>
            <w:r>
              <w:rPr>
                <w:rFonts w:hint="eastAsia" w:ascii="Arial" w:hAnsi="Arial" w:cs="Arial"/>
                <w:color w:val="auto"/>
                <w:sz w:val="24"/>
                <w:highlight w:val="none"/>
                <w:lang w:val="en-US" w:eastAsia="zh-CN"/>
              </w:rPr>
              <w:t>06</w:t>
            </w:r>
            <w:r>
              <w:rPr>
                <w:rFonts w:hint="eastAsia" w:ascii="Arial" w:hAnsi="Arial" w:cs="Arial"/>
                <w:color w:val="auto"/>
                <w:sz w:val="24"/>
                <w:highlight w:val="none"/>
                <w:lang w:val="zh-CN"/>
              </w:rPr>
              <w:t>月</w:t>
            </w:r>
            <w:r>
              <w:rPr>
                <w:rFonts w:hint="eastAsia" w:ascii="Arial" w:hAnsi="Arial" w:cs="Arial"/>
                <w:color w:val="auto"/>
                <w:sz w:val="24"/>
                <w:highlight w:val="none"/>
                <w:lang w:val="en-US" w:eastAsia="zh-CN"/>
              </w:rPr>
              <w:t>05</w:t>
            </w:r>
            <w:r>
              <w:rPr>
                <w:rFonts w:hint="eastAsia" w:ascii="Arial" w:hAnsi="Arial" w:cs="Arial"/>
                <w:color w:val="auto"/>
                <w:sz w:val="24"/>
                <w:highlight w:val="none"/>
                <w:lang w:val="zh-CN"/>
              </w:rPr>
              <w:t>日（上午09:00-12:00，</w:t>
            </w:r>
            <w:r>
              <w:rPr>
                <w:rFonts w:hint="eastAsia" w:ascii="Arial" w:hAnsi="Arial" w:cs="Arial"/>
                <w:color w:val="auto"/>
                <w:sz w:val="24"/>
                <w:highlight w:val="none"/>
                <w:lang w:val="en-US" w:eastAsia="zh-CN"/>
              </w:rPr>
              <w:t>下午12</w:t>
            </w:r>
            <w:r>
              <w:rPr>
                <w:rFonts w:hint="eastAsia" w:ascii="Arial" w:hAnsi="Arial" w:cs="Arial"/>
                <w:color w:val="auto"/>
                <w:sz w:val="24"/>
                <w:highlight w:val="none"/>
                <w:lang w:val="zh-CN"/>
              </w:rPr>
              <w:t>:00-</w:t>
            </w:r>
            <w:r>
              <w:rPr>
                <w:rFonts w:hint="eastAsia" w:ascii="Arial" w:hAnsi="Arial" w:cs="Arial"/>
                <w:color w:val="auto"/>
                <w:sz w:val="24"/>
                <w:highlight w:val="none"/>
                <w:lang w:val="en-US" w:eastAsia="zh-CN"/>
              </w:rPr>
              <w:t>23:59</w:t>
            </w:r>
            <w:r>
              <w:rPr>
                <w:rFonts w:hint="eastAsia" w:ascii="Arial" w:hAnsi="Arial" w:cs="Arial"/>
                <w:color w:val="auto"/>
                <w:sz w:val="24"/>
                <w:highlight w:val="none"/>
                <w:lang w:val="zh-CN"/>
              </w:rPr>
              <w:t>，休息日和节假日除外）。</w:t>
            </w:r>
          </w:p>
        </w:tc>
      </w:tr>
      <w:tr w14:paraId="371D488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296" w:type="dxa"/>
            <w:tcBorders>
              <w:top w:val="outset" w:color="000000" w:sz="6" w:space="0"/>
              <w:left w:val="outset" w:color="000000" w:sz="6" w:space="0"/>
              <w:bottom w:val="outset" w:color="000000" w:sz="6" w:space="0"/>
              <w:right w:val="outset" w:color="000000" w:sz="6" w:space="0"/>
            </w:tcBorders>
            <w:noWrap w:val="0"/>
            <w:vAlign w:val="center"/>
          </w:tcPr>
          <w:p w14:paraId="1EE9C212">
            <w:pPr>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获取磋商文件方式</w:t>
            </w:r>
          </w:p>
        </w:tc>
        <w:tc>
          <w:tcPr>
            <w:tcW w:w="8307" w:type="dxa"/>
            <w:tcBorders>
              <w:top w:val="outset" w:color="000000" w:sz="6" w:space="0"/>
              <w:left w:val="outset" w:color="000000" w:sz="6" w:space="0"/>
              <w:bottom w:val="outset" w:color="000000" w:sz="6" w:space="0"/>
              <w:right w:val="outset" w:color="000000" w:sz="6" w:space="0"/>
            </w:tcBorders>
            <w:noWrap w:val="0"/>
            <w:vAlign w:val="center"/>
          </w:tcPr>
          <w:p w14:paraId="3AEF4E21">
            <w:pPr>
              <w:spacing w:line="360" w:lineRule="auto"/>
              <w:jc w:val="left"/>
              <w:rPr>
                <w:rFonts w:hint="default" w:ascii="宋体" w:hAnsi="宋体" w:eastAsia="宋体" w:cs="宋体"/>
                <w:color w:val="auto"/>
                <w:sz w:val="24"/>
                <w:szCs w:val="24"/>
                <w:lang w:val="en-US" w:eastAsia="zh-CN"/>
              </w:rPr>
            </w:pPr>
            <w:r>
              <w:rPr>
                <w:rFonts w:hint="eastAsia" w:ascii="宋体" w:hAnsi="宋体" w:cs="宋体"/>
                <w:color w:val="auto"/>
              </w:rPr>
              <w:t>政采云平台线上获取（供应商登录政采云平台https://www.zcygov.cn/在线申请获取采购文件（进入“项目采购”应用，在获取采购文件菜单中选择项目，申请获取采购文件）</w:t>
            </w:r>
          </w:p>
        </w:tc>
      </w:tr>
      <w:tr w14:paraId="74F6C64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526" w:hRule="atLeast"/>
          <w:jc w:val="center"/>
        </w:trPr>
        <w:tc>
          <w:tcPr>
            <w:tcW w:w="2296" w:type="dxa"/>
            <w:tcBorders>
              <w:top w:val="outset" w:color="000000" w:sz="6" w:space="0"/>
              <w:left w:val="outset" w:color="000000" w:sz="6" w:space="0"/>
              <w:bottom w:val="outset" w:color="000000" w:sz="6" w:space="0"/>
              <w:right w:val="outset" w:color="000000" w:sz="6" w:space="0"/>
            </w:tcBorders>
            <w:noWrap w:val="0"/>
            <w:vAlign w:val="center"/>
          </w:tcPr>
          <w:p w14:paraId="1B540E0A">
            <w:pPr>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磋商文件售价</w:t>
            </w:r>
          </w:p>
        </w:tc>
        <w:tc>
          <w:tcPr>
            <w:tcW w:w="8307" w:type="dxa"/>
            <w:tcBorders>
              <w:top w:val="outset" w:color="000000" w:sz="6" w:space="0"/>
              <w:left w:val="outset" w:color="000000" w:sz="6" w:space="0"/>
              <w:bottom w:val="outset" w:color="000000" w:sz="6" w:space="0"/>
              <w:right w:val="outset" w:color="000000" w:sz="6" w:space="0"/>
            </w:tcBorders>
            <w:noWrap w:val="0"/>
            <w:vAlign w:val="center"/>
          </w:tcPr>
          <w:p w14:paraId="024E4DAF">
            <w:pPr>
              <w:spacing w:line="360" w:lineRule="auto"/>
              <w:jc w:val="left"/>
              <w:rPr>
                <w:rFonts w:hint="eastAsia" w:ascii="宋体" w:hAnsi="宋体" w:eastAsia="宋体" w:cs="宋体"/>
                <w:color w:val="auto"/>
                <w:sz w:val="24"/>
                <w:szCs w:val="24"/>
                <w:lang w:val="zh-CN" w:eastAsia="zh-CN"/>
              </w:rPr>
            </w:pPr>
            <w:r>
              <w:rPr>
                <w:rFonts w:ascii="Arial" w:hAnsi="Arial" w:cs="Arial"/>
                <w:color w:val="auto"/>
                <w:sz w:val="24"/>
                <w:highlight w:val="none"/>
              </w:rPr>
              <w:t>人民币</w:t>
            </w:r>
            <w:r>
              <w:rPr>
                <w:rFonts w:hint="eastAsia" w:ascii="Arial" w:hAnsi="Arial" w:cs="Arial"/>
                <w:color w:val="auto"/>
                <w:sz w:val="24"/>
                <w:highlight w:val="none"/>
                <w:lang w:val="en-US" w:eastAsia="zh-CN"/>
              </w:rPr>
              <w:t>0</w:t>
            </w:r>
            <w:r>
              <w:rPr>
                <w:rFonts w:ascii="Arial" w:hAnsi="Arial" w:cs="Arial"/>
                <w:color w:val="auto"/>
                <w:sz w:val="24"/>
                <w:highlight w:val="none"/>
                <w:lang w:val="zh-CN"/>
              </w:rPr>
              <w:t>元（磋商文件售后不退，投标资格不能转让）</w:t>
            </w:r>
          </w:p>
        </w:tc>
      </w:tr>
      <w:tr w14:paraId="504A852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296" w:type="dxa"/>
            <w:tcBorders>
              <w:top w:val="outset" w:color="000000" w:sz="6" w:space="0"/>
              <w:left w:val="outset" w:color="000000" w:sz="6" w:space="0"/>
              <w:bottom w:val="outset" w:color="000000" w:sz="6" w:space="0"/>
              <w:right w:val="outset" w:color="000000" w:sz="6" w:space="0"/>
            </w:tcBorders>
            <w:noWrap w:val="0"/>
            <w:vAlign w:val="center"/>
          </w:tcPr>
          <w:p w14:paraId="701E5545">
            <w:pPr>
              <w:autoSpaceDE w:val="0"/>
              <w:autoSpaceDN w:val="0"/>
              <w:spacing w:line="360" w:lineRule="auto"/>
              <w:jc w:val="both"/>
              <w:rPr>
                <w:rFonts w:hint="eastAsia" w:ascii="宋体" w:hAnsi="宋体" w:eastAsia="宋体" w:cs="宋体"/>
                <w:color w:val="auto"/>
                <w:sz w:val="24"/>
                <w:szCs w:val="24"/>
                <w:lang w:val="zh-CN" w:eastAsia="zh-CN"/>
              </w:rPr>
            </w:pPr>
            <w:r>
              <w:rPr>
                <w:rFonts w:hint="eastAsia" w:ascii="宋体" w:hAnsi="宋体" w:cs="宋体"/>
                <w:color w:val="auto"/>
                <w:lang w:val="zh-CN"/>
              </w:rPr>
              <w:t>获取磋商文件地点</w:t>
            </w:r>
          </w:p>
        </w:tc>
        <w:tc>
          <w:tcPr>
            <w:tcW w:w="8307" w:type="dxa"/>
            <w:tcBorders>
              <w:top w:val="outset" w:color="000000" w:sz="6" w:space="0"/>
              <w:left w:val="outset" w:color="000000" w:sz="6" w:space="0"/>
              <w:bottom w:val="outset" w:color="000000" w:sz="6" w:space="0"/>
              <w:right w:val="outset" w:color="000000" w:sz="6" w:space="0"/>
            </w:tcBorders>
            <w:noWrap w:val="0"/>
            <w:vAlign w:val="center"/>
          </w:tcPr>
          <w:p w14:paraId="423211C9">
            <w:pPr>
              <w:autoSpaceDE w:val="0"/>
              <w:autoSpaceDN w:val="0"/>
              <w:spacing w:line="360" w:lineRule="auto"/>
              <w:jc w:val="left"/>
              <w:rPr>
                <w:rFonts w:hint="eastAsia" w:ascii="宋体" w:hAnsi="宋体" w:eastAsia="宋体" w:cs="宋体"/>
                <w:color w:val="auto"/>
                <w:sz w:val="24"/>
                <w:szCs w:val="24"/>
                <w:lang w:val="zh-CN" w:eastAsia="zh-CN"/>
              </w:rPr>
            </w:pPr>
            <w:r>
              <w:rPr>
                <w:rFonts w:hint="eastAsia" w:ascii="宋体" w:hAnsi="宋体" w:cs="宋体"/>
                <w:b/>
                <w:color w:val="auto"/>
                <w:kern w:val="0"/>
              </w:rPr>
              <w:t>政采云平</w:t>
            </w:r>
            <w:r>
              <w:rPr>
                <w:rFonts w:hint="eastAsia" w:ascii="宋体" w:hAnsi="宋体" w:cs="宋体"/>
                <w:b/>
                <w:color w:val="auto"/>
                <w:kern w:val="0"/>
                <w:lang w:val="en-US" w:eastAsia="zh-CN"/>
              </w:rPr>
              <w:t>台</w:t>
            </w:r>
            <w:r>
              <w:rPr>
                <w:rFonts w:hint="eastAsia" w:ascii="宋体" w:hAnsi="宋体" w:cs="宋体"/>
                <w:b/>
                <w:color w:val="auto"/>
                <w:kern w:val="0"/>
              </w:rPr>
              <w:t>https://www.zcygov.cn/在线上获取</w:t>
            </w:r>
          </w:p>
        </w:tc>
      </w:tr>
      <w:tr w14:paraId="39347F1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296" w:type="dxa"/>
            <w:tcBorders>
              <w:top w:val="outset" w:color="000000" w:sz="6" w:space="0"/>
              <w:left w:val="outset" w:color="000000" w:sz="6" w:space="0"/>
              <w:bottom w:val="outset" w:color="000000" w:sz="6" w:space="0"/>
              <w:right w:val="outset" w:color="000000" w:sz="6" w:space="0"/>
            </w:tcBorders>
            <w:noWrap w:val="0"/>
            <w:vAlign w:val="center"/>
          </w:tcPr>
          <w:p w14:paraId="511ADEC3">
            <w:pPr>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购买磋商文件时应提供材料</w:t>
            </w:r>
          </w:p>
        </w:tc>
        <w:tc>
          <w:tcPr>
            <w:tcW w:w="8307" w:type="dxa"/>
            <w:tcBorders>
              <w:top w:val="outset" w:color="000000" w:sz="6" w:space="0"/>
              <w:left w:val="outset" w:color="000000" w:sz="6" w:space="0"/>
              <w:bottom w:val="outset" w:color="000000" w:sz="6" w:space="0"/>
              <w:right w:val="outset" w:color="000000" w:sz="6" w:space="0"/>
            </w:tcBorders>
            <w:noWrap w:val="0"/>
            <w:vAlign w:val="center"/>
          </w:tcPr>
          <w:p w14:paraId="13A95702">
            <w:pPr>
              <w:pStyle w:val="12"/>
              <w:rPr>
                <w:rFonts w:hint="eastAsia"/>
                <w:color w:val="auto"/>
                <w:lang w:val="zh-CN" w:eastAsia="zh-CN"/>
              </w:rPr>
            </w:pPr>
            <w:r>
              <w:rPr>
                <w:rFonts w:hint="eastAsia" w:ascii="宋体" w:hAnsi="宋体" w:eastAsia="宋体" w:cs="宋体"/>
                <w:color w:val="auto"/>
                <w:kern w:val="2"/>
                <w:sz w:val="24"/>
                <w:szCs w:val="24"/>
                <w:lang w:val="zh-CN" w:eastAsia="zh-CN" w:bidi="ar-SA"/>
              </w:rPr>
              <w:t>营业执照副本复印件（加盖单位公章）、法定代表人证明书（含法定代表人身份证复印件）、法定代表人授权书（含委托代理人身份证复印件）（参考</w:t>
            </w:r>
            <w:r>
              <w:rPr>
                <w:rFonts w:hint="eastAsia" w:ascii="宋体" w:hAnsi="宋体" w:cs="宋体"/>
                <w:color w:val="auto"/>
                <w:kern w:val="2"/>
                <w:sz w:val="24"/>
                <w:szCs w:val="24"/>
                <w:lang w:val="zh-CN" w:eastAsia="zh-CN" w:bidi="ar-SA"/>
              </w:rPr>
              <w:t>磋商</w:t>
            </w:r>
            <w:r>
              <w:rPr>
                <w:rFonts w:hint="eastAsia" w:ascii="宋体" w:hAnsi="宋体" w:eastAsia="宋体" w:cs="宋体"/>
                <w:color w:val="auto"/>
                <w:kern w:val="2"/>
                <w:sz w:val="24"/>
                <w:szCs w:val="24"/>
                <w:lang w:val="zh-CN" w:eastAsia="zh-CN" w:bidi="ar-SA"/>
              </w:rPr>
              <w:t>文件格式（2、3））</w:t>
            </w:r>
            <w:r>
              <w:rPr>
                <w:rFonts w:hint="eastAsia" w:ascii="宋体" w:hAnsi="宋体" w:cs="宋体"/>
                <w:b/>
                <w:bCs/>
                <w:color w:val="auto"/>
                <w:kern w:val="0"/>
                <w:sz w:val="24"/>
                <w:lang w:val="zh-CN"/>
              </w:rPr>
              <w:t>请在政采云平台报名时，将以上内容作为附件上传。</w:t>
            </w:r>
          </w:p>
        </w:tc>
      </w:tr>
      <w:tr w14:paraId="5AB0C21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556" w:hRule="atLeast"/>
          <w:jc w:val="center"/>
        </w:trPr>
        <w:tc>
          <w:tcPr>
            <w:tcW w:w="2296" w:type="dxa"/>
            <w:tcBorders>
              <w:top w:val="outset" w:color="000000" w:sz="6" w:space="0"/>
              <w:left w:val="outset" w:color="000000" w:sz="6" w:space="0"/>
              <w:bottom w:val="outset" w:color="000000" w:sz="6" w:space="0"/>
              <w:right w:val="outset" w:color="000000" w:sz="6" w:space="0"/>
            </w:tcBorders>
            <w:noWrap w:val="0"/>
            <w:vAlign w:val="center"/>
          </w:tcPr>
          <w:p w14:paraId="1B83C1BC">
            <w:pPr>
              <w:autoSpaceDE w:val="0"/>
              <w:autoSpaceDN w:val="0"/>
              <w:spacing w:line="360" w:lineRule="auto"/>
              <w:jc w:val="center"/>
              <w:rPr>
                <w:rFonts w:hint="eastAsia" w:ascii="宋体" w:hAnsi="宋体" w:eastAsia="宋体" w:cs="宋体"/>
                <w:color w:val="auto"/>
                <w:sz w:val="24"/>
                <w:szCs w:val="24"/>
                <w:lang w:val="zh-CN" w:eastAsia="zh-CN"/>
              </w:rPr>
            </w:pPr>
            <w:r>
              <w:rPr>
                <w:rFonts w:hint="eastAsia" w:ascii="宋体" w:hAnsi="宋体" w:cs="宋体"/>
                <w:color w:val="auto"/>
                <w:lang w:val="zh-CN"/>
              </w:rPr>
              <w:t>投标截止</w:t>
            </w:r>
            <w:r>
              <w:rPr>
                <w:rFonts w:hint="eastAsia" w:ascii="宋体" w:hAnsi="宋体" w:cs="宋体"/>
                <w:color w:val="auto"/>
              </w:rPr>
              <w:t>及</w:t>
            </w:r>
            <w:r>
              <w:rPr>
                <w:rFonts w:hint="eastAsia" w:ascii="宋体" w:hAnsi="宋体" w:cs="宋体"/>
                <w:color w:val="auto"/>
                <w:lang w:val="zh-CN"/>
              </w:rPr>
              <w:t>开标时间</w:t>
            </w:r>
          </w:p>
        </w:tc>
        <w:tc>
          <w:tcPr>
            <w:tcW w:w="8307" w:type="dxa"/>
            <w:tcBorders>
              <w:top w:val="outset" w:color="000000" w:sz="6" w:space="0"/>
              <w:left w:val="outset" w:color="000000" w:sz="6" w:space="0"/>
              <w:bottom w:val="outset" w:color="000000" w:sz="6" w:space="0"/>
              <w:right w:val="outset" w:color="000000" w:sz="6" w:space="0"/>
            </w:tcBorders>
            <w:noWrap w:val="0"/>
            <w:vAlign w:val="center"/>
          </w:tcPr>
          <w:p w14:paraId="579E1335">
            <w:pPr>
              <w:autoSpaceDE w:val="0"/>
              <w:autoSpaceDN w:val="0"/>
              <w:spacing w:line="360" w:lineRule="auto"/>
              <w:rPr>
                <w:rFonts w:hint="eastAsia" w:ascii="宋体" w:hAnsi="宋体" w:eastAsia="宋体" w:cs="宋体"/>
                <w:color w:val="auto"/>
                <w:sz w:val="24"/>
                <w:szCs w:val="24"/>
                <w:lang w:val="en-US" w:eastAsia="zh-CN"/>
              </w:rPr>
            </w:pPr>
            <w:r>
              <w:rPr>
                <w:rFonts w:hint="eastAsia" w:ascii="宋体" w:hAnsi="宋体" w:cs="宋体"/>
                <w:color w:val="auto"/>
                <w:lang w:val="zh-CN"/>
              </w:rPr>
              <w:t>202</w:t>
            </w:r>
            <w:r>
              <w:rPr>
                <w:rFonts w:hint="eastAsia" w:ascii="宋体" w:hAnsi="宋体" w:cs="宋体"/>
                <w:color w:val="auto"/>
                <w:lang w:val="en-US" w:eastAsia="zh-CN"/>
              </w:rPr>
              <w:t>6</w:t>
            </w:r>
            <w:r>
              <w:rPr>
                <w:rFonts w:hint="eastAsia" w:ascii="宋体" w:hAnsi="宋体" w:cs="宋体"/>
                <w:color w:val="auto"/>
                <w:lang w:val="zh-CN"/>
              </w:rPr>
              <w:t>年</w:t>
            </w:r>
            <w:r>
              <w:rPr>
                <w:rFonts w:hint="eastAsia" w:ascii="宋体" w:hAnsi="宋体" w:cs="宋体"/>
                <w:color w:val="auto"/>
                <w:lang w:val="en-US" w:eastAsia="zh-CN"/>
              </w:rPr>
              <w:t>06月09日上</w:t>
            </w:r>
            <w:r>
              <w:rPr>
                <w:rFonts w:hint="eastAsia" w:ascii="宋体" w:hAnsi="宋体" w:cs="宋体"/>
                <w:color w:val="auto"/>
                <w:lang w:val="zh-CN"/>
              </w:rPr>
              <w:t>午</w:t>
            </w:r>
            <w:r>
              <w:rPr>
                <w:rFonts w:hint="eastAsia" w:ascii="宋体" w:hAnsi="宋体" w:cs="宋体"/>
                <w:color w:val="auto"/>
                <w:lang w:val="en-US" w:eastAsia="zh-CN"/>
              </w:rPr>
              <w:t>09</w:t>
            </w:r>
            <w:r>
              <w:rPr>
                <w:rFonts w:hint="eastAsia" w:ascii="宋体" w:hAnsi="宋体" w:cs="宋体"/>
                <w:color w:val="auto"/>
                <w:lang w:val="zh-CN"/>
              </w:rPr>
              <w:t>时</w:t>
            </w:r>
            <w:r>
              <w:rPr>
                <w:rFonts w:hint="eastAsia" w:ascii="宋体" w:hAnsi="宋体" w:cs="宋体"/>
                <w:color w:val="auto"/>
                <w:lang w:val="en-US" w:eastAsia="zh-CN"/>
              </w:rPr>
              <w:t>0</w:t>
            </w:r>
            <w:r>
              <w:rPr>
                <w:rFonts w:hint="eastAsia" w:ascii="宋体" w:hAnsi="宋体" w:cs="宋体"/>
                <w:color w:val="auto"/>
                <w:lang w:val="zh-CN"/>
              </w:rPr>
              <w:t>0分（北京时间）</w:t>
            </w:r>
          </w:p>
        </w:tc>
      </w:tr>
      <w:tr w14:paraId="0959581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296" w:type="dxa"/>
            <w:tcBorders>
              <w:top w:val="outset" w:color="000000" w:sz="6" w:space="0"/>
              <w:left w:val="outset" w:color="000000" w:sz="6" w:space="0"/>
              <w:bottom w:val="outset" w:color="000000" w:sz="6" w:space="0"/>
              <w:right w:val="outset" w:color="000000" w:sz="6" w:space="0"/>
            </w:tcBorders>
            <w:noWrap w:val="0"/>
            <w:vAlign w:val="center"/>
          </w:tcPr>
          <w:p w14:paraId="2CB6D3D3">
            <w:pPr>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磋商及开标地点</w:t>
            </w:r>
          </w:p>
        </w:tc>
        <w:tc>
          <w:tcPr>
            <w:tcW w:w="8307" w:type="dxa"/>
            <w:tcBorders>
              <w:top w:val="outset" w:color="000000" w:sz="6" w:space="0"/>
              <w:left w:val="outset" w:color="000000" w:sz="6" w:space="0"/>
              <w:bottom w:val="outset" w:color="000000" w:sz="6" w:space="0"/>
              <w:right w:val="outset" w:color="000000" w:sz="6" w:space="0"/>
            </w:tcBorders>
            <w:noWrap w:val="0"/>
            <w:vAlign w:val="center"/>
          </w:tcPr>
          <w:p w14:paraId="02B16172">
            <w:pPr>
              <w:spacing w:line="360" w:lineRule="auto"/>
              <w:rPr>
                <w:rFonts w:hint="eastAsia" w:ascii="宋体" w:hAnsi="宋体" w:eastAsia="宋体" w:cs="宋体"/>
                <w:color w:val="auto"/>
                <w:sz w:val="24"/>
                <w:szCs w:val="24"/>
                <w:lang w:val="en-US" w:eastAsia="zh-CN"/>
              </w:rPr>
            </w:pPr>
            <w:r>
              <w:rPr>
                <w:rFonts w:hint="eastAsia" w:ascii="Arial" w:hAnsi="Arial" w:cs="Arial"/>
                <w:b/>
                <w:bCs/>
                <w:color w:val="auto"/>
                <w:sz w:val="24"/>
                <w:highlight w:val="none"/>
                <w:lang w:eastAsia="zh-CN"/>
              </w:rPr>
              <w:t>青海省西宁市城西区西川南路76号万达1号写字楼11613室</w:t>
            </w:r>
            <w:r>
              <w:rPr>
                <w:rFonts w:hint="eastAsia" w:ascii="Arial" w:hAnsi="Arial" w:eastAsia="宋体" w:cs="Arial"/>
                <w:b/>
                <w:bCs/>
                <w:color w:val="auto"/>
                <w:sz w:val="24"/>
                <w:highlight w:val="none"/>
                <w:lang w:eastAsia="zh-CN"/>
              </w:rPr>
              <w:t>（投标：政采云服务平台）</w:t>
            </w:r>
          </w:p>
        </w:tc>
      </w:tr>
      <w:tr w14:paraId="43D5E0E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296" w:type="dxa"/>
            <w:tcBorders>
              <w:top w:val="outset" w:color="000000" w:sz="6" w:space="0"/>
              <w:left w:val="outset" w:color="000000" w:sz="6" w:space="0"/>
              <w:bottom w:val="outset" w:color="000000" w:sz="6" w:space="0"/>
              <w:right w:val="outset" w:color="000000" w:sz="6" w:space="0"/>
            </w:tcBorders>
            <w:noWrap w:val="0"/>
            <w:vAlign w:val="center"/>
          </w:tcPr>
          <w:p w14:paraId="7DCC8394">
            <w:pPr>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采购人及联系人</w:t>
            </w:r>
          </w:p>
        </w:tc>
        <w:tc>
          <w:tcPr>
            <w:tcW w:w="8307" w:type="dxa"/>
            <w:tcBorders>
              <w:top w:val="outset" w:color="000000" w:sz="6" w:space="0"/>
              <w:left w:val="outset" w:color="000000" w:sz="6" w:space="0"/>
              <w:bottom w:val="outset" w:color="000000" w:sz="6" w:space="0"/>
              <w:right w:val="outset" w:color="000000" w:sz="6" w:space="0"/>
            </w:tcBorders>
            <w:noWrap w:val="0"/>
            <w:vAlign w:val="center"/>
          </w:tcPr>
          <w:p w14:paraId="6B93E3B4">
            <w:pPr>
              <w:spacing w:line="360" w:lineRule="auto"/>
              <w:rPr>
                <w:rStyle w:val="102"/>
                <w:rFonts w:hint="eastAsia" w:ascii="宋体" w:hAnsi="宋体" w:eastAsia="宋体" w:cs="宋体"/>
                <w:color w:val="auto"/>
                <w:sz w:val="24"/>
                <w:highlight w:val="none"/>
                <w:shd w:val="clear" w:color="auto" w:fill="FFFFFF"/>
                <w:lang w:eastAsia="zh-CN"/>
              </w:rPr>
            </w:pPr>
            <w:r>
              <w:rPr>
                <w:rFonts w:hint="eastAsia" w:ascii="宋体" w:hAnsi="宋体" w:cs="宋体"/>
                <w:color w:val="auto"/>
                <w:sz w:val="24"/>
                <w:highlight w:val="none"/>
              </w:rPr>
              <w:t>采购人：</w:t>
            </w:r>
            <w:r>
              <w:rPr>
                <w:rFonts w:hint="eastAsia" w:ascii="宋体" w:hAnsi="宋体" w:cs="宋体"/>
                <w:color w:val="auto"/>
                <w:sz w:val="24"/>
                <w:highlight w:val="none"/>
                <w:lang w:eastAsia="zh-CN"/>
              </w:rPr>
              <w:t>玉树藏族自治州人民政府办公室</w:t>
            </w:r>
          </w:p>
          <w:p w14:paraId="271D9EBD">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张老师</w:t>
            </w:r>
          </w:p>
          <w:p w14:paraId="2B103F7A">
            <w:pPr>
              <w:spacing w:line="360" w:lineRule="auto"/>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联系电话：</w:t>
            </w:r>
            <w:r>
              <w:rPr>
                <w:rFonts w:hint="eastAsia" w:ascii="宋体" w:hAnsi="宋体" w:cs="宋体"/>
                <w:color w:val="auto"/>
                <w:sz w:val="24"/>
                <w:highlight w:val="none"/>
                <w:lang w:val="en-US" w:eastAsia="zh-CN"/>
              </w:rPr>
              <w:t>18909761968</w:t>
            </w:r>
          </w:p>
          <w:p w14:paraId="26DAABEC">
            <w:pPr>
              <w:spacing w:line="360" w:lineRule="auto"/>
              <w:rPr>
                <w:rFonts w:hint="eastAsia" w:ascii="宋体" w:hAnsi="宋体" w:eastAsia="宋体" w:cs="宋体"/>
                <w:color w:val="auto"/>
                <w:sz w:val="24"/>
                <w:szCs w:val="24"/>
                <w:lang w:val="en-US" w:eastAsia="zh-CN"/>
              </w:rPr>
            </w:pPr>
            <w:r>
              <w:rPr>
                <w:rFonts w:hint="eastAsia" w:ascii="宋体" w:hAnsi="宋体" w:cs="宋体"/>
                <w:color w:val="auto"/>
                <w:sz w:val="24"/>
                <w:highlight w:val="none"/>
              </w:rPr>
              <w:t>联系地址：</w:t>
            </w:r>
            <w:r>
              <w:rPr>
                <w:rFonts w:hint="eastAsia" w:ascii="宋体" w:hAnsi="宋体" w:cs="宋体"/>
                <w:color w:val="auto"/>
                <w:sz w:val="24"/>
                <w:highlight w:val="none"/>
                <w:lang w:eastAsia="zh-CN"/>
              </w:rPr>
              <w:t>玉树市结古镇民主路</w:t>
            </w:r>
          </w:p>
        </w:tc>
      </w:tr>
      <w:tr w14:paraId="2924F46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2171" w:hRule="atLeast"/>
          <w:jc w:val="center"/>
        </w:trPr>
        <w:tc>
          <w:tcPr>
            <w:tcW w:w="2296" w:type="dxa"/>
            <w:tcBorders>
              <w:top w:val="outset" w:color="000000" w:sz="6" w:space="0"/>
              <w:left w:val="outset" w:color="000000" w:sz="6" w:space="0"/>
              <w:bottom w:val="outset" w:color="000000" w:sz="6" w:space="0"/>
              <w:right w:val="outset" w:color="000000" w:sz="6" w:space="0"/>
            </w:tcBorders>
            <w:noWrap w:val="0"/>
            <w:vAlign w:val="center"/>
          </w:tcPr>
          <w:p w14:paraId="139E57B6">
            <w:pPr>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采购代理机构及</w:t>
            </w:r>
          </w:p>
          <w:p w14:paraId="20070BE8">
            <w:pPr>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联系人电话</w:t>
            </w:r>
          </w:p>
        </w:tc>
        <w:tc>
          <w:tcPr>
            <w:tcW w:w="8307" w:type="dxa"/>
            <w:tcBorders>
              <w:top w:val="outset" w:color="000000" w:sz="6" w:space="0"/>
              <w:left w:val="outset" w:color="000000" w:sz="6" w:space="0"/>
              <w:bottom w:val="outset" w:color="000000" w:sz="6" w:space="0"/>
              <w:right w:val="outset" w:color="000000" w:sz="6" w:space="0"/>
            </w:tcBorders>
            <w:noWrap w:val="0"/>
            <w:vAlign w:val="center"/>
          </w:tcPr>
          <w:p w14:paraId="6C140E0D">
            <w:pPr>
              <w:spacing w:line="360" w:lineRule="auto"/>
              <w:rPr>
                <w:rFonts w:hint="eastAsia" w:ascii="Arial" w:hAnsi="Arial" w:eastAsia="宋体" w:cs="Arial"/>
                <w:color w:val="auto"/>
                <w:sz w:val="24"/>
                <w:highlight w:val="none"/>
                <w:lang w:eastAsia="zh-CN"/>
              </w:rPr>
            </w:pPr>
            <w:r>
              <w:rPr>
                <w:rFonts w:ascii="Arial" w:hAnsi="Arial" w:cs="Arial"/>
                <w:color w:val="auto"/>
                <w:sz w:val="24"/>
                <w:highlight w:val="none"/>
              </w:rPr>
              <w:t>采购代理机构：</w:t>
            </w:r>
            <w:r>
              <w:rPr>
                <w:rFonts w:hint="eastAsia" w:ascii="Arial" w:hAnsi="Arial" w:cs="Arial"/>
                <w:color w:val="auto"/>
                <w:sz w:val="24"/>
                <w:highlight w:val="none"/>
                <w:lang w:eastAsia="zh-CN"/>
              </w:rPr>
              <w:t>青海鹏杰工程项目管理有限公司</w:t>
            </w:r>
          </w:p>
          <w:p w14:paraId="5C8DC5CB">
            <w:pPr>
              <w:spacing w:line="360" w:lineRule="auto"/>
              <w:rPr>
                <w:rFonts w:hint="eastAsia" w:ascii="Arial" w:hAnsi="Arial" w:cs="Arial"/>
                <w:color w:val="auto"/>
                <w:sz w:val="24"/>
                <w:highlight w:val="none"/>
                <w:lang w:val="en-US" w:eastAsia="zh-CN"/>
              </w:rPr>
            </w:pPr>
            <w:r>
              <w:rPr>
                <w:rFonts w:ascii="Arial" w:hAnsi="Arial" w:cs="Arial"/>
                <w:color w:val="auto"/>
                <w:sz w:val="24"/>
                <w:highlight w:val="none"/>
              </w:rPr>
              <w:t>联 系 人：</w:t>
            </w:r>
            <w:r>
              <w:rPr>
                <w:rFonts w:hint="eastAsia" w:ascii="Arial" w:hAnsi="Arial" w:cs="Arial"/>
                <w:color w:val="auto"/>
                <w:sz w:val="24"/>
                <w:highlight w:val="none"/>
                <w:lang w:val="en-US" w:eastAsia="zh-CN"/>
              </w:rPr>
              <w:t>隆女士</w:t>
            </w:r>
          </w:p>
          <w:p w14:paraId="2DE8B418">
            <w:pPr>
              <w:spacing w:line="360" w:lineRule="auto"/>
              <w:rPr>
                <w:rFonts w:hint="default" w:ascii="Arial" w:hAnsi="Arial" w:cs="Arial"/>
                <w:color w:val="auto"/>
                <w:sz w:val="24"/>
                <w:highlight w:val="none"/>
                <w:lang w:val="en-US" w:eastAsia="zh-CN"/>
              </w:rPr>
            </w:pPr>
            <w:r>
              <w:rPr>
                <w:rFonts w:ascii="Arial" w:hAnsi="Arial" w:cs="Arial"/>
                <w:color w:val="auto"/>
                <w:sz w:val="24"/>
                <w:highlight w:val="none"/>
              </w:rPr>
              <w:t>联系电话：</w:t>
            </w:r>
            <w:r>
              <w:rPr>
                <w:rFonts w:hint="eastAsia" w:ascii="Arial" w:hAnsi="Arial" w:cs="Arial"/>
                <w:color w:val="auto"/>
                <w:sz w:val="24"/>
                <w:highlight w:val="none"/>
                <w:lang w:val="en-US" w:eastAsia="zh-CN"/>
              </w:rPr>
              <w:t>18097063519</w:t>
            </w:r>
          </w:p>
          <w:p w14:paraId="5520B728">
            <w:pPr>
              <w:spacing w:line="360" w:lineRule="auto"/>
              <w:rPr>
                <w:rFonts w:hint="eastAsia" w:ascii="Arial" w:hAnsi="Arial" w:cs="Arial"/>
                <w:color w:val="auto"/>
                <w:sz w:val="24"/>
                <w:highlight w:val="none"/>
                <w:lang w:eastAsia="zh-CN"/>
              </w:rPr>
            </w:pPr>
            <w:r>
              <w:rPr>
                <w:rFonts w:ascii="Arial" w:hAnsi="Arial" w:cs="Arial"/>
                <w:color w:val="auto"/>
                <w:sz w:val="24"/>
                <w:highlight w:val="none"/>
              </w:rPr>
              <w:t>邮箱地址：</w:t>
            </w:r>
            <w:r>
              <w:rPr>
                <w:rFonts w:hint="eastAsia" w:ascii="Arial" w:hAnsi="Arial" w:cs="Arial"/>
                <w:color w:val="auto"/>
                <w:sz w:val="24"/>
                <w:highlight w:val="none"/>
                <w:lang w:eastAsia="zh-CN"/>
              </w:rPr>
              <w:t>qhpj888@126.com</w:t>
            </w:r>
          </w:p>
          <w:p w14:paraId="05606BB3">
            <w:pPr>
              <w:spacing w:line="360" w:lineRule="auto"/>
              <w:rPr>
                <w:rFonts w:hint="eastAsia" w:ascii="宋体" w:hAnsi="宋体" w:eastAsia="宋体" w:cs="宋体"/>
                <w:color w:val="auto"/>
                <w:sz w:val="24"/>
                <w:szCs w:val="24"/>
                <w:lang w:val="zh-CN" w:eastAsia="zh-CN"/>
              </w:rPr>
            </w:pPr>
            <w:r>
              <w:rPr>
                <w:rFonts w:ascii="Arial" w:hAnsi="Arial" w:cs="Arial"/>
                <w:color w:val="auto"/>
                <w:sz w:val="24"/>
                <w:highlight w:val="none"/>
              </w:rPr>
              <w:t>联系地址：</w:t>
            </w:r>
            <w:r>
              <w:rPr>
                <w:rFonts w:hint="eastAsia" w:ascii="Arial" w:hAnsi="Arial" w:cs="Arial"/>
                <w:color w:val="auto"/>
                <w:sz w:val="24"/>
                <w:highlight w:val="none"/>
                <w:lang w:val="zh-CN"/>
              </w:rPr>
              <w:t>青海省西宁市城西区西川南路76号万达1号写字楼11613室</w:t>
            </w:r>
          </w:p>
        </w:tc>
      </w:tr>
      <w:tr w14:paraId="011AE8E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296" w:type="dxa"/>
            <w:tcBorders>
              <w:top w:val="outset" w:color="000000" w:sz="6" w:space="0"/>
              <w:left w:val="outset" w:color="000000" w:sz="6" w:space="0"/>
              <w:bottom w:val="outset" w:color="000000" w:sz="6" w:space="0"/>
              <w:right w:val="outset" w:color="000000" w:sz="6" w:space="0"/>
            </w:tcBorders>
            <w:noWrap w:val="0"/>
            <w:vAlign w:val="center"/>
          </w:tcPr>
          <w:p w14:paraId="390228AF">
            <w:pPr>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采购代理机构开户银行</w:t>
            </w:r>
          </w:p>
        </w:tc>
        <w:tc>
          <w:tcPr>
            <w:tcW w:w="8307" w:type="dxa"/>
            <w:tcBorders>
              <w:top w:val="outset" w:color="000000" w:sz="6" w:space="0"/>
              <w:left w:val="outset" w:color="000000" w:sz="6" w:space="0"/>
              <w:bottom w:val="outset" w:color="000000" w:sz="6" w:space="0"/>
              <w:right w:val="outset" w:color="000000" w:sz="6" w:space="0"/>
            </w:tcBorders>
            <w:noWrap w:val="0"/>
            <w:vAlign w:val="center"/>
          </w:tcPr>
          <w:p w14:paraId="7661DD7F">
            <w:pPr>
              <w:spacing w:line="360" w:lineRule="auto"/>
              <w:rPr>
                <w:rFonts w:hint="eastAsia" w:ascii="宋体" w:hAnsi="宋体" w:eastAsia="宋体" w:cs="宋体"/>
                <w:color w:val="auto"/>
                <w:sz w:val="24"/>
                <w:szCs w:val="24"/>
                <w:lang w:val="zh-CN" w:eastAsia="zh-CN"/>
              </w:rPr>
            </w:pPr>
            <w:r>
              <w:rPr>
                <w:rFonts w:hint="eastAsia" w:ascii="Arial" w:hAnsi="Arial" w:cs="Arial"/>
                <w:color w:val="auto"/>
                <w:sz w:val="24"/>
                <w:highlight w:val="none"/>
                <w:lang w:eastAsia="zh-CN"/>
              </w:rPr>
              <w:t>中国工商银行股份有限公司西宁文汇路支行</w:t>
            </w:r>
          </w:p>
        </w:tc>
      </w:tr>
      <w:tr w14:paraId="3882AC4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296" w:type="dxa"/>
            <w:tcBorders>
              <w:top w:val="outset" w:color="000000" w:sz="6" w:space="0"/>
              <w:left w:val="outset" w:color="000000" w:sz="6" w:space="0"/>
              <w:bottom w:val="outset" w:color="000000" w:sz="6" w:space="0"/>
              <w:right w:val="outset" w:color="000000" w:sz="6" w:space="0"/>
            </w:tcBorders>
            <w:noWrap w:val="0"/>
            <w:vAlign w:val="center"/>
          </w:tcPr>
          <w:p w14:paraId="1AFBFEBB">
            <w:pPr>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收款人</w:t>
            </w:r>
          </w:p>
        </w:tc>
        <w:tc>
          <w:tcPr>
            <w:tcW w:w="8307" w:type="dxa"/>
            <w:tcBorders>
              <w:top w:val="outset" w:color="000000" w:sz="6" w:space="0"/>
              <w:left w:val="outset" w:color="000000" w:sz="6" w:space="0"/>
              <w:bottom w:val="outset" w:color="000000" w:sz="6" w:space="0"/>
              <w:right w:val="outset" w:color="000000" w:sz="6" w:space="0"/>
            </w:tcBorders>
            <w:noWrap w:val="0"/>
            <w:vAlign w:val="center"/>
          </w:tcPr>
          <w:p w14:paraId="5E13CB5B">
            <w:pPr>
              <w:spacing w:line="360" w:lineRule="auto"/>
              <w:rPr>
                <w:rFonts w:hint="eastAsia" w:ascii="宋体" w:hAnsi="宋体" w:eastAsia="宋体" w:cs="宋体"/>
                <w:color w:val="auto"/>
                <w:sz w:val="24"/>
                <w:szCs w:val="24"/>
                <w:lang w:val="zh-CN" w:eastAsia="zh-CN"/>
              </w:rPr>
            </w:pPr>
            <w:r>
              <w:rPr>
                <w:rFonts w:hint="eastAsia" w:ascii="Arial" w:hAnsi="Arial" w:cs="Arial"/>
                <w:color w:val="auto"/>
                <w:sz w:val="24"/>
                <w:highlight w:val="none"/>
                <w:lang w:eastAsia="zh-CN"/>
              </w:rPr>
              <w:t>青海鹏杰工程项目管理有限公司</w:t>
            </w:r>
          </w:p>
        </w:tc>
      </w:tr>
      <w:tr w14:paraId="371A028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296" w:type="dxa"/>
            <w:tcBorders>
              <w:top w:val="outset" w:color="000000" w:sz="6" w:space="0"/>
              <w:left w:val="outset" w:color="000000" w:sz="6" w:space="0"/>
              <w:bottom w:val="outset" w:color="000000" w:sz="6" w:space="0"/>
              <w:right w:val="outset" w:color="000000" w:sz="6" w:space="0"/>
            </w:tcBorders>
            <w:noWrap w:val="0"/>
            <w:vAlign w:val="center"/>
          </w:tcPr>
          <w:p w14:paraId="00FF862C">
            <w:pPr>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银行账号</w:t>
            </w:r>
          </w:p>
        </w:tc>
        <w:tc>
          <w:tcPr>
            <w:tcW w:w="8307" w:type="dxa"/>
            <w:tcBorders>
              <w:top w:val="outset" w:color="000000" w:sz="6" w:space="0"/>
              <w:left w:val="outset" w:color="000000" w:sz="6" w:space="0"/>
              <w:bottom w:val="outset" w:color="000000" w:sz="6" w:space="0"/>
              <w:right w:val="outset" w:color="000000" w:sz="6" w:space="0"/>
            </w:tcBorders>
            <w:noWrap w:val="0"/>
            <w:vAlign w:val="center"/>
          </w:tcPr>
          <w:p w14:paraId="1D7AFC6A">
            <w:pPr>
              <w:pStyle w:val="31"/>
              <w:spacing w:before="0" w:beforeAutospacing="0" w:after="0" w:afterAutospacing="0" w:line="360" w:lineRule="auto"/>
              <w:rPr>
                <w:rFonts w:hint="eastAsia" w:ascii="宋体" w:hAnsi="宋体" w:eastAsia="宋体" w:cs="宋体"/>
                <w:color w:val="auto"/>
                <w:sz w:val="24"/>
                <w:szCs w:val="24"/>
                <w:lang w:val="zh-CN" w:eastAsia="zh-CN"/>
              </w:rPr>
            </w:pPr>
            <w:r>
              <w:rPr>
                <w:rFonts w:hint="eastAsia"/>
                <w:color w:val="auto"/>
                <w:lang w:eastAsia="zh-CN"/>
              </w:rPr>
              <w:t>2806027909100025994</w:t>
            </w:r>
          </w:p>
        </w:tc>
      </w:tr>
      <w:tr w14:paraId="1B9D781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2296" w:type="dxa"/>
            <w:tcBorders>
              <w:top w:val="outset" w:color="000000" w:sz="6" w:space="0"/>
              <w:left w:val="outset" w:color="000000" w:sz="6" w:space="0"/>
              <w:bottom w:val="outset" w:color="000000" w:sz="6" w:space="0"/>
              <w:right w:val="outset" w:color="000000" w:sz="6" w:space="0"/>
            </w:tcBorders>
            <w:noWrap w:val="0"/>
            <w:vAlign w:val="center"/>
          </w:tcPr>
          <w:p w14:paraId="6F406854">
            <w:pPr>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其他事项</w:t>
            </w:r>
          </w:p>
        </w:tc>
        <w:tc>
          <w:tcPr>
            <w:tcW w:w="8307" w:type="dxa"/>
            <w:tcBorders>
              <w:top w:val="outset" w:color="000000" w:sz="6" w:space="0"/>
              <w:left w:val="outset" w:color="000000" w:sz="6" w:space="0"/>
              <w:bottom w:val="outset" w:color="000000" w:sz="6" w:space="0"/>
              <w:right w:val="outset" w:color="000000" w:sz="6" w:space="0"/>
            </w:tcBorders>
            <w:noWrap w:val="0"/>
            <w:vAlign w:val="center"/>
          </w:tcPr>
          <w:p w14:paraId="5016D01F">
            <w:pPr>
              <w:autoSpaceDE w:val="0"/>
              <w:autoSpaceDN w:val="0"/>
              <w:spacing w:line="360" w:lineRule="auto"/>
              <w:rPr>
                <w:rFonts w:hint="eastAsia" w:ascii="宋体" w:hAnsi="宋体" w:eastAsia="宋体" w:cs="宋体"/>
                <w:bCs/>
                <w:color w:val="auto"/>
                <w:sz w:val="24"/>
                <w:szCs w:val="24"/>
                <w:highlight w:val="none"/>
                <w:lang w:val="zh-CN"/>
              </w:rPr>
            </w:pPr>
            <w:r>
              <w:rPr>
                <w:rFonts w:hint="eastAsia"/>
                <w:color w:val="auto"/>
                <w:lang w:val="en-US" w:eastAsia="zh-CN"/>
              </w:rPr>
              <w:t>1.</w:t>
            </w:r>
            <w:r>
              <w:rPr>
                <w:rFonts w:hint="eastAsia"/>
                <w:color w:val="auto"/>
                <w:lang w:val="zh-CN"/>
              </w:rPr>
              <w:t>本项目磋商公告在青海政府采购网、青海省电子招标投标</w:t>
            </w:r>
            <w:r>
              <w:rPr>
                <w:rFonts w:hint="eastAsia" w:ascii="宋体" w:hAnsi="宋体" w:eastAsia="宋体" w:cs="宋体"/>
                <w:bCs/>
                <w:color w:val="auto"/>
                <w:sz w:val="24"/>
                <w:szCs w:val="24"/>
                <w:highlight w:val="none"/>
                <w:lang w:val="zh-CN"/>
              </w:rPr>
              <w:t>公共服务平台同时发布</w:t>
            </w:r>
            <w:r>
              <w:rPr>
                <w:rFonts w:hint="eastAsia" w:ascii="宋体" w:hAnsi="宋体" w:cs="宋体"/>
                <w:bCs/>
                <w:color w:val="auto"/>
                <w:sz w:val="24"/>
                <w:szCs w:val="24"/>
                <w:highlight w:val="none"/>
                <w:lang w:val="zh-CN"/>
              </w:rPr>
              <w:t>。</w:t>
            </w:r>
          </w:p>
          <w:p w14:paraId="0C22BC4E">
            <w:pPr>
              <w:autoSpaceDE w:val="0"/>
              <w:autoSpaceDN w:val="0"/>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zh-CN"/>
              </w:rPr>
              <w:t>公告期限：自青海政府采购网发布之日起5个工作日，公告内容以青海政府采购网发布的为准。</w:t>
            </w:r>
          </w:p>
          <w:p w14:paraId="242831B9">
            <w:pPr>
              <w:autoSpaceDE w:val="0"/>
              <w:autoSpaceDN w:val="0"/>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zh-CN"/>
              </w:rPr>
              <w:t>若对政采云（https://www.zcygov.cn/）系统操作有疑问，可登录政采云（https://www.zcygov.cn/），点击右侧咨询小采，获取采小蜜智能服务管家帮助，或拨打政采云服务热线</w:t>
            </w:r>
            <w:r>
              <w:rPr>
                <w:rFonts w:hint="eastAsia" w:ascii="宋体" w:hAnsi="宋体" w:cs="宋体"/>
                <w:bCs/>
                <w:color w:val="auto"/>
                <w:sz w:val="24"/>
                <w:szCs w:val="24"/>
                <w:highlight w:val="none"/>
                <w:lang w:val="zh-CN"/>
              </w:rPr>
              <w:t>95763</w:t>
            </w:r>
            <w:r>
              <w:rPr>
                <w:rFonts w:hint="eastAsia" w:ascii="宋体" w:hAnsi="宋体" w:eastAsia="宋体" w:cs="宋体"/>
                <w:bCs/>
                <w:color w:val="auto"/>
                <w:sz w:val="24"/>
                <w:szCs w:val="24"/>
                <w:highlight w:val="none"/>
                <w:lang w:val="zh-CN"/>
              </w:rPr>
              <w:t>获取热线服务帮助。 CA问题联系电话（人工）；</w:t>
            </w:r>
            <w:r>
              <w:rPr>
                <w:rFonts w:hint="eastAsia" w:ascii="宋体" w:hAnsi="宋体" w:cs="宋体"/>
                <w:bCs/>
                <w:color w:val="auto"/>
                <w:sz w:val="24"/>
                <w:szCs w:val="24"/>
                <w:highlight w:val="none"/>
                <w:lang w:val="zh-CN"/>
              </w:rPr>
              <w:t>天谷CA 400-0878-198</w:t>
            </w:r>
            <w:r>
              <w:rPr>
                <w:rFonts w:hint="eastAsia" w:ascii="宋体" w:hAnsi="宋体" w:eastAsia="宋体" w:cs="宋体"/>
                <w:bCs/>
                <w:color w:val="auto"/>
                <w:sz w:val="24"/>
                <w:szCs w:val="24"/>
                <w:highlight w:val="none"/>
                <w:lang w:val="zh-CN"/>
              </w:rPr>
              <w:t>。</w:t>
            </w:r>
          </w:p>
          <w:p w14:paraId="0D31D3F6">
            <w:pPr>
              <w:spacing w:line="360" w:lineRule="auto"/>
              <w:rPr>
                <w:rFonts w:hint="eastAsia" w:ascii="宋体" w:hAnsi="宋体" w:eastAsia="宋体" w:cs="宋体"/>
                <w:color w:val="auto"/>
                <w:sz w:val="24"/>
                <w:szCs w:val="24"/>
                <w:lang w:val="zh-CN" w:eastAsia="zh-CN"/>
              </w:rPr>
            </w:pPr>
            <w:r>
              <w:rPr>
                <w:rFonts w:hint="eastAsia" w:ascii="宋体" w:hAnsi="宋体" w:eastAsia="宋体" w:cs="宋体"/>
                <w:bCs/>
                <w:color w:val="auto"/>
                <w:sz w:val="24"/>
                <w:szCs w:val="24"/>
                <w:highlight w:val="none"/>
                <w:lang w:val="en-US" w:eastAsia="zh-CN"/>
              </w:rPr>
              <w:t>4.本次</w:t>
            </w:r>
            <w:r>
              <w:rPr>
                <w:rFonts w:hint="eastAsia" w:ascii="宋体" w:hAnsi="宋体" w:cs="宋体"/>
                <w:bCs/>
                <w:color w:val="auto"/>
                <w:sz w:val="24"/>
                <w:szCs w:val="24"/>
                <w:highlight w:val="none"/>
                <w:lang w:val="en-US" w:eastAsia="zh-CN"/>
              </w:rPr>
              <w:t>磋商</w:t>
            </w:r>
            <w:r>
              <w:rPr>
                <w:rFonts w:hint="eastAsia" w:ascii="宋体" w:hAnsi="宋体" w:eastAsia="宋体" w:cs="宋体"/>
                <w:bCs/>
                <w:color w:val="auto"/>
                <w:sz w:val="24"/>
                <w:szCs w:val="24"/>
                <w:highlight w:val="none"/>
                <w:lang w:val="en-US" w:eastAsia="zh-CN"/>
              </w:rPr>
              <w:t>采用线上提交投标文件的方式进行评审，线上投标文件必须在投标文件递交截止时间前上传政采云平台。</w:t>
            </w:r>
          </w:p>
        </w:tc>
      </w:tr>
      <w:tr w14:paraId="6A57465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796" w:hRule="atLeast"/>
          <w:jc w:val="center"/>
        </w:trPr>
        <w:tc>
          <w:tcPr>
            <w:tcW w:w="2296" w:type="dxa"/>
            <w:tcBorders>
              <w:top w:val="outset" w:color="000000" w:sz="6" w:space="0"/>
              <w:left w:val="outset" w:color="000000" w:sz="6" w:space="0"/>
              <w:bottom w:val="outset" w:color="000000" w:sz="6" w:space="0"/>
              <w:right w:val="outset" w:color="000000" w:sz="6" w:space="0"/>
            </w:tcBorders>
            <w:noWrap w:val="0"/>
            <w:vAlign w:val="center"/>
          </w:tcPr>
          <w:p w14:paraId="0047FDFD">
            <w:pPr>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财政部门监督电话</w:t>
            </w:r>
          </w:p>
        </w:tc>
        <w:tc>
          <w:tcPr>
            <w:tcW w:w="8307" w:type="dxa"/>
            <w:tcBorders>
              <w:top w:val="outset" w:color="000000" w:sz="6" w:space="0"/>
              <w:left w:val="outset" w:color="000000" w:sz="6" w:space="0"/>
              <w:bottom w:val="outset" w:color="000000" w:sz="6" w:space="0"/>
              <w:right w:val="outset" w:color="000000" w:sz="6" w:space="0"/>
            </w:tcBorders>
            <w:noWrap w:val="0"/>
            <w:vAlign w:val="center"/>
          </w:tcPr>
          <w:p w14:paraId="74694F14">
            <w:pPr>
              <w:keepNext w:val="0"/>
              <w:keepLines w:val="0"/>
              <w:widowControl/>
              <w:suppressLineNumbers w:val="0"/>
              <w:jc w:val="left"/>
              <w:rPr>
                <w:rFonts w:hint="eastAsia" w:ascii="宋体" w:hAnsi="宋体" w:cs="Arial"/>
                <w:lang w:val="en-US" w:eastAsia="zh-CN"/>
              </w:rPr>
            </w:pPr>
            <w:r>
              <w:rPr>
                <w:rFonts w:hint="eastAsia" w:ascii="宋体" w:hAnsi="宋体" w:cs="Arial"/>
                <w:color w:val="auto"/>
                <w:sz w:val="24"/>
                <w:highlight w:val="none"/>
              </w:rPr>
              <w:t>监督单位：</w:t>
            </w:r>
            <w:r>
              <w:rPr>
                <w:rFonts w:hint="eastAsia" w:ascii="宋体" w:hAnsi="宋体" w:cs="Arial"/>
                <w:lang w:val="en-US" w:eastAsia="zh-CN"/>
              </w:rPr>
              <w:t>玉树藏族自治州财政局</w:t>
            </w:r>
          </w:p>
          <w:p w14:paraId="22F9F1BE">
            <w:pPr>
              <w:keepNext w:val="0"/>
              <w:keepLines w:val="0"/>
              <w:widowControl/>
              <w:suppressLineNumbers w:val="0"/>
              <w:jc w:val="left"/>
              <w:rPr>
                <w:rFonts w:hint="default" w:ascii="宋体" w:hAnsi="宋体" w:eastAsia="宋体" w:cs="宋体"/>
                <w:color w:val="auto"/>
                <w:sz w:val="24"/>
                <w:szCs w:val="24"/>
                <w:lang w:val="en-US" w:eastAsia="zh-CN"/>
              </w:rPr>
            </w:pPr>
            <w:r>
              <w:rPr>
                <w:rFonts w:hint="eastAsia" w:ascii="宋体" w:hAnsi="宋体" w:cs="Arial"/>
                <w:color w:val="auto"/>
                <w:sz w:val="24"/>
                <w:highlight w:val="none"/>
              </w:rPr>
              <w:t>联系电话</w:t>
            </w:r>
            <w:r>
              <w:rPr>
                <w:rFonts w:hint="eastAsia" w:ascii="宋体" w:hAnsi="宋体" w:cs="Arial"/>
                <w:color w:val="auto"/>
                <w:sz w:val="24"/>
                <w:highlight w:val="none"/>
                <w:lang w:val="en-US" w:eastAsia="zh-CN"/>
              </w:rPr>
              <w:t>：</w:t>
            </w:r>
            <w:r>
              <w:rPr>
                <w:rFonts w:hint="eastAsia" w:ascii="宋体" w:hAnsi="宋体" w:cs="Arial"/>
                <w:lang w:val="en-US" w:eastAsia="zh-CN"/>
              </w:rPr>
              <w:t xml:space="preserve">0976-8830733 </w:t>
            </w:r>
          </w:p>
        </w:tc>
      </w:tr>
    </w:tbl>
    <w:p w14:paraId="465EF969">
      <w:pPr>
        <w:adjustRightInd w:val="0"/>
        <w:spacing w:line="360" w:lineRule="auto"/>
        <w:jc w:val="right"/>
        <w:textAlignment w:val="baseline"/>
        <w:rPr>
          <w:rFonts w:hint="default" w:ascii="宋体" w:hAnsi="宋体" w:eastAsia="宋体" w:cs="宋体"/>
          <w:color w:val="auto"/>
          <w:sz w:val="24"/>
          <w:lang w:val="en-US" w:eastAsia="zh-CN"/>
        </w:rPr>
      </w:pPr>
      <w:r>
        <w:rPr>
          <w:rFonts w:hint="eastAsia" w:ascii="宋体" w:hAnsi="宋体" w:cs="宋体"/>
          <w:color w:val="auto"/>
          <w:sz w:val="24"/>
          <w:lang w:val="en-US" w:eastAsia="zh-CN"/>
        </w:rPr>
        <w:t>2026年05月29</w:t>
      </w:r>
      <w:bookmarkStart w:id="192" w:name="_GoBack"/>
      <w:bookmarkEnd w:id="192"/>
      <w:r>
        <w:rPr>
          <w:rFonts w:hint="eastAsia" w:ascii="宋体" w:hAnsi="宋体" w:cs="宋体"/>
          <w:color w:val="auto"/>
          <w:sz w:val="24"/>
          <w:lang w:val="en-US" w:eastAsia="zh-CN"/>
        </w:rPr>
        <w:t>日</w:t>
      </w:r>
    </w:p>
    <w:p w14:paraId="209A4225">
      <w:pPr>
        <w:pStyle w:val="25"/>
        <w:spacing w:before="0" w:after="0" w:line="360" w:lineRule="auto"/>
        <w:outlineLvl w:val="0"/>
        <w:rPr>
          <w:rFonts w:hint="eastAsia" w:ascii="宋体" w:hAnsi="宋体" w:cs="宋体"/>
          <w:color w:val="auto"/>
          <w:sz w:val="24"/>
        </w:rPr>
        <w:sectPr>
          <w:footerReference r:id="rId10" w:type="first"/>
          <w:footerReference r:id="rId9" w:type="default"/>
          <w:pgSz w:w="11906" w:h="16838"/>
          <w:pgMar w:top="1440" w:right="1080" w:bottom="1440" w:left="1080" w:header="851" w:footer="850" w:gutter="0"/>
          <w:pgBorders w:offsetFrom="page">
            <w:top w:val="single" w:color="A6A6A6" w:sz="12" w:space="24"/>
            <w:left w:val="single" w:color="A6A6A6" w:sz="12" w:space="24"/>
            <w:bottom w:val="single" w:color="A6A6A6" w:sz="12" w:space="24"/>
            <w:right w:val="single" w:color="A6A6A6" w:sz="12" w:space="24"/>
          </w:pgBorders>
          <w:pgNumType w:fmt="decimal" w:start="1"/>
          <w:cols w:space="720" w:num="1"/>
          <w:titlePg/>
          <w:docGrid w:linePitch="312" w:charSpace="0"/>
        </w:sectPr>
      </w:pPr>
    </w:p>
    <w:p w14:paraId="69FAC34B">
      <w:pPr>
        <w:pStyle w:val="25"/>
        <w:spacing w:before="0" w:after="0" w:line="360" w:lineRule="auto"/>
        <w:ind w:firstLine="2617" w:firstLineChars="543"/>
        <w:jc w:val="both"/>
        <w:outlineLvl w:val="0"/>
        <w:rPr>
          <w:rFonts w:hint="eastAsia" w:ascii="宋体" w:hAnsi="宋体" w:cs="宋体"/>
          <w:color w:val="auto"/>
          <w:sz w:val="48"/>
          <w:lang w:val="zh-CN"/>
        </w:rPr>
      </w:pPr>
      <w:bookmarkStart w:id="3" w:name="_Toc16727"/>
      <w:bookmarkStart w:id="4" w:name="_Toc1414"/>
      <w:bookmarkStart w:id="5" w:name="_Toc444715733"/>
      <w:r>
        <w:rPr>
          <w:rFonts w:hint="eastAsia" w:ascii="宋体" w:hAnsi="宋体" w:cs="宋体"/>
          <w:color w:val="auto"/>
          <w:sz w:val="48"/>
        </w:rPr>
        <w:t>第二部分  供应商须知前附表</w:t>
      </w:r>
      <w:bookmarkEnd w:id="3"/>
      <w:bookmarkEnd w:id="4"/>
      <w:bookmarkEnd w:id="5"/>
    </w:p>
    <w:tbl>
      <w:tblPr>
        <w:tblStyle w:val="36"/>
        <w:tblW w:w="10433" w:type="dxa"/>
        <w:jc w:val="center"/>
        <w:tblLayout w:type="fixed"/>
        <w:tblCellMar>
          <w:top w:w="0" w:type="dxa"/>
          <w:left w:w="57" w:type="dxa"/>
          <w:bottom w:w="0" w:type="dxa"/>
          <w:right w:w="57" w:type="dxa"/>
        </w:tblCellMar>
      </w:tblPr>
      <w:tblGrid>
        <w:gridCol w:w="653"/>
        <w:gridCol w:w="2569"/>
        <w:gridCol w:w="7211"/>
      </w:tblGrid>
      <w:tr w14:paraId="303C113A">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447CB50">
            <w:pPr>
              <w:autoSpaceDE w:val="0"/>
              <w:autoSpaceDN w:val="0"/>
              <w:spacing w:line="360" w:lineRule="auto"/>
              <w:jc w:val="center"/>
              <w:rPr>
                <w:rFonts w:hint="eastAsia" w:ascii="宋体" w:hAnsi="宋体" w:cs="宋体"/>
                <w:color w:val="auto"/>
                <w:kern w:val="0"/>
                <w:sz w:val="24"/>
                <w:lang w:val="zh-CN"/>
              </w:rPr>
            </w:pPr>
            <w:r>
              <w:rPr>
                <w:rFonts w:hint="eastAsia" w:ascii="宋体" w:hAnsi="宋体" w:cs="宋体"/>
                <w:bCs/>
                <w:color w:val="auto"/>
                <w:kern w:val="0"/>
                <w:sz w:val="24"/>
                <w:lang w:val="zh-CN"/>
              </w:rPr>
              <w:t>序号</w:t>
            </w:r>
          </w:p>
        </w:tc>
        <w:tc>
          <w:tcPr>
            <w:tcW w:w="9780"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1D03734">
            <w:pPr>
              <w:autoSpaceDE w:val="0"/>
              <w:autoSpaceDN w:val="0"/>
              <w:spacing w:line="360" w:lineRule="auto"/>
              <w:jc w:val="center"/>
              <w:rPr>
                <w:rFonts w:hint="eastAsia" w:ascii="宋体" w:hAnsi="宋体" w:cs="宋体"/>
                <w:color w:val="auto"/>
                <w:kern w:val="0"/>
                <w:sz w:val="24"/>
                <w:lang w:val="zh-CN"/>
              </w:rPr>
            </w:pPr>
            <w:r>
              <w:rPr>
                <w:rFonts w:hint="eastAsia" w:ascii="宋体" w:hAnsi="宋体" w:cs="宋体"/>
                <w:bCs/>
                <w:color w:val="auto"/>
                <w:kern w:val="0"/>
                <w:sz w:val="24"/>
                <w:lang w:val="zh-CN"/>
              </w:rPr>
              <w:t>内容</w:t>
            </w:r>
          </w:p>
        </w:tc>
      </w:tr>
      <w:tr w14:paraId="01EBDB18">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927A120">
            <w:pPr>
              <w:numPr>
                <w:ilvl w:val="0"/>
                <w:numId w:val="5"/>
              </w:numPr>
              <w:autoSpaceDE w:val="0"/>
              <w:autoSpaceDN w:val="0"/>
              <w:spacing w:line="360" w:lineRule="auto"/>
              <w:jc w:val="center"/>
              <w:rPr>
                <w:rFonts w:hint="eastAsia" w:ascii="宋体" w:hAnsi="宋体" w:cs="宋体"/>
                <w:bCs/>
                <w:color w:val="auto"/>
                <w:kern w:val="0"/>
                <w:sz w:val="24"/>
                <w:lang w:val="zh-CN"/>
              </w:rPr>
            </w:pPr>
          </w:p>
        </w:tc>
        <w:tc>
          <w:tcPr>
            <w:tcW w:w="25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0FC3DB8">
            <w:pPr>
              <w:autoSpaceDE w:val="0"/>
              <w:autoSpaceDN w:val="0"/>
              <w:spacing w:line="360" w:lineRule="auto"/>
              <w:jc w:val="center"/>
              <w:rPr>
                <w:rFonts w:hint="eastAsia" w:ascii="宋体" w:hAnsi="宋体" w:eastAsia="宋体" w:cs="宋体"/>
                <w:bCs/>
                <w:color w:val="auto"/>
                <w:kern w:val="0"/>
                <w:sz w:val="24"/>
                <w:lang w:val="en-US" w:eastAsia="zh-CN"/>
              </w:rPr>
            </w:pPr>
            <w:r>
              <w:rPr>
                <w:rFonts w:hint="eastAsia" w:ascii="宋体" w:hAnsi="宋体" w:cs="宋体"/>
                <w:color w:val="auto"/>
                <w:sz w:val="24"/>
              </w:rPr>
              <w:t>采购项目编号</w:t>
            </w:r>
            <w:r>
              <w:rPr>
                <w:rFonts w:hint="eastAsia" w:ascii="宋体" w:hAnsi="宋体" w:cs="宋体"/>
                <w:color w:val="auto"/>
                <w:sz w:val="24"/>
                <w:lang w:val="en-US" w:eastAsia="zh-CN"/>
              </w:rPr>
              <w:t>/包号</w:t>
            </w:r>
          </w:p>
        </w:tc>
        <w:tc>
          <w:tcPr>
            <w:tcW w:w="721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DABBA19">
            <w:pPr>
              <w:autoSpaceDE w:val="0"/>
              <w:autoSpaceDN w:val="0"/>
              <w:spacing w:line="360" w:lineRule="auto"/>
              <w:rPr>
                <w:rFonts w:hint="default" w:ascii="宋体" w:hAnsi="宋体" w:cs="宋体"/>
                <w:color w:val="auto"/>
                <w:kern w:val="0"/>
                <w:sz w:val="24"/>
                <w:lang w:val="en-US"/>
              </w:rPr>
            </w:pPr>
            <w:r>
              <w:rPr>
                <w:rFonts w:hint="eastAsia" w:ascii="宋体" w:hAnsi="宋体" w:cs="宋体"/>
                <w:color w:val="auto"/>
                <w:sz w:val="24"/>
                <w:lang w:eastAsia="zh-CN"/>
              </w:rPr>
              <w:t>青海鹏杰竞磋（货物）2026-004S</w:t>
            </w:r>
          </w:p>
        </w:tc>
      </w:tr>
      <w:tr w14:paraId="26598631">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6FF0550">
            <w:pPr>
              <w:numPr>
                <w:ilvl w:val="0"/>
                <w:numId w:val="5"/>
              </w:numPr>
              <w:autoSpaceDE w:val="0"/>
              <w:autoSpaceDN w:val="0"/>
              <w:spacing w:line="360" w:lineRule="auto"/>
              <w:jc w:val="center"/>
              <w:rPr>
                <w:rFonts w:hint="eastAsia" w:ascii="宋体" w:hAnsi="宋体" w:cs="宋体"/>
                <w:bCs/>
                <w:color w:val="auto"/>
                <w:kern w:val="0"/>
                <w:sz w:val="24"/>
                <w:lang w:val="zh-CN"/>
              </w:rPr>
            </w:pPr>
          </w:p>
        </w:tc>
        <w:tc>
          <w:tcPr>
            <w:tcW w:w="25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41C9A12">
            <w:pPr>
              <w:autoSpaceDE w:val="0"/>
              <w:autoSpaceDN w:val="0"/>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备案编号</w:t>
            </w:r>
          </w:p>
        </w:tc>
        <w:tc>
          <w:tcPr>
            <w:tcW w:w="721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6E579F7">
            <w:pPr>
              <w:autoSpaceDE w:val="0"/>
              <w:autoSpaceDN w:val="0"/>
              <w:spacing w:line="360" w:lineRule="auto"/>
              <w:rPr>
                <w:rFonts w:hint="default" w:ascii="宋体" w:hAnsi="宋体" w:cs="宋体"/>
                <w:color w:val="auto"/>
                <w:sz w:val="24"/>
                <w:lang w:val="en-US" w:eastAsia="zh-CN"/>
              </w:rPr>
            </w:pPr>
            <w:r>
              <w:rPr>
                <w:rFonts w:hint="eastAsia" w:ascii="宋体" w:hAnsi="宋体" w:cs="宋体"/>
                <w:b w:val="0"/>
                <w:bCs/>
                <w:color w:val="auto"/>
                <w:sz w:val="24"/>
                <w:szCs w:val="24"/>
                <w:lang w:val="en-US" w:eastAsia="zh-CN"/>
              </w:rPr>
              <w:t>BUYPLANSP[2026]00046</w:t>
            </w:r>
          </w:p>
        </w:tc>
      </w:tr>
      <w:tr w14:paraId="20D532AC">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EDF4590">
            <w:pPr>
              <w:numPr>
                <w:ilvl w:val="0"/>
                <w:numId w:val="5"/>
              </w:numPr>
              <w:autoSpaceDE w:val="0"/>
              <w:autoSpaceDN w:val="0"/>
              <w:spacing w:line="360" w:lineRule="auto"/>
              <w:jc w:val="center"/>
              <w:rPr>
                <w:rFonts w:hint="eastAsia" w:ascii="宋体" w:hAnsi="宋体" w:cs="宋体"/>
                <w:bCs/>
                <w:color w:val="auto"/>
                <w:kern w:val="0"/>
                <w:sz w:val="24"/>
                <w:lang w:val="zh-CN"/>
              </w:rPr>
            </w:pPr>
          </w:p>
        </w:tc>
        <w:tc>
          <w:tcPr>
            <w:tcW w:w="25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27A8ADA">
            <w:pPr>
              <w:autoSpaceDE w:val="0"/>
              <w:autoSpaceDN w:val="0"/>
              <w:spacing w:line="360" w:lineRule="auto"/>
              <w:jc w:val="center"/>
              <w:rPr>
                <w:rFonts w:hint="eastAsia" w:ascii="宋体" w:hAnsi="宋体" w:cs="宋体"/>
                <w:bCs/>
                <w:color w:val="auto"/>
                <w:kern w:val="0"/>
                <w:sz w:val="24"/>
                <w:lang w:val="zh-CN"/>
              </w:rPr>
            </w:pPr>
            <w:r>
              <w:rPr>
                <w:rFonts w:hint="eastAsia" w:ascii="宋体" w:hAnsi="宋体" w:cs="宋体"/>
                <w:color w:val="auto"/>
                <w:sz w:val="24"/>
              </w:rPr>
              <w:t>采购项目名称</w:t>
            </w:r>
          </w:p>
        </w:tc>
        <w:tc>
          <w:tcPr>
            <w:tcW w:w="721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AFD3368">
            <w:pPr>
              <w:autoSpaceDE w:val="0"/>
              <w:autoSpaceDN w:val="0"/>
              <w:spacing w:line="360" w:lineRule="auto"/>
              <w:rPr>
                <w:rFonts w:hint="eastAsia" w:ascii="宋体" w:hAnsi="宋体" w:eastAsia="宋体" w:cs="宋体"/>
                <w:color w:val="auto"/>
                <w:kern w:val="0"/>
                <w:sz w:val="24"/>
                <w:lang w:val="zh-CN" w:eastAsia="zh-CN"/>
              </w:rPr>
            </w:pPr>
            <w:r>
              <w:rPr>
                <w:rFonts w:hint="eastAsia" w:ascii="宋体" w:hAnsi="宋体" w:cs="宋体"/>
                <w:b w:val="0"/>
                <w:bCs/>
                <w:color w:val="auto"/>
                <w:sz w:val="24"/>
                <w:szCs w:val="24"/>
                <w:lang w:val="en-US" w:eastAsia="zh-CN"/>
              </w:rPr>
              <w:t xml:space="preserve"> 州直机关干部职工周转房水表更换（第三次）</w:t>
            </w:r>
          </w:p>
        </w:tc>
      </w:tr>
      <w:tr w14:paraId="541A2758">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6D45783">
            <w:pPr>
              <w:numPr>
                <w:ilvl w:val="0"/>
                <w:numId w:val="5"/>
              </w:numPr>
              <w:autoSpaceDE w:val="0"/>
              <w:autoSpaceDN w:val="0"/>
              <w:spacing w:line="360" w:lineRule="auto"/>
              <w:jc w:val="center"/>
              <w:rPr>
                <w:rFonts w:hint="eastAsia" w:ascii="宋体" w:hAnsi="宋体" w:cs="宋体"/>
                <w:bCs/>
                <w:color w:val="auto"/>
                <w:kern w:val="0"/>
                <w:sz w:val="24"/>
                <w:lang w:val="zh-CN"/>
              </w:rPr>
            </w:pPr>
          </w:p>
        </w:tc>
        <w:tc>
          <w:tcPr>
            <w:tcW w:w="25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9A49371">
            <w:pPr>
              <w:autoSpaceDE w:val="0"/>
              <w:autoSpaceDN w:val="0"/>
              <w:spacing w:line="360" w:lineRule="auto"/>
              <w:jc w:val="center"/>
              <w:rPr>
                <w:rFonts w:hint="eastAsia" w:ascii="宋体" w:hAnsi="宋体" w:cs="宋体"/>
                <w:bCs/>
                <w:color w:val="auto"/>
                <w:kern w:val="0"/>
                <w:sz w:val="24"/>
                <w:lang w:val="zh-CN"/>
              </w:rPr>
            </w:pPr>
            <w:r>
              <w:rPr>
                <w:rFonts w:hint="eastAsia" w:ascii="宋体" w:hAnsi="宋体" w:cs="宋体"/>
                <w:color w:val="auto"/>
                <w:sz w:val="24"/>
              </w:rPr>
              <w:t>采购人</w:t>
            </w:r>
          </w:p>
        </w:tc>
        <w:tc>
          <w:tcPr>
            <w:tcW w:w="721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F57AC63">
            <w:pPr>
              <w:autoSpaceDE w:val="0"/>
              <w:autoSpaceDN w:val="0"/>
              <w:spacing w:line="360" w:lineRule="auto"/>
              <w:rPr>
                <w:rFonts w:hint="eastAsia" w:ascii="宋体" w:hAnsi="宋体" w:cs="宋体"/>
                <w:color w:val="auto"/>
                <w:kern w:val="0"/>
                <w:sz w:val="24"/>
                <w:lang w:val="zh-CN"/>
              </w:rPr>
            </w:pPr>
            <w:r>
              <w:rPr>
                <w:rFonts w:hint="eastAsia" w:ascii="宋体" w:hAnsi="宋体" w:cs="宋体"/>
                <w:color w:val="auto"/>
                <w:sz w:val="24"/>
                <w:highlight w:val="none"/>
                <w:lang w:eastAsia="zh-CN"/>
              </w:rPr>
              <w:t>玉树藏族自治州人民政府办公室</w:t>
            </w:r>
          </w:p>
        </w:tc>
      </w:tr>
      <w:tr w14:paraId="76089190">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FFE2F5E">
            <w:pPr>
              <w:numPr>
                <w:ilvl w:val="0"/>
                <w:numId w:val="5"/>
              </w:numPr>
              <w:autoSpaceDE w:val="0"/>
              <w:autoSpaceDN w:val="0"/>
              <w:spacing w:line="360" w:lineRule="auto"/>
              <w:jc w:val="center"/>
              <w:rPr>
                <w:rFonts w:hint="eastAsia" w:ascii="宋体" w:hAnsi="宋体" w:cs="宋体"/>
                <w:bCs/>
                <w:color w:val="auto"/>
                <w:kern w:val="0"/>
                <w:sz w:val="24"/>
                <w:lang w:val="zh-CN"/>
              </w:rPr>
            </w:pPr>
          </w:p>
        </w:tc>
        <w:tc>
          <w:tcPr>
            <w:tcW w:w="25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43B63FC">
            <w:pPr>
              <w:autoSpaceDE w:val="0"/>
              <w:autoSpaceDN w:val="0"/>
              <w:spacing w:line="360" w:lineRule="auto"/>
              <w:jc w:val="center"/>
              <w:rPr>
                <w:rFonts w:hint="eastAsia" w:ascii="宋体" w:hAnsi="宋体" w:cs="宋体"/>
                <w:bCs/>
                <w:color w:val="auto"/>
                <w:kern w:val="0"/>
                <w:sz w:val="24"/>
                <w:lang w:val="zh-CN"/>
              </w:rPr>
            </w:pPr>
            <w:r>
              <w:rPr>
                <w:rFonts w:hint="eastAsia" w:ascii="宋体" w:hAnsi="宋体" w:cs="宋体"/>
                <w:color w:val="auto"/>
                <w:sz w:val="24"/>
              </w:rPr>
              <w:t>采购代理机构</w:t>
            </w:r>
          </w:p>
        </w:tc>
        <w:tc>
          <w:tcPr>
            <w:tcW w:w="721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6312988">
            <w:pPr>
              <w:autoSpaceDE w:val="0"/>
              <w:autoSpaceDN w:val="0"/>
              <w:spacing w:line="360" w:lineRule="auto"/>
              <w:rPr>
                <w:rFonts w:hint="eastAsia" w:ascii="宋体" w:hAnsi="宋体" w:eastAsia="宋体" w:cs="宋体"/>
                <w:color w:val="auto"/>
                <w:kern w:val="0"/>
                <w:sz w:val="24"/>
                <w:lang w:val="zh-CN" w:eastAsia="zh-CN"/>
              </w:rPr>
            </w:pPr>
            <w:r>
              <w:rPr>
                <w:rFonts w:hint="eastAsia" w:ascii="宋体" w:hAnsi="宋体" w:cs="宋体"/>
                <w:color w:val="auto"/>
                <w:sz w:val="24"/>
                <w:lang w:eastAsia="zh-CN"/>
              </w:rPr>
              <w:t>青海鹏杰工程项目管理有限公司</w:t>
            </w:r>
          </w:p>
        </w:tc>
      </w:tr>
      <w:tr w14:paraId="18AB371F">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6B71BD0">
            <w:pPr>
              <w:numPr>
                <w:ilvl w:val="0"/>
                <w:numId w:val="5"/>
              </w:numPr>
              <w:autoSpaceDE w:val="0"/>
              <w:autoSpaceDN w:val="0"/>
              <w:spacing w:line="360" w:lineRule="auto"/>
              <w:jc w:val="center"/>
              <w:rPr>
                <w:rFonts w:hint="eastAsia" w:ascii="宋体" w:hAnsi="宋体" w:cs="宋体"/>
                <w:bCs/>
                <w:color w:val="auto"/>
                <w:kern w:val="0"/>
                <w:sz w:val="24"/>
                <w:lang w:val="zh-CN"/>
              </w:rPr>
            </w:pPr>
          </w:p>
        </w:tc>
        <w:tc>
          <w:tcPr>
            <w:tcW w:w="25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6AEF538">
            <w:pPr>
              <w:autoSpaceDE w:val="0"/>
              <w:autoSpaceDN w:val="0"/>
              <w:spacing w:line="360" w:lineRule="auto"/>
              <w:jc w:val="center"/>
              <w:rPr>
                <w:rFonts w:hint="eastAsia" w:ascii="宋体" w:hAnsi="宋体" w:cs="宋体"/>
                <w:bCs/>
                <w:color w:val="auto"/>
                <w:kern w:val="0"/>
                <w:sz w:val="24"/>
                <w:lang w:val="zh-CN"/>
              </w:rPr>
            </w:pPr>
            <w:r>
              <w:rPr>
                <w:rFonts w:hint="eastAsia" w:ascii="宋体" w:hAnsi="宋体" w:cs="宋体"/>
                <w:color w:val="auto"/>
                <w:sz w:val="24"/>
              </w:rPr>
              <w:t>采购方式</w:t>
            </w:r>
          </w:p>
        </w:tc>
        <w:tc>
          <w:tcPr>
            <w:tcW w:w="721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56A018A">
            <w:pPr>
              <w:autoSpaceDE w:val="0"/>
              <w:autoSpaceDN w:val="0"/>
              <w:spacing w:line="360" w:lineRule="auto"/>
              <w:rPr>
                <w:rFonts w:hint="eastAsia" w:ascii="宋体" w:hAnsi="宋体" w:cs="宋体"/>
                <w:color w:val="auto"/>
                <w:kern w:val="0"/>
                <w:sz w:val="24"/>
                <w:lang w:val="zh-CN"/>
              </w:rPr>
            </w:pPr>
            <w:r>
              <w:rPr>
                <w:rFonts w:hint="eastAsia" w:ascii="宋体" w:hAnsi="宋体" w:cs="宋体"/>
                <w:color w:val="auto"/>
                <w:sz w:val="24"/>
              </w:rPr>
              <w:t>竞争性磋商</w:t>
            </w:r>
          </w:p>
        </w:tc>
      </w:tr>
      <w:tr w14:paraId="5E291643">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333BBFF">
            <w:pPr>
              <w:numPr>
                <w:ilvl w:val="0"/>
                <w:numId w:val="5"/>
              </w:numPr>
              <w:autoSpaceDE w:val="0"/>
              <w:autoSpaceDN w:val="0"/>
              <w:spacing w:line="360" w:lineRule="auto"/>
              <w:jc w:val="center"/>
              <w:rPr>
                <w:rFonts w:hint="eastAsia" w:ascii="宋体" w:hAnsi="宋体" w:cs="宋体"/>
                <w:bCs/>
                <w:color w:val="auto"/>
                <w:kern w:val="0"/>
                <w:sz w:val="24"/>
                <w:lang w:val="zh-CN"/>
              </w:rPr>
            </w:pPr>
          </w:p>
        </w:tc>
        <w:tc>
          <w:tcPr>
            <w:tcW w:w="25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59DC264">
            <w:pPr>
              <w:autoSpaceDE w:val="0"/>
              <w:autoSpaceDN w:val="0"/>
              <w:spacing w:line="360" w:lineRule="auto"/>
              <w:jc w:val="center"/>
              <w:rPr>
                <w:rFonts w:hint="eastAsia" w:ascii="宋体" w:hAnsi="宋体" w:cs="宋体"/>
                <w:bCs/>
                <w:color w:val="auto"/>
                <w:kern w:val="0"/>
                <w:sz w:val="24"/>
                <w:lang w:val="zh-CN"/>
              </w:rPr>
            </w:pPr>
            <w:r>
              <w:rPr>
                <w:rFonts w:hint="eastAsia" w:ascii="宋体" w:hAnsi="宋体" w:cs="宋体"/>
                <w:color w:val="auto"/>
                <w:sz w:val="24"/>
              </w:rPr>
              <w:t>评分办法</w:t>
            </w:r>
          </w:p>
        </w:tc>
        <w:tc>
          <w:tcPr>
            <w:tcW w:w="721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77876FC">
            <w:pPr>
              <w:autoSpaceDE w:val="0"/>
              <w:autoSpaceDN w:val="0"/>
              <w:spacing w:line="360" w:lineRule="auto"/>
              <w:rPr>
                <w:rFonts w:hint="eastAsia" w:ascii="宋体" w:hAnsi="宋体" w:cs="宋体"/>
                <w:color w:val="auto"/>
                <w:kern w:val="0"/>
                <w:sz w:val="24"/>
                <w:lang w:val="zh-CN"/>
              </w:rPr>
            </w:pPr>
            <w:r>
              <w:rPr>
                <w:rFonts w:hint="eastAsia" w:ascii="宋体" w:hAnsi="宋体" w:cs="宋体"/>
                <w:color w:val="auto"/>
                <w:sz w:val="24"/>
              </w:rPr>
              <w:t>综合评分法</w:t>
            </w:r>
          </w:p>
        </w:tc>
      </w:tr>
      <w:tr w14:paraId="43BABE7B">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A4782A9">
            <w:pPr>
              <w:numPr>
                <w:ilvl w:val="0"/>
                <w:numId w:val="5"/>
              </w:numPr>
              <w:autoSpaceDE w:val="0"/>
              <w:autoSpaceDN w:val="0"/>
              <w:spacing w:line="360" w:lineRule="auto"/>
              <w:jc w:val="center"/>
              <w:rPr>
                <w:rFonts w:hint="eastAsia" w:ascii="宋体" w:hAnsi="宋体" w:cs="宋体"/>
                <w:bCs/>
                <w:color w:val="auto"/>
                <w:kern w:val="0"/>
                <w:sz w:val="24"/>
                <w:lang w:val="zh-CN"/>
              </w:rPr>
            </w:pPr>
          </w:p>
        </w:tc>
        <w:tc>
          <w:tcPr>
            <w:tcW w:w="25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5E4A0ED">
            <w:pPr>
              <w:autoSpaceDE w:val="0"/>
              <w:autoSpaceDN w:val="0"/>
              <w:spacing w:line="360" w:lineRule="auto"/>
              <w:jc w:val="center"/>
              <w:rPr>
                <w:rFonts w:hint="eastAsia" w:ascii="宋体" w:hAnsi="宋体" w:cs="宋体"/>
                <w:bCs/>
                <w:color w:val="auto"/>
                <w:kern w:val="0"/>
                <w:sz w:val="24"/>
                <w:lang w:val="zh-CN"/>
              </w:rPr>
            </w:pPr>
            <w:r>
              <w:rPr>
                <w:rFonts w:hint="eastAsia" w:ascii="宋体" w:hAnsi="宋体" w:cs="宋体"/>
                <w:color w:val="auto"/>
                <w:sz w:val="24"/>
              </w:rPr>
              <w:t>采购预算控制额度</w:t>
            </w:r>
          </w:p>
        </w:tc>
        <w:tc>
          <w:tcPr>
            <w:tcW w:w="721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F88C1B6">
            <w:pPr>
              <w:spacing w:line="360" w:lineRule="auto"/>
              <w:outlineLvl w:val="1"/>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人民币</w:t>
            </w:r>
            <w:r>
              <w:rPr>
                <w:rFonts w:hint="eastAsia" w:ascii="宋体" w:hAnsi="宋体" w:cs="宋体"/>
                <w:color w:val="auto"/>
                <w:kern w:val="0"/>
                <w:sz w:val="24"/>
                <w:szCs w:val="24"/>
                <w:highlight w:val="none"/>
                <w:lang w:val="zh-CN" w:eastAsia="zh-CN" w:bidi="ar-SA"/>
              </w:rPr>
              <w:t>540800</w:t>
            </w:r>
            <w:r>
              <w:rPr>
                <w:rFonts w:hint="eastAsia" w:ascii="宋体" w:hAnsi="宋体" w:eastAsia="宋体" w:cs="宋体"/>
                <w:color w:val="auto"/>
                <w:kern w:val="0"/>
                <w:sz w:val="24"/>
                <w:szCs w:val="24"/>
                <w:highlight w:val="none"/>
                <w:lang w:val="zh-CN" w:eastAsia="zh-CN" w:bidi="ar-SA"/>
              </w:rPr>
              <w:t>元</w:t>
            </w:r>
          </w:p>
        </w:tc>
      </w:tr>
      <w:tr w14:paraId="093BDCDF">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F06DE47">
            <w:pPr>
              <w:numPr>
                <w:ilvl w:val="0"/>
                <w:numId w:val="5"/>
              </w:numPr>
              <w:autoSpaceDE w:val="0"/>
              <w:autoSpaceDN w:val="0"/>
              <w:spacing w:line="360" w:lineRule="auto"/>
              <w:jc w:val="center"/>
              <w:rPr>
                <w:rFonts w:hint="eastAsia" w:ascii="宋体" w:hAnsi="宋体" w:cs="宋体"/>
                <w:bCs/>
                <w:color w:val="auto"/>
                <w:kern w:val="0"/>
                <w:sz w:val="24"/>
                <w:lang w:val="zh-CN"/>
              </w:rPr>
            </w:pPr>
          </w:p>
        </w:tc>
        <w:tc>
          <w:tcPr>
            <w:tcW w:w="25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BA5FC50">
            <w:pPr>
              <w:pStyle w:val="100"/>
              <w:pageBreakBefore w:val="0"/>
              <w:widowControl w:val="0"/>
              <w:kinsoku/>
              <w:wordWrap/>
              <w:overflowPunct/>
              <w:topLinePunct w:val="0"/>
              <w:bidi w:val="0"/>
              <w:adjustRightInd/>
              <w:snapToGrid/>
              <w:spacing w:line="360" w:lineRule="auto"/>
              <w:jc w:val="center"/>
              <w:textAlignment w:val="auto"/>
              <w:rPr>
                <w:rFonts w:hint="eastAsia" w:ascii="宋体" w:hAnsi="宋体" w:cs="宋体"/>
                <w:color w:val="auto"/>
                <w:sz w:val="24"/>
              </w:rPr>
            </w:pPr>
            <w:r>
              <w:rPr>
                <w:rFonts w:hint="eastAsia" w:ascii="宋体" w:hAnsi="宋体" w:cs="宋体"/>
                <w:color w:val="auto"/>
                <w:kern w:val="0"/>
                <w:sz w:val="24"/>
                <w:szCs w:val="24"/>
                <w:highlight w:val="none"/>
                <w:lang w:eastAsia="zh-CN"/>
              </w:rPr>
              <w:t>最高限价</w:t>
            </w:r>
          </w:p>
        </w:tc>
        <w:tc>
          <w:tcPr>
            <w:tcW w:w="721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64938CF">
            <w:pPr>
              <w:pageBreakBefore w:val="0"/>
              <w:widowControl w:val="0"/>
              <w:tabs>
                <w:tab w:val="left" w:pos="5485"/>
              </w:tabs>
              <w:kinsoku/>
              <w:wordWrap/>
              <w:overflowPunct/>
              <w:topLinePunct w:val="0"/>
              <w:bidi w:val="0"/>
              <w:adjustRightInd/>
              <w:snapToGrid/>
              <w:spacing w:line="360" w:lineRule="auto"/>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eastAsia="zh-CN" w:bidi="ar-SA"/>
              </w:rPr>
              <w:t>人民币</w:t>
            </w:r>
            <w:r>
              <w:rPr>
                <w:rFonts w:hint="eastAsia" w:ascii="宋体" w:hAnsi="宋体" w:cs="宋体"/>
                <w:color w:val="auto"/>
                <w:kern w:val="0"/>
                <w:sz w:val="24"/>
                <w:szCs w:val="24"/>
                <w:highlight w:val="none"/>
                <w:lang w:val="en-US" w:eastAsia="zh-CN" w:bidi="ar-SA"/>
              </w:rPr>
              <w:t>540800</w:t>
            </w:r>
            <w:r>
              <w:rPr>
                <w:rFonts w:hint="eastAsia" w:ascii="宋体" w:hAnsi="宋体" w:cs="宋体"/>
                <w:color w:val="auto"/>
                <w:kern w:val="0"/>
                <w:sz w:val="24"/>
                <w:szCs w:val="24"/>
                <w:highlight w:val="none"/>
                <w:lang w:val="zh-CN" w:eastAsia="zh-CN" w:bidi="ar-SA"/>
              </w:rPr>
              <w:t>元</w:t>
            </w:r>
          </w:p>
        </w:tc>
      </w:tr>
      <w:tr w14:paraId="5BF9733B">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F797859">
            <w:pPr>
              <w:numPr>
                <w:ilvl w:val="0"/>
                <w:numId w:val="5"/>
              </w:numPr>
              <w:autoSpaceDE w:val="0"/>
              <w:autoSpaceDN w:val="0"/>
              <w:spacing w:line="360" w:lineRule="auto"/>
              <w:jc w:val="center"/>
              <w:rPr>
                <w:rFonts w:hint="eastAsia" w:ascii="宋体" w:hAnsi="宋体" w:cs="宋体"/>
                <w:bCs/>
                <w:color w:val="auto"/>
                <w:kern w:val="0"/>
                <w:sz w:val="24"/>
                <w:lang w:val="zh-CN"/>
              </w:rPr>
            </w:pPr>
          </w:p>
        </w:tc>
        <w:tc>
          <w:tcPr>
            <w:tcW w:w="25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5FE4833">
            <w:pPr>
              <w:autoSpaceDE w:val="0"/>
              <w:autoSpaceDN w:val="0"/>
              <w:spacing w:line="360" w:lineRule="auto"/>
              <w:jc w:val="center"/>
              <w:rPr>
                <w:rFonts w:hint="eastAsia" w:ascii="宋体" w:hAnsi="宋体" w:cs="宋体"/>
                <w:bCs/>
                <w:color w:val="auto"/>
                <w:kern w:val="0"/>
                <w:sz w:val="24"/>
                <w:lang w:val="zh-CN"/>
              </w:rPr>
            </w:pPr>
            <w:r>
              <w:rPr>
                <w:rFonts w:hint="eastAsia" w:ascii="宋体" w:hAnsi="宋体" w:cs="宋体"/>
                <w:color w:val="auto"/>
                <w:sz w:val="24"/>
              </w:rPr>
              <w:t>项目分包个数</w:t>
            </w:r>
          </w:p>
        </w:tc>
        <w:tc>
          <w:tcPr>
            <w:tcW w:w="721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1FD69C8">
            <w:pPr>
              <w:spacing w:line="360" w:lineRule="auto"/>
              <w:rPr>
                <w:rFonts w:hint="eastAsia" w:ascii="宋体" w:hAnsi="宋体" w:cs="宋体"/>
                <w:color w:val="auto"/>
                <w:kern w:val="0"/>
                <w:sz w:val="24"/>
                <w:lang w:val="zh-CN"/>
              </w:rPr>
            </w:pPr>
            <w:r>
              <w:rPr>
                <w:rFonts w:hint="eastAsia" w:ascii="宋体" w:hAnsi="宋体" w:cs="宋体"/>
                <w:color w:val="auto"/>
                <w:sz w:val="24"/>
                <w:szCs w:val="24"/>
                <w:highlight w:val="none"/>
                <w:lang w:val="en-US" w:eastAsia="zh-CN"/>
              </w:rPr>
              <w:t>1</w:t>
            </w:r>
            <w:r>
              <w:rPr>
                <w:rFonts w:hint="eastAsia" w:ascii="宋体" w:hAnsi="宋体" w:cs="宋体"/>
                <w:color w:val="auto"/>
                <w:sz w:val="24"/>
                <w:highlight w:val="none"/>
                <w:lang w:val="en-US" w:eastAsia="zh-CN"/>
              </w:rPr>
              <w:t>个</w:t>
            </w:r>
          </w:p>
        </w:tc>
      </w:tr>
      <w:tr w14:paraId="08F46A71">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8661F44">
            <w:pPr>
              <w:numPr>
                <w:ilvl w:val="0"/>
                <w:numId w:val="5"/>
              </w:numPr>
              <w:autoSpaceDE w:val="0"/>
              <w:autoSpaceDN w:val="0"/>
              <w:spacing w:line="360" w:lineRule="auto"/>
              <w:jc w:val="center"/>
              <w:rPr>
                <w:rFonts w:hint="eastAsia" w:ascii="宋体" w:hAnsi="宋体" w:cs="宋体"/>
                <w:bCs/>
                <w:color w:val="auto"/>
                <w:kern w:val="0"/>
                <w:sz w:val="24"/>
                <w:lang w:val="zh-CN"/>
              </w:rPr>
            </w:pPr>
          </w:p>
        </w:tc>
        <w:tc>
          <w:tcPr>
            <w:tcW w:w="25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DD52C48">
            <w:pPr>
              <w:autoSpaceDE w:val="0"/>
              <w:autoSpaceDN w:val="0"/>
              <w:spacing w:line="360" w:lineRule="auto"/>
              <w:jc w:val="center"/>
              <w:rPr>
                <w:rFonts w:hint="eastAsia" w:ascii="宋体" w:hAnsi="宋体" w:cs="宋体"/>
                <w:bCs/>
                <w:color w:val="auto"/>
                <w:kern w:val="0"/>
                <w:sz w:val="24"/>
                <w:lang w:val="zh-CN"/>
              </w:rPr>
            </w:pPr>
            <w:r>
              <w:rPr>
                <w:rFonts w:hint="eastAsia" w:ascii="宋体" w:hAnsi="宋体" w:cs="宋体"/>
                <w:color w:val="auto"/>
                <w:sz w:val="24"/>
              </w:rPr>
              <w:t>采购要求</w:t>
            </w:r>
          </w:p>
        </w:tc>
        <w:tc>
          <w:tcPr>
            <w:tcW w:w="721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B8EF11D">
            <w:pPr>
              <w:autoSpaceDE w:val="0"/>
              <w:autoSpaceDN w:val="0"/>
              <w:spacing w:line="360" w:lineRule="auto"/>
              <w:rPr>
                <w:rFonts w:hint="eastAsia" w:ascii="宋体" w:hAnsi="宋体" w:cs="宋体"/>
                <w:color w:val="auto"/>
                <w:kern w:val="0"/>
                <w:sz w:val="24"/>
                <w:lang w:val="zh-CN"/>
              </w:rPr>
            </w:pPr>
            <w:r>
              <w:rPr>
                <w:rFonts w:hint="eastAsia" w:ascii="宋体" w:hAnsi="宋体" w:cs="宋体"/>
                <w:b w:val="0"/>
                <w:bCs/>
                <w:color w:val="auto"/>
                <w:sz w:val="24"/>
                <w:szCs w:val="24"/>
                <w:lang w:val="en-US" w:eastAsia="zh-CN"/>
              </w:rPr>
              <w:t>详见技术参数</w:t>
            </w:r>
          </w:p>
        </w:tc>
      </w:tr>
      <w:tr w14:paraId="1ECB036C">
        <w:tblPrEx>
          <w:tblCellMar>
            <w:top w:w="0" w:type="dxa"/>
            <w:left w:w="57" w:type="dxa"/>
            <w:bottom w:w="0" w:type="dxa"/>
            <w:right w:w="57" w:type="dxa"/>
          </w:tblCellMar>
        </w:tblPrEx>
        <w:trPr>
          <w:trHeight w:val="343"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DDB852D">
            <w:pPr>
              <w:numPr>
                <w:ilvl w:val="0"/>
                <w:numId w:val="5"/>
              </w:numPr>
              <w:autoSpaceDE w:val="0"/>
              <w:autoSpaceDN w:val="0"/>
              <w:spacing w:line="360" w:lineRule="auto"/>
              <w:jc w:val="center"/>
              <w:rPr>
                <w:rFonts w:hint="eastAsia" w:ascii="宋体" w:hAnsi="宋体" w:cs="宋体"/>
                <w:bCs/>
                <w:color w:val="auto"/>
                <w:kern w:val="0"/>
                <w:sz w:val="24"/>
                <w:lang w:val="zh-CN"/>
              </w:rPr>
            </w:pPr>
          </w:p>
        </w:tc>
        <w:tc>
          <w:tcPr>
            <w:tcW w:w="25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B899790">
            <w:pPr>
              <w:autoSpaceDE w:val="0"/>
              <w:autoSpaceDN w:val="0"/>
              <w:spacing w:line="360" w:lineRule="auto"/>
              <w:jc w:val="center"/>
              <w:rPr>
                <w:rFonts w:hint="eastAsia" w:ascii="宋体" w:hAnsi="宋体" w:cs="宋体"/>
                <w:bCs/>
                <w:color w:val="auto"/>
                <w:kern w:val="0"/>
                <w:sz w:val="24"/>
                <w:lang w:val="zh-CN"/>
              </w:rPr>
            </w:pPr>
            <w:r>
              <w:rPr>
                <w:rFonts w:hint="eastAsia" w:ascii="宋体" w:hAnsi="宋体" w:cs="宋体"/>
                <w:color w:val="auto"/>
                <w:sz w:val="24"/>
              </w:rPr>
              <w:t>供应商资格条件</w:t>
            </w:r>
          </w:p>
        </w:tc>
        <w:tc>
          <w:tcPr>
            <w:tcW w:w="721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2AD35CB">
            <w:pPr>
              <w:spacing w:line="360" w:lineRule="auto"/>
              <w:jc w:val="left"/>
              <w:rPr>
                <w:rFonts w:hint="eastAsia"/>
                <w:color w:val="auto"/>
                <w:lang w:val="zh-CN"/>
              </w:rPr>
            </w:pPr>
            <w:r>
              <w:rPr>
                <w:rFonts w:hint="eastAsia"/>
                <w:color w:val="auto"/>
                <w:lang w:val="en-US" w:eastAsia="zh-CN"/>
              </w:rPr>
              <w:t>(</w:t>
            </w:r>
            <w:r>
              <w:rPr>
                <w:rFonts w:hint="eastAsia"/>
                <w:color w:val="auto"/>
                <w:lang w:val="zh-CN"/>
              </w:rPr>
              <w:t>1) 符合《政府采购法》第22条条件，并提供下列材料：</w:t>
            </w:r>
          </w:p>
          <w:p w14:paraId="4D1EC98C">
            <w:pPr>
              <w:spacing w:line="360" w:lineRule="auto"/>
              <w:jc w:val="left"/>
              <w:rPr>
                <w:rFonts w:hint="eastAsia"/>
                <w:color w:val="auto"/>
                <w:lang w:val="zh-CN"/>
              </w:rPr>
            </w:pPr>
            <w:r>
              <w:rPr>
                <w:rFonts w:hint="eastAsia"/>
                <w:color w:val="auto"/>
                <w:lang w:val="zh-CN"/>
              </w:rPr>
              <w:t>①投标人的营业执照等证明文件，自然人的身份证明。</w:t>
            </w:r>
          </w:p>
          <w:p w14:paraId="25557163">
            <w:pPr>
              <w:spacing w:line="360" w:lineRule="auto"/>
              <w:jc w:val="left"/>
              <w:rPr>
                <w:rFonts w:hint="eastAsia"/>
                <w:color w:val="auto"/>
                <w:lang w:val="zh-CN"/>
              </w:rPr>
            </w:pPr>
            <w:r>
              <w:rPr>
                <w:rFonts w:hint="eastAsia"/>
                <w:color w:val="auto"/>
                <w:lang w:val="zh-CN"/>
              </w:rPr>
              <w:t>②财务状况报告，依法缴纳税收和社会保障资金的相关材料。</w:t>
            </w:r>
          </w:p>
          <w:p w14:paraId="3F22A872">
            <w:pPr>
              <w:spacing w:line="360" w:lineRule="auto"/>
              <w:jc w:val="left"/>
              <w:rPr>
                <w:rFonts w:hint="eastAsia"/>
                <w:color w:val="auto"/>
                <w:lang w:val="zh-CN"/>
              </w:rPr>
            </w:pPr>
            <w:r>
              <w:rPr>
                <w:rFonts w:hint="eastAsia"/>
                <w:color w:val="auto"/>
                <w:lang w:val="zh-CN"/>
              </w:rPr>
              <w:t>③具备履行合同所必需的设备和专业技术能力的证明材料。</w:t>
            </w:r>
          </w:p>
          <w:p w14:paraId="3652DDA9">
            <w:pPr>
              <w:spacing w:line="360" w:lineRule="auto"/>
              <w:jc w:val="left"/>
              <w:rPr>
                <w:rFonts w:hint="eastAsia"/>
                <w:color w:val="auto"/>
                <w:lang w:val="zh-CN"/>
              </w:rPr>
            </w:pPr>
            <w:r>
              <w:rPr>
                <w:rFonts w:hint="eastAsia"/>
                <w:color w:val="auto"/>
                <w:lang w:val="zh-CN"/>
              </w:rPr>
              <w:t>④参加政府采购活动前3年内在经营活动中没有重大违法记录的书面声明。</w:t>
            </w:r>
          </w:p>
          <w:p w14:paraId="63639C04">
            <w:pPr>
              <w:spacing w:line="360" w:lineRule="auto"/>
              <w:jc w:val="left"/>
              <w:rPr>
                <w:rFonts w:hint="eastAsia"/>
                <w:color w:val="auto"/>
                <w:lang w:val="zh-CN"/>
              </w:rPr>
            </w:pPr>
            <w:r>
              <w:rPr>
                <w:rFonts w:hint="eastAsia"/>
                <w:color w:val="auto"/>
                <w:lang w:val="zh-CN"/>
              </w:rPr>
              <w:t>⑤具备法律、行政法规规定的其他条件的证明材料。</w:t>
            </w:r>
          </w:p>
          <w:p w14:paraId="1964FBB1">
            <w:pPr>
              <w:spacing w:line="360" w:lineRule="auto"/>
              <w:jc w:val="left"/>
              <w:rPr>
                <w:rFonts w:hint="eastAsia"/>
                <w:color w:val="auto"/>
                <w:lang w:val="zh-CN"/>
              </w:rPr>
            </w:pPr>
            <w:r>
              <w:rPr>
                <w:rFonts w:hint="eastAsia"/>
                <w:color w:val="auto"/>
                <w:lang w:val="zh-CN"/>
              </w:rPr>
              <w:t>(2) 单位负责人为同一人或者存在直接控股、管理关系的不同投标人，不得参加同一合同项下的政府采购活动。否则，皆取消投标资格；</w:t>
            </w:r>
          </w:p>
          <w:p w14:paraId="6233C732">
            <w:pPr>
              <w:spacing w:line="360" w:lineRule="auto"/>
              <w:jc w:val="left"/>
              <w:rPr>
                <w:rFonts w:hint="eastAsia"/>
                <w:color w:val="auto"/>
                <w:lang w:val="zh-CN"/>
              </w:rPr>
            </w:pPr>
            <w:r>
              <w:rPr>
                <w:rFonts w:hint="eastAsia"/>
                <w:color w:val="auto"/>
                <w:lang w:val="zh-CN"/>
              </w:rPr>
              <w:t>(3) 为本采购项目提供整体设计、规范编制或者项目管理、监理、检测等服务的投标人，不得再参加该采购项目的其他采购活动；</w:t>
            </w:r>
          </w:p>
          <w:p w14:paraId="2B9BCF84">
            <w:pPr>
              <w:spacing w:line="360" w:lineRule="auto"/>
              <w:jc w:val="left"/>
              <w:rPr>
                <w:rFonts w:hint="eastAsia"/>
                <w:color w:val="auto"/>
                <w:lang w:val="zh-CN"/>
              </w:rPr>
            </w:pPr>
            <w:r>
              <w:rPr>
                <w:rFonts w:hint="eastAsia"/>
                <w:color w:val="auto"/>
                <w:lang w:val="zh-CN"/>
              </w:rPr>
              <w:t>(4) 本项目</w:t>
            </w:r>
            <w:r>
              <w:rPr>
                <w:rFonts w:hint="eastAsia"/>
                <w:color w:val="auto"/>
                <w:lang w:val="en-US" w:eastAsia="zh-CN"/>
              </w:rPr>
              <w:t>不</w:t>
            </w:r>
            <w:r>
              <w:rPr>
                <w:rFonts w:hint="eastAsia"/>
                <w:color w:val="auto"/>
                <w:lang w:val="zh-CN"/>
              </w:rPr>
              <w:t>接受</w:t>
            </w:r>
            <w:r>
              <w:rPr>
                <w:rFonts w:hint="eastAsia"/>
                <w:color w:val="auto"/>
                <w:lang w:val="en-US" w:eastAsia="zh-CN"/>
              </w:rPr>
              <w:t>供应商</w:t>
            </w:r>
            <w:r>
              <w:rPr>
                <w:rFonts w:hint="eastAsia"/>
                <w:color w:val="auto"/>
                <w:lang w:val="zh-CN"/>
              </w:rPr>
              <w:t>以联合体方式进行投标；</w:t>
            </w:r>
          </w:p>
          <w:p w14:paraId="3DCF4439">
            <w:pPr>
              <w:spacing w:line="360" w:lineRule="auto"/>
              <w:jc w:val="left"/>
              <w:rPr>
                <w:rFonts w:hint="default"/>
                <w:highlight w:val="none"/>
                <w:lang w:val="en-US" w:eastAsia="zh-CN"/>
              </w:rPr>
            </w:pPr>
            <w:r>
              <w:rPr>
                <w:rFonts w:hint="eastAsia"/>
                <w:color w:val="auto"/>
                <w:lang w:val="zh-CN"/>
              </w:rPr>
              <w:t xml:space="preserve">(5) </w:t>
            </w:r>
            <w:r>
              <w:rPr>
                <w:rFonts w:hint="eastAsia"/>
                <w:highlight w:val="none"/>
                <w:lang w:val="zh-CN" w:eastAsia="zh-CN"/>
              </w:rPr>
              <w:t>提供“信用中国（www.creditchina.gov.cn）”网站“失信被执行人”名单、“政府采购严重违法失信行为记录名单”、“重大税收违法失信主体”、“统计严重失信企业名单”的查询截图；“中国政府采购网（www.ccgp.gov.cn）”网站无任何不良记录的查询截图；时间为投标截止时间前</w:t>
            </w:r>
            <w:r>
              <w:rPr>
                <w:rFonts w:hint="eastAsia"/>
                <w:highlight w:val="none"/>
                <w:lang w:val="en-US" w:eastAsia="zh-CN"/>
              </w:rPr>
              <w:t>10</w:t>
            </w:r>
            <w:r>
              <w:rPr>
                <w:rFonts w:hint="eastAsia"/>
                <w:highlight w:val="none"/>
                <w:lang w:val="zh-CN" w:eastAsia="zh-CN"/>
              </w:rPr>
              <w:t>天内；</w:t>
            </w:r>
          </w:p>
        </w:tc>
      </w:tr>
      <w:tr w14:paraId="2DED549E">
        <w:tblPrEx>
          <w:tblCellMar>
            <w:top w:w="0" w:type="dxa"/>
            <w:left w:w="57" w:type="dxa"/>
            <w:bottom w:w="0" w:type="dxa"/>
            <w:right w:w="57" w:type="dxa"/>
          </w:tblCellMar>
        </w:tblPrEx>
        <w:trPr>
          <w:trHeight w:val="552" w:hRule="atLeast"/>
          <w:jc w:val="center"/>
        </w:trPr>
        <w:tc>
          <w:tcPr>
            <w:tcW w:w="653" w:type="dxa"/>
            <w:tcBorders>
              <w:top w:val="single" w:color="000000" w:sz="6" w:space="0"/>
              <w:left w:val="single" w:color="000000" w:sz="6" w:space="0"/>
              <w:right w:val="single" w:color="000000" w:sz="6" w:space="0"/>
            </w:tcBorders>
            <w:shd w:val="clear" w:color="000000" w:fill="FFFFFF"/>
            <w:noWrap w:val="0"/>
            <w:vAlign w:val="center"/>
          </w:tcPr>
          <w:p w14:paraId="4052DBC6">
            <w:pPr>
              <w:numPr>
                <w:ilvl w:val="0"/>
                <w:numId w:val="5"/>
              </w:numPr>
              <w:autoSpaceDE w:val="0"/>
              <w:autoSpaceDN w:val="0"/>
              <w:spacing w:line="360" w:lineRule="auto"/>
              <w:jc w:val="center"/>
              <w:rPr>
                <w:rFonts w:hint="eastAsia" w:ascii="宋体" w:hAnsi="宋体" w:cs="宋体"/>
                <w:bCs/>
                <w:color w:val="auto"/>
                <w:kern w:val="0"/>
                <w:sz w:val="24"/>
                <w:lang w:val="zh-CN"/>
              </w:rPr>
            </w:pPr>
          </w:p>
        </w:tc>
        <w:tc>
          <w:tcPr>
            <w:tcW w:w="2569" w:type="dxa"/>
            <w:tcBorders>
              <w:top w:val="single" w:color="000000" w:sz="6" w:space="0"/>
              <w:left w:val="single" w:color="000000" w:sz="6" w:space="0"/>
              <w:right w:val="single" w:color="000000" w:sz="6" w:space="0"/>
            </w:tcBorders>
            <w:shd w:val="clear" w:color="000000" w:fill="FFFFFF"/>
            <w:noWrap w:val="0"/>
            <w:vAlign w:val="center"/>
          </w:tcPr>
          <w:p w14:paraId="752156E2">
            <w:pPr>
              <w:autoSpaceDE w:val="0"/>
              <w:autoSpaceDN w:val="0"/>
              <w:spacing w:line="360" w:lineRule="auto"/>
              <w:jc w:val="center"/>
              <w:rPr>
                <w:rFonts w:hint="eastAsia" w:ascii="宋体" w:hAnsi="宋体" w:cs="宋体"/>
                <w:bCs/>
                <w:color w:val="auto"/>
                <w:kern w:val="0"/>
                <w:sz w:val="24"/>
                <w:lang w:val="zh-CN"/>
              </w:rPr>
            </w:pPr>
            <w:r>
              <w:rPr>
                <w:rFonts w:hint="eastAsia" w:ascii="宋体" w:hAnsi="宋体" w:cs="宋体"/>
                <w:color w:val="auto"/>
                <w:sz w:val="24"/>
              </w:rPr>
              <w:t>磋商保证金</w:t>
            </w:r>
          </w:p>
        </w:tc>
        <w:tc>
          <w:tcPr>
            <w:tcW w:w="7211" w:type="dxa"/>
            <w:tcBorders>
              <w:top w:val="single" w:color="000000" w:sz="6" w:space="0"/>
              <w:left w:val="single" w:color="000000" w:sz="6" w:space="0"/>
              <w:right w:val="single" w:color="000000" w:sz="6" w:space="0"/>
            </w:tcBorders>
            <w:shd w:val="clear" w:color="000000" w:fill="FFFFFF"/>
            <w:noWrap w:val="0"/>
            <w:vAlign w:val="center"/>
          </w:tcPr>
          <w:p w14:paraId="60898AB6">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auto"/>
                <w:sz w:val="24"/>
              </w:rPr>
              <w:t>各磋商响应人须在磋商响应文件递交截止时间前，缴纳磋商保证金（磋商保证金应当从其基本账户汇出，磋商响应文件中须附企业基本账户开户</w:t>
            </w:r>
            <w:r>
              <w:rPr>
                <w:rFonts w:hint="eastAsia" w:ascii="宋体" w:hAnsi="宋体" w:cs="宋体"/>
                <w:color w:val="000000" w:themeColor="text1"/>
                <w:sz w:val="24"/>
                <w14:textFill>
                  <w14:solidFill>
                    <w14:schemeClr w14:val="tx1"/>
                  </w14:solidFill>
                </w14:textFill>
              </w:rPr>
              <w:t>许可证或</w:t>
            </w:r>
            <w:r>
              <w:rPr>
                <w:rFonts w:hint="eastAsia" w:ascii="Arial" w:hAnsi="Arial" w:cs="Arial"/>
                <w:color w:val="000000" w:themeColor="text1"/>
                <w:sz w:val="24"/>
                <w14:textFill>
                  <w14:solidFill>
                    <w14:schemeClr w14:val="tx1"/>
                  </w14:solidFill>
                </w14:textFill>
              </w:rPr>
              <w:t>基本账户开户信息</w:t>
            </w:r>
            <w:r>
              <w:rPr>
                <w:rFonts w:hint="eastAsia" w:ascii="宋体" w:hAnsi="宋体" w:cs="宋体"/>
                <w:color w:val="000000" w:themeColor="text1"/>
                <w:sz w:val="24"/>
                <w14:textFill>
                  <w14:solidFill>
                    <w14:schemeClr w14:val="tx1"/>
                  </w14:solidFill>
                </w14:textFill>
              </w:rPr>
              <w:t>）。</w:t>
            </w:r>
          </w:p>
          <w:p w14:paraId="062885FC">
            <w:pPr>
              <w:spacing w:line="360" w:lineRule="auto"/>
              <w:rPr>
                <w:rFonts w:hint="default" w:ascii="宋体" w:hAnsi="宋体" w:eastAsia="宋体" w:cs="宋体"/>
                <w:b/>
                <w:bCs w:val="0"/>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磋商保证金金额：</w:t>
            </w:r>
            <w:r>
              <w:rPr>
                <w:rFonts w:hint="eastAsia" w:ascii="宋体" w:hAnsi="宋体" w:cs="宋体"/>
                <w:b/>
                <w:bCs/>
                <w:color w:val="000000" w:themeColor="text1"/>
                <w:sz w:val="24"/>
                <w:lang w:val="en-US" w:eastAsia="zh-CN"/>
                <w14:textFill>
                  <w14:solidFill>
                    <w14:schemeClr w14:val="tx1"/>
                  </w14:solidFill>
                </w14:textFill>
              </w:rPr>
              <w:t>10000元（大写：壹万元整）</w:t>
            </w:r>
          </w:p>
          <w:p w14:paraId="19C4A180">
            <w:pPr>
              <w:spacing w:line="360" w:lineRule="auto"/>
              <w:rPr>
                <w:rFonts w:hint="eastAsia" w:ascii="宋体" w:hAnsi="宋体" w:cs="宋体"/>
                <w:color w:val="auto"/>
                <w:sz w:val="24"/>
              </w:rPr>
            </w:pPr>
            <w:r>
              <w:rPr>
                <w:rFonts w:hint="eastAsia" w:ascii="宋体" w:hAnsi="宋体" w:cs="宋体"/>
                <w:color w:val="auto"/>
                <w:sz w:val="24"/>
              </w:rPr>
              <w:t>缴纳磋商保证金时须注明此次项目编号及项目名称（可简写）</w:t>
            </w:r>
          </w:p>
          <w:p w14:paraId="5306E4BB">
            <w:pPr>
              <w:spacing w:line="360" w:lineRule="auto"/>
              <w:rPr>
                <w:rFonts w:hint="eastAsia" w:ascii="Arial" w:hAnsi="Arial" w:cs="Arial"/>
                <w:b/>
                <w:bCs/>
                <w:color w:val="auto"/>
                <w:sz w:val="24"/>
              </w:rPr>
            </w:pPr>
            <w:r>
              <w:rPr>
                <w:rFonts w:ascii="Arial" w:hAnsi="Arial" w:cs="Arial"/>
                <w:b/>
                <w:bCs/>
                <w:color w:val="auto"/>
                <w:sz w:val="24"/>
              </w:rPr>
              <w:t>账户名：</w:t>
            </w:r>
            <w:r>
              <w:rPr>
                <w:rFonts w:hint="eastAsia" w:ascii="Arial" w:hAnsi="Arial" w:cs="Arial"/>
                <w:b/>
                <w:bCs/>
                <w:color w:val="auto"/>
                <w:sz w:val="24"/>
                <w:lang w:eastAsia="zh-CN"/>
              </w:rPr>
              <w:t>青海鹏杰工程项目管理有限公司</w:t>
            </w:r>
          </w:p>
          <w:p w14:paraId="1F18A19E">
            <w:pPr>
              <w:spacing w:line="360" w:lineRule="auto"/>
              <w:rPr>
                <w:rFonts w:hint="eastAsia" w:ascii="Arial" w:hAnsi="Arial" w:eastAsia="宋体" w:cs="Arial"/>
                <w:b/>
                <w:bCs/>
                <w:color w:val="auto"/>
                <w:sz w:val="24"/>
                <w:lang w:eastAsia="zh-CN"/>
              </w:rPr>
            </w:pPr>
            <w:r>
              <w:rPr>
                <w:rFonts w:ascii="Arial" w:hAnsi="Arial" w:cs="Arial"/>
                <w:b/>
                <w:bCs/>
                <w:color w:val="auto"/>
                <w:sz w:val="24"/>
              </w:rPr>
              <w:t>开户行：</w:t>
            </w:r>
            <w:r>
              <w:rPr>
                <w:rFonts w:hint="eastAsia" w:ascii="Arial" w:hAnsi="Arial" w:cs="Arial"/>
                <w:b/>
                <w:bCs/>
                <w:color w:val="auto"/>
                <w:sz w:val="24"/>
                <w:lang w:eastAsia="zh-CN"/>
              </w:rPr>
              <w:t>中国工商银行股份有限公司西宁文汇路支行</w:t>
            </w:r>
          </w:p>
          <w:p w14:paraId="3D30BF98">
            <w:pPr>
              <w:spacing w:line="360" w:lineRule="auto"/>
              <w:rPr>
                <w:rFonts w:hint="eastAsia" w:ascii="Arial" w:hAnsi="Arial" w:eastAsia="宋体" w:cs="Arial"/>
                <w:b/>
                <w:bCs/>
                <w:color w:val="auto"/>
                <w:sz w:val="24"/>
                <w:lang w:eastAsia="zh-CN"/>
              </w:rPr>
            </w:pPr>
            <w:r>
              <w:rPr>
                <w:rFonts w:ascii="Arial" w:hAnsi="Arial" w:cs="Arial"/>
                <w:b/>
                <w:bCs/>
                <w:color w:val="auto"/>
                <w:sz w:val="24"/>
              </w:rPr>
              <w:t>账 号：</w:t>
            </w:r>
            <w:r>
              <w:rPr>
                <w:rFonts w:hint="eastAsia" w:ascii="Arial" w:hAnsi="Arial" w:cs="Arial"/>
                <w:b/>
                <w:bCs/>
                <w:color w:val="auto"/>
                <w:sz w:val="24"/>
                <w:lang w:eastAsia="zh-CN"/>
              </w:rPr>
              <w:t>2806027909100025994</w:t>
            </w:r>
          </w:p>
          <w:p w14:paraId="715FFFDA">
            <w:pPr>
              <w:spacing w:line="360" w:lineRule="auto"/>
              <w:rPr>
                <w:rFonts w:hint="eastAsia" w:ascii="宋体" w:hAnsi="宋体" w:cs="宋体"/>
                <w:color w:val="auto"/>
                <w:sz w:val="24"/>
              </w:rPr>
            </w:pPr>
            <w:r>
              <w:rPr>
                <w:rFonts w:hint="eastAsia" w:ascii="宋体" w:hAnsi="宋体" w:cs="宋体"/>
                <w:color w:val="auto"/>
                <w:sz w:val="24"/>
              </w:rPr>
              <w:t>交纳时间：</w:t>
            </w:r>
            <w:r>
              <w:rPr>
                <w:rFonts w:hint="eastAsia" w:ascii="宋体" w:hAnsi="宋体" w:cs="宋体"/>
                <w:b/>
                <w:bCs/>
                <w:color w:val="auto"/>
                <w:sz w:val="24"/>
                <w:u w:val="single"/>
              </w:rPr>
              <w:t>至规定的投标截止时间之前</w:t>
            </w:r>
            <w:r>
              <w:rPr>
                <w:rFonts w:hint="eastAsia" w:ascii="宋体" w:hAnsi="宋体" w:cs="宋体"/>
                <w:color w:val="auto"/>
                <w:sz w:val="24"/>
              </w:rPr>
              <w:t>，以银行到账时间为准</w:t>
            </w:r>
          </w:p>
          <w:p w14:paraId="08ADAC8B">
            <w:pPr>
              <w:numPr>
                <w:ilvl w:val="0"/>
                <w:numId w:val="0"/>
              </w:numPr>
              <w:spacing w:line="360" w:lineRule="auto"/>
              <w:rPr>
                <w:rFonts w:hint="eastAsia" w:ascii="Arial" w:hAnsi="Arial" w:cs="Arial"/>
                <w:color w:val="auto"/>
                <w:sz w:val="24"/>
              </w:rPr>
            </w:pPr>
            <w:r>
              <w:rPr>
                <w:rFonts w:hint="eastAsia" w:ascii="Arial" w:hAnsi="Arial" w:cs="Arial"/>
                <w:color w:val="auto"/>
                <w:sz w:val="24"/>
                <w:lang w:eastAsia="zh-CN"/>
              </w:rPr>
              <w:t>（</w:t>
            </w:r>
            <w:r>
              <w:rPr>
                <w:rFonts w:hint="eastAsia" w:ascii="Arial" w:hAnsi="Arial" w:cs="Arial"/>
                <w:color w:val="auto"/>
                <w:sz w:val="24"/>
                <w:lang w:val="en-US" w:eastAsia="zh-CN"/>
              </w:rPr>
              <w:t>1</w:t>
            </w:r>
            <w:r>
              <w:rPr>
                <w:rFonts w:hint="eastAsia" w:ascii="Arial" w:hAnsi="Arial" w:cs="Arial"/>
                <w:color w:val="auto"/>
                <w:sz w:val="24"/>
                <w:lang w:eastAsia="zh-CN"/>
              </w:rPr>
              <w:t>）</w:t>
            </w:r>
            <w:r>
              <w:rPr>
                <w:rFonts w:ascii="Arial" w:hAnsi="Arial" w:cs="Arial"/>
                <w:color w:val="auto"/>
                <w:sz w:val="24"/>
              </w:rPr>
              <w:t>不接受个人名义或现金形式递交的保证金，磋商供应商应该单独提交磋商保证金；磋商保证金必须从企业基本账户中支付，磋商响应文件中须附企业开户许可证</w:t>
            </w:r>
            <w:r>
              <w:rPr>
                <w:rFonts w:hint="eastAsia" w:ascii="Arial" w:hAnsi="Arial" w:cs="Arial"/>
                <w:color w:val="auto"/>
                <w:sz w:val="24"/>
              </w:rPr>
              <w:t>或基本账户开户信息。</w:t>
            </w:r>
          </w:p>
          <w:p w14:paraId="72EBF769">
            <w:pPr>
              <w:numPr>
                <w:ilvl w:val="0"/>
                <w:numId w:val="0"/>
              </w:numPr>
              <w:snapToGrid w:val="0"/>
              <w:spacing w:before="0" w:beforeAutospacing="0" w:after="0" w:afterAutospacing="0" w:line="360" w:lineRule="auto"/>
              <w:jc w:val="both"/>
              <w:textAlignment w:val="baseline"/>
              <w:rPr>
                <w:rFonts w:hint="eastAsia" w:ascii="Arial" w:hAnsi="Arial" w:cs="Arial"/>
                <w:color w:val="auto"/>
                <w:sz w:val="24"/>
              </w:rPr>
            </w:pPr>
            <w:r>
              <w:rPr>
                <w:rFonts w:hint="eastAsia" w:ascii="宋体" w:hAnsi="宋体" w:cs="宋体"/>
                <w:b w:val="0"/>
                <w:bCs/>
                <w:i w:val="0"/>
                <w:caps w:val="0"/>
                <w:color w:val="auto"/>
                <w:spacing w:val="0"/>
                <w:w w:val="100"/>
                <w:sz w:val="24"/>
                <w:szCs w:val="24"/>
                <w:highlight w:val="none"/>
                <w:lang w:eastAsia="zh-CN"/>
              </w:rPr>
              <w:t>（</w:t>
            </w:r>
            <w:r>
              <w:rPr>
                <w:rFonts w:hint="eastAsia" w:ascii="宋体" w:hAnsi="宋体" w:cs="宋体"/>
                <w:b w:val="0"/>
                <w:bCs/>
                <w:i w:val="0"/>
                <w:caps w:val="0"/>
                <w:color w:val="auto"/>
                <w:spacing w:val="0"/>
                <w:w w:val="100"/>
                <w:sz w:val="24"/>
                <w:szCs w:val="24"/>
                <w:highlight w:val="none"/>
                <w:lang w:val="en-US" w:eastAsia="zh-CN"/>
              </w:rPr>
              <w:t>2</w:t>
            </w:r>
            <w:r>
              <w:rPr>
                <w:rFonts w:hint="eastAsia" w:ascii="宋体" w:hAnsi="宋体" w:cs="宋体"/>
                <w:b w:val="0"/>
                <w:bCs/>
                <w:i w:val="0"/>
                <w:caps w:val="0"/>
                <w:color w:val="auto"/>
                <w:spacing w:val="0"/>
                <w:w w:val="100"/>
                <w:sz w:val="24"/>
                <w:szCs w:val="24"/>
                <w:highlight w:val="none"/>
                <w:lang w:eastAsia="zh-CN"/>
              </w:rPr>
              <w:t>）</w:t>
            </w:r>
            <w:r>
              <w:rPr>
                <w:rFonts w:hint="eastAsia" w:ascii="Arial" w:hAnsi="Arial" w:cs="Arial"/>
                <w:color w:val="auto"/>
                <w:sz w:val="24"/>
              </w:rPr>
              <w:t>投标保证金应当以支票、汇票、本票或者金融机构、担保机构出具的保函</w:t>
            </w:r>
            <w:r>
              <w:rPr>
                <w:rFonts w:hint="eastAsia" w:ascii="Arial" w:hAnsi="Arial" w:cs="Arial"/>
                <w:color w:val="auto"/>
                <w:sz w:val="24"/>
                <w:lang w:eastAsia="zh-CN"/>
              </w:rPr>
              <w:t>、保函</w:t>
            </w:r>
            <w:r>
              <w:rPr>
                <w:rFonts w:hint="eastAsia" w:ascii="Arial" w:hAnsi="Arial" w:cs="Arial"/>
                <w:color w:val="auto"/>
                <w:sz w:val="24"/>
              </w:rPr>
              <w:t>等非现金形式提交。通过银行转账的，必须由投标人从其基本账户（包括开户许可证复印件或基本账户开户信息）汇（转）</w:t>
            </w:r>
            <w:r>
              <w:rPr>
                <w:rFonts w:hint="eastAsia" w:ascii="Arial" w:hAnsi="Arial" w:cs="Arial"/>
                <w:color w:val="auto"/>
                <w:sz w:val="24"/>
                <w:lang w:eastAsia="zh-CN"/>
              </w:rPr>
              <w:t>至磋商文件规定账户；</w:t>
            </w:r>
          </w:p>
          <w:p w14:paraId="63009E5A">
            <w:pPr>
              <w:numPr>
                <w:ilvl w:val="0"/>
                <w:numId w:val="0"/>
              </w:numPr>
              <w:snapToGrid w:val="0"/>
              <w:spacing w:before="0" w:beforeAutospacing="0" w:after="0" w:afterAutospacing="0" w:line="360" w:lineRule="auto"/>
              <w:jc w:val="both"/>
              <w:textAlignment w:val="baseline"/>
              <w:rPr>
                <w:rFonts w:ascii="Arial" w:hAnsi="Arial" w:cs="Arial"/>
                <w:color w:val="auto"/>
                <w:sz w:val="24"/>
              </w:rPr>
            </w:pPr>
            <w:r>
              <w:rPr>
                <w:rFonts w:hint="eastAsia" w:ascii="宋体" w:hAnsi="宋体" w:eastAsia="宋体" w:cs="宋体"/>
                <w:b w:val="0"/>
                <w:bCs/>
                <w:i w:val="0"/>
                <w:caps w:val="0"/>
                <w:color w:val="auto"/>
                <w:spacing w:val="0"/>
                <w:w w:val="100"/>
                <w:sz w:val="24"/>
                <w:szCs w:val="24"/>
                <w:highlight w:val="none"/>
              </w:rPr>
              <w:t>磋商保证金必须从企业基本账户中支付，磋商响应文件中须附企业</w:t>
            </w:r>
            <w:r>
              <w:rPr>
                <w:rFonts w:hint="eastAsia" w:ascii="宋体" w:hAnsi="宋体" w:eastAsia="宋体" w:cs="宋体"/>
                <w:b w:val="0"/>
                <w:bCs/>
                <w:i w:val="0"/>
                <w:caps w:val="0"/>
                <w:color w:val="auto"/>
                <w:spacing w:val="0"/>
                <w:w w:val="100"/>
                <w:sz w:val="24"/>
                <w:szCs w:val="24"/>
                <w:highlight w:val="none"/>
                <w:lang w:eastAsia="zh-CN"/>
              </w:rPr>
              <w:t>基本账户信息</w:t>
            </w:r>
            <w:r>
              <w:rPr>
                <w:rFonts w:hint="eastAsia" w:ascii="宋体" w:hAnsi="宋体" w:eastAsia="宋体" w:cs="宋体"/>
                <w:b w:val="0"/>
                <w:bCs/>
                <w:i w:val="0"/>
                <w:caps w:val="0"/>
                <w:color w:val="auto"/>
                <w:spacing w:val="0"/>
                <w:w w:val="100"/>
                <w:sz w:val="24"/>
                <w:szCs w:val="24"/>
                <w:highlight w:val="none"/>
              </w:rPr>
              <w:t>。</w:t>
            </w:r>
            <w:r>
              <w:rPr>
                <w:rFonts w:ascii="Arial" w:hAnsi="Arial" w:cs="Arial"/>
                <w:color w:val="auto"/>
                <w:sz w:val="24"/>
              </w:rPr>
              <w:t xml:space="preserve"> </w:t>
            </w:r>
          </w:p>
          <w:p w14:paraId="3089FEF9">
            <w:pPr>
              <w:spacing w:line="360" w:lineRule="auto"/>
              <w:rPr>
                <w:rFonts w:ascii="Arial" w:hAnsi="Arial" w:cs="Arial"/>
                <w:color w:val="auto"/>
                <w:sz w:val="24"/>
              </w:rPr>
            </w:pPr>
            <w:r>
              <w:rPr>
                <w:rFonts w:ascii="Arial" w:hAnsi="Arial" w:cs="Arial"/>
                <w:color w:val="auto"/>
                <w:sz w:val="24"/>
              </w:rPr>
              <w:t>（3）磋商供应商未按磋商文件要求交纳磋商保证金的，招标代理机构将拒绝接收磋商供应商的磋商响应文件。</w:t>
            </w:r>
          </w:p>
          <w:p w14:paraId="3E98F2E0">
            <w:pPr>
              <w:spacing w:line="360" w:lineRule="auto"/>
              <w:rPr>
                <w:rFonts w:hint="eastAsia" w:ascii="宋体" w:hAnsi="宋体" w:cs="宋体"/>
                <w:color w:val="auto"/>
                <w:kern w:val="0"/>
                <w:sz w:val="24"/>
                <w:lang w:val="zh-CN"/>
              </w:rPr>
            </w:pPr>
            <w:r>
              <w:rPr>
                <w:rFonts w:ascii="Arial" w:hAnsi="Arial" w:cs="Arial"/>
                <w:color w:val="auto"/>
                <w:sz w:val="24"/>
              </w:rPr>
              <w:t>（4）磋商保证金退还日期：未成交磋商供应商的磋商保证金自成交通知书发出之日起5个工作日内退还（不退现金）；成交单位的成交保证金，自合同签订之日起5个工作日内退还（不退现金）。</w:t>
            </w:r>
          </w:p>
        </w:tc>
      </w:tr>
      <w:tr w14:paraId="2C635719">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4C5EE69">
            <w:pPr>
              <w:numPr>
                <w:ilvl w:val="0"/>
                <w:numId w:val="5"/>
              </w:numPr>
              <w:autoSpaceDE w:val="0"/>
              <w:autoSpaceDN w:val="0"/>
              <w:spacing w:line="360" w:lineRule="auto"/>
              <w:jc w:val="center"/>
              <w:rPr>
                <w:rFonts w:hint="eastAsia" w:ascii="宋体" w:hAnsi="宋体" w:cs="宋体"/>
                <w:bCs/>
                <w:color w:val="auto"/>
                <w:kern w:val="0"/>
                <w:sz w:val="24"/>
                <w:lang w:val="zh-CN"/>
              </w:rPr>
            </w:pPr>
          </w:p>
        </w:tc>
        <w:tc>
          <w:tcPr>
            <w:tcW w:w="25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D11A944">
            <w:pPr>
              <w:spacing w:line="360" w:lineRule="auto"/>
              <w:jc w:val="center"/>
              <w:rPr>
                <w:rFonts w:hint="eastAsia" w:ascii="宋体" w:hAnsi="宋体" w:cs="宋体"/>
                <w:bCs/>
                <w:color w:val="auto"/>
                <w:kern w:val="0"/>
                <w:sz w:val="24"/>
                <w:lang w:val="zh-CN"/>
              </w:rPr>
            </w:pPr>
            <w:r>
              <w:rPr>
                <w:rFonts w:hint="eastAsia" w:ascii="宋体" w:hAnsi="宋体" w:cs="宋体"/>
                <w:color w:val="auto"/>
                <w:sz w:val="24"/>
              </w:rPr>
              <w:t>磋商保证金退还</w:t>
            </w:r>
          </w:p>
        </w:tc>
        <w:tc>
          <w:tcPr>
            <w:tcW w:w="721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C273AB2">
            <w:pPr>
              <w:spacing w:line="360" w:lineRule="auto"/>
              <w:rPr>
                <w:rFonts w:hint="eastAsia" w:ascii="宋体" w:hAnsi="宋体" w:cs="宋体"/>
                <w:color w:val="auto"/>
                <w:kern w:val="0"/>
                <w:sz w:val="24"/>
                <w:lang w:val="zh-CN"/>
              </w:rPr>
            </w:pPr>
            <w:r>
              <w:rPr>
                <w:rFonts w:hint="eastAsia" w:ascii="宋体" w:hAnsi="宋体" w:cs="宋体"/>
                <w:color w:val="auto"/>
                <w:sz w:val="24"/>
              </w:rPr>
              <w:t>未成交响应人的磋商保证金自成交通知书发出之日起5个工作日内退还（不退现金）；成交人的磋商保证金，自政府采购合同签订之日起5个工作日内退还（不退现金）。</w:t>
            </w:r>
          </w:p>
        </w:tc>
      </w:tr>
      <w:tr w14:paraId="7A720C61">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381D70B">
            <w:pPr>
              <w:numPr>
                <w:ilvl w:val="0"/>
                <w:numId w:val="5"/>
              </w:numPr>
              <w:autoSpaceDE w:val="0"/>
              <w:autoSpaceDN w:val="0"/>
              <w:spacing w:line="360" w:lineRule="auto"/>
              <w:jc w:val="center"/>
              <w:rPr>
                <w:rFonts w:hint="eastAsia" w:ascii="宋体" w:hAnsi="宋体" w:cs="宋体"/>
                <w:bCs/>
                <w:color w:val="auto"/>
                <w:kern w:val="0"/>
                <w:sz w:val="24"/>
                <w:lang w:val="zh-CN"/>
              </w:rPr>
            </w:pPr>
          </w:p>
        </w:tc>
        <w:tc>
          <w:tcPr>
            <w:tcW w:w="25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55ACEA8">
            <w:pPr>
              <w:autoSpaceDE w:val="0"/>
              <w:autoSpaceDN w:val="0"/>
              <w:spacing w:line="360" w:lineRule="auto"/>
              <w:jc w:val="center"/>
              <w:rPr>
                <w:rFonts w:hint="eastAsia" w:ascii="宋体" w:hAnsi="宋体" w:cs="宋体"/>
                <w:bCs/>
                <w:color w:val="auto"/>
                <w:kern w:val="0"/>
                <w:sz w:val="24"/>
                <w:lang w:val="zh-CN"/>
              </w:rPr>
            </w:pPr>
            <w:r>
              <w:rPr>
                <w:rFonts w:hint="eastAsia" w:ascii="宋体" w:hAnsi="宋体" w:cs="宋体"/>
                <w:bCs/>
                <w:color w:val="auto"/>
                <w:kern w:val="0"/>
                <w:sz w:val="24"/>
                <w:lang w:val="zh-CN"/>
              </w:rPr>
              <w:t>磋商文件编制要求</w:t>
            </w:r>
          </w:p>
        </w:tc>
        <w:tc>
          <w:tcPr>
            <w:tcW w:w="721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E00EBD9">
            <w:pPr>
              <w:autoSpaceDE w:val="0"/>
              <w:autoSpaceDN w:val="0"/>
              <w:adjustRightInd w:val="0"/>
              <w:spacing w:line="400" w:lineRule="exact"/>
              <w:rPr>
                <w:rFonts w:hint="eastAsia" w:ascii="宋体" w:hAnsi="宋体" w:cs="宋体"/>
                <w:color w:val="auto"/>
                <w:kern w:val="0"/>
                <w:sz w:val="24"/>
                <w:lang w:val="zh-CN"/>
              </w:rPr>
            </w:pPr>
            <w:r>
              <w:rPr>
                <w:rFonts w:hint="eastAsia" w:ascii="宋体" w:hAnsi="宋体" w:cs="宋体"/>
                <w:color w:val="auto"/>
                <w:kern w:val="0"/>
                <w:sz w:val="24"/>
                <w:lang w:val="zh-CN"/>
              </w:rPr>
              <w:t>供应商应按照磋商文件所提供的响应文件格式，分别填写磋商文件第五部分的内容，并由法定代表人或委托代理人按要求签字、加盖公章。</w:t>
            </w:r>
          </w:p>
        </w:tc>
      </w:tr>
      <w:tr w14:paraId="18F8E5BC">
        <w:tblPrEx>
          <w:tblCellMar>
            <w:top w:w="0" w:type="dxa"/>
            <w:left w:w="57" w:type="dxa"/>
            <w:bottom w:w="0" w:type="dxa"/>
            <w:right w:w="57" w:type="dxa"/>
          </w:tblCellMar>
        </w:tblPrEx>
        <w:trPr>
          <w:trHeight w:val="542"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042AFB0">
            <w:pPr>
              <w:numPr>
                <w:ilvl w:val="0"/>
                <w:numId w:val="5"/>
              </w:numPr>
              <w:autoSpaceDE w:val="0"/>
              <w:autoSpaceDN w:val="0"/>
              <w:spacing w:line="360" w:lineRule="auto"/>
              <w:jc w:val="center"/>
              <w:rPr>
                <w:rFonts w:hint="eastAsia" w:ascii="宋体" w:hAnsi="宋体" w:cs="宋体"/>
                <w:bCs/>
                <w:color w:val="auto"/>
                <w:kern w:val="0"/>
                <w:sz w:val="24"/>
                <w:lang w:val="zh-CN"/>
              </w:rPr>
            </w:pPr>
          </w:p>
        </w:tc>
        <w:tc>
          <w:tcPr>
            <w:tcW w:w="25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A4182AE">
            <w:pPr>
              <w:autoSpaceDE w:val="0"/>
              <w:autoSpaceDN w:val="0"/>
              <w:spacing w:line="360" w:lineRule="auto"/>
              <w:jc w:val="center"/>
              <w:rPr>
                <w:rFonts w:hint="eastAsia" w:ascii="宋体" w:hAnsi="宋体" w:cs="宋体"/>
                <w:bCs/>
                <w:color w:val="auto"/>
                <w:kern w:val="0"/>
                <w:sz w:val="24"/>
                <w:lang w:val="zh-CN"/>
              </w:rPr>
            </w:pPr>
            <w:r>
              <w:rPr>
                <w:rFonts w:hint="eastAsia" w:ascii="宋体" w:hAnsi="宋体" w:cs="宋体"/>
                <w:color w:val="auto"/>
                <w:sz w:val="24"/>
              </w:rPr>
              <w:t>递交响应文件方式</w:t>
            </w:r>
          </w:p>
        </w:tc>
        <w:tc>
          <w:tcPr>
            <w:tcW w:w="721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C161DC9">
            <w:pPr>
              <w:autoSpaceDE w:val="0"/>
              <w:autoSpaceDN w:val="0"/>
              <w:spacing w:line="360" w:lineRule="auto"/>
              <w:rPr>
                <w:rFonts w:hint="eastAsia" w:ascii="宋体" w:hAnsi="宋体" w:cs="宋体"/>
                <w:color w:val="auto"/>
                <w:kern w:val="0"/>
                <w:sz w:val="24"/>
                <w:lang w:val="zh-CN"/>
              </w:rPr>
            </w:pPr>
            <w:r>
              <w:rPr>
                <w:rFonts w:hint="eastAsia" w:ascii="宋体" w:hAnsi="宋体" w:eastAsia="宋体" w:cs="宋体"/>
                <w:color w:val="auto"/>
                <w:kern w:val="0"/>
                <w:sz w:val="24"/>
                <w:szCs w:val="24"/>
                <w:lang w:val="en-US" w:eastAsia="zh-CN" w:bidi="ar"/>
              </w:rPr>
              <w:t>通过政采云投标客户端上传</w:t>
            </w:r>
          </w:p>
        </w:tc>
      </w:tr>
      <w:tr w14:paraId="4603C8E1">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E9B30DE">
            <w:pPr>
              <w:numPr>
                <w:ilvl w:val="0"/>
                <w:numId w:val="5"/>
              </w:numPr>
              <w:autoSpaceDE w:val="0"/>
              <w:autoSpaceDN w:val="0"/>
              <w:spacing w:line="360" w:lineRule="auto"/>
              <w:jc w:val="center"/>
              <w:rPr>
                <w:rFonts w:hint="eastAsia" w:ascii="宋体" w:hAnsi="宋体" w:cs="宋体"/>
                <w:bCs/>
                <w:color w:val="auto"/>
                <w:kern w:val="0"/>
                <w:sz w:val="24"/>
                <w:lang w:val="zh-CN"/>
              </w:rPr>
            </w:pPr>
          </w:p>
        </w:tc>
        <w:tc>
          <w:tcPr>
            <w:tcW w:w="25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188089C">
            <w:pPr>
              <w:spacing w:line="360" w:lineRule="auto"/>
              <w:jc w:val="center"/>
              <w:rPr>
                <w:rFonts w:hint="eastAsia" w:ascii="宋体" w:hAnsi="宋体" w:cs="宋体"/>
                <w:bCs/>
                <w:color w:val="auto"/>
                <w:kern w:val="0"/>
                <w:sz w:val="24"/>
                <w:lang w:val="zh-CN"/>
              </w:rPr>
            </w:pPr>
            <w:r>
              <w:rPr>
                <w:rFonts w:hint="eastAsia" w:ascii="宋体" w:hAnsi="宋体" w:cs="宋体"/>
                <w:color w:val="auto"/>
                <w:sz w:val="24"/>
              </w:rPr>
              <w:t>提交响应文件截止时间</w:t>
            </w:r>
          </w:p>
        </w:tc>
        <w:tc>
          <w:tcPr>
            <w:tcW w:w="7211" w:type="dxa"/>
            <w:tcBorders>
              <w:top w:val="outset" w:color="000000" w:sz="6" w:space="0"/>
              <w:left w:val="outset" w:color="000000" w:sz="6" w:space="0"/>
              <w:bottom w:val="outset" w:color="000000" w:sz="6" w:space="0"/>
              <w:right w:val="outset" w:color="000000" w:sz="6" w:space="0"/>
            </w:tcBorders>
            <w:shd w:val="clear" w:color="000000" w:fill="FFFFFF"/>
            <w:noWrap w:val="0"/>
            <w:vAlign w:val="top"/>
          </w:tcPr>
          <w:p w14:paraId="658238C7">
            <w:pPr>
              <w:spacing w:line="360" w:lineRule="auto"/>
              <w:rPr>
                <w:rFonts w:hint="eastAsia" w:ascii="宋体" w:hAnsi="宋体" w:cs="宋体"/>
                <w:color w:val="auto"/>
              </w:rPr>
            </w:pPr>
            <w:r>
              <w:rPr>
                <w:rFonts w:hint="eastAsia" w:ascii="宋体" w:hAnsi="宋体" w:cs="宋体"/>
                <w:color w:val="auto"/>
                <w:sz w:val="24"/>
                <w:lang w:val="zh-CN"/>
              </w:rPr>
              <w:t>2026年06月09日上午09时00分（北京时间）</w:t>
            </w:r>
          </w:p>
        </w:tc>
      </w:tr>
      <w:tr w14:paraId="67D7CC9E">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3D99F1C">
            <w:pPr>
              <w:numPr>
                <w:ilvl w:val="0"/>
                <w:numId w:val="5"/>
              </w:numPr>
              <w:autoSpaceDE w:val="0"/>
              <w:autoSpaceDN w:val="0"/>
              <w:spacing w:line="360" w:lineRule="auto"/>
              <w:jc w:val="center"/>
              <w:rPr>
                <w:rFonts w:hint="eastAsia" w:ascii="宋体" w:hAnsi="宋体" w:cs="宋体"/>
                <w:bCs/>
                <w:color w:val="auto"/>
                <w:kern w:val="0"/>
                <w:sz w:val="24"/>
                <w:lang w:val="zh-CN"/>
              </w:rPr>
            </w:pPr>
            <w:r>
              <w:rPr>
                <w:rFonts w:hint="eastAsia" w:ascii="宋体" w:hAnsi="宋体" w:cs="宋体"/>
                <w:color w:val="auto"/>
              </w:rPr>
              <w:pict>
                <v:shape id="_x0000_s2051" o:spid="_x0000_s2051" o:spt="136" type="#_x0000_t136" style="position:absolute;left:0pt;margin-left:-51.95pt;margin-top:225.5pt;height:132.7pt;width:530.85pt;mso-position-horizontal-relative:margin;mso-position-vertical-relative:margin;rotation:-2949120f;z-index:-251657216;mso-width-relative:page;mso-height-relative:page;" fillcolor="#F2F2F2" filled="t" stroked="f" coordsize="21600,21600" o:allowincell="f">
                  <v:path/>
                  <v:fill on="t" focussize="0,0"/>
                  <v:stroke on="f"/>
                  <v:imagedata o:title=""/>
                  <o:lock v:ext="edit"/>
                  <v:textpath on="t" fitshape="t" fitpath="t" trim="t" xscale="f" string="容基招标" style="font-family:宋体;font-size:8pt;v-rotate-letters:f;v-same-letter-heights:f;v-text-align:center;"/>
                </v:shape>
              </w:pict>
            </w:r>
          </w:p>
        </w:tc>
        <w:tc>
          <w:tcPr>
            <w:tcW w:w="25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BC147F9">
            <w:pPr>
              <w:spacing w:line="360" w:lineRule="auto"/>
              <w:jc w:val="center"/>
              <w:rPr>
                <w:rFonts w:hint="eastAsia" w:ascii="宋体" w:hAnsi="宋体" w:cs="宋体"/>
                <w:bCs/>
                <w:color w:val="auto"/>
                <w:kern w:val="0"/>
                <w:sz w:val="24"/>
                <w:lang w:val="zh-CN"/>
              </w:rPr>
            </w:pPr>
            <w:r>
              <w:rPr>
                <w:rFonts w:hint="eastAsia" w:ascii="宋体" w:hAnsi="宋体" w:cs="宋体"/>
                <w:color w:val="auto"/>
                <w:sz w:val="24"/>
              </w:rPr>
              <w:t>响应文件开启时间</w:t>
            </w:r>
          </w:p>
        </w:tc>
        <w:tc>
          <w:tcPr>
            <w:tcW w:w="7211" w:type="dxa"/>
            <w:tcBorders>
              <w:top w:val="outset" w:color="000000" w:sz="6" w:space="0"/>
              <w:left w:val="outset" w:color="000000" w:sz="6" w:space="0"/>
              <w:bottom w:val="outset" w:color="000000" w:sz="6" w:space="0"/>
              <w:right w:val="outset" w:color="000000" w:sz="6" w:space="0"/>
            </w:tcBorders>
            <w:shd w:val="clear" w:color="000000" w:fill="FFFFFF"/>
            <w:noWrap w:val="0"/>
            <w:vAlign w:val="top"/>
          </w:tcPr>
          <w:p w14:paraId="61DF5884">
            <w:pPr>
              <w:spacing w:line="360" w:lineRule="auto"/>
              <w:rPr>
                <w:rFonts w:hint="eastAsia" w:ascii="宋体" w:hAnsi="宋体" w:cs="宋体"/>
                <w:color w:val="auto"/>
              </w:rPr>
            </w:pPr>
            <w:r>
              <w:rPr>
                <w:rFonts w:hint="eastAsia" w:ascii="宋体" w:hAnsi="宋体" w:cs="宋体"/>
                <w:color w:val="auto"/>
                <w:sz w:val="24"/>
                <w:lang w:val="zh-CN"/>
              </w:rPr>
              <w:t>2026年06月09日上午09时00分（北京时间）</w:t>
            </w:r>
          </w:p>
        </w:tc>
      </w:tr>
      <w:tr w14:paraId="141AD0BC">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2DD22A6">
            <w:pPr>
              <w:numPr>
                <w:ilvl w:val="0"/>
                <w:numId w:val="5"/>
              </w:numPr>
              <w:autoSpaceDE w:val="0"/>
              <w:autoSpaceDN w:val="0"/>
              <w:spacing w:line="360" w:lineRule="auto"/>
              <w:jc w:val="center"/>
              <w:rPr>
                <w:rFonts w:hint="eastAsia" w:ascii="宋体" w:hAnsi="宋体" w:cs="宋体"/>
                <w:bCs/>
                <w:color w:val="auto"/>
                <w:kern w:val="0"/>
                <w:sz w:val="24"/>
                <w:lang w:val="zh-CN"/>
              </w:rPr>
            </w:pPr>
          </w:p>
        </w:tc>
        <w:tc>
          <w:tcPr>
            <w:tcW w:w="25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782F311">
            <w:pPr>
              <w:spacing w:line="360" w:lineRule="auto"/>
              <w:jc w:val="center"/>
              <w:rPr>
                <w:rFonts w:hint="eastAsia" w:ascii="宋体" w:hAnsi="宋体" w:cs="宋体"/>
                <w:color w:val="auto"/>
                <w:sz w:val="24"/>
              </w:rPr>
            </w:pPr>
            <w:r>
              <w:rPr>
                <w:rFonts w:hint="eastAsia" w:ascii="宋体" w:hAnsi="宋体" w:cs="宋体"/>
                <w:color w:val="auto"/>
                <w:sz w:val="24"/>
              </w:rPr>
              <w:t>提交响应文件及</w:t>
            </w:r>
          </w:p>
          <w:p w14:paraId="0864CA85">
            <w:pPr>
              <w:spacing w:line="360" w:lineRule="auto"/>
              <w:jc w:val="center"/>
              <w:rPr>
                <w:rFonts w:hint="eastAsia" w:ascii="宋体" w:hAnsi="宋体" w:cs="宋体"/>
                <w:bCs/>
                <w:color w:val="auto"/>
                <w:kern w:val="0"/>
                <w:sz w:val="24"/>
                <w:lang w:val="zh-CN"/>
              </w:rPr>
            </w:pPr>
            <w:r>
              <w:rPr>
                <w:rFonts w:hint="eastAsia" w:ascii="宋体" w:hAnsi="宋体" w:cs="宋体"/>
                <w:color w:val="auto"/>
                <w:sz w:val="24"/>
              </w:rPr>
              <w:t>开标地点</w:t>
            </w:r>
          </w:p>
        </w:tc>
        <w:tc>
          <w:tcPr>
            <w:tcW w:w="721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D46895C">
            <w:pPr>
              <w:spacing w:line="360" w:lineRule="auto"/>
              <w:rPr>
                <w:rFonts w:hint="eastAsia" w:ascii="宋体" w:hAnsi="宋体" w:cs="宋体"/>
                <w:color w:val="auto"/>
                <w:kern w:val="0"/>
                <w:sz w:val="24"/>
                <w:lang w:val="zh-CN"/>
              </w:rPr>
            </w:pPr>
            <w:r>
              <w:rPr>
                <w:rFonts w:hint="eastAsia" w:hAnsi="宋体" w:cs="宋体"/>
                <w:color w:val="auto"/>
                <w:sz w:val="24"/>
                <w:lang w:eastAsia="zh-CN"/>
              </w:rPr>
              <w:t>青海省西宁市城西区西川南路76号万达1号写字楼11613室</w:t>
            </w:r>
            <w:r>
              <w:rPr>
                <w:rFonts w:hint="eastAsia" w:ascii="Arial" w:hAnsi="Arial" w:cs="Arial"/>
                <w:color w:val="auto"/>
                <w:kern w:val="0"/>
                <w:sz w:val="24"/>
                <w:szCs w:val="24"/>
                <w:lang w:val="zh-CN"/>
              </w:rPr>
              <w:t>（</w:t>
            </w:r>
            <w:r>
              <w:rPr>
                <w:rFonts w:hint="eastAsia" w:ascii="Arial" w:hAnsi="Arial" w:cs="Arial"/>
                <w:color w:val="auto"/>
                <w:kern w:val="0"/>
                <w:sz w:val="24"/>
                <w:szCs w:val="24"/>
                <w:lang w:val="en-US" w:eastAsia="zh-CN"/>
              </w:rPr>
              <w:t>投标人：</w:t>
            </w:r>
            <w:r>
              <w:rPr>
                <w:rFonts w:hint="eastAsia" w:ascii="Arial" w:hAnsi="Arial" w:cs="Arial"/>
                <w:color w:val="auto"/>
                <w:kern w:val="0"/>
                <w:sz w:val="24"/>
                <w:szCs w:val="24"/>
                <w:lang w:val="zh-CN"/>
              </w:rPr>
              <w:t>政采云服务平台）</w:t>
            </w:r>
          </w:p>
        </w:tc>
      </w:tr>
      <w:tr w14:paraId="58DA10E5">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8C8805B">
            <w:pPr>
              <w:numPr>
                <w:ilvl w:val="0"/>
                <w:numId w:val="5"/>
              </w:numPr>
              <w:autoSpaceDE w:val="0"/>
              <w:autoSpaceDN w:val="0"/>
              <w:spacing w:line="360" w:lineRule="auto"/>
              <w:jc w:val="center"/>
              <w:rPr>
                <w:rFonts w:hint="eastAsia" w:ascii="宋体" w:hAnsi="宋体" w:cs="宋体"/>
                <w:bCs/>
                <w:color w:val="auto"/>
                <w:kern w:val="0"/>
                <w:sz w:val="24"/>
                <w:lang w:val="zh-CN"/>
              </w:rPr>
            </w:pPr>
          </w:p>
        </w:tc>
        <w:tc>
          <w:tcPr>
            <w:tcW w:w="25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E965464">
            <w:pPr>
              <w:autoSpaceDE w:val="0"/>
              <w:autoSpaceDN w:val="0"/>
              <w:spacing w:line="360" w:lineRule="auto"/>
              <w:jc w:val="center"/>
              <w:rPr>
                <w:rFonts w:hint="eastAsia" w:ascii="宋体" w:hAnsi="宋体" w:cs="宋体"/>
                <w:bCs/>
                <w:color w:val="auto"/>
                <w:kern w:val="0"/>
                <w:sz w:val="24"/>
                <w:lang w:val="zh-CN"/>
              </w:rPr>
            </w:pPr>
            <w:r>
              <w:rPr>
                <w:rFonts w:hint="eastAsia" w:ascii="宋体" w:hAnsi="宋体" w:cs="宋体"/>
                <w:color w:val="auto"/>
                <w:sz w:val="24"/>
              </w:rPr>
              <w:t>答疑澄清方式</w:t>
            </w:r>
          </w:p>
        </w:tc>
        <w:tc>
          <w:tcPr>
            <w:tcW w:w="721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7B1A036">
            <w:pPr>
              <w:keepNext w:val="0"/>
              <w:keepLines w:val="0"/>
              <w:widowControl/>
              <w:suppressLineNumbers w:val="0"/>
              <w:spacing w:line="360" w:lineRule="auto"/>
              <w:jc w:val="left"/>
              <w:rPr>
                <w:rFonts w:hint="eastAsia" w:ascii="宋体" w:hAnsi="宋体" w:eastAsia="宋体" w:cs="宋体"/>
                <w:color w:val="auto"/>
                <w:kern w:val="0"/>
                <w:sz w:val="24"/>
                <w:szCs w:val="24"/>
                <w:lang w:val="zh-CN" w:eastAsia="zh-CN" w:bidi="ar"/>
              </w:rPr>
            </w:pPr>
            <w:r>
              <w:rPr>
                <w:rFonts w:hint="eastAsia" w:ascii="宋体" w:hAnsi="宋体" w:eastAsia="宋体" w:cs="宋体"/>
                <w:color w:val="auto"/>
                <w:kern w:val="0"/>
                <w:sz w:val="24"/>
                <w:szCs w:val="24"/>
                <w:lang w:val="zh-CN" w:eastAsia="zh-CN" w:bidi="ar"/>
              </w:rPr>
              <w:t>线上答疑，应在规定的时间内通过政采云平台进行答疑澄清，如在</w:t>
            </w:r>
          </w:p>
          <w:p w14:paraId="12427290">
            <w:pPr>
              <w:autoSpaceDE w:val="0"/>
              <w:autoSpaceDN w:val="0"/>
              <w:spacing w:line="360" w:lineRule="auto"/>
              <w:rPr>
                <w:rFonts w:hint="eastAsia" w:ascii="宋体" w:hAnsi="宋体" w:cs="宋体"/>
                <w:color w:val="auto"/>
                <w:kern w:val="0"/>
                <w:sz w:val="24"/>
                <w:lang w:val="zh-CN"/>
              </w:rPr>
            </w:pPr>
            <w:r>
              <w:rPr>
                <w:rFonts w:hint="eastAsia" w:ascii="宋体" w:hAnsi="宋体" w:eastAsia="宋体" w:cs="宋体"/>
                <w:color w:val="auto"/>
                <w:kern w:val="0"/>
                <w:sz w:val="24"/>
                <w:szCs w:val="24"/>
                <w:lang w:val="zh-CN" w:eastAsia="zh-CN" w:bidi="ar"/>
              </w:rPr>
              <w:t>规定的时间内未按要求进行澄清，视同放弃答疑。</w:t>
            </w:r>
          </w:p>
        </w:tc>
      </w:tr>
      <w:tr w14:paraId="156B4791">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D7106CA">
            <w:pPr>
              <w:numPr>
                <w:ilvl w:val="0"/>
                <w:numId w:val="5"/>
              </w:numPr>
              <w:autoSpaceDE w:val="0"/>
              <w:autoSpaceDN w:val="0"/>
              <w:spacing w:line="360" w:lineRule="auto"/>
              <w:jc w:val="center"/>
              <w:rPr>
                <w:rFonts w:hint="eastAsia" w:ascii="宋体" w:hAnsi="宋体" w:cs="宋体"/>
                <w:bCs/>
                <w:color w:val="auto"/>
                <w:kern w:val="0"/>
                <w:sz w:val="24"/>
                <w:lang w:val="zh-CN"/>
              </w:rPr>
            </w:pPr>
          </w:p>
        </w:tc>
        <w:tc>
          <w:tcPr>
            <w:tcW w:w="25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A71F800">
            <w:pPr>
              <w:autoSpaceDE w:val="0"/>
              <w:autoSpaceDN w:val="0"/>
              <w:spacing w:line="360" w:lineRule="auto"/>
              <w:jc w:val="center"/>
              <w:rPr>
                <w:rFonts w:hint="eastAsia" w:ascii="宋体" w:hAnsi="宋体" w:cs="宋体"/>
                <w:color w:val="auto"/>
                <w:kern w:val="0"/>
                <w:sz w:val="24"/>
                <w:lang w:val="zh-CN"/>
              </w:rPr>
            </w:pPr>
            <w:r>
              <w:rPr>
                <w:rFonts w:hint="eastAsia" w:ascii="宋体" w:hAnsi="宋体" w:cs="宋体"/>
                <w:color w:val="auto"/>
                <w:sz w:val="24"/>
              </w:rPr>
              <w:t>代理服务费收取</w:t>
            </w:r>
          </w:p>
        </w:tc>
        <w:tc>
          <w:tcPr>
            <w:tcW w:w="721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9623534">
            <w:pPr>
              <w:keepNext w:val="0"/>
              <w:keepLines w:val="0"/>
              <w:widowControl/>
              <w:suppressLineNumbers w:val="0"/>
              <w:spacing w:line="360" w:lineRule="auto"/>
              <w:jc w:val="left"/>
              <w:rPr>
                <w:rFonts w:hint="eastAsia" w:ascii="宋体" w:hAnsi="宋体" w:cs="宋体"/>
                <w:color w:val="000000"/>
                <w:kern w:val="0"/>
                <w:lang w:val="en-US" w:eastAsia="zh-CN"/>
              </w:rPr>
            </w:pPr>
            <w:r>
              <w:rPr>
                <w:rFonts w:hint="eastAsia" w:ascii="宋体" w:hAnsi="宋体" w:cs="宋体"/>
                <w:color w:val="000000"/>
                <w:kern w:val="0"/>
                <w:lang w:val="en-US" w:eastAsia="zh-CN"/>
              </w:rPr>
              <w:t>收取对象：供应商</w:t>
            </w:r>
          </w:p>
          <w:p w14:paraId="2753115E">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收费标准：</w:t>
            </w:r>
            <w:r>
              <w:rPr>
                <w:rFonts w:hint="eastAsia" w:ascii="宋体" w:hAnsi="宋体" w:cs="宋体"/>
                <w:color w:val="000000"/>
                <w:kern w:val="0"/>
              </w:rPr>
              <w:t>根据</w:t>
            </w:r>
            <w:r>
              <w:rPr>
                <w:rFonts w:hint="eastAsia" w:ascii="宋体" w:hAnsi="宋体" w:cs="宋体"/>
                <w:color w:val="000000"/>
                <w:kern w:val="0"/>
                <w:lang w:val="en-US" w:eastAsia="zh-CN"/>
              </w:rPr>
              <w:t xml:space="preserve"> </w:t>
            </w:r>
            <w:r>
              <w:rPr>
                <w:rFonts w:hint="eastAsia" w:ascii="宋体" w:hAnsi="宋体" w:cs="宋体"/>
                <w:color w:val="000000"/>
                <w:kern w:val="0"/>
                <w:lang w:val="zh-CN"/>
              </w:rPr>
              <w:t>《关于进一步放开建设项目专项业务服务价格的通知》（发改价格[2015]299号）规定，实行市场调节价，应严格遵守《价格法》、《关于商品和服务实行明码标价的规定》等法律法规的规定，由采购人和采购代理机构共同确定合理的收费金额</w:t>
            </w:r>
            <w:r>
              <w:rPr>
                <w:rFonts w:hint="eastAsia" w:ascii="宋体" w:hAnsi="宋体" w:eastAsia="宋体" w:cs="宋体"/>
                <w:color w:val="auto"/>
                <w:kern w:val="0"/>
                <w:sz w:val="24"/>
                <w:szCs w:val="24"/>
                <w:lang w:val="en-US" w:eastAsia="zh-CN" w:bidi="ar"/>
              </w:rPr>
              <w:t xml:space="preserve">。 </w:t>
            </w:r>
          </w:p>
          <w:p w14:paraId="1E1316A9">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招标服务费的支付形式：电汇、支票。 </w:t>
            </w:r>
          </w:p>
          <w:p w14:paraId="3CF29E05">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账户名：</w:t>
            </w:r>
            <w:r>
              <w:rPr>
                <w:rFonts w:hint="eastAsia" w:ascii="宋体" w:hAnsi="宋体" w:cs="宋体"/>
                <w:color w:val="auto"/>
                <w:kern w:val="0"/>
                <w:sz w:val="24"/>
                <w:szCs w:val="24"/>
                <w:lang w:val="en-US" w:eastAsia="zh-CN" w:bidi="ar"/>
              </w:rPr>
              <w:t>青海鹏杰工程项目管理有限公司</w:t>
            </w:r>
          </w:p>
          <w:p w14:paraId="476F7C6C">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账号：</w:t>
            </w:r>
            <w:r>
              <w:rPr>
                <w:rFonts w:hint="eastAsia" w:ascii="宋体" w:hAnsi="宋体" w:cs="宋体"/>
                <w:color w:val="auto"/>
                <w:kern w:val="0"/>
                <w:sz w:val="24"/>
                <w:szCs w:val="24"/>
                <w:lang w:val="en-US" w:eastAsia="zh-CN" w:bidi="ar"/>
              </w:rPr>
              <w:t>2806027909100025994</w:t>
            </w:r>
            <w:r>
              <w:rPr>
                <w:rFonts w:hint="eastAsia" w:ascii="宋体" w:hAnsi="宋体" w:eastAsia="宋体" w:cs="宋体"/>
                <w:color w:val="auto"/>
                <w:kern w:val="0"/>
                <w:sz w:val="24"/>
                <w:szCs w:val="24"/>
                <w:lang w:val="en-US" w:eastAsia="zh-CN" w:bidi="ar"/>
              </w:rPr>
              <w:t xml:space="preserve"> </w:t>
            </w:r>
          </w:p>
          <w:p w14:paraId="13EF1827">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开户行：</w:t>
            </w:r>
            <w:r>
              <w:rPr>
                <w:rFonts w:hint="eastAsia" w:ascii="宋体" w:hAnsi="宋体" w:cs="宋体"/>
                <w:color w:val="auto"/>
                <w:kern w:val="0"/>
                <w:sz w:val="24"/>
                <w:szCs w:val="24"/>
                <w:lang w:val="en-US" w:eastAsia="zh-CN" w:bidi="ar"/>
              </w:rPr>
              <w:t>中国工商银行股份有限公司西宁文汇路支行</w:t>
            </w:r>
            <w:r>
              <w:rPr>
                <w:rFonts w:hint="eastAsia" w:ascii="宋体" w:hAnsi="宋体" w:eastAsia="宋体" w:cs="宋体"/>
                <w:color w:val="auto"/>
                <w:kern w:val="0"/>
                <w:sz w:val="24"/>
                <w:szCs w:val="24"/>
                <w:lang w:val="en-US" w:eastAsia="zh-CN" w:bidi="ar"/>
              </w:rPr>
              <w:t xml:space="preserve"> </w:t>
            </w:r>
          </w:p>
          <w:p w14:paraId="0B1CF2B7">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成交服务费以人民币支付。 </w:t>
            </w:r>
          </w:p>
          <w:p w14:paraId="75DC6FE6">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成交服务费支付方式：领取成交通知书时一次性支付全部金额。以电 </w:t>
            </w:r>
          </w:p>
          <w:p w14:paraId="583977D6">
            <w:pPr>
              <w:pStyle w:val="16"/>
              <w:spacing w:line="360" w:lineRule="auto"/>
              <w:rPr>
                <w:rFonts w:hint="eastAsia" w:hAnsi="宋体" w:cs="宋体"/>
                <w:color w:val="auto"/>
                <w:sz w:val="24"/>
                <w:szCs w:val="24"/>
                <w:lang w:val="zh-CN" w:eastAsia="zh-CN"/>
              </w:rPr>
            </w:pPr>
            <w:r>
              <w:rPr>
                <w:rFonts w:hint="eastAsia" w:ascii="宋体" w:hAnsi="宋体" w:eastAsia="宋体" w:cs="宋体"/>
                <w:color w:val="auto"/>
                <w:kern w:val="0"/>
                <w:sz w:val="24"/>
                <w:szCs w:val="24"/>
                <w:lang w:val="en-US" w:eastAsia="zh-CN" w:bidi="ar"/>
              </w:rPr>
              <w:t>汇、支票等形式支付</w:t>
            </w:r>
          </w:p>
        </w:tc>
      </w:tr>
      <w:tr w14:paraId="1801DEC7">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F6B3592">
            <w:pPr>
              <w:numPr>
                <w:ilvl w:val="0"/>
                <w:numId w:val="5"/>
              </w:numPr>
              <w:autoSpaceDE w:val="0"/>
              <w:autoSpaceDN w:val="0"/>
              <w:spacing w:line="360" w:lineRule="auto"/>
              <w:jc w:val="center"/>
              <w:rPr>
                <w:rFonts w:hint="eastAsia" w:ascii="宋体" w:hAnsi="宋体" w:cs="宋体"/>
                <w:bCs/>
                <w:color w:val="auto"/>
                <w:kern w:val="0"/>
                <w:sz w:val="24"/>
                <w:lang w:val="zh-CN"/>
              </w:rPr>
            </w:pPr>
          </w:p>
        </w:tc>
        <w:tc>
          <w:tcPr>
            <w:tcW w:w="25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A2E3FA0">
            <w:pPr>
              <w:autoSpaceDE w:val="0"/>
              <w:autoSpaceDN w:val="0"/>
              <w:spacing w:line="360" w:lineRule="auto"/>
              <w:jc w:val="center"/>
              <w:rPr>
                <w:rFonts w:hint="eastAsia" w:ascii="宋体" w:hAnsi="宋体" w:cs="宋体"/>
                <w:bCs/>
                <w:color w:val="auto"/>
                <w:kern w:val="0"/>
                <w:sz w:val="24"/>
                <w:lang w:val="zh-CN"/>
              </w:rPr>
            </w:pPr>
            <w:r>
              <w:rPr>
                <w:rFonts w:hint="eastAsia" w:ascii="宋体" w:hAnsi="宋体" w:cs="宋体"/>
                <w:color w:val="auto"/>
                <w:sz w:val="24"/>
              </w:rPr>
              <w:t>合同签订有效期</w:t>
            </w:r>
          </w:p>
        </w:tc>
        <w:tc>
          <w:tcPr>
            <w:tcW w:w="721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1DE9E1B">
            <w:pPr>
              <w:autoSpaceDE w:val="0"/>
              <w:autoSpaceDN w:val="0"/>
              <w:spacing w:line="360" w:lineRule="auto"/>
              <w:rPr>
                <w:rFonts w:hint="eastAsia" w:ascii="宋体" w:hAnsi="宋体" w:cs="宋体"/>
                <w:color w:val="auto"/>
                <w:kern w:val="0"/>
                <w:sz w:val="24"/>
                <w:lang w:val="zh-CN"/>
              </w:rPr>
            </w:pPr>
            <w:r>
              <w:rPr>
                <w:rFonts w:hint="eastAsia" w:ascii="宋体" w:hAnsi="宋体" w:cs="宋体"/>
                <w:color w:val="auto"/>
                <w:sz w:val="24"/>
              </w:rPr>
              <w:t>自成交通知书发出之日起30日内与采购人签订合同</w:t>
            </w:r>
          </w:p>
        </w:tc>
      </w:tr>
      <w:tr w14:paraId="123CFB1A">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A661ECE">
            <w:pPr>
              <w:numPr>
                <w:ilvl w:val="0"/>
                <w:numId w:val="5"/>
              </w:numPr>
              <w:autoSpaceDE w:val="0"/>
              <w:autoSpaceDN w:val="0"/>
              <w:spacing w:line="360" w:lineRule="auto"/>
              <w:jc w:val="center"/>
              <w:rPr>
                <w:rFonts w:hint="eastAsia" w:ascii="宋体" w:hAnsi="宋体" w:cs="宋体"/>
                <w:bCs/>
                <w:color w:val="auto"/>
                <w:kern w:val="0"/>
                <w:sz w:val="24"/>
                <w:lang w:val="zh-CN"/>
              </w:rPr>
            </w:pPr>
          </w:p>
        </w:tc>
        <w:tc>
          <w:tcPr>
            <w:tcW w:w="25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D6DEABC">
            <w:pPr>
              <w:autoSpaceDE w:val="0"/>
              <w:autoSpaceDN w:val="0"/>
              <w:spacing w:line="360" w:lineRule="auto"/>
              <w:jc w:val="center"/>
              <w:rPr>
                <w:rFonts w:hint="eastAsia" w:ascii="宋体" w:hAnsi="宋体" w:cs="宋体"/>
                <w:bCs/>
                <w:color w:val="auto"/>
                <w:kern w:val="0"/>
                <w:sz w:val="24"/>
                <w:lang w:val="zh-CN"/>
              </w:rPr>
            </w:pPr>
            <w:r>
              <w:rPr>
                <w:rFonts w:hint="eastAsia" w:ascii="宋体" w:hAnsi="宋体" w:cs="宋体"/>
                <w:color w:val="auto"/>
                <w:sz w:val="24"/>
              </w:rPr>
              <w:t>政府采购合同备案</w:t>
            </w:r>
          </w:p>
        </w:tc>
        <w:tc>
          <w:tcPr>
            <w:tcW w:w="721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5037066">
            <w:pPr>
              <w:autoSpaceDE w:val="0"/>
              <w:autoSpaceDN w:val="0"/>
              <w:spacing w:line="360" w:lineRule="auto"/>
              <w:rPr>
                <w:rFonts w:hint="eastAsia" w:ascii="宋体" w:hAnsi="宋体" w:cs="宋体"/>
                <w:color w:val="auto"/>
                <w:sz w:val="24"/>
              </w:rPr>
            </w:pPr>
            <w:r>
              <w:rPr>
                <w:rFonts w:hint="eastAsia" w:ascii="宋体" w:hAnsi="宋体" w:cs="宋体"/>
                <w:color w:val="auto"/>
                <w:sz w:val="24"/>
              </w:rPr>
              <w:t>采购合同全数返回采购代理机构鉴证，盖章。</w:t>
            </w:r>
          </w:p>
          <w:p w14:paraId="02A494E8">
            <w:pPr>
              <w:autoSpaceDE w:val="0"/>
              <w:autoSpaceDN w:val="0"/>
              <w:spacing w:line="360" w:lineRule="auto"/>
              <w:rPr>
                <w:rFonts w:hint="eastAsia" w:ascii="宋体" w:hAnsi="宋体" w:cs="宋体"/>
                <w:color w:val="auto"/>
                <w:sz w:val="24"/>
              </w:rPr>
            </w:pPr>
            <w:r>
              <w:rPr>
                <w:rFonts w:hint="eastAsia" w:ascii="宋体" w:hAnsi="宋体" w:cs="宋体"/>
                <w:color w:val="auto"/>
                <w:sz w:val="24"/>
              </w:rPr>
              <w:t>采购代理机构留存两份原件备案。</w:t>
            </w:r>
          </w:p>
        </w:tc>
      </w:tr>
      <w:tr w14:paraId="454B3769">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753596E">
            <w:pPr>
              <w:numPr>
                <w:ilvl w:val="0"/>
                <w:numId w:val="5"/>
              </w:numPr>
              <w:autoSpaceDE w:val="0"/>
              <w:autoSpaceDN w:val="0"/>
              <w:spacing w:line="360" w:lineRule="auto"/>
              <w:jc w:val="center"/>
              <w:rPr>
                <w:rFonts w:hint="eastAsia" w:ascii="宋体" w:hAnsi="宋体" w:cs="宋体"/>
                <w:bCs/>
                <w:color w:val="auto"/>
                <w:kern w:val="0"/>
                <w:sz w:val="24"/>
                <w:lang w:val="zh-CN"/>
              </w:rPr>
            </w:pPr>
          </w:p>
        </w:tc>
        <w:tc>
          <w:tcPr>
            <w:tcW w:w="25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4DFA966">
            <w:pPr>
              <w:autoSpaceDE w:val="0"/>
              <w:autoSpaceDN w:val="0"/>
              <w:spacing w:line="360" w:lineRule="auto"/>
              <w:jc w:val="center"/>
              <w:rPr>
                <w:rFonts w:hint="eastAsia" w:ascii="宋体" w:hAnsi="宋体" w:cs="宋体"/>
                <w:bCs/>
                <w:color w:val="auto"/>
                <w:kern w:val="0"/>
                <w:sz w:val="24"/>
                <w:lang w:val="zh-CN"/>
              </w:rPr>
            </w:pPr>
            <w:r>
              <w:rPr>
                <w:rFonts w:hint="eastAsia" w:ascii="宋体" w:hAnsi="宋体" w:cs="宋体"/>
                <w:color w:val="auto"/>
                <w:sz w:val="24"/>
              </w:rPr>
              <w:t>磋商有效期</w:t>
            </w:r>
          </w:p>
        </w:tc>
        <w:tc>
          <w:tcPr>
            <w:tcW w:w="721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2F53448">
            <w:pPr>
              <w:autoSpaceDE w:val="0"/>
              <w:autoSpaceDN w:val="0"/>
              <w:spacing w:line="360" w:lineRule="auto"/>
              <w:rPr>
                <w:rFonts w:hint="eastAsia" w:ascii="宋体" w:hAnsi="宋体" w:cs="宋体"/>
                <w:color w:val="auto"/>
                <w:kern w:val="0"/>
                <w:sz w:val="24"/>
                <w:lang w:val="zh-CN"/>
              </w:rPr>
            </w:pPr>
            <w:r>
              <w:rPr>
                <w:rFonts w:hint="eastAsia" w:ascii="宋体" w:hAnsi="宋体" w:cs="宋体"/>
                <w:color w:val="auto"/>
                <w:sz w:val="24"/>
              </w:rPr>
              <w:t>磋商有效期为自磋商开始之日起</w:t>
            </w:r>
            <w:r>
              <w:rPr>
                <w:rFonts w:hint="eastAsia" w:ascii="宋体" w:hAnsi="宋体" w:cs="宋体"/>
                <w:color w:val="auto"/>
                <w:sz w:val="24"/>
                <w:lang w:val="en-US" w:eastAsia="zh-CN"/>
              </w:rPr>
              <w:t>60</w:t>
            </w:r>
            <w:r>
              <w:rPr>
                <w:rFonts w:hint="eastAsia" w:ascii="宋体" w:hAnsi="宋体" w:cs="宋体"/>
                <w:color w:val="auto"/>
                <w:sz w:val="24"/>
              </w:rPr>
              <w:t>日历日</w:t>
            </w:r>
          </w:p>
        </w:tc>
      </w:tr>
      <w:tr w14:paraId="53DD6629">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52ECE75">
            <w:pPr>
              <w:numPr>
                <w:ilvl w:val="0"/>
                <w:numId w:val="5"/>
              </w:numPr>
              <w:autoSpaceDE w:val="0"/>
              <w:autoSpaceDN w:val="0"/>
              <w:spacing w:line="360" w:lineRule="auto"/>
              <w:jc w:val="center"/>
              <w:rPr>
                <w:rFonts w:hint="eastAsia" w:ascii="宋体" w:hAnsi="宋体" w:cs="宋体"/>
                <w:bCs/>
                <w:color w:val="auto"/>
                <w:kern w:val="0"/>
                <w:sz w:val="24"/>
                <w:lang w:val="zh-CN"/>
              </w:rPr>
            </w:pPr>
          </w:p>
        </w:tc>
        <w:tc>
          <w:tcPr>
            <w:tcW w:w="25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ED495E4">
            <w:pPr>
              <w:autoSpaceDE w:val="0"/>
              <w:autoSpaceDN w:val="0"/>
              <w:spacing w:line="360" w:lineRule="auto"/>
              <w:jc w:val="center"/>
              <w:rPr>
                <w:rFonts w:hint="default" w:ascii="宋体" w:hAnsi="宋体" w:cs="宋体"/>
                <w:bCs/>
                <w:color w:val="auto"/>
                <w:kern w:val="0"/>
                <w:sz w:val="24"/>
                <w:highlight w:val="none"/>
                <w:lang w:val="en-US"/>
              </w:rPr>
            </w:pPr>
            <w:r>
              <w:rPr>
                <w:rFonts w:hint="eastAsia" w:ascii="宋体" w:hAnsi="宋体" w:cs="宋体"/>
                <w:color w:val="auto"/>
                <w:sz w:val="24"/>
                <w:highlight w:val="none"/>
                <w:lang w:val="en-US" w:eastAsia="zh-CN"/>
              </w:rPr>
              <w:t>交货期限</w:t>
            </w:r>
          </w:p>
        </w:tc>
        <w:tc>
          <w:tcPr>
            <w:tcW w:w="721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8D5CD70">
            <w:pPr>
              <w:autoSpaceDE w:val="0"/>
              <w:autoSpaceDN w:val="0"/>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签订合同后45日内交货。</w:t>
            </w:r>
          </w:p>
        </w:tc>
      </w:tr>
      <w:tr w14:paraId="13C17C79">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A25C568">
            <w:pPr>
              <w:numPr>
                <w:ilvl w:val="0"/>
                <w:numId w:val="5"/>
              </w:numPr>
              <w:autoSpaceDE w:val="0"/>
              <w:autoSpaceDN w:val="0"/>
              <w:spacing w:line="360" w:lineRule="auto"/>
              <w:jc w:val="center"/>
              <w:rPr>
                <w:rFonts w:hint="eastAsia" w:ascii="宋体" w:hAnsi="宋体" w:cs="宋体"/>
                <w:bCs/>
                <w:color w:val="auto"/>
                <w:kern w:val="0"/>
                <w:sz w:val="24"/>
                <w:lang w:val="zh-CN"/>
              </w:rPr>
            </w:pPr>
          </w:p>
        </w:tc>
        <w:tc>
          <w:tcPr>
            <w:tcW w:w="25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F366252">
            <w:pPr>
              <w:autoSpaceDE w:val="0"/>
              <w:autoSpaceDN w:val="0"/>
              <w:spacing w:line="360" w:lineRule="auto"/>
              <w:jc w:val="center"/>
              <w:rPr>
                <w:rFonts w:hint="eastAsia" w:ascii="宋体" w:hAnsi="宋体" w:cs="宋体"/>
                <w:color w:val="auto"/>
                <w:sz w:val="24"/>
                <w:lang w:val="en-US" w:eastAsia="zh-CN"/>
              </w:rPr>
            </w:pPr>
            <w:r>
              <w:rPr>
                <w:rFonts w:hint="eastAsia" w:ascii="宋体" w:hAnsi="宋体" w:eastAsia="宋体" w:cs="宋体"/>
                <w:kern w:val="0"/>
              </w:rPr>
              <w:t>联合体须知</w:t>
            </w:r>
          </w:p>
        </w:tc>
        <w:tc>
          <w:tcPr>
            <w:tcW w:w="721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33F978B">
            <w:pPr>
              <w:spacing w:line="540" w:lineRule="exact"/>
              <w:rPr>
                <w:rFonts w:hint="eastAsia" w:ascii="宋体" w:hAnsi="宋体" w:cs="宋体"/>
                <w:color w:val="auto"/>
                <w:sz w:val="24"/>
                <w:lang w:val="en-US" w:eastAsia="zh-CN"/>
              </w:rPr>
            </w:pPr>
            <w:r>
              <w:rPr>
                <w:rFonts w:hint="eastAsia" w:ascii="宋体" w:hAnsi="宋体" w:eastAsia="宋体" w:cs="宋体"/>
                <w:spacing w:val="18"/>
                <w:sz w:val="28"/>
                <w:szCs w:val="28"/>
                <w14:textOutline w14:w="4358" w14:cap="sq" w14:cmpd="sng">
                  <w14:solidFill>
                    <w14:srgbClr w14:val="000000"/>
                  </w14:solidFill>
                  <w14:prstDash w14:val="solid"/>
                  <w14:bevel/>
                </w14:textOutline>
              </w:rPr>
              <w:t>本次</w:t>
            </w:r>
            <w:r>
              <w:rPr>
                <w:rFonts w:hint="eastAsia" w:ascii="宋体" w:hAnsi="宋体" w:eastAsia="宋体" w:cs="宋体"/>
                <w:spacing w:val="11"/>
                <w:sz w:val="28"/>
                <w:szCs w:val="28"/>
                <w14:textOutline w14:w="4358" w14:cap="sq" w14:cmpd="sng">
                  <w14:solidFill>
                    <w14:srgbClr w14:val="000000"/>
                  </w14:solidFill>
                  <w14:prstDash w14:val="solid"/>
                  <w14:bevel/>
                </w14:textOutline>
              </w:rPr>
              <w:t>招</w:t>
            </w:r>
            <w:r>
              <w:rPr>
                <w:rFonts w:hint="eastAsia" w:ascii="宋体" w:hAnsi="宋体" w:eastAsia="宋体" w:cs="宋体"/>
                <w:spacing w:val="9"/>
                <w:sz w:val="28"/>
                <w:szCs w:val="28"/>
                <w14:textOutline w14:w="4358" w14:cap="sq" w14:cmpd="sng">
                  <w14:solidFill>
                    <w14:srgbClr w14:val="000000"/>
                  </w14:solidFill>
                  <w14:prstDash w14:val="solid"/>
                  <w14:bevel/>
                </w14:textOutline>
              </w:rPr>
              <w:t>标</w:t>
            </w:r>
            <w:r>
              <w:rPr>
                <w:rFonts w:hint="eastAsia" w:ascii="宋体" w:hAnsi="宋体" w:cs="宋体"/>
                <w:spacing w:val="9"/>
                <w:sz w:val="28"/>
                <w:szCs w:val="28"/>
                <w:lang w:val="en-US" w:eastAsia="zh-CN"/>
                <w14:textOutline w14:w="4358" w14:cap="sq" w14:cmpd="sng">
                  <w14:solidFill>
                    <w14:srgbClr w14:val="000000"/>
                  </w14:solidFill>
                  <w14:prstDash w14:val="solid"/>
                  <w14:bevel/>
                </w14:textOutline>
              </w:rPr>
              <w:t>不</w:t>
            </w:r>
            <w:r>
              <w:rPr>
                <w:rFonts w:hint="eastAsia" w:ascii="宋体" w:hAnsi="宋体" w:eastAsia="宋体" w:cs="宋体"/>
                <w:spacing w:val="9"/>
                <w:sz w:val="28"/>
                <w:szCs w:val="28"/>
                <w14:textOutline w14:w="4358" w14:cap="sq" w14:cmpd="sng">
                  <w14:solidFill>
                    <w14:srgbClr w14:val="000000"/>
                  </w14:solidFill>
                  <w14:prstDash w14:val="solid"/>
                  <w14:bevel/>
                </w14:textOutline>
              </w:rPr>
              <w:t>接受联合体投标</w:t>
            </w:r>
          </w:p>
        </w:tc>
      </w:tr>
    </w:tbl>
    <w:p w14:paraId="6127105A">
      <w:pPr>
        <w:pStyle w:val="25"/>
        <w:spacing w:before="0" w:after="0" w:line="360" w:lineRule="auto"/>
        <w:outlineLvl w:val="0"/>
        <w:rPr>
          <w:rFonts w:hint="eastAsia" w:ascii="宋体" w:hAnsi="宋体" w:cs="宋体"/>
          <w:color w:val="auto"/>
          <w:sz w:val="24"/>
        </w:rPr>
        <w:sectPr>
          <w:pgSz w:w="11906" w:h="16838"/>
          <w:pgMar w:top="1440" w:right="1080" w:bottom="1440" w:left="1080" w:header="851" w:footer="850" w:gutter="0"/>
          <w:pgBorders w:offsetFrom="page">
            <w:top w:val="single" w:color="A6A6A6" w:sz="12" w:space="24"/>
            <w:left w:val="single" w:color="A6A6A6" w:sz="12" w:space="24"/>
            <w:bottom w:val="single" w:color="A6A6A6" w:sz="12" w:space="24"/>
            <w:right w:val="single" w:color="A6A6A6" w:sz="12" w:space="24"/>
          </w:pgBorders>
          <w:pgNumType w:fmt="decimal"/>
          <w:cols w:space="720" w:num="1"/>
          <w:titlePg/>
          <w:docGrid w:linePitch="312" w:charSpace="0"/>
        </w:sectPr>
      </w:pPr>
    </w:p>
    <w:p w14:paraId="6C181014">
      <w:pPr>
        <w:pStyle w:val="25"/>
        <w:spacing w:before="0" w:after="0" w:line="360" w:lineRule="auto"/>
        <w:ind w:firstLine="2617" w:firstLineChars="543"/>
        <w:jc w:val="both"/>
        <w:outlineLvl w:val="0"/>
        <w:rPr>
          <w:rFonts w:hint="eastAsia" w:ascii="宋体" w:hAnsi="宋体" w:cs="宋体"/>
          <w:color w:val="auto"/>
          <w:sz w:val="48"/>
          <w:lang w:val="zh-CN"/>
        </w:rPr>
      </w:pPr>
      <w:bookmarkStart w:id="6" w:name="_Toc444715734"/>
      <w:bookmarkStart w:id="7" w:name="_Toc17193"/>
      <w:bookmarkStart w:id="8" w:name="_Toc20737"/>
      <w:r>
        <w:rPr>
          <w:rFonts w:hint="eastAsia" w:ascii="宋体" w:hAnsi="宋体" w:cs="宋体"/>
          <w:color w:val="auto"/>
          <w:sz w:val="48"/>
        </w:rPr>
        <w:t>第</w:t>
      </w:r>
      <w:r>
        <w:rPr>
          <w:rFonts w:hint="eastAsia" w:ascii="宋体" w:hAnsi="宋体" w:cs="宋体"/>
          <w:color w:val="auto"/>
          <w:sz w:val="48"/>
          <w:lang w:eastAsia="zh-CN"/>
        </w:rPr>
        <w:t>三</w:t>
      </w:r>
      <w:r>
        <w:rPr>
          <w:rFonts w:hint="eastAsia" w:ascii="宋体" w:hAnsi="宋体" w:cs="宋体"/>
          <w:color w:val="auto"/>
          <w:sz w:val="48"/>
        </w:rPr>
        <w:t>部分  供应商须知</w:t>
      </w:r>
      <w:bookmarkEnd w:id="6"/>
      <w:bookmarkEnd w:id="7"/>
      <w:bookmarkEnd w:id="8"/>
    </w:p>
    <w:p w14:paraId="41D4BBBD">
      <w:pPr>
        <w:pStyle w:val="4"/>
        <w:ind w:left="158" w:leftChars="0" w:firstLineChars="0"/>
        <w:outlineLvl w:val="1"/>
        <w:rPr>
          <w:rFonts w:hint="eastAsia" w:ascii="宋体" w:hAnsi="宋体" w:eastAsia="宋体" w:cs="宋体"/>
          <w:b/>
          <w:bCs w:val="0"/>
          <w:color w:val="auto"/>
          <w:kern w:val="0"/>
          <w:sz w:val="28"/>
          <w:szCs w:val="28"/>
          <w:lang w:val="en-US" w:eastAsia="zh-CN" w:bidi="ar-SA"/>
        </w:rPr>
      </w:pPr>
      <w:bookmarkStart w:id="9" w:name="_Toc15397"/>
      <w:r>
        <w:rPr>
          <w:rFonts w:hint="eastAsia" w:ascii="宋体" w:hAnsi="宋体" w:eastAsia="宋体" w:cs="宋体"/>
          <w:b/>
          <w:bCs w:val="0"/>
          <w:color w:val="auto"/>
          <w:kern w:val="0"/>
          <w:sz w:val="28"/>
          <w:szCs w:val="28"/>
          <w:lang w:val="en-US" w:eastAsia="zh-CN" w:bidi="ar-SA"/>
        </w:rPr>
        <w:t>说明</w:t>
      </w:r>
      <w:bookmarkEnd w:id="9"/>
    </w:p>
    <w:p w14:paraId="47AC13AB">
      <w:pPr>
        <w:pStyle w:val="5"/>
        <w:numPr>
          <w:ilvl w:val="0"/>
          <w:numId w:val="6"/>
        </w:numPr>
        <w:spacing w:before="0" w:after="0" w:line="360" w:lineRule="auto"/>
        <w:rPr>
          <w:rFonts w:hint="eastAsia" w:ascii="宋体" w:hAnsi="宋体" w:eastAsia="宋体" w:cs="宋体"/>
          <w:bCs w:val="0"/>
          <w:color w:val="auto"/>
        </w:rPr>
      </w:pPr>
      <w:bookmarkStart w:id="10" w:name="_Toc446427794"/>
      <w:bookmarkStart w:id="11" w:name="_Toc459377860"/>
      <w:bookmarkStart w:id="12" w:name="_Toc495570969"/>
      <w:bookmarkStart w:id="13" w:name="_Toc488691479"/>
      <w:bookmarkStart w:id="14" w:name="_Toc512"/>
      <w:r>
        <w:rPr>
          <w:rFonts w:hint="eastAsia" w:ascii="宋体" w:hAnsi="宋体" w:eastAsia="宋体" w:cs="宋体"/>
          <w:bCs w:val="0"/>
          <w:color w:val="auto"/>
        </w:rPr>
        <w:t>磋商内容及要求</w:t>
      </w:r>
      <w:bookmarkEnd w:id="10"/>
      <w:bookmarkEnd w:id="11"/>
      <w:bookmarkEnd w:id="12"/>
      <w:bookmarkEnd w:id="13"/>
    </w:p>
    <w:p w14:paraId="78F30054">
      <w:pPr>
        <w:pStyle w:val="16"/>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本次采购依据采购</w:t>
      </w:r>
      <w:r>
        <w:rPr>
          <w:rFonts w:hint="eastAsia" w:hAnsi="宋体" w:cs="宋体"/>
          <w:color w:val="auto"/>
          <w:sz w:val="24"/>
          <w:szCs w:val="24"/>
          <w:highlight w:val="none"/>
          <w:lang w:eastAsia="zh-CN"/>
        </w:rPr>
        <w:t>人</w:t>
      </w:r>
      <w:r>
        <w:rPr>
          <w:rFonts w:hint="eastAsia" w:hAnsi="宋体" w:cs="宋体"/>
          <w:color w:val="auto"/>
          <w:sz w:val="24"/>
          <w:szCs w:val="24"/>
          <w:highlight w:val="none"/>
        </w:rPr>
        <w:t>的采购计划，仅适用于本竞争性磋商文件（以下简称“磋商文件”）中所叙述的项目。</w:t>
      </w:r>
    </w:p>
    <w:p w14:paraId="112F6002">
      <w:pPr>
        <w:pStyle w:val="5"/>
        <w:numPr>
          <w:ilvl w:val="0"/>
          <w:numId w:val="6"/>
        </w:numPr>
        <w:spacing w:before="0" w:after="0" w:line="360" w:lineRule="auto"/>
        <w:rPr>
          <w:rFonts w:hint="eastAsia" w:ascii="宋体" w:hAnsi="宋体" w:eastAsia="宋体" w:cs="宋体"/>
          <w:bCs w:val="0"/>
          <w:color w:val="auto"/>
        </w:rPr>
      </w:pPr>
      <w:bookmarkStart w:id="15" w:name="_Toc488673614"/>
      <w:r>
        <w:rPr>
          <w:rFonts w:hint="eastAsia" w:ascii="宋体" w:hAnsi="宋体" w:eastAsia="宋体" w:cs="宋体"/>
          <w:bCs w:val="0"/>
          <w:color w:val="auto"/>
        </w:rPr>
        <w:t>采购方式、合格的磋商供应商</w:t>
      </w:r>
      <w:bookmarkEnd w:id="15"/>
    </w:p>
    <w:p w14:paraId="4DE890F7">
      <w:pPr>
        <w:pStyle w:val="16"/>
        <w:numPr>
          <w:ilvl w:val="1"/>
          <w:numId w:val="7"/>
        </w:numPr>
        <w:spacing w:line="360" w:lineRule="auto"/>
        <w:rPr>
          <w:rFonts w:hint="eastAsia" w:hAnsi="宋体" w:cs="宋体"/>
          <w:color w:val="auto"/>
          <w:sz w:val="24"/>
          <w:szCs w:val="24"/>
          <w:highlight w:val="none"/>
        </w:rPr>
      </w:pPr>
      <w:r>
        <w:rPr>
          <w:rFonts w:hint="eastAsia" w:hAnsi="宋体" w:cs="宋体"/>
          <w:color w:val="auto"/>
          <w:sz w:val="24"/>
          <w:szCs w:val="24"/>
          <w:highlight w:val="none"/>
        </w:rPr>
        <w:t>本次</w:t>
      </w:r>
      <w:r>
        <w:rPr>
          <w:rFonts w:hint="eastAsia" w:hAnsi="宋体" w:cs="宋体"/>
          <w:color w:val="auto"/>
          <w:sz w:val="24"/>
          <w:szCs w:val="24"/>
          <w:highlight w:val="none"/>
          <w:lang w:val="en-US" w:eastAsia="zh-CN"/>
        </w:rPr>
        <w:t>招标</w:t>
      </w:r>
      <w:r>
        <w:rPr>
          <w:rFonts w:hint="eastAsia" w:hAnsi="宋体" w:cs="宋体"/>
          <w:color w:val="auto"/>
          <w:sz w:val="24"/>
          <w:szCs w:val="24"/>
          <w:highlight w:val="none"/>
        </w:rPr>
        <w:t>采取竞争性磋商方式；</w:t>
      </w:r>
    </w:p>
    <w:p w14:paraId="5FD8EF2D">
      <w:pPr>
        <w:pStyle w:val="16"/>
        <w:numPr>
          <w:ilvl w:val="1"/>
          <w:numId w:val="7"/>
        </w:numPr>
        <w:spacing w:line="360" w:lineRule="auto"/>
        <w:rPr>
          <w:rFonts w:hint="eastAsia" w:hAnsi="宋体" w:cs="宋体"/>
          <w:color w:val="auto"/>
          <w:sz w:val="24"/>
          <w:szCs w:val="24"/>
          <w:highlight w:val="none"/>
        </w:rPr>
      </w:pPr>
      <w:r>
        <w:rPr>
          <w:rFonts w:hint="eastAsia" w:hAnsi="宋体" w:cs="宋体"/>
          <w:color w:val="auto"/>
          <w:sz w:val="24"/>
          <w:szCs w:val="24"/>
          <w:highlight w:val="none"/>
        </w:rPr>
        <w:t>合格的磋商供应商</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详见第一部分“</w:t>
      </w:r>
      <w:r>
        <w:rPr>
          <w:rFonts w:hint="eastAsia" w:ascii="宋体" w:hAnsi="宋体" w:eastAsia="宋体" w:cs="宋体"/>
          <w:color w:val="auto"/>
          <w:sz w:val="24"/>
          <w:szCs w:val="24"/>
          <w:highlight w:val="none"/>
        </w:rPr>
        <w:t>竞争性磋商</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人资格条件</w:t>
      </w:r>
      <w:r>
        <w:rPr>
          <w:rFonts w:hint="eastAsia" w:hAnsi="宋体" w:cs="宋体"/>
          <w:color w:val="auto"/>
          <w:sz w:val="24"/>
          <w:szCs w:val="24"/>
          <w:highlight w:val="none"/>
          <w:lang w:val="en-US" w:eastAsia="zh-CN"/>
        </w:rPr>
        <w:t>”</w:t>
      </w:r>
    </w:p>
    <w:p w14:paraId="0C083552">
      <w:pPr>
        <w:pStyle w:val="5"/>
        <w:numPr>
          <w:ilvl w:val="0"/>
          <w:numId w:val="6"/>
        </w:numPr>
        <w:spacing w:before="0" w:after="0" w:line="360" w:lineRule="auto"/>
        <w:rPr>
          <w:rFonts w:hint="default" w:ascii="宋体" w:hAnsi="宋体" w:eastAsia="宋体" w:cs="宋体"/>
          <w:bCs w:val="0"/>
          <w:color w:val="auto"/>
          <w:lang w:val="en-US" w:eastAsia="zh-CN"/>
        </w:rPr>
      </w:pPr>
      <w:r>
        <w:rPr>
          <w:rFonts w:hint="eastAsia" w:ascii="宋体" w:hAnsi="宋体" w:eastAsia="宋体" w:cs="宋体"/>
          <w:bCs w:val="0"/>
          <w:color w:val="auto"/>
          <w:lang w:val="en-US" w:eastAsia="zh-CN"/>
        </w:rPr>
        <w:t>磋商费用</w:t>
      </w:r>
    </w:p>
    <w:p w14:paraId="7FBB02BF">
      <w:pPr>
        <w:tabs>
          <w:tab w:val="left" w:pos="840"/>
        </w:tabs>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供应商应自愿承担与参加本次投标有关的费用。采购代理机构对供应商发生的费用不承担任何责任。</w:t>
      </w:r>
    </w:p>
    <w:p w14:paraId="6C927A7A">
      <w:pPr>
        <w:pStyle w:val="4"/>
        <w:ind w:left="158" w:leftChars="0" w:firstLineChars="0"/>
        <w:outlineLvl w:val="1"/>
        <w:rPr>
          <w:rFonts w:hint="eastAsia" w:ascii="宋体" w:hAnsi="宋体" w:eastAsia="宋体" w:cs="宋体"/>
          <w:b/>
          <w:bCs w:val="0"/>
          <w:color w:val="auto"/>
          <w:kern w:val="0"/>
          <w:sz w:val="28"/>
          <w:szCs w:val="28"/>
          <w:lang w:val="en-US" w:eastAsia="zh-CN" w:bidi="ar-SA"/>
        </w:rPr>
      </w:pPr>
      <w:r>
        <w:rPr>
          <w:rFonts w:hint="eastAsia" w:ascii="宋体" w:hAnsi="宋体" w:eastAsia="宋体" w:cs="宋体"/>
          <w:b/>
          <w:bCs w:val="0"/>
          <w:color w:val="auto"/>
          <w:kern w:val="0"/>
          <w:sz w:val="28"/>
          <w:szCs w:val="28"/>
          <w:lang w:val="en-US" w:eastAsia="zh-CN" w:bidi="ar-SA"/>
        </w:rPr>
        <w:t>磋商文件说明</w:t>
      </w:r>
      <w:bookmarkEnd w:id="14"/>
    </w:p>
    <w:p w14:paraId="09EFBA5C">
      <w:pPr>
        <w:pStyle w:val="5"/>
        <w:numPr>
          <w:ilvl w:val="0"/>
          <w:numId w:val="6"/>
        </w:numPr>
        <w:spacing w:before="0" w:after="0" w:line="360" w:lineRule="auto"/>
        <w:rPr>
          <w:rFonts w:hint="eastAsia" w:ascii="宋体" w:hAnsi="宋体" w:cs="宋体"/>
          <w:bCs w:val="0"/>
          <w:color w:val="auto"/>
        </w:rPr>
      </w:pPr>
      <w:bookmarkStart w:id="16" w:name="_Toc488673617"/>
      <w:r>
        <w:rPr>
          <w:rFonts w:hint="eastAsia" w:ascii="宋体" w:hAnsi="宋体" w:cs="宋体"/>
          <w:bCs w:val="0"/>
          <w:color w:val="auto"/>
        </w:rPr>
        <w:t>磋商文件的构成</w:t>
      </w:r>
      <w:bookmarkEnd w:id="16"/>
    </w:p>
    <w:p w14:paraId="4D3BCEF5">
      <w:pPr>
        <w:pStyle w:val="16"/>
        <w:spacing w:line="360" w:lineRule="auto"/>
        <w:ind w:left="141"/>
        <w:rPr>
          <w:rFonts w:hint="eastAsia" w:hAnsi="宋体" w:cs="宋体"/>
          <w:b/>
          <w:bCs/>
          <w:color w:val="auto"/>
          <w:sz w:val="24"/>
          <w:szCs w:val="28"/>
        </w:rPr>
      </w:pPr>
      <w:r>
        <w:rPr>
          <w:rFonts w:hint="eastAsia" w:hAnsi="宋体" w:cs="宋体"/>
          <w:b/>
          <w:bCs/>
          <w:color w:val="auto"/>
          <w:sz w:val="24"/>
          <w:szCs w:val="28"/>
          <w:lang w:val="en-US" w:eastAsia="zh-CN"/>
        </w:rPr>
        <w:t>4</w:t>
      </w:r>
      <w:r>
        <w:rPr>
          <w:rFonts w:hint="eastAsia" w:hAnsi="宋体" w:cs="宋体"/>
          <w:b/>
          <w:bCs/>
          <w:color w:val="auto"/>
          <w:sz w:val="24"/>
          <w:szCs w:val="28"/>
          <w:lang w:eastAsia="zh-CN"/>
        </w:rPr>
        <w:t>.1</w:t>
      </w:r>
      <w:r>
        <w:rPr>
          <w:rFonts w:hint="eastAsia" w:hAnsi="宋体" w:cs="宋体"/>
          <w:b/>
          <w:bCs/>
          <w:color w:val="auto"/>
          <w:sz w:val="24"/>
          <w:szCs w:val="28"/>
        </w:rPr>
        <w:t>磋商文件包括：</w:t>
      </w:r>
    </w:p>
    <w:p w14:paraId="398A5B65">
      <w:pPr>
        <w:pStyle w:val="16"/>
        <w:numPr>
          <w:ilvl w:val="0"/>
          <w:numId w:val="8"/>
        </w:numPr>
        <w:spacing w:line="360" w:lineRule="auto"/>
        <w:rPr>
          <w:rFonts w:ascii="Arial" w:hAnsi="Arial" w:cs="Arial"/>
          <w:color w:val="auto"/>
          <w:sz w:val="24"/>
          <w:szCs w:val="24"/>
        </w:rPr>
      </w:pPr>
      <w:r>
        <w:rPr>
          <w:rFonts w:ascii="Arial" w:hAnsi="Arial" w:cs="Arial"/>
          <w:color w:val="auto"/>
          <w:sz w:val="24"/>
          <w:szCs w:val="24"/>
        </w:rPr>
        <w:t>磋商邀请；</w:t>
      </w:r>
    </w:p>
    <w:p w14:paraId="77EF3E66">
      <w:pPr>
        <w:pStyle w:val="16"/>
        <w:numPr>
          <w:ilvl w:val="0"/>
          <w:numId w:val="8"/>
        </w:numPr>
        <w:spacing w:line="360" w:lineRule="auto"/>
        <w:rPr>
          <w:rFonts w:ascii="Arial" w:hAnsi="Arial" w:cs="Arial"/>
          <w:color w:val="auto"/>
          <w:sz w:val="24"/>
          <w:szCs w:val="24"/>
        </w:rPr>
      </w:pPr>
      <w:r>
        <w:rPr>
          <w:rFonts w:ascii="Arial" w:hAnsi="Arial" w:cs="Arial"/>
          <w:color w:val="auto"/>
          <w:sz w:val="24"/>
          <w:szCs w:val="24"/>
        </w:rPr>
        <w:t>磋商供应商须知前附表；</w:t>
      </w:r>
    </w:p>
    <w:p w14:paraId="116FCC88">
      <w:pPr>
        <w:pStyle w:val="16"/>
        <w:numPr>
          <w:ilvl w:val="0"/>
          <w:numId w:val="8"/>
        </w:numPr>
        <w:spacing w:line="360" w:lineRule="auto"/>
        <w:rPr>
          <w:rFonts w:ascii="Arial" w:hAnsi="Arial" w:cs="Arial"/>
          <w:color w:val="auto"/>
          <w:sz w:val="24"/>
          <w:szCs w:val="24"/>
        </w:rPr>
      </w:pPr>
      <w:r>
        <w:rPr>
          <w:rFonts w:ascii="Arial" w:hAnsi="Arial" w:cs="Arial"/>
          <w:color w:val="auto"/>
          <w:sz w:val="24"/>
          <w:szCs w:val="24"/>
        </w:rPr>
        <w:t>磋商供应商须知；</w:t>
      </w:r>
    </w:p>
    <w:p w14:paraId="68823B45">
      <w:pPr>
        <w:pStyle w:val="16"/>
        <w:numPr>
          <w:ilvl w:val="0"/>
          <w:numId w:val="8"/>
        </w:numPr>
        <w:spacing w:line="360" w:lineRule="auto"/>
        <w:rPr>
          <w:rFonts w:ascii="Arial" w:hAnsi="Arial" w:cs="Arial"/>
          <w:color w:val="auto"/>
          <w:sz w:val="24"/>
          <w:szCs w:val="24"/>
        </w:rPr>
      </w:pPr>
      <w:r>
        <w:rPr>
          <w:rFonts w:ascii="Arial" w:hAnsi="Arial" w:cs="Arial"/>
          <w:color w:val="auto"/>
          <w:sz w:val="24"/>
          <w:szCs w:val="24"/>
        </w:rPr>
        <w:t>青海省政府采购合同文本样式；</w:t>
      </w:r>
    </w:p>
    <w:p w14:paraId="1DA72AA2">
      <w:pPr>
        <w:pStyle w:val="16"/>
        <w:numPr>
          <w:ilvl w:val="0"/>
          <w:numId w:val="8"/>
        </w:numPr>
        <w:spacing w:line="360" w:lineRule="auto"/>
        <w:rPr>
          <w:rFonts w:ascii="Arial" w:hAnsi="Arial" w:cs="Arial"/>
          <w:color w:val="auto"/>
          <w:sz w:val="24"/>
          <w:szCs w:val="24"/>
        </w:rPr>
      </w:pPr>
      <w:r>
        <w:rPr>
          <w:rFonts w:ascii="Arial" w:hAnsi="Arial" w:cs="Arial"/>
          <w:color w:val="auto"/>
          <w:sz w:val="24"/>
          <w:szCs w:val="24"/>
        </w:rPr>
        <w:t>磋商响应文件格式；</w:t>
      </w:r>
    </w:p>
    <w:p w14:paraId="1A0A47AC">
      <w:pPr>
        <w:pStyle w:val="16"/>
        <w:numPr>
          <w:ilvl w:val="0"/>
          <w:numId w:val="8"/>
        </w:numPr>
        <w:spacing w:line="360" w:lineRule="auto"/>
        <w:rPr>
          <w:rFonts w:ascii="Arial" w:hAnsi="Arial" w:cs="Arial"/>
          <w:color w:val="auto"/>
          <w:sz w:val="24"/>
          <w:szCs w:val="24"/>
        </w:rPr>
      </w:pPr>
      <w:r>
        <w:rPr>
          <w:rFonts w:ascii="Arial" w:hAnsi="Arial" w:cs="Arial"/>
          <w:color w:val="auto"/>
          <w:sz w:val="24"/>
          <w:szCs w:val="24"/>
        </w:rPr>
        <w:t>采购项目要求及技术参数；</w:t>
      </w:r>
    </w:p>
    <w:p w14:paraId="3009E433">
      <w:pPr>
        <w:pStyle w:val="16"/>
        <w:numPr>
          <w:ilvl w:val="0"/>
          <w:numId w:val="8"/>
        </w:numPr>
        <w:spacing w:line="360" w:lineRule="auto"/>
        <w:rPr>
          <w:rFonts w:ascii="Arial" w:hAnsi="Arial" w:cs="Arial"/>
          <w:color w:val="auto"/>
          <w:sz w:val="24"/>
          <w:szCs w:val="24"/>
        </w:rPr>
      </w:pPr>
      <w:r>
        <w:rPr>
          <w:rFonts w:ascii="Arial" w:hAnsi="Arial" w:cs="Arial"/>
          <w:color w:val="auto"/>
          <w:sz w:val="24"/>
          <w:szCs w:val="24"/>
        </w:rPr>
        <w:t>采购过程中发生的澄清、变更和补充文件；</w:t>
      </w:r>
    </w:p>
    <w:p w14:paraId="4B1D2EB6">
      <w:pPr>
        <w:pStyle w:val="16"/>
        <w:spacing w:line="360" w:lineRule="auto"/>
        <w:ind w:left="141"/>
        <w:rPr>
          <w:rFonts w:hint="eastAsia" w:hAnsi="宋体" w:cs="宋体"/>
          <w:color w:val="auto"/>
          <w:sz w:val="24"/>
          <w:szCs w:val="28"/>
        </w:rPr>
      </w:pPr>
      <w:r>
        <w:rPr>
          <w:rFonts w:hint="eastAsia" w:hAnsi="宋体" w:cs="宋体"/>
          <w:color w:val="auto"/>
          <w:sz w:val="24"/>
          <w:szCs w:val="24"/>
          <w:lang w:val="en-US" w:eastAsia="zh-CN"/>
        </w:rPr>
        <w:t>4.2</w:t>
      </w:r>
      <w:r>
        <w:rPr>
          <w:rFonts w:hint="eastAsia" w:hAnsi="宋体" w:cs="宋体"/>
          <w:color w:val="auto"/>
          <w:sz w:val="24"/>
          <w:szCs w:val="24"/>
        </w:rPr>
        <w:t>磋商供应商应认真阅读磋商文件中列示的事项、格式、条款和要求等内容。如果磋商供应商未按磋商文件要求提交全部资料，或者对磋商文件未作出实质性响应的，根据相关法规要求，此类磋商将被拒绝（视为无效投标）。</w:t>
      </w:r>
    </w:p>
    <w:p w14:paraId="0563531A">
      <w:pPr>
        <w:pStyle w:val="5"/>
        <w:numPr>
          <w:ilvl w:val="0"/>
          <w:numId w:val="6"/>
        </w:numPr>
        <w:spacing w:before="0" w:after="0" w:line="360" w:lineRule="auto"/>
        <w:rPr>
          <w:rFonts w:hint="eastAsia" w:ascii="宋体" w:hAnsi="宋体" w:cs="宋体"/>
          <w:bCs w:val="0"/>
          <w:color w:val="auto"/>
        </w:rPr>
      </w:pPr>
      <w:bookmarkStart w:id="17" w:name="_Toc488673618"/>
      <w:r>
        <w:rPr>
          <w:rFonts w:hint="eastAsia" w:ascii="宋体" w:hAnsi="宋体" w:cs="宋体"/>
          <w:bCs w:val="0"/>
          <w:color w:val="auto"/>
        </w:rPr>
        <w:t>磋商文件的质疑</w:t>
      </w:r>
      <w:bookmarkEnd w:id="17"/>
    </w:p>
    <w:p w14:paraId="5B769B5C">
      <w:pPr>
        <w:pStyle w:val="16"/>
        <w:spacing w:line="360" w:lineRule="auto"/>
        <w:ind w:left="141"/>
        <w:rPr>
          <w:rFonts w:hint="eastAsia" w:hAnsi="宋体" w:cs="宋体"/>
          <w:color w:val="auto"/>
          <w:sz w:val="24"/>
          <w:szCs w:val="28"/>
        </w:rPr>
      </w:pPr>
      <w:r>
        <w:rPr>
          <w:rFonts w:hint="eastAsia" w:hAnsi="宋体" w:cs="宋体"/>
          <w:color w:val="auto"/>
          <w:sz w:val="24"/>
          <w:szCs w:val="28"/>
          <w:lang w:val="en-US" w:eastAsia="zh-CN"/>
        </w:rPr>
        <w:t>5</w:t>
      </w:r>
      <w:r>
        <w:rPr>
          <w:rFonts w:hint="eastAsia" w:hAnsi="宋体" w:cs="宋体"/>
          <w:color w:val="auto"/>
          <w:sz w:val="24"/>
          <w:szCs w:val="28"/>
          <w:lang w:eastAsia="zh-CN"/>
        </w:rPr>
        <w:t>.1</w:t>
      </w:r>
      <w:r>
        <w:rPr>
          <w:rFonts w:hint="eastAsia" w:hAnsi="宋体" w:cs="宋体"/>
          <w:color w:val="auto"/>
          <w:sz w:val="24"/>
          <w:szCs w:val="28"/>
        </w:rPr>
        <w:t>参加磋商的磋商供应商认为磋商文件、</w:t>
      </w:r>
      <w:r>
        <w:rPr>
          <w:rFonts w:hint="eastAsia" w:hAnsi="宋体" w:cs="宋体"/>
          <w:color w:val="auto"/>
          <w:sz w:val="24"/>
          <w:szCs w:val="24"/>
        </w:rPr>
        <w:t>磋商</w:t>
      </w:r>
      <w:r>
        <w:rPr>
          <w:rFonts w:hint="eastAsia" w:hAnsi="宋体" w:cs="宋体"/>
          <w:color w:val="auto"/>
          <w:sz w:val="24"/>
          <w:szCs w:val="28"/>
        </w:rPr>
        <w:t>活动和成交、成交结果使自己的权益受到损害的，可以在知道或者应知其权益受到损害之日起7个工作日内以书面形式（如信件、传真等）向采购单位或者采购代理机构提出质疑，不接受匿名质疑。采购单位或采购代理机构在收到磋商供应商的书面质疑后7个工作日内予以答复，并将答复事宜在青海政府采购网等媒体上发布公告，告知本项目的所有潜在磋商供应商。</w:t>
      </w:r>
    </w:p>
    <w:p w14:paraId="4D0A82A5">
      <w:pPr>
        <w:pStyle w:val="16"/>
        <w:spacing w:line="360" w:lineRule="auto"/>
        <w:ind w:firstLine="240" w:firstLineChars="100"/>
        <w:rPr>
          <w:rFonts w:hint="eastAsia" w:hAnsi="宋体" w:cs="宋体"/>
          <w:color w:val="auto"/>
          <w:sz w:val="24"/>
          <w:szCs w:val="28"/>
        </w:rPr>
      </w:pPr>
      <w:r>
        <w:rPr>
          <w:rFonts w:hint="eastAsia" w:hAnsi="宋体" w:cs="宋体"/>
          <w:color w:val="auto"/>
          <w:sz w:val="24"/>
          <w:szCs w:val="28"/>
          <w:lang w:val="en-US" w:eastAsia="zh-CN"/>
        </w:rPr>
        <w:t>5</w:t>
      </w:r>
      <w:r>
        <w:rPr>
          <w:rFonts w:hint="eastAsia" w:hAnsi="宋体" w:cs="宋体"/>
          <w:color w:val="auto"/>
          <w:sz w:val="24"/>
          <w:szCs w:val="28"/>
          <w:lang w:eastAsia="zh-CN"/>
        </w:rPr>
        <w:t>.2</w:t>
      </w:r>
      <w:r>
        <w:rPr>
          <w:rFonts w:hint="eastAsia" w:hAnsi="宋体" w:cs="宋体"/>
          <w:color w:val="auto"/>
          <w:sz w:val="24"/>
          <w:szCs w:val="28"/>
        </w:rPr>
        <w:t>参与采购活动的磋商人对评审过程或者结果提出质疑的，采购人或采购代理机构可以组织原磋商小组协助处理质疑事项，并依据评审委员会出具的意见进行答复。质疑事项处理完成后，采购人或采购代理机构应按照规定填写《青海省政府采购磋商人质疑处理情况表》，并在15日内报同级政府采购监督管理部门备案。</w:t>
      </w:r>
    </w:p>
    <w:p w14:paraId="6AC76419">
      <w:pPr>
        <w:pStyle w:val="16"/>
        <w:spacing w:line="360" w:lineRule="auto"/>
        <w:ind w:left="141"/>
        <w:rPr>
          <w:rFonts w:hint="eastAsia" w:hAnsi="宋体" w:cs="宋体"/>
          <w:color w:val="auto"/>
          <w:sz w:val="24"/>
          <w:szCs w:val="28"/>
        </w:rPr>
      </w:pPr>
      <w:r>
        <w:rPr>
          <w:rFonts w:hint="eastAsia" w:hAnsi="宋体" w:cs="宋体"/>
          <w:color w:val="auto"/>
          <w:sz w:val="24"/>
          <w:szCs w:val="28"/>
          <w:lang w:val="en-US" w:eastAsia="zh-CN"/>
        </w:rPr>
        <w:t>5</w:t>
      </w:r>
      <w:r>
        <w:rPr>
          <w:rFonts w:hint="eastAsia" w:hAnsi="宋体" w:cs="宋体"/>
          <w:color w:val="auto"/>
          <w:sz w:val="24"/>
          <w:szCs w:val="28"/>
          <w:lang w:eastAsia="zh-CN"/>
        </w:rPr>
        <w:t>.</w:t>
      </w:r>
      <w:r>
        <w:rPr>
          <w:rFonts w:hint="eastAsia" w:hAnsi="宋体" w:cs="宋体"/>
          <w:color w:val="auto"/>
          <w:sz w:val="24"/>
          <w:szCs w:val="28"/>
          <w:lang w:val="en-US" w:eastAsia="zh-CN"/>
        </w:rPr>
        <w:t>3</w:t>
      </w:r>
      <w:r>
        <w:rPr>
          <w:rFonts w:hint="eastAsia" w:hAnsi="宋体" w:cs="宋体"/>
          <w:color w:val="auto"/>
          <w:sz w:val="24"/>
          <w:szCs w:val="28"/>
        </w:rPr>
        <w:t>质疑时效期间的计算</w:t>
      </w:r>
    </w:p>
    <w:p w14:paraId="603316C6">
      <w:pPr>
        <w:pStyle w:val="16"/>
        <w:numPr>
          <w:ilvl w:val="0"/>
          <w:numId w:val="9"/>
        </w:numPr>
        <w:spacing w:line="360" w:lineRule="auto"/>
        <w:rPr>
          <w:rFonts w:hint="eastAsia" w:hAnsi="宋体" w:cs="宋体"/>
          <w:color w:val="auto"/>
          <w:sz w:val="24"/>
          <w:szCs w:val="24"/>
        </w:rPr>
      </w:pPr>
      <w:r>
        <w:rPr>
          <w:rFonts w:hint="eastAsia" w:hAnsi="宋体" w:cs="宋体"/>
          <w:color w:val="auto"/>
          <w:sz w:val="24"/>
          <w:szCs w:val="24"/>
        </w:rPr>
        <w:t>对可以质疑的磋商文件提出质疑的，为收到磋商文件之日或磋商文件公告期限届满之日；</w:t>
      </w:r>
    </w:p>
    <w:p w14:paraId="127C14BF">
      <w:pPr>
        <w:pStyle w:val="16"/>
        <w:numPr>
          <w:ilvl w:val="0"/>
          <w:numId w:val="9"/>
        </w:numPr>
        <w:spacing w:line="360" w:lineRule="auto"/>
        <w:rPr>
          <w:rFonts w:hint="eastAsia" w:hAnsi="宋体" w:cs="宋体"/>
          <w:color w:val="auto"/>
          <w:sz w:val="24"/>
          <w:szCs w:val="24"/>
        </w:rPr>
      </w:pPr>
      <w:r>
        <w:rPr>
          <w:rFonts w:hint="eastAsia" w:hAnsi="宋体" w:cs="宋体"/>
          <w:color w:val="auto"/>
          <w:sz w:val="24"/>
          <w:szCs w:val="24"/>
        </w:rPr>
        <w:t>对磋商过程提出质疑的，为磋商程序各环节结束之日；</w:t>
      </w:r>
    </w:p>
    <w:p w14:paraId="04C208BD">
      <w:pPr>
        <w:pStyle w:val="16"/>
        <w:numPr>
          <w:ilvl w:val="0"/>
          <w:numId w:val="9"/>
        </w:numPr>
        <w:spacing w:line="360" w:lineRule="auto"/>
        <w:rPr>
          <w:rFonts w:hint="eastAsia" w:hAnsi="宋体" w:cs="宋体"/>
          <w:color w:val="auto"/>
          <w:sz w:val="24"/>
          <w:szCs w:val="24"/>
        </w:rPr>
      </w:pPr>
      <w:r>
        <w:rPr>
          <w:rFonts w:hint="eastAsia" w:hAnsi="宋体" w:cs="宋体"/>
          <w:color w:val="auto"/>
          <w:sz w:val="24"/>
          <w:szCs w:val="24"/>
        </w:rPr>
        <w:t>对成交结果提出质疑的，为成交公告期限届满之日。</w:t>
      </w:r>
    </w:p>
    <w:p w14:paraId="146FBB4A">
      <w:pPr>
        <w:pStyle w:val="5"/>
        <w:numPr>
          <w:ilvl w:val="0"/>
          <w:numId w:val="6"/>
        </w:numPr>
        <w:spacing w:before="0" w:after="0" w:line="360" w:lineRule="auto"/>
        <w:rPr>
          <w:rFonts w:hint="eastAsia" w:ascii="宋体" w:hAnsi="宋体" w:cs="宋体"/>
          <w:b w:val="0"/>
          <w:color w:val="auto"/>
        </w:rPr>
      </w:pPr>
      <w:r>
        <w:rPr>
          <w:rFonts w:hint="eastAsia" w:ascii="宋体" w:hAnsi="宋体" w:cs="宋体"/>
          <w:color w:val="auto"/>
          <w:szCs w:val="24"/>
        </w:rPr>
        <w:t>磋商文件的澄清、修改</w:t>
      </w:r>
    </w:p>
    <w:p w14:paraId="328B44F4">
      <w:pPr>
        <w:pStyle w:val="16"/>
        <w:spacing w:line="360" w:lineRule="auto"/>
        <w:ind w:left="141"/>
        <w:rPr>
          <w:rFonts w:hint="eastAsia" w:hAnsi="宋体" w:cs="宋体"/>
          <w:color w:val="auto"/>
          <w:sz w:val="24"/>
          <w:szCs w:val="28"/>
        </w:rPr>
      </w:pPr>
      <w:r>
        <w:rPr>
          <w:rFonts w:hint="eastAsia" w:hAnsi="宋体" w:cs="宋体"/>
          <w:color w:val="auto"/>
          <w:sz w:val="24"/>
          <w:szCs w:val="28"/>
          <w:lang w:val="en-US" w:eastAsia="zh-CN"/>
        </w:rPr>
        <w:t>6</w:t>
      </w:r>
      <w:r>
        <w:rPr>
          <w:rFonts w:hint="eastAsia" w:hAnsi="宋体" w:cs="宋体"/>
          <w:color w:val="auto"/>
          <w:sz w:val="24"/>
          <w:szCs w:val="28"/>
          <w:lang w:eastAsia="zh-CN"/>
        </w:rPr>
        <w:t>.1</w:t>
      </w:r>
      <w:r>
        <w:rPr>
          <w:rFonts w:hint="eastAsia" w:hAnsi="宋体" w:cs="宋体"/>
          <w:color w:val="auto"/>
          <w:sz w:val="24"/>
          <w:szCs w:val="28"/>
        </w:rPr>
        <w:t>采购代理机构可以对已发出的</w:t>
      </w:r>
      <w:r>
        <w:rPr>
          <w:rFonts w:hint="eastAsia" w:hAnsi="宋体" w:cs="宋体"/>
          <w:color w:val="auto"/>
          <w:sz w:val="24"/>
          <w:szCs w:val="28"/>
          <w:lang w:eastAsia="zh-CN"/>
        </w:rPr>
        <w:t>磋商</w:t>
      </w:r>
      <w:r>
        <w:rPr>
          <w:rFonts w:hint="eastAsia" w:hAnsi="宋体" w:cs="宋体"/>
          <w:color w:val="auto"/>
          <w:sz w:val="24"/>
          <w:szCs w:val="28"/>
        </w:rPr>
        <w:t>文件进行必要的澄清或者修改，但不得改变采购标的和资格条件。澄清或者修改应当在原公告发布媒体上发布澄清公告。澄清或者修改的内容为</w:t>
      </w:r>
      <w:r>
        <w:rPr>
          <w:rFonts w:hint="eastAsia" w:hAnsi="宋体" w:cs="宋体"/>
          <w:color w:val="auto"/>
          <w:sz w:val="24"/>
          <w:szCs w:val="28"/>
          <w:lang w:eastAsia="zh-CN"/>
        </w:rPr>
        <w:t>磋商</w:t>
      </w:r>
      <w:r>
        <w:rPr>
          <w:rFonts w:hint="eastAsia" w:hAnsi="宋体" w:cs="宋体"/>
          <w:color w:val="auto"/>
          <w:sz w:val="24"/>
          <w:szCs w:val="28"/>
        </w:rPr>
        <w:t>文件的组成部分。</w:t>
      </w:r>
    </w:p>
    <w:p w14:paraId="0434BF10">
      <w:pPr>
        <w:pStyle w:val="16"/>
        <w:spacing w:line="360" w:lineRule="auto"/>
        <w:ind w:left="141"/>
        <w:rPr>
          <w:rFonts w:hint="eastAsia" w:hAnsi="宋体" w:cs="宋体"/>
          <w:color w:val="auto"/>
          <w:sz w:val="24"/>
          <w:szCs w:val="28"/>
        </w:rPr>
      </w:pPr>
      <w:r>
        <w:rPr>
          <w:rFonts w:hint="eastAsia" w:hAnsi="宋体" w:cs="宋体"/>
          <w:color w:val="auto"/>
          <w:sz w:val="24"/>
          <w:szCs w:val="28"/>
          <w:lang w:val="en-US" w:eastAsia="zh-CN"/>
        </w:rPr>
        <w:t>6</w:t>
      </w:r>
      <w:r>
        <w:rPr>
          <w:rFonts w:hint="eastAsia" w:hAnsi="宋体" w:cs="宋体"/>
          <w:color w:val="auto"/>
          <w:sz w:val="24"/>
          <w:szCs w:val="28"/>
          <w:lang w:eastAsia="zh-CN"/>
        </w:rPr>
        <w:t>.2</w:t>
      </w:r>
      <w:r>
        <w:rPr>
          <w:rFonts w:hint="eastAsia" w:hAnsi="宋体" w:cs="宋体"/>
          <w:color w:val="auto"/>
          <w:sz w:val="24"/>
          <w:szCs w:val="28"/>
        </w:rPr>
        <w:t>采购代理机构对已发出的磋商文件进行必要的澄清或者修改的，澄清或者修改的内容可能影响磋商文件编制的，在磋商文件要求提交磋商响应文件截止时间5日前，在青海政府采购网、青海</w:t>
      </w:r>
      <w:r>
        <w:rPr>
          <w:rFonts w:hint="eastAsia" w:hAnsi="宋体" w:cs="宋体"/>
          <w:color w:val="auto"/>
          <w:sz w:val="24"/>
          <w:szCs w:val="28"/>
          <w:lang w:eastAsia="zh-CN"/>
        </w:rPr>
        <w:t>省电子招标投标公共服务平台</w:t>
      </w:r>
      <w:r>
        <w:rPr>
          <w:rFonts w:hint="eastAsia" w:hAnsi="宋体" w:cs="宋体"/>
          <w:color w:val="auto"/>
          <w:sz w:val="24"/>
          <w:szCs w:val="28"/>
        </w:rPr>
        <w:t>等媒体上发布公告。不足5日的，顺延提交磋商文件的截止时间。该澄清或者修改的内容为磋商文件的组成部分；</w:t>
      </w:r>
    </w:p>
    <w:p w14:paraId="326E5AC4">
      <w:pPr>
        <w:pStyle w:val="16"/>
        <w:spacing w:line="360" w:lineRule="auto"/>
        <w:ind w:left="141"/>
        <w:rPr>
          <w:rFonts w:hint="eastAsia" w:hAnsi="宋体" w:cs="宋体"/>
          <w:color w:val="auto"/>
          <w:sz w:val="24"/>
          <w:szCs w:val="28"/>
        </w:rPr>
      </w:pPr>
      <w:r>
        <w:rPr>
          <w:rFonts w:hint="eastAsia" w:hAnsi="宋体" w:cs="宋体"/>
          <w:color w:val="auto"/>
          <w:sz w:val="24"/>
          <w:szCs w:val="28"/>
          <w:lang w:val="en-US" w:eastAsia="zh-CN"/>
        </w:rPr>
        <w:t>6</w:t>
      </w:r>
      <w:r>
        <w:rPr>
          <w:rFonts w:hint="eastAsia" w:hAnsi="宋体" w:cs="宋体"/>
          <w:color w:val="auto"/>
          <w:sz w:val="24"/>
          <w:szCs w:val="28"/>
          <w:lang w:eastAsia="zh-CN"/>
        </w:rPr>
        <w:t>.3</w:t>
      </w:r>
      <w:r>
        <w:rPr>
          <w:rFonts w:hint="eastAsia" w:hAnsi="宋体" w:cs="宋体"/>
          <w:color w:val="auto"/>
          <w:sz w:val="24"/>
          <w:szCs w:val="28"/>
        </w:rPr>
        <w:t>在磋商截止时间前，采购单位或采购代理机构可以视采购具体情况，延长磋商截止时间和磋商时间，并在磋商文件要求提交磋商响应文件的截止时间3日前，将变更时间以书面形式通知所有购买了磋商文件的潜在磋商供应商，同时在发布本次磋商公告的网站发布变更公告。</w:t>
      </w:r>
    </w:p>
    <w:p w14:paraId="18AAF986">
      <w:pPr>
        <w:pStyle w:val="4"/>
        <w:ind w:left="158" w:leftChars="0" w:firstLineChars="0"/>
        <w:outlineLvl w:val="1"/>
        <w:rPr>
          <w:rFonts w:hint="eastAsia" w:hAnsi="宋体" w:cs="宋体"/>
          <w:b/>
          <w:color w:val="auto"/>
          <w:sz w:val="28"/>
          <w:szCs w:val="28"/>
        </w:rPr>
      </w:pPr>
      <w:bookmarkStart w:id="18" w:name="_Toc29003"/>
      <w:r>
        <w:rPr>
          <w:rFonts w:hint="eastAsia" w:hAnsi="宋体" w:cs="宋体"/>
          <w:b/>
          <w:color w:val="auto"/>
          <w:sz w:val="28"/>
          <w:szCs w:val="28"/>
        </w:rPr>
        <w:t>磋商响应文件的编写</w:t>
      </w:r>
      <w:bookmarkEnd w:id="18"/>
    </w:p>
    <w:p w14:paraId="3416D73B">
      <w:pPr>
        <w:pStyle w:val="5"/>
        <w:numPr>
          <w:ilvl w:val="0"/>
          <w:numId w:val="6"/>
        </w:numPr>
        <w:spacing w:before="0" w:after="0" w:line="360" w:lineRule="auto"/>
        <w:rPr>
          <w:rFonts w:hint="eastAsia" w:ascii="宋体" w:hAnsi="宋体" w:cs="宋体"/>
          <w:bCs w:val="0"/>
          <w:color w:val="auto"/>
          <w:sz w:val="24"/>
          <w:szCs w:val="24"/>
        </w:rPr>
      </w:pPr>
      <w:bookmarkStart w:id="19" w:name="_Toc488673621"/>
      <w:r>
        <w:rPr>
          <w:rFonts w:hint="eastAsia" w:ascii="宋体" w:hAnsi="宋体" w:cs="宋体"/>
          <w:bCs w:val="0"/>
          <w:color w:val="auto"/>
          <w:sz w:val="24"/>
          <w:szCs w:val="24"/>
        </w:rPr>
        <w:t>磋商响应文件的语言及度量衡单位</w:t>
      </w:r>
      <w:bookmarkEnd w:id="19"/>
    </w:p>
    <w:p w14:paraId="0259A28D">
      <w:pPr>
        <w:pStyle w:val="16"/>
        <w:spacing w:line="360" w:lineRule="auto"/>
        <w:rPr>
          <w:rFonts w:hint="eastAsia" w:hAnsi="宋体" w:cs="宋体"/>
          <w:color w:val="auto"/>
          <w:sz w:val="24"/>
          <w:szCs w:val="28"/>
        </w:rPr>
      </w:pPr>
      <w:r>
        <w:rPr>
          <w:rFonts w:hint="eastAsia" w:hAnsi="宋体" w:cs="宋体"/>
          <w:color w:val="auto"/>
          <w:sz w:val="24"/>
          <w:szCs w:val="28"/>
          <w:lang w:val="en-US" w:eastAsia="zh-CN"/>
        </w:rPr>
        <w:t>7</w:t>
      </w:r>
      <w:r>
        <w:rPr>
          <w:rFonts w:hint="eastAsia" w:hAnsi="宋体" w:cs="宋体"/>
          <w:color w:val="auto"/>
          <w:sz w:val="24"/>
          <w:szCs w:val="28"/>
          <w:lang w:eastAsia="zh-CN"/>
        </w:rPr>
        <w:t>.1</w:t>
      </w:r>
      <w:r>
        <w:rPr>
          <w:rFonts w:hint="eastAsia" w:hAnsi="宋体" w:cs="宋体"/>
          <w:color w:val="auto"/>
          <w:sz w:val="24"/>
          <w:szCs w:val="28"/>
        </w:rPr>
        <w:t>磋商供应商提交的磋商响应文件以及磋商供应商与采购代理机构就此磋商发生的所有来往函电均应使用简体中文；</w:t>
      </w:r>
    </w:p>
    <w:p w14:paraId="7541F9DF">
      <w:pPr>
        <w:pStyle w:val="16"/>
        <w:spacing w:line="360" w:lineRule="auto"/>
        <w:rPr>
          <w:rFonts w:hint="eastAsia" w:hAnsi="宋体" w:cs="宋体"/>
          <w:color w:val="auto"/>
          <w:sz w:val="24"/>
          <w:szCs w:val="28"/>
        </w:rPr>
      </w:pPr>
      <w:r>
        <w:rPr>
          <w:rFonts w:hint="eastAsia" w:hAnsi="宋体" w:cs="宋体"/>
          <w:color w:val="auto"/>
          <w:sz w:val="24"/>
          <w:szCs w:val="28"/>
          <w:lang w:val="en-US" w:eastAsia="zh-CN"/>
        </w:rPr>
        <w:t>7</w:t>
      </w:r>
      <w:r>
        <w:rPr>
          <w:rFonts w:hint="eastAsia" w:hAnsi="宋体" w:cs="宋体"/>
          <w:color w:val="auto"/>
          <w:sz w:val="24"/>
          <w:szCs w:val="28"/>
          <w:lang w:eastAsia="zh-CN"/>
        </w:rPr>
        <w:t>.2</w:t>
      </w:r>
      <w:r>
        <w:rPr>
          <w:rFonts w:hint="eastAsia" w:hAnsi="宋体" w:cs="宋体"/>
          <w:color w:val="auto"/>
          <w:sz w:val="24"/>
          <w:szCs w:val="28"/>
        </w:rPr>
        <w:t>除磋商文件中另有规定外，磋商文件所使用的度量衡单位，均须采用国家法定计量单位；</w:t>
      </w:r>
    </w:p>
    <w:p w14:paraId="2F4DE1B2">
      <w:pPr>
        <w:pStyle w:val="16"/>
        <w:spacing w:line="360" w:lineRule="auto"/>
        <w:rPr>
          <w:rFonts w:hint="eastAsia" w:hAnsi="宋体" w:cs="宋体"/>
          <w:color w:val="auto"/>
          <w:sz w:val="24"/>
          <w:szCs w:val="28"/>
        </w:rPr>
      </w:pPr>
      <w:r>
        <w:rPr>
          <w:rFonts w:hint="eastAsia" w:hAnsi="宋体" w:cs="宋体"/>
          <w:color w:val="auto"/>
          <w:sz w:val="24"/>
          <w:szCs w:val="28"/>
          <w:lang w:val="en-US" w:eastAsia="zh-CN"/>
        </w:rPr>
        <w:t>7</w:t>
      </w:r>
      <w:r>
        <w:rPr>
          <w:rFonts w:hint="eastAsia" w:hAnsi="宋体" w:cs="宋体"/>
          <w:color w:val="auto"/>
          <w:sz w:val="24"/>
          <w:szCs w:val="28"/>
          <w:lang w:eastAsia="zh-CN"/>
        </w:rPr>
        <w:t>.3</w:t>
      </w:r>
      <w:r>
        <w:rPr>
          <w:rFonts w:hint="eastAsia" w:hAnsi="宋体" w:cs="宋体"/>
          <w:color w:val="auto"/>
          <w:sz w:val="24"/>
          <w:szCs w:val="28"/>
        </w:rPr>
        <w:t>附有外文资料的须翻译成中文，并加盖磋商供应商公章，如果翻译的中文资料与外文资料出现差异与矛盾时，以中文为准，其准确性由磋商供应商负责。</w:t>
      </w:r>
    </w:p>
    <w:p w14:paraId="121E3C29">
      <w:pPr>
        <w:pStyle w:val="5"/>
        <w:numPr>
          <w:ilvl w:val="0"/>
          <w:numId w:val="6"/>
        </w:numPr>
        <w:spacing w:before="0" w:after="0" w:line="360" w:lineRule="auto"/>
        <w:rPr>
          <w:rFonts w:hint="eastAsia" w:ascii="宋体" w:hAnsi="宋体" w:cs="宋体"/>
          <w:bCs w:val="0"/>
          <w:color w:val="auto"/>
        </w:rPr>
      </w:pPr>
      <w:bookmarkStart w:id="20" w:name="_Toc488673622"/>
      <w:r>
        <w:rPr>
          <w:rFonts w:hint="eastAsia" w:ascii="宋体" w:hAnsi="宋体" w:cs="宋体"/>
          <w:bCs w:val="0"/>
          <w:color w:val="auto"/>
        </w:rPr>
        <w:t>磋商报价及币种</w:t>
      </w:r>
      <w:bookmarkEnd w:id="20"/>
    </w:p>
    <w:p w14:paraId="4218FDB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hAnsi="宋体" w:cs="宋体"/>
          <w:color w:val="auto"/>
          <w:sz w:val="24"/>
          <w:szCs w:val="28"/>
        </w:rPr>
      </w:pPr>
      <w:r>
        <w:rPr>
          <w:rFonts w:hint="eastAsia" w:hAnsi="宋体" w:cs="宋体"/>
          <w:color w:val="auto"/>
          <w:sz w:val="24"/>
          <w:szCs w:val="28"/>
          <w:lang w:val="en-US" w:eastAsia="zh-CN"/>
        </w:rPr>
        <w:t>8</w:t>
      </w:r>
      <w:r>
        <w:rPr>
          <w:rFonts w:hint="eastAsia" w:hAnsi="宋体" w:cs="宋体"/>
          <w:color w:val="auto"/>
          <w:sz w:val="24"/>
          <w:szCs w:val="28"/>
          <w:lang w:eastAsia="zh-CN"/>
        </w:rPr>
        <w:t>.1</w:t>
      </w:r>
      <w:r>
        <w:rPr>
          <w:rFonts w:hint="eastAsia" w:hAnsi="宋体" w:cs="宋体"/>
          <w:color w:val="auto"/>
          <w:sz w:val="24"/>
          <w:szCs w:val="28"/>
        </w:rPr>
        <w:t>磋商报价为磋商总价。</w:t>
      </w:r>
      <w:r>
        <w:rPr>
          <w:rFonts w:hint="eastAsia" w:hAnsi="宋体" w:cs="宋体"/>
          <w:color w:val="auto"/>
          <w:sz w:val="24"/>
          <w:szCs w:val="28"/>
          <w:lang w:eastAsia="zh-CN"/>
        </w:rPr>
        <w:t>磋商报价必须包括：产品费、验收费、手续费、包装费、运输费、保险费、安装费、调试费、培训费、售前、售中、售后服务费、税金及不可预见费等全部费用；</w:t>
      </w:r>
      <w:r>
        <w:rPr>
          <w:rFonts w:hint="eastAsia" w:hAnsi="宋体" w:cs="宋体"/>
          <w:color w:val="auto"/>
          <w:sz w:val="24"/>
          <w:szCs w:val="28"/>
        </w:rPr>
        <w:t>磋商报价应注明有效期，有效期应与磋商有效期一致；</w:t>
      </w:r>
    </w:p>
    <w:p w14:paraId="0AD6DBC4">
      <w:pPr>
        <w:pStyle w:val="16"/>
        <w:spacing w:line="360" w:lineRule="auto"/>
        <w:ind w:firstLine="240" w:firstLineChars="100"/>
        <w:rPr>
          <w:rFonts w:hint="eastAsia" w:hAnsi="宋体" w:cs="宋体"/>
          <w:color w:val="auto"/>
          <w:sz w:val="24"/>
          <w:szCs w:val="28"/>
        </w:rPr>
      </w:pPr>
      <w:r>
        <w:rPr>
          <w:rFonts w:hint="eastAsia" w:hAnsi="宋体" w:cs="宋体"/>
          <w:color w:val="auto"/>
          <w:sz w:val="24"/>
          <w:szCs w:val="28"/>
          <w:lang w:val="en-US" w:eastAsia="zh-CN"/>
        </w:rPr>
        <w:t>8</w:t>
      </w:r>
      <w:r>
        <w:rPr>
          <w:rFonts w:hint="eastAsia" w:hAnsi="宋体" w:cs="宋体"/>
          <w:color w:val="auto"/>
          <w:sz w:val="24"/>
          <w:szCs w:val="28"/>
          <w:lang w:eastAsia="zh-CN"/>
        </w:rPr>
        <w:t>.2</w:t>
      </w:r>
      <w:r>
        <w:rPr>
          <w:rFonts w:hint="eastAsia" w:hAnsi="宋体" w:cs="宋体"/>
          <w:color w:val="auto"/>
          <w:sz w:val="24"/>
          <w:szCs w:val="28"/>
        </w:rPr>
        <w:t>磋商供应商应根据磋商文件规定的格式完整填写所有内容，并保证所提供的全部资料真实可靠，自愿承担相应责任；</w:t>
      </w:r>
    </w:p>
    <w:p w14:paraId="6A16BB3A">
      <w:pPr>
        <w:pStyle w:val="16"/>
        <w:spacing w:line="360" w:lineRule="auto"/>
        <w:ind w:firstLine="240" w:firstLineChars="100"/>
        <w:rPr>
          <w:rFonts w:hint="eastAsia" w:hAnsi="宋体" w:cs="宋体"/>
          <w:color w:val="auto"/>
          <w:sz w:val="24"/>
          <w:szCs w:val="28"/>
        </w:rPr>
      </w:pPr>
      <w:r>
        <w:rPr>
          <w:rFonts w:hint="eastAsia" w:hAnsi="宋体" w:cs="宋体"/>
          <w:color w:val="auto"/>
          <w:sz w:val="24"/>
          <w:szCs w:val="28"/>
          <w:lang w:val="en-US" w:eastAsia="zh-CN"/>
        </w:rPr>
        <w:t>8</w:t>
      </w:r>
      <w:r>
        <w:rPr>
          <w:rFonts w:hint="eastAsia" w:hAnsi="宋体" w:cs="宋体"/>
          <w:color w:val="auto"/>
          <w:sz w:val="24"/>
          <w:szCs w:val="28"/>
          <w:lang w:eastAsia="zh-CN"/>
        </w:rPr>
        <w:t>.3</w:t>
      </w:r>
      <w:r>
        <w:rPr>
          <w:rFonts w:hint="eastAsia" w:hAnsi="宋体" w:cs="宋体"/>
          <w:color w:val="auto"/>
          <w:sz w:val="24"/>
          <w:szCs w:val="28"/>
        </w:rPr>
        <w:t>磋商报价有效期与磋商有效期一致。</w:t>
      </w:r>
    </w:p>
    <w:p w14:paraId="6665E80B">
      <w:pPr>
        <w:pStyle w:val="16"/>
        <w:spacing w:line="360" w:lineRule="auto"/>
        <w:ind w:firstLine="240" w:firstLineChars="100"/>
        <w:rPr>
          <w:rFonts w:hint="eastAsia" w:hAnsi="宋体" w:cs="宋体"/>
          <w:color w:val="auto"/>
          <w:sz w:val="24"/>
          <w:szCs w:val="28"/>
        </w:rPr>
      </w:pPr>
      <w:r>
        <w:rPr>
          <w:rFonts w:hint="eastAsia" w:hAnsi="宋体" w:cs="宋体"/>
          <w:color w:val="auto"/>
          <w:sz w:val="24"/>
          <w:szCs w:val="28"/>
          <w:lang w:val="en-US" w:eastAsia="zh-CN"/>
        </w:rPr>
        <w:t>8</w:t>
      </w:r>
      <w:r>
        <w:rPr>
          <w:rFonts w:hint="eastAsia" w:hAnsi="宋体" w:cs="宋体"/>
          <w:color w:val="auto"/>
          <w:sz w:val="24"/>
          <w:szCs w:val="28"/>
          <w:lang w:eastAsia="zh-CN"/>
        </w:rPr>
        <w:t>.4</w:t>
      </w:r>
      <w:r>
        <w:rPr>
          <w:rFonts w:hint="eastAsia" w:hAnsi="宋体" w:cs="宋体"/>
          <w:color w:val="auto"/>
          <w:sz w:val="24"/>
          <w:szCs w:val="28"/>
        </w:rPr>
        <w:t>磋商报价为闭口价，即成交后在合同有效期内价格不变；</w:t>
      </w:r>
    </w:p>
    <w:p w14:paraId="49AE421D">
      <w:pPr>
        <w:pStyle w:val="16"/>
        <w:spacing w:line="360" w:lineRule="auto"/>
        <w:ind w:firstLine="240" w:firstLineChars="100"/>
        <w:rPr>
          <w:rFonts w:hint="eastAsia" w:hAnsi="宋体" w:cs="宋体"/>
          <w:color w:val="auto"/>
          <w:sz w:val="24"/>
          <w:szCs w:val="28"/>
        </w:rPr>
      </w:pPr>
      <w:r>
        <w:rPr>
          <w:rFonts w:hint="eastAsia" w:hAnsi="宋体" w:cs="宋体"/>
          <w:color w:val="auto"/>
          <w:sz w:val="24"/>
          <w:szCs w:val="28"/>
          <w:lang w:val="en-US" w:eastAsia="zh-CN"/>
        </w:rPr>
        <w:t>8</w:t>
      </w:r>
      <w:r>
        <w:rPr>
          <w:rFonts w:hint="eastAsia" w:hAnsi="宋体" w:cs="宋体"/>
          <w:color w:val="auto"/>
          <w:sz w:val="24"/>
          <w:szCs w:val="28"/>
          <w:lang w:eastAsia="zh-CN"/>
        </w:rPr>
        <w:t>.5</w:t>
      </w:r>
      <w:r>
        <w:rPr>
          <w:rFonts w:hint="eastAsia" w:hAnsi="宋体" w:cs="宋体"/>
          <w:color w:val="auto"/>
          <w:sz w:val="24"/>
          <w:szCs w:val="28"/>
        </w:rPr>
        <w:t>磋商币种为人民币。</w:t>
      </w:r>
    </w:p>
    <w:p w14:paraId="2A443F7D">
      <w:pPr>
        <w:pStyle w:val="5"/>
        <w:spacing w:before="0" w:after="0" w:line="360" w:lineRule="auto"/>
        <w:rPr>
          <w:rFonts w:ascii="Arial" w:hAnsi="Arial" w:cs="Arial"/>
          <w:bCs w:val="0"/>
          <w:color w:val="auto"/>
        </w:rPr>
      </w:pPr>
      <w:r>
        <w:rPr>
          <w:rFonts w:hint="eastAsia" w:ascii="宋体" w:hAnsi="宋体" w:cs="宋体"/>
          <w:bCs w:val="0"/>
          <w:color w:val="auto"/>
        </w:rPr>
        <w:t>9</w:t>
      </w:r>
      <w:r>
        <w:rPr>
          <w:rFonts w:hint="eastAsia" w:ascii="宋体" w:hAnsi="宋体" w:cs="宋体"/>
          <w:bCs w:val="0"/>
          <w:color w:val="auto"/>
          <w:lang w:eastAsia="zh-CN"/>
        </w:rPr>
        <w:t>、</w:t>
      </w:r>
      <w:r>
        <w:rPr>
          <w:rFonts w:ascii="Arial" w:hAnsi="Arial" w:cs="Arial"/>
          <w:bCs w:val="0"/>
          <w:color w:val="auto"/>
        </w:rPr>
        <w:t>磋商响应文件的编制要求</w:t>
      </w:r>
    </w:p>
    <w:p w14:paraId="4E2EABDD">
      <w:pPr>
        <w:spacing w:line="360" w:lineRule="auto"/>
        <w:rPr>
          <w:rFonts w:hint="eastAsia"/>
          <w:color w:val="auto"/>
        </w:rPr>
      </w:pPr>
      <w:r>
        <w:rPr>
          <w:rFonts w:hint="eastAsia" w:ascii="Arial" w:hAnsi="Arial" w:eastAsia="宋体" w:cs="Arial"/>
          <w:color w:val="auto"/>
          <w:kern w:val="0"/>
          <w:sz w:val="24"/>
          <w:lang w:val="zh-CN"/>
        </w:rPr>
        <w:t>9.1.</w:t>
      </w:r>
      <w:r>
        <w:rPr>
          <w:rFonts w:hint="eastAsia" w:ascii="Arial" w:hAnsi="Arial" w:cs="Arial"/>
          <w:color w:val="auto"/>
          <w:kern w:val="0"/>
          <w:sz w:val="24"/>
          <w:lang w:val="zh-CN"/>
        </w:rPr>
        <w:t>供应商应按照磋商文件所提供的响应文件格式，分别填写磋商文件第五部分的内容，并由法定代表人或委托代理人按要求签字、加盖公章。</w:t>
      </w:r>
    </w:p>
    <w:p w14:paraId="714FAC2F">
      <w:pPr>
        <w:pStyle w:val="5"/>
        <w:numPr>
          <w:ilvl w:val="0"/>
          <w:numId w:val="0"/>
        </w:numPr>
        <w:spacing w:before="0" w:after="0" w:line="360" w:lineRule="auto"/>
        <w:ind w:leftChars="0"/>
        <w:rPr>
          <w:rFonts w:hint="eastAsia" w:ascii="宋体" w:hAnsi="宋体" w:cs="宋体"/>
          <w:bCs w:val="0"/>
          <w:color w:val="auto"/>
          <w:sz w:val="24"/>
          <w:szCs w:val="24"/>
        </w:rPr>
      </w:pPr>
      <w:bookmarkStart w:id="21" w:name="_Toc488673623"/>
      <w:r>
        <w:rPr>
          <w:rFonts w:hint="eastAsia" w:ascii="宋体" w:hAnsi="宋体" w:cs="宋体"/>
          <w:bCs w:val="0"/>
          <w:color w:val="auto"/>
          <w:sz w:val="24"/>
          <w:szCs w:val="24"/>
          <w:lang w:val="en-US" w:eastAsia="zh-CN"/>
        </w:rPr>
        <w:t>10、</w:t>
      </w:r>
      <w:r>
        <w:rPr>
          <w:rFonts w:hint="eastAsia" w:ascii="宋体" w:hAnsi="宋体" w:cs="宋体"/>
          <w:bCs w:val="0"/>
          <w:color w:val="auto"/>
          <w:sz w:val="24"/>
          <w:szCs w:val="24"/>
        </w:rPr>
        <w:t>磋商保证金</w:t>
      </w:r>
      <w:bookmarkEnd w:id="21"/>
    </w:p>
    <w:p w14:paraId="104CCC41">
      <w:pPr>
        <w:pStyle w:val="16"/>
        <w:spacing w:line="360" w:lineRule="auto"/>
        <w:ind w:firstLine="240" w:firstLineChars="100"/>
        <w:rPr>
          <w:rFonts w:hint="eastAsia" w:hAnsi="宋体" w:cs="宋体"/>
          <w:color w:val="auto"/>
          <w:sz w:val="24"/>
          <w:szCs w:val="24"/>
        </w:rPr>
      </w:pPr>
      <w:r>
        <w:rPr>
          <w:rFonts w:hint="eastAsia" w:hAnsi="宋体" w:cs="宋体"/>
          <w:color w:val="auto"/>
          <w:sz w:val="24"/>
          <w:szCs w:val="24"/>
          <w:lang w:val="en-US" w:eastAsia="zh-CN"/>
        </w:rPr>
        <w:t>10</w:t>
      </w:r>
      <w:r>
        <w:rPr>
          <w:rFonts w:hint="eastAsia" w:hAnsi="宋体" w:cs="宋体"/>
          <w:color w:val="auto"/>
          <w:sz w:val="24"/>
          <w:szCs w:val="24"/>
          <w:lang w:eastAsia="zh-CN"/>
        </w:rPr>
        <w:t>.1</w:t>
      </w:r>
      <w:r>
        <w:rPr>
          <w:rFonts w:hint="eastAsia" w:hAnsi="宋体" w:cs="宋体"/>
          <w:color w:val="auto"/>
          <w:sz w:val="24"/>
          <w:szCs w:val="24"/>
        </w:rPr>
        <w:t>磋商供应商应将磋商保证金缴纳证明作为磋商文件的内容一并提供。缴纳的磋商保证金用于因磋商供应商的行为使本次磋商活动受到损失的抵项；</w:t>
      </w:r>
    </w:p>
    <w:p w14:paraId="7C69F59E">
      <w:pPr>
        <w:pStyle w:val="16"/>
        <w:spacing w:line="360" w:lineRule="auto"/>
        <w:ind w:firstLine="240" w:firstLineChars="100"/>
        <w:rPr>
          <w:rFonts w:hint="eastAsia" w:hAnsi="宋体" w:cs="宋体"/>
          <w:color w:val="auto"/>
          <w:sz w:val="24"/>
          <w:szCs w:val="24"/>
        </w:rPr>
      </w:pPr>
      <w:r>
        <w:rPr>
          <w:rFonts w:hint="eastAsia" w:hAnsi="宋体" w:cs="宋体"/>
          <w:color w:val="auto"/>
          <w:sz w:val="24"/>
          <w:szCs w:val="24"/>
          <w:lang w:val="en-US" w:eastAsia="zh-CN"/>
        </w:rPr>
        <w:t>10</w:t>
      </w:r>
      <w:r>
        <w:rPr>
          <w:rFonts w:hint="eastAsia" w:hAnsi="宋体" w:cs="宋体"/>
          <w:color w:val="auto"/>
          <w:sz w:val="24"/>
          <w:szCs w:val="24"/>
          <w:lang w:eastAsia="zh-CN"/>
        </w:rPr>
        <w:t>.2</w:t>
      </w:r>
      <w:r>
        <w:rPr>
          <w:rFonts w:hint="eastAsia" w:hAnsi="宋体" w:cs="宋体"/>
          <w:color w:val="auto"/>
          <w:sz w:val="24"/>
          <w:szCs w:val="24"/>
        </w:rPr>
        <w:t>磋商人须在磋商截止期前按以下要求交纳磋商保证金（磋商保证金应当从其基本账户汇出，磋商响应文件中须附企业基本账户</w:t>
      </w:r>
      <w:r>
        <w:rPr>
          <w:rFonts w:hint="eastAsia" w:ascii="Arial" w:hAnsi="Arial" w:cs="Arial"/>
          <w:color w:val="auto"/>
          <w:sz w:val="24"/>
          <w:highlight w:val="none"/>
          <w:lang w:eastAsia="zh-CN"/>
        </w:rPr>
        <w:t>信息</w:t>
      </w:r>
      <w:r>
        <w:rPr>
          <w:rFonts w:hint="eastAsia" w:hAnsi="宋体" w:cs="宋体"/>
          <w:color w:val="auto"/>
          <w:sz w:val="24"/>
          <w:szCs w:val="24"/>
        </w:rPr>
        <w:t>）：</w:t>
      </w:r>
    </w:p>
    <w:p w14:paraId="5BFC7731">
      <w:pPr>
        <w:spacing w:line="360" w:lineRule="auto"/>
        <w:rPr>
          <w:rFonts w:hint="default" w:ascii="宋体" w:hAnsi="宋体" w:eastAsia="宋体" w:cs="宋体"/>
          <w:b/>
          <w:bCs/>
          <w:color w:val="auto"/>
          <w:sz w:val="24"/>
          <w:lang w:val="en-US" w:eastAsia="zh-CN"/>
        </w:rPr>
      </w:pPr>
      <w:r>
        <w:rPr>
          <w:rFonts w:hint="eastAsia" w:ascii="宋体" w:hAnsi="宋体" w:cs="宋体"/>
          <w:color w:val="auto"/>
          <w:sz w:val="24"/>
        </w:rPr>
        <w:t xml:space="preserve"> 磋商保证金金额：</w:t>
      </w:r>
      <w:r>
        <w:rPr>
          <w:rFonts w:hint="eastAsia" w:ascii="宋体" w:hAnsi="宋体" w:cs="宋体"/>
          <w:b/>
          <w:bCs/>
          <w:color w:val="000000" w:themeColor="text1"/>
          <w:sz w:val="24"/>
          <w:lang w:val="en-US" w:eastAsia="zh-CN"/>
          <w14:textFill>
            <w14:solidFill>
              <w14:schemeClr w14:val="tx1"/>
            </w14:solidFill>
          </w14:textFill>
        </w:rPr>
        <w:t>10000元（大写：壹万元整）</w:t>
      </w:r>
    </w:p>
    <w:p w14:paraId="3CFE822E">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缴纳磋商保证金时须注明此次项目编号及项目名称（可简写）</w:t>
      </w:r>
    </w:p>
    <w:p w14:paraId="7D292638">
      <w:pPr>
        <w:spacing w:line="360" w:lineRule="auto"/>
        <w:rPr>
          <w:rFonts w:hint="eastAsia" w:ascii="Arial" w:hAnsi="Arial" w:cs="Arial"/>
          <w:b/>
          <w:bCs/>
          <w:color w:val="auto"/>
          <w:sz w:val="24"/>
          <w:highlight w:val="none"/>
        </w:rPr>
      </w:pPr>
      <w:r>
        <w:rPr>
          <w:rFonts w:ascii="Arial" w:hAnsi="Arial" w:cs="Arial"/>
          <w:b/>
          <w:bCs/>
          <w:color w:val="auto"/>
          <w:sz w:val="24"/>
          <w:highlight w:val="none"/>
        </w:rPr>
        <w:t>账户名：</w:t>
      </w:r>
      <w:r>
        <w:rPr>
          <w:rFonts w:hint="eastAsia" w:ascii="Arial" w:hAnsi="Arial" w:cs="Arial"/>
          <w:b/>
          <w:bCs/>
          <w:color w:val="auto"/>
          <w:sz w:val="24"/>
          <w:highlight w:val="none"/>
          <w:lang w:eastAsia="zh-CN"/>
        </w:rPr>
        <w:t>青海鹏杰工程项目管理有限公司</w:t>
      </w:r>
    </w:p>
    <w:p w14:paraId="5EA35711">
      <w:pPr>
        <w:spacing w:line="360" w:lineRule="auto"/>
        <w:rPr>
          <w:rFonts w:hint="eastAsia" w:ascii="Arial" w:hAnsi="Arial" w:eastAsia="宋体" w:cs="Arial"/>
          <w:b/>
          <w:bCs/>
          <w:color w:val="auto"/>
          <w:sz w:val="24"/>
          <w:highlight w:val="none"/>
          <w:lang w:eastAsia="zh-CN"/>
        </w:rPr>
      </w:pPr>
      <w:r>
        <w:rPr>
          <w:rFonts w:ascii="Arial" w:hAnsi="Arial" w:cs="Arial"/>
          <w:b/>
          <w:bCs/>
          <w:color w:val="auto"/>
          <w:sz w:val="24"/>
          <w:highlight w:val="none"/>
        </w:rPr>
        <w:t>开户行：</w:t>
      </w:r>
      <w:r>
        <w:rPr>
          <w:rFonts w:hint="eastAsia" w:ascii="Arial" w:hAnsi="Arial" w:cs="Arial"/>
          <w:b/>
          <w:bCs/>
          <w:color w:val="auto"/>
          <w:sz w:val="24"/>
          <w:highlight w:val="none"/>
          <w:lang w:eastAsia="zh-CN"/>
        </w:rPr>
        <w:t>中国工商银行股份有限公司西宁文汇路支行</w:t>
      </w:r>
    </w:p>
    <w:p w14:paraId="0037C458">
      <w:pPr>
        <w:spacing w:line="360" w:lineRule="auto"/>
        <w:rPr>
          <w:rFonts w:hint="eastAsia" w:ascii="Arial" w:hAnsi="Arial" w:eastAsia="宋体" w:cs="Arial"/>
          <w:b/>
          <w:bCs/>
          <w:color w:val="auto"/>
          <w:sz w:val="24"/>
          <w:highlight w:val="none"/>
          <w:lang w:eastAsia="zh-CN"/>
        </w:rPr>
      </w:pPr>
      <w:r>
        <w:rPr>
          <w:rFonts w:ascii="Arial" w:hAnsi="Arial" w:cs="Arial"/>
          <w:b/>
          <w:bCs/>
          <w:color w:val="auto"/>
          <w:sz w:val="24"/>
          <w:highlight w:val="none"/>
        </w:rPr>
        <w:t>账 号：</w:t>
      </w:r>
      <w:r>
        <w:rPr>
          <w:rFonts w:hint="eastAsia" w:ascii="Arial" w:hAnsi="Arial" w:cs="Arial"/>
          <w:b/>
          <w:bCs/>
          <w:color w:val="auto"/>
          <w:sz w:val="24"/>
          <w:highlight w:val="none"/>
          <w:lang w:eastAsia="zh-CN"/>
        </w:rPr>
        <w:t>2806027909100025994</w:t>
      </w:r>
    </w:p>
    <w:p w14:paraId="7D9C9EE4">
      <w:pPr>
        <w:spacing w:line="360" w:lineRule="auto"/>
        <w:rPr>
          <w:rFonts w:ascii="Arial" w:hAnsi="Arial" w:cs="Arial"/>
          <w:color w:val="auto"/>
          <w:sz w:val="24"/>
          <w:highlight w:val="none"/>
        </w:rPr>
      </w:pPr>
      <w:r>
        <w:rPr>
          <w:rFonts w:ascii="Arial" w:hAnsi="Arial" w:cs="Arial"/>
          <w:color w:val="auto"/>
          <w:sz w:val="24"/>
          <w:highlight w:val="none"/>
        </w:rPr>
        <w:t>交纳时间：</w:t>
      </w:r>
      <w:r>
        <w:rPr>
          <w:rFonts w:hint="eastAsia" w:ascii="宋体" w:hAnsi="宋体" w:cs="宋体"/>
          <w:b/>
          <w:bCs/>
          <w:color w:val="auto"/>
          <w:u w:val="single"/>
        </w:rPr>
        <w:t>至规定的投标截止时间之前</w:t>
      </w:r>
      <w:r>
        <w:rPr>
          <w:rFonts w:ascii="Arial" w:hAnsi="Arial" w:cs="Arial"/>
          <w:color w:val="auto"/>
          <w:sz w:val="24"/>
          <w:highlight w:val="none"/>
        </w:rPr>
        <w:t>，以银行到账时间为准</w:t>
      </w:r>
    </w:p>
    <w:p w14:paraId="0A2272D6">
      <w:pPr>
        <w:numPr>
          <w:ilvl w:val="0"/>
          <w:numId w:val="0"/>
        </w:numPr>
        <w:spacing w:line="360" w:lineRule="auto"/>
        <w:ind w:left="240" w:leftChars="0"/>
        <w:rPr>
          <w:rFonts w:hint="eastAsia" w:ascii="Arial" w:hAnsi="Arial" w:cs="Arial"/>
          <w:color w:val="auto"/>
          <w:sz w:val="24"/>
        </w:rPr>
      </w:pPr>
      <w:r>
        <w:rPr>
          <w:rFonts w:hint="eastAsia" w:ascii="Arial" w:hAnsi="Arial" w:cs="Arial"/>
          <w:color w:val="auto"/>
          <w:sz w:val="24"/>
          <w:lang w:eastAsia="zh-CN"/>
        </w:rPr>
        <w:t>（</w:t>
      </w:r>
      <w:r>
        <w:rPr>
          <w:rFonts w:hint="eastAsia" w:ascii="Arial" w:hAnsi="Arial" w:cs="Arial"/>
          <w:color w:val="auto"/>
          <w:sz w:val="24"/>
          <w:lang w:val="en-US" w:eastAsia="zh-CN"/>
        </w:rPr>
        <w:t>1</w:t>
      </w:r>
      <w:r>
        <w:rPr>
          <w:rFonts w:hint="eastAsia" w:ascii="Arial" w:hAnsi="Arial" w:cs="Arial"/>
          <w:color w:val="auto"/>
          <w:sz w:val="24"/>
          <w:lang w:eastAsia="zh-CN"/>
        </w:rPr>
        <w:t>）</w:t>
      </w:r>
      <w:r>
        <w:rPr>
          <w:rFonts w:ascii="Arial" w:hAnsi="Arial" w:cs="Arial"/>
          <w:color w:val="auto"/>
          <w:sz w:val="24"/>
        </w:rPr>
        <w:t>不接受个人名义或现金形式递交的保证金，磋商供应商应该单独提交磋商保证金；磋商保证金必须从企业基本账户中支付，磋商响应文件中须附企业开户许可证</w:t>
      </w:r>
      <w:r>
        <w:rPr>
          <w:rFonts w:hint="eastAsia" w:ascii="Arial" w:hAnsi="Arial" w:cs="Arial"/>
          <w:color w:val="auto"/>
          <w:sz w:val="24"/>
        </w:rPr>
        <w:t>或基本账户开户信息。</w:t>
      </w:r>
    </w:p>
    <w:p w14:paraId="0A2F38CC">
      <w:pPr>
        <w:numPr>
          <w:ilvl w:val="0"/>
          <w:numId w:val="0"/>
        </w:numPr>
        <w:snapToGrid w:val="0"/>
        <w:spacing w:before="0" w:beforeAutospacing="0" w:after="0" w:afterAutospacing="0" w:line="360" w:lineRule="auto"/>
        <w:jc w:val="both"/>
        <w:textAlignment w:val="baseline"/>
        <w:rPr>
          <w:rFonts w:hint="eastAsia" w:ascii="宋体" w:hAnsi="宋体" w:eastAsia="宋体" w:cs="宋体"/>
          <w:b w:val="0"/>
          <w:bCs/>
          <w:i w:val="0"/>
          <w:caps w:val="0"/>
          <w:color w:val="auto"/>
          <w:spacing w:val="0"/>
          <w:w w:val="100"/>
          <w:sz w:val="24"/>
          <w:szCs w:val="24"/>
          <w:highlight w:val="none"/>
        </w:rPr>
      </w:pPr>
      <w:r>
        <w:rPr>
          <w:rFonts w:hint="eastAsia" w:ascii="宋体" w:hAnsi="宋体" w:cs="宋体"/>
          <w:b w:val="0"/>
          <w:bCs/>
          <w:i w:val="0"/>
          <w:caps w:val="0"/>
          <w:color w:val="auto"/>
          <w:spacing w:val="0"/>
          <w:w w:val="100"/>
          <w:sz w:val="24"/>
          <w:szCs w:val="24"/>
          <w:highlight w:val="none"/>
          <w:lang w:eastAsia="zh-CN"/>
        </w:rPr>
        <w:t>（</w:t>
      </w:r>
      <w:r>
        <w:rPr>
          <w:rFonts w:hint="eastAsia" w:ascii="宋体" w:hAnsi="宋体" w:cs="宋体"/>
          <w:b w:val="0"/>
          <w:bCs/>
          <w:i w:val="0"/>
          <w:caps w:val="0"/>
          <w:color w:val="auto"/>
          <w:spacing w:val="0"/>
          <w:w w:val="100"/>
          <w:sz w:val="24"/>
          <w:szCs w:val="24"/>
          <w:highlight w:val="none"/>
          <w:lang w:val="en-US" w:eastAsia="zh-CN"/>
        </w:rPr>
        <w:t>2</w:t>
      </w:r>
      <w:r>
        <w:rPr>
          <w:rFonts w:hint="eastAsia" w:ascii="宋体" w:hAnsi="宋体" w:cs="宋体"/>
          <w:b w:val="0"/>
          <w:bCs/>
          <w:i w:val="0"/>
          <w:caps w:val="0"/>
          <w:color w:val="auto"/>
          <w:spacing w:val="0"/>
          <w:w w:val="100"/>
          <w:sz w:val="24"/>
          <w:szCs w:val="24"/>
          <w:highlight w:val="none"/>
          <w:lang w:eastAsia="zh-CN"/>
        </w:rPr>
        <w:t>）</w:t>
      </w:r>
      <w:r>
        <w:rPr>
          <w:rFonts w:hint="eastAsia" w:ascii="宋体" w:hAnsi="宋体" w:eastAsia="宋体" w:cs="宋体"/>
          <w:b w:val="0"/>
          <w:bCs/>
          <w:i w:val="0"/>
          <w:caps w:val="0"/>
          <w:color w:val="auto"/>
          <w:spacing w:val="0"/>
          <w:w w:val="100"/>
          <w:sz w:val="24"/>
          <w:szCs w:val="24"/>
          <w:highlight w:val="none"/>
        </w:rPr>
        <w:t>投标保证金应当以支票、汇票、本票或者金融机构、担保机构出具的保函</w:t>
      </w:r>
      <w:r>
        <w:rPr>
          <w:rFonts w:hint="eastAsia" w:ascii="宋体" w:hAnsi="宋体" w:cs="宋体"/>
          <w:b w:val="0"/>
          <w:bCs/>
          <w:i w:val="0"/>
          <w:caps w:val="0"/>
          <w:color w:val="auto"/>
          <w:spacing w:val="0"/>
          <w:w w:val="100"/>
          <w:sz w:val="24"/>
          <w:szCs w:val="24"/>
          <w:highlight w:val="none"/>
          <w:lang w:eastAsia="zh-CN"/>
        </w:rPr>
        <w:t>、保单</w:t>
      </w:r>
      <w:r>
        <w:rPr>
          <w:rFonts w:hint="eastAsia" w:ascii="宋体" w:hAnsi="宋体" w:eastAsia="宋体" w:cs="宋体"/>
          <w:b w:val="0"/>
          <w:bCs/>
          <w:i w:val="0"/>
          <w:caps w:val="0"/>
          <w:color w:val="auto"/>
          <w:spacing w:val="0"/>
          <w:w w:val="100"/>
          <w:sz w:val="24"/>
          <w:szCs w:val="24"/>
          <w:highlight w:val="none"/>
        </w:rPr>
        <w:t>等非现金形式提交。通过银行转账的，必须由投标人从其基本账户（包括开户许可证复印件或基本账户开户信息）汇（转）</w:t>
      </w:r>
      <w:r>
        <w:rPr>
          <w:rFonts w:hint="eastAsia" w:ascii="宋体" w:hAnsi="宋体" w:eastAsia="宋体" w:cs="宋体"/>
          <w:b w:val="0"/>
          <w:bCs/>
          <w:i w:val="0"/>
          <w:caps w:val="0"/>
          <w:color w:val="auto"/>
          <w:spacing w:val="0"/>
          <w:w w:val="100"/>
          <w:sz w:val="24"/>
          <w:szCs w:val="24"/>
          <w:highlight w:val="none"/>
          <w:lang w:eastAsia="zh-CN"/>
        </w:rPr>
        <w:t>至磋商文件规定账户；</w:t>
      </w:r>
    </w:p>
    <w:p w14:paraId="706697CC">
      <w:pPr>
        <w:numPr>
          <w:ilvl w:val="0"/>
          <w:numId w:val="0"/>
        </w:numPr>
        <w:snapToGrid w:val="0"/>
        <w:spacing w:before="0" w:beforeAutospacing="0" w:after="0" w:afterAutospacing="0" w:line="360" w:lineRule="auto"/>
        <w:jc w:val="both"/>
        <w:textAlignment w:val="baseline"/>
        <w:rPr>
          <w:rFonts w:ascii="Arial" w:hAnsi="Arial" w:cs="Arial"/>
          <w:color w:val="auto"/>
          <w:sz w:val="24"/>
        </w:rPr>
      </w:pPr>
      <w:r>
        <w:rPr>
          <w:rFonts w:hint="eastAsia" w:ascii="宋体" w:hAnsi="宋体" w:eastAsia="宋体" w:cs="宋体"/>
          <w:b w:val="0"/>
          <w:bCs/>
          <w:i w:val="0"/>
          <w:caps w:val="0"/>
          <w:color w:val="auto"/>
          <w:spacing w:val="0"/>
          <w:w w:val="100"/>
          <w:sz w:val="24"/>
          <w:szCs w:val="24"/>
          <w:highlight w:val="none"/>
        </w:rPr>
        <w:t>磋商保证金必须从企业基本账户中支付，磋商响应文件中须附企业</w:t>
      </w:r>
      <w:r>
        <w:rPr>
          <w:rFonts w:hint="eastAsia" w:ascii="宋体" w:hAnsi="宋体" w:eastAsia="宋体" w:cs="宋体"/>
          <w:b w:val="0"/>
          <w:bCs/>
          <w:i w:val="0"/>
          <w:caps w:val="0"/>
          <w:color w:val="auto"/>
          <w:spacing w:val="0"/>
          <w:w w:val="100"/>
          <w:sz w:val="24"/>
          <w:szCs w:val="24"/>
          <w:highlight w:val="none"/>
          <w:lang w:eastAsia="zh-CN"/>
        </w:rPr>
        <w:t>基本账户信息</w:t>
      </w:r>
      <w:r>
        <w:rPr>
          <w:rFonts w:hint="eastAsia" w:ascii="宋体" w:hAnsi="宋体" w:eastAsia="宋体" w:cs="宋体"/>
          <w:b w:val="0"/>
          <w:bCs/>
          <w:i w:val="0"/>
          <w:caps w:val="0"/>
          <w:color w:val="auto"/>
          <w:spacing w:val="0"/>
          <w:w w:val="100"/>
          <w:sz w:val="24"/>
          <w:szCs w:val="24"/>
          <w:highlight w:val="none"/>
        </w:rPr>
        <w:t>。</w:t>
      </w:r>
      <w:r>
        <w:rPr>
          <w:rFonts w:ascii="Arial" w:hAnsi="Arial" w:cs="Arial"/>
          <w:color w:val="auto"/>
          <w:sz w:val="24"/>
        </w:rPr>
        <w:t xml:space="preserve"> </w:t>
      </w:r>
    </w:p>
    <w:p w14:paraId="60F22A27">
      <w:pPr>
        <w:spacing w:line="360" w:lineRule="auto"/>
        <w:rPr>
          <w:rFonts w:ascii="Arial" w:hAnsi="Arial" w:cs="Arial"/>
          <w:color w:val="auto"/>
          <w:sz w:val="24"/>
        </w:rPr>
      </w:pPr>
      <w:r>
        <w:rPr>
          <w:rFonts w:ascii="Arial" w:hAnsi="Arial" w:cs="Arial"/>
          <w:color w:val="auto"/>
          <w:sz w:val="24"/>
        </w:rPr>
        <w:t>（3）磋商供应商未按磋商文件要求交纳磋商保证金的，招标代理机构将拒绝接收磋商供应商的磋商响应文件。</w:t>
      </w:r>
    </w:p>
    <w:p w14:paraId="006E470F">
      <w:pPr>
        <w:spacing w:line="360" w:lineRule="auto"/>
        <w:rPr>
          <w:rFonts w:ascii="Arial" w:hAnsi="Arial" w:cs="Arial"/>
          <w:color w:val="auto"/>
          <w:sz w:val="24"/>
        </w:rPr>
      </w:pPr>
      <w:r>
        <w:rPr>
          <w:rFonts w:ascii="Arial" w:hAnsi="Arial" w:cs="Arial"/>
          <w:color w:val="auto"/>
          <w:sz w:val="24"/>
        </w:rPr>
        <w:t>（4）磋商保证金退还日期：未成交磋商供应商的磋商保证金自成交通知书发出之日起5个工作日内退还（不退现金）；成交单位的成交保证金，自合同签订之日起5个工作日内退还（不退现金）。</w:t>
      </w:r>
    </w:p>
    <w:p w14:paraId="387672F6">
      <w:pPr>
        <w:spacing w:line="360" w:lineRule="auto"/>
        <w:rPr>
          <w:rFonts w:ascii="Arial" w:hAnsi="Arial" w:cs="Arial"/>
          <w:color w:val="auto"/>
          <w:sz w:val="24"/>
        </w:rPr>
      </w:pPr>
      <w:r>
        <w:rPr>
          <w:rFonts w:ascii="Arial" w:hAnsi="Arial" w:cs="Arial"/>
          <w:color w:val="auto"/>
          <w:sz w:val="24"/>
        </w:rPr>
        <w:t>磋商供应商未按照磋商文件要求提交磋商保证金的，投标无效。</w:t>
      </w:r>
    </w:p>
    <w:p w14:paraId="6595CDC9">
      <w:pPr>
        <w:pStyle w:val="16"/>
        <w:spacing w:line="360" w:lineRule="auto"/>
        <w:rPr>
          <w:rFonts w:hint="eastAsia" w:ascii="Arial" w:hAnsi="Arial" w:cs="Arial"/>
          <w:color w:val="auto"/>
          <w:sz w:val="24"/>
          <w:lang w:eastAsia="zh-CN"/>
        </w:rPr>
      </w:pPr>
      <w:r>
        <w:rPr>
          <w:rFonts w:ascii="Arial" w:hAnsi="Arial" w:cs="Arial"/>
          <w:color w:val="auto"/>
          <w:sz w:val="24"/>
        </w:rPr>
        <w:t>磋商供应商须自行查询保证金到账情况</w:t>
      </w:r>
      <w:r>
        <w:rPr>
          <w:rFonts w:hint="eastAsia" w:ascii="Arial" w:hAnsi="Arial" w:cs="Arial"/>
          <w:color w:val="auto"/>
          <w:sz w:val="24"/>
          <w:lang w:eastAsia="zh-CN"/>
        </w:rPr>
        <w:t>。</w:t>
      </w:r>
    </w:p>
    <w:p w14:paraId="6AC4AB50">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hAnsi="宋体" w:cs="宋体"/>
          <w:color w:val="auto"/>
          <w:sz w:val="24"/>
          <w:szCs w:val="24"/>
        </w:rPr>
      </w:pPr>
      <w:r>
        <w:rPr>
          <w:rFonts w:hint="eastAsia" w:hAnsi="宋体" w:cs="宋体"/>
          <w:color w:val="auto"/>
          <w:sz w:val="24"/>
          <w:szCs w:val="24"/>
        </w:rPr>
        <w:t>逾期退还磋商保证金的，除应当退还磋商保证金本金外，还应当按中国人民银行同期贷款基准利率上浮20％后的利率支付超期资金占用费，但因投标人自身原因导致无法及时退还的除外。</w:t>
      </w:r>
    </w:p>
    <w:p w14:paraId="27EDE6C8">
      <w:pPr>
        <w:pStyle w:val="16"/>
        <w:spacing w:line="360" w:lineRule="auto"/>
        <w:ind w:left="141"/>
        <w:rPr>
          <w:rFonts w:hint="eastAsia" w:hAnsi="宋体" w:cs="宋体"/>
          <w:color w:val="auto"/>
          <w:sz w:val="24"/>
          <w:szCs w:val="24"/>
        </w:rPr>
      </w:pPr>
      <w:r>
        <w:rPr>
          <w:rFonts w:hint="eastAsia" w:hAnsi="宋体" w:cs="宋体"/>
          <w:color w:val="auto"/>
          <w:sz w:val="24"/>
          <w:szCs w:val="24"/>
          <w:lang w:val="en-US" w:eastAsia="zh-CN"/>
        </w:rPr>
        <w:t>10</w:t>
      </w:r>
      <w:r>
        <w:rPr>
          <w:rFonts w:hint="eastAsia" w:hAnsi="宋体" w:cs="宋体"/>
          <w:color w:val="auto"/>
          <w:sz w:val="24"/>
          <w:szCs w:val="24"/>
          <w:lang w:eastAsia="zh-CN"/>
        </w:rPr>
        <w:t>.</w:t>
      </w:r>
      <w:r>
        <w:rPr>
          <w:rFonts w:hint="eastAsia" w:hAnsi="宋体" w:cs="宋体"/>
          <w:color w:val="auto"/>
          <w:sz w:val="24"/>
          <w:szCs w:val="24"/>
          <w:lang w:val="en-US" w:eastAsia="zh-CN"/>
        </w:rPr>
        <w:t>3</w:t>
      </w:r>
      <w:r>
        <w:rPr>
          <w:rFonts w:hint="eastAsia" w:hAnsi="宋体" w:cs="宋体"/>
          <w:color w:val="auto"/>
          <w:sz w:val="24"/>
          <w:szCs w:val="24"/>
        </w:rPr>
        <w:t>下列任何情况发生时，磋商保证金将不予退还：</w:t>
      </w:r>
    </w:p>
    <w:p w14:paraId="4968A332">
      <w:pPr>
        <w:pStyle w:val="16"/>
        <w:numPr>
          <w:ilvl w:val="0"/>
          <w:numId w:val="10"/>
        </w:numPr>
        <w:spacing w:line="360" w:lineRule="auto"/>
        <w:rPr>
          <w:rFonts w:hint="eastAsia" w:hAnsi="宋体" w:cs="宋体"/>
          <w:color w:val="auto"/>
          <w:sz w:val="24"/>
          <w:szCs w:val="24"/>
        </w:rPr>
      </w:pPr>
      <w:r>
        <w:rPr>
          <w:rFonts w:hint="eastAsia" w:hAnsi="宋体" w:cs="宋体"/>
          <w:color w:val="auto"/>
          <w:sz w:val="24"/>
          <w:szCs w:val="24"/>
        </w:rPr>
        <w:t>磋商供应商在递交磋商响应文件的截止时间前未到达现场并且没有以书面形式如信函、传真等告知采购代理机构要撤其磋商的；</w:t>
      </w:r>
    </w:p>
    <w:p w14:paraId="214FA05C">
      <w:pPr>
        <w:pStyle w:val="16"/>
        <w:numPr>
          <w:ilvl w:val="0"/>
          <w:numId w:val="10"/>
        </w:numPr>
        <w:spacing w:line="360" w:lineRule="auto"/>
        <w:rPr>
          <w:rFonts w:hint="eastAsia" w:hAnsi="宋体" w:cs="宋体"/>
          <w:color w:val="auto"/>
          <w:sz w:val="24"/>
          <w:szCs w:val="24"/>
        </w:rPr>
      </w:pPr>
      <w:r>
        <w:rPr>
          <w:rFonts w:hint="eastAsia" w:hAnsi="宋体" w:cs="宋体"/>
          <w:color w:val="auto"/>
          <w:sz w:val="24"/>
          <w:szCs w:val="24"/>
        </w:rPr>
        <w:t>成交磋商供应商在规定期限内未能按规定签订合同或未按规定缴纳成交服务费；</w:t>
      </w:r>
    </w:p>
    <w:p w14:paraId="56D1BCDC">
      <w:pPr>
        <w:pStyle w:val="16"/>
        <w:numPr>
          <w:ilvl w:val="0"/>
          <w:numId w:val="10"/>
        </w:numPr>
        <w:spacing w:line="360" w:lineRule="auto"/>
        <w:rPr>
          <w:rFonts w:hint="eastAsia" w:hAnsi="宋体" w:cs="宋体"/>
          <w:color w:val="auto"/>
          <w:sz w:val="24"/>
          <w:szCs w:val="24"/>
        </w:rPr>
      </w:pPr>
      <w:r>
        <w:rPr>
          <w:rFonts w:hint="eastAsia" w:hAnsi="宋体" w:cs="宋体"/>
          <w:color w:val="auto"/>
          <w:sz w:val="24"/>
          <w:szCs w:val="24"/>
        </w:rPr>
        <w:t>提供虚假材料谋取成交的；</w:t>
      </w:r>
    </w:p>
    <w:p w14:paraId="293807A8">
      <w:pPr>
        <w:pStyle w:val="16"/>
        <w:numPr>
          <w:ilvl w:val="0"/>
          <w:numId w:val="10"/>
        </w:numPr>
        <w:spacing w:line="360" w:lineRule="auto"/>
        <w:rPr>
          <w:rFonts w:hint="eastAsia" w:hAnsi="宋体" w:cs="宋体"/>
          <w:color w:val="auto"/>
          <w:sz w:val="24"/>
          <w:szCs w:val="24"/>
        </w:rPr>
      </w:pPr>
      <w:r>
        <w:rPr>
          <w:rFonts w:hint="eastAsia" w:hAnsi="宋体" w:cs="宋体"/>
          <w:color w:val="auto"/>
          <w:sz w:val="24"/>
          <w:szCs w:val="24"/>
        </w:rPr>
        <w:t>将成交项目转让给他人，或者在磋商响应文件中未说明，将成交项目分包给他人的；</w:t>
      </w:r>
    </w:p>
    <w:p w14:paraId="6F908F8A">
      <w:pPr>
        <w:pStyle w:val="16"/>
        <w:numPr>
          <w:ilvl w:val="0"/>
          <w:numId w:val="10"/>
        </w:numPr>
        <w:spacing w:line="360" w:lineRule="auto"/>
        <w:rPr>
          <w:rFonts w:hint="eastAsia" w:hAnsi="宋体" w:cs="宋体"/>
          <w:color w:val="auto"/>
          <w:sz w:val="24"/>
          <w:szCs w:val="24"/>
        </w:rPr>
      </w:pPr>
      <w:r>
        <w:rPr>
          <w:rFonts w:hint="eastAsia" w:hAnsi="宋体" w:cs="宋体"/>
          <w:color w:val="auto"/>
          <w:sz w:val="24"/>
          <w:szCs w:val="24"/>
        </w:rPr>
        <w:t>拒绝履行合同义务的；</w:t>
      </w:r>
    </w:p>
    <w:p w14:paraId="46A982A6">
      <w:pPr>
        <w:pStyle w:val="16"/>
        <w:numPr>
          <w:ilvl w:val="0"/>
          <w:numId w:val="10"/>
        </w:numPr>
        <w:spacing w:line="360" w:lineRule="auto"/>
        <w:rPr>
          <w:rFonts w:hint="eastAsia" w:hAnsi="宋体" w:cs="宋体"/>
          <w:color w:val="auto"/>
          <w:sz w:val="24"/>
          <w:szCs w:val="24"/>
        </w:rPr>
      </w:pPr>
      <w:r>
        <w:rPr>
          <w:rFonts w:hint="eastAsia" w:hAnsi="宋体" w:cs="宋体"/>
          <w:color w:val="auto"/>
          <w:sz w:val="24"/>
          <w:szCs w:val="24"/>
        </w:rPr>
        <w:t>法律、法规规定的其他情形。</w:t>
      </w:r>
    </w:p>
    <w:p w14:paraId="57CE8423">
      <w:pPr>
        <w:pStyle w:val="5"/>
        <w:numPr>
          <w:ilvl w:val="0"/>
          <w:numId w:val="0"/>
        </w:numPr>
        <w:spacing w:before="0" w:after="0" w:line="360" w:lineRule="auto"/>
        <w:ind w:leftChars="0"/>
        <w:rPr>
          <w:rFonts w:hint="eastAsia" w:ascii="宋体" w:hAnsi="宋体" w:cs="宋体"/>
          <w:bCs w:val="0"/>
          <w:color w:val="auto"/>
        </w:rPr>
      </w:pPr>
      <w:bookmarkStart w:id="22" w:name="_Toc488673624"/>
      <w:r>
        <w:rPr>
          <w:rFonts w:hint="eastAsia" w:ascii="宋体" w:hAnsi="宋体" w:cs="宋体"/>
          <w:bCs w:val="0"/>
          <w:color w:val="auto"/>
          <w:lang w:val="en-US" w:eastAsia="zh-CN"/>
        </w:rPr>
        <w:t>11、</w:t>
      </w:r>
      <w:r>
        <w:rPr>
          <w:rFonts w:hint="eastAsia" w:ascii="宋体" w:hAnsi="宋体" w:cs="宋体"/>
          <w:bCs w:val="0"/>
          <w:color w:val="auto"/>
        </w:rPr>
        <w:t>磋商有效期</w:t>
      </w:r>
      <w:bookmarkEnd w:id="22"/>
    </w:p>
    <w:p w14:paraId="18E08CC0">
      <w:pPr>
        <w:pStyle w:val="16"/>
        <w:spacing w:line="360" w:lineRule="auto"/>
        <w:ind w:firstLine="480" w:firstLineChars="200"/>
        <w:rPr>
          <w:rFonts w:ascii="Arial" w:hAnsi="Arial" w:cs="Arial"/>
          <w:b/>
          <w:color w:val="auto"/>
          <w:sz w:val="24"/>
          <w:szCs w:val="28"/>
        </w:rPr>
      </w:pPr>
      <w:bookmarkStart w:id="23" w:name="_Toc488673625"/>
      <w:r>
        <w:rPr>
          <w:rFonts w:ascii="Arial" w:hAnsi="Arial" w:cs="Arial"/>
          <w:color w:val="auto"/>
          <w:sz w:val="24"/>
          <w:szCs w:val="24"/>
        </w:rPr>
        <w:t>本次磋商有效期为自磋商之日起</w:t>
      </w:r>
      <w:r>
        <w:rPr>
          <w:rFonts w:hint="eastAsia" w:ascii="Arial" w:hAnsi="Arial" w:cs="Arial"/>
          <w:color w:val="auto"/>
          <w:sz w:val="24"/>
          <w:szCs w:val="24"/>
          <w:lang w:val="en-US" w:eastAsia="zh-CN"/>
        </w:rPr>
        <w:t>60</w:t>
      </w:r>
      <w:r>
        <w:rPr>
          <w:rFonts w:ascii="Arial" w:hAnsi="Arial" w:cs="Arial"/>
          <w:color w:val="auto"/>
          <w:sz w:val="24"/>
          <w:szCs w:val="24"/>
        </w:rPr>
        <w:t>个</w:t>
      </w:r>
      <w:r>
        <w:rPr>
          <w:rFonts w:hint="eastAsia" w:ascii="Arial" w:hAnsi="Arial" w:cs="Arial"/>
          <w:color w:val="auto"/>
          <w:sz w:val="24"/>
          <w:szCs w:val="24"/>
          <w:lang w:eastAsia="zh-CN"/>
        </w:rPr>
        <w:t>日历日</w:t>
      </w:r>
      <w:r>
        <w:rPr>
          <w:rFonts w:ascii="Arial" w:hAnsi="Arial" w:cs="Arial"/>
          <w:color w:val="auto"/>
          <w:sz w:val="24"/>
          <w:szCs w:val="24"/>
        </w:rPr>
        <w:t>。</w:t>
      </w:r>
    </w:p>
    <w:p w14:paraId="34ABAB3B">
      <w:pPr>
        <w:pStyle w:val="5"/>
        <w:numPr>
          <w:ilvl w:val="0"/>
          <w:numId w:val="0"/>
        </w:numPr>
        <w:spacing w:before="0" w:after="0" w:line="360" w:lineRule="auto"/>
        <w:ind w:leftChars="0"/>
        <w:rPr>
          <w:rFonts w:hint="eastAsia" w:ascii="宋体" w:hAnsi="宋体" w:cs="宋体"/>
          <w:bCs w:val="0"/>
          <w:color w:val="auto"/>
        </w:rPr>
      </w:pPr>
      <w:r>
        <w:rPr>
          <w:rFonts w:hint="eastAsia" w:ascii="宋体" w:hAnsi="宋体" w:cs="宋体"/>
          <w:bCs w:val="0"/>
          <w:color w:val="auto"/>
          <w:lang w:val="en-US" w:eastAsia="zh-CN"/>
        </w:rPr>
        <w:t>12、</w:t>
      </w:r>
      <w:r>
        <w:rPr>
          <w:rFonts w:hint="eastAsia" w:ascii="宋体" w:hAnsi="宋体" w:cs="宋体"/>
          <w:bCs w:val="0"/>
          <w:color w:val="auto"/>
        </w:rPr>
        <w:t>磋商响应文件的构成</w:t>
      </w:r>
      <w:bookmarkEnd w:id="23"/>
    </w:p>
    <w:p w14:paraId="3CDD14CE">
      <w:pPr>
        <w:pStyle w:val="16"/>
        <w:spacing w:line="360" w:lineRule="auto"/>
        <w:ind w:firstLine="240" w:firstLineChars="100"/>
        <w:rPr>
          <w:rFonts w:hint="eastAsia" w:hAnsi="宋体" w:cs="宋体"/>
          <w:color w:val="auto"/>
          <w:sz w:val="24"/>
          <w:szCs w:val="28"/>
        </w:rPr>
      </w:pPr>
      <w:r>
        <w:rPr>
          <w:rFonts w:hint="eastAsia" w:hAnsi="宋体" w:cs="宋体"/>
          <w:color w:val="auto"/>
          <w:sz w:val="24"/>
          <w:szCs w:val="28"/>
          <w:lang w:val="en-US" w:eastAsia="zh-CN"/>
        </w:rPr>
        <w:t>12</w:t>
      </w:r>
      <w:r>
        <w:rPr>
          <w:rFonts w:hint="eastAsia" w:hAnsi="宋体" w:cs="宋体"/>
          <w:color w:val="auto"/>
          <w:sz w:val="24"/>
          <w:szCs w:val="28"/>
          <w:lang w:eastAsia="zh-CN"/>
        </w:rPr>
        <w:t>.1</w:t>
      </w:r>
      <w:r>
        <w:rPr>
          <w:rFonts w:hint="eastAsia" w:hAnsi="宋体" w:cs="宋体"/>
          <w:color w:val="auto"/>
          <w:sz w:val="24"/>
          <w:szCs w:val="28"/>
        </w:rPr>
        <w:t>磋商供应商应提交相关证明材料，作为其参加磋商和成交后有能力履行合同的证明。编写的磋商响应文件须包括以下内容（格式见磋商文件“第五部分  磋商响应文件格式”）：</w:t>
      </w:r>
    </w:p>
    <w:p w14:paraId="2392D1F0">
      <w:pPr>
        <w:autoSpaceDE w:val="0"/>
        <w:autoSpaceDN w:val="0"/>
        <w:spacing w:line="360" w:lineRule="auto"/>
        <w:ind w:firstLine="482" w:firstLineChars="200"/>
        <w:rPr>
          <w:rFonts w:ascii="宋体" w:cs="宋体"/>
          <w:color w:val="auto"/>
        </w:rPr>
      </w:pPr>
      <w:r>
        <w:rPr>
          <w:rFonts w:ascii="宋体" w:hAnsi="宋体" w:cs="宋体"/>
          <w:b/>
          <w:bCs/>
          <w:color w:val="auto"/>
          <w:kern w:val="0"/>
        </w:rPr>
        <w:t>1</w:t>
      </w:r>
      <w:r>
        <w:rPr>
          <w:rFonts w:hint="eastAsia" w:ascii="宋体" w:hAnsi="宋体" w:cs="宋体"/>
          <w:b/>
          <w:bCs/>
          <w:color w:val="auto"/>
          <w:kern w:val="0"/>
          <w:lang w:val="en-US" w:eastAsia="zh-CN"/>
        </w:rPr>
        <w:t>2</w:t>
      </w:r>
      <w:r>
        <w:rPr>
          <w:rFonts w:ascii="宋体" w:hAnsi="宋体" w:cs="宋体"/>
          <w:b/>
          <w:bCs/>
          <w:color w:val="auto"/>
          <w:kern w:val="0"/>
        </w:rPr>
        <w:t>.1</w:t>
      </w:r>
      <w:r>
        <w:rPr>
          <w:rFonts w:hint="eastAsia" w:ascii="宋体" w:hAnsi="宋体" w:cs="宋体"/>
          <w:b/>
          <w:bCs/>
          <w:color w:val="auto"/>
          <w:kern w:val="0"/>
          <w:lang w:val="zh-CN"/>
        </w:rPr>
        <w:t>磋商响应文件（上册）（资格审查）</w:t>
      </w:r>
    </w:p>
    <w:p w14:paraId="75605B27">
      <w:pPr>
        <w:numPr>
          <w:ilvl w:val="0"/>
          <w:numId w:val="11"/>
        </w:numPr>
        <w:autoSpaceDE w:val="0"/>
        <w:autoSpaceDN w:val="0"/>
        <w:spacing w:line="560" w:lineRule="exact"/>
        <w:ind w:firstLine="480" w:firstLineChars="200"/>
        <w:rPr>
          <w:rFonts w:ascii="宋体" w:hAnsi="宋体" w:cs="宋体"/>
          <w:color w:val="auto"/>
          <w:kern w:val="0"/>
          <w:lang w:val="zh-CN"/>
        </w:rPr>
      </w:pPr>
      <w:r>
        <w:rPr>
          <w:rFonts w:hint="eastAsia" w:ascii="宋体" w:hAnsi="宋体" w:cs="宋体"/>
          <w:color w:val="auto"/>
          <w:kern w:val="0"/>
          <w:lang w:val="zh-CN"/>
        </w:rPr>
        <w:t>磋商函</w:t>
      </w:r>
    </w:p>
    <w:p w14:paraId="39D9FD79">
      <w:pPr>
        <w:numPr>
          <w:ilvl w:val="0"/>
          <w:numId w:val="11"/>
        </w:numPr>
        <w:autoSpaceDE w:val="0"/>
        <w:autoSpaceDN w:val="0"/>
        <w:spacing w:line="560" w:lineRule="exact"/>
        <w:ind w:firstLine="480" w:firstLineChars="200"/>
        <w:rPr>
          <w:rFonts w:ascii="宋体" w:hAnsi="宋体" w:cs="宋体"/>
          <w:color w:val="auto"/>
          <w:kern w:val="0"/>
          <w:lang w:val="zh-CN"/>
        </w:rPr>
      </w:pPr>
      <w:r>
        <w:rPr>
          <w:rFonts w:hint="eastAsia" w:ascii="宋体" w:hAnsi="宋体" w:cs="宋体"/>
          <w:color w:val="auto"/>
        </w:rPr>
        <w:t>法定代表人（非法人组织负责人）证明书</w:t>
      </w:r>
    </w:p>
    <w:p w14:paraId="236D5E6C">
      <w:pPr>
        <w:numPr>
          <w:ilvl w:val="0"/>
          <w:numId w:val="11"/>
        </w:numPr>
        <w:autoSpaceDE w:val="0"/>
        <w:autoSpaceDN w:val="0"/>
        <w:spacing w:line="560" w:lineRule="exact"/>
        <w:ind w:firstLine="480" w:firstLineChars="200"/>
        <w:rPr>
          <w:rFonts w:ascii="宋体" w:hAnsi="宋体" w:cs="宋体"/>
          <w:color w:val="auto"/>
          <w:kern w:val="0"/>
          <w:lang w:val="zh-CN"/>
        </w:rPr>
      </w:pPr>
      <w:r>
        <w:rPr>
          <w:rFonts w:hint="eastAsia" w:ascii="宋体" w:hAnsi="宋体" w:cs="宋体"/>
          <w:color w:val="auto"/>
        </w:rPr>
        <w:t>法定代表人（非法人组织负责人）授权书</w:t>
      </w:r>
    </w:p>
    <w:p w14:paraId="0E84B6DE">
      <w:pPr>
        <w:numPr>
          <w:ilvl w:val="0"/>
          <w:numId w:val="11"/>
        </w:numPr>
        <w:autoSpaceDE w:val="0"/>
        <w:autoSpaceDN w:val="0"/>
        <w:spacing w:line="560" w:lineRule="exact"/>
        <w:ind w:firstLine="480" w:firstLineChars="200"/>
        <w:rPr>
          <w:rFonts w:ascii="宋体" w:hAnsi="宋体" w:cs="宋体"/>
          <w:color w:val="auto"/>
          <w:kern w:val="0"/>
          <w:lang w:val="zh-CN"/>
        </w:rPr>
      </w:pPr>
      <w:r>
        <w:rPr>
          <w:rFonts w:hint="eastAsia" w:ascii="宋体" w:hAnsi="宋体" w:cs="宋体"/>
          <w:color w:val="auto"/>
          <w:kern w:val="0"/>
          <w:lang w:val="zh-CN"/>
        </w:rPr>
        <w:t>投标人承诺函</w:t>
      </w:r>
    </w:p>
    <w:p w14:paraId="31504C06">
      <w:pPr>
        <w:numPr>
          <w:ilvl w:val="0"/>
          <w:numId w:val="11"/>
        </w:numPr>
        <w:autoSpaceDE w:val="0"/>
        <w:autoSpaceDN w:val="0"/>
        <w:spacing w:line="560" w:lineRule="exact"/>
        <w:ind w:firstLine="480" w:firstLineChars="200"/>
        <w:rPr>
          <w:rFonts w:ascii="宋体" w:hAnsi="宋体" w:cs="宋体"/>
          <w:color w:val="auto"/>
          <w:kern w:val="0"/>
          <w:lang w:val="zh-CN"/>
        </w:rPr>
      </w:pPr>
      <w:r>
        <w:rPr>
          <w:rFonts w:hint="eastAsia" w:ascii="宋体" w:hAnsi="宋体" w:cs="宋体"/>
          <w:color w:val="auto"/>
          <w:kern w:val="0"/>
          <w:lang w:val="zh-CN"/>
        </w:rPr>
        <w:t>投标人诚信承诺书</w:t>
      </w:r>
    </w:p>
    <w:p w14:paraId="4E859F15">
      <w:pPr>
        <w:numPr>
          <w:ilvl w:val="0"/>
          <w:numId w:val="11"/>
        </w:numPr>
        <w:autoSpaceDE w:val="0"/>
        <w:autoSpaceDN w:val="0"/>
        <w:spacing w:line="560" w:lineRule="exact"/>
        <w:ind w:firstLine="480" w:firstLineChars="200"/>
        <w:rPr>
          <w:rFonts w:ascii="宋体" w:hAnsi="宋体" w:cs="宋体"/>
          <w:color w:val="auto"/>
          <w:kern w:val="0"/>
          <w:lang w:val="zh-CN"/>
        </w:rPr>
      </w:pPr>
      <w:r>
        <w:rPr>
          <w:rFonts w:hint="eastAsia" w:ascii="宋体" w:hAnsi="宋体" w:cs="宋体"/>
          <w:color w:val="auto"/>
          <w:kern w:val="0"/>
          <w:lang w:val="zh-CN"/>
        </w:rPr>
        <w:t>资格证明材料</w:t>
      </w:r>
    </w:p>
    <w:p w14:paraId="7A800597">
      <w:pPr>
        <w:numPr>
          <w:ilvl w:val="0"/>
          <w:numId w:val="11"/>
        </w:numPr>
        <w:autoSpaceDE w:val="0"/>
        <w:autoSpaceDN w:val="0"/>
        <w:spacing w:line="560" w:lineRule="exact"/>
        <w:ind w:firstLine="480" w:firstLineChars="200"/>
        <w:rPr>
          <w:rFonts w:ascii="宋体" w:hAnsi="宋体" w:cs="宋体"/>
          <w:color w:val="auto"/>
          <w:kern w:val="0"/>
          <w:lang w:val="zh-CN"/>
        </w:rPr>
      </w:pPr>
      <w:r>
        <w:rPr>
          <w:rFonts w:hint="eastAsia" w:ascii="宋体" w:hAnsi="宋体" w:cs="宋体"/>
          <w:color w:val="auto"/>
          <w:kern w:val="0"/>
          <w:lang w:val="zh-CN"/>
        </w:rPr>
        <w:t>财务状况报告，依法缴纳税收和社会保障资金的相关材料</w:t>
      </w:r>
    </w:p>
    <w:p w14:paraId="17B7C4CF">
      <w:pPr>
        <w:numPr>
          <w:ilvl w:val="0"/>
          <w:numId w:val="11"/>
        </w:numPr>
        <w:autoSpaceDE w:val="0"/>
        <w:autoSpaceDN w:val="0"/>
        <w:spacing w:line="560" w:lineRule="exact"/>
        <w:ind w:firstLine="480" w:firstLineChars="200"/>
        <w:rPr>
          <w:rFonts w:ascii="宋体" w:hAnsi="宋体" w:cs="宋体"/>
          <w:color w:val="auto"/>
          <w:kern w:val="0"/>
          <w:lang w:val="zh-CN"/>
        </w:rPr>
      </w:pPr>
      <w:r>
        <w:rPr>
          <w:rFonts w:hint="eastAsia" w:ascii="宋体" w:hAnsi="宋体" w:cs="宋体"/>
          <w:color w:val="auto"/>
          <w:kern w:val="0"/>
          <w:lang w:val="zh-CN"/>
        </w:rPr>
        <w:t>具备履行合同所必需的设备和专业技术能力的证明材料</w:t>
      </w:r>
    </w:p>
    <w:p w14:paraId="17064066">
      <w:pPr>
        <w:numPr>
          <w:ilvl w:val="0"/>
          <w:numId w:val="11"/>
        </w:numPr>
        <w:autoSpaceDE w:val="0"/>
        <w:autoSpaceDN w:val="0"/>
        <w:spacing w:line="560" w:lineRule="exact"/>
        <w:ind w:firstLine="480" w:firstLineChars="200"/>
        <w:rPr>
          <w:rFonts w:ascii="宋体" w:hAnsi="宋体" w:cs="宋体"/>
          <w:color w:val="000000" w:themeColor="text1"/>
          <w:kern w:val="0"/>
          <w:lang w:val="zh-CN"/>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无重大违法记录声明</w:t>
      </w:r>
    </w:p>
    <w:p w14:paraId="7F04A1A7">
      <w:pPr>
        <w:numPr>
          <w:ilvl w:val="0"/>
          <w:numId w:val="11"/>
        </w:numPr>
        <w:autoSpaceDE w:val="0"/>
        <w:autoSpaceDN w:val="0"/>
        <w:spacing w:line="560" w:lineRule="exact"/>
        <w:ind w:firstLine="480" w:firstLineChars="200"/>
        <w:rPr>
          <w:rFonts w:ascii="宋体" w:hAnsi="宋体" w:cs="宋体"/>
          <w:color w:val="000000" w:themeColor="text1"/>
          <w:kern w:val="0"/>
          <w:lang w:val="zh-CN"/>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磋商保证金证明</w:t>
      </w:r>
    </w:p>
    <w:p w14:paraId="58046621">
      <w:pPr>
        <w:numPr>
          <w:ilvl w:val="0"/>
          <w:numId w:val="11"/>
        </w:numPr>
        <w:autoSpaceDE w:val="0"/>
        <w:autoSpaceDN w:val="0"/>
        <w:spacing w:line="560" w:lineRule="exact"/>
        <w:ind w:firstLine="480" w:firstLineChars="200"/>
        <w:rPr>
          <w:lang w:val="zh-CN"/>
        </w:rPr>
      </w:pPr>
      <w:r>
        <w:rPr>
          <w:rFonts w:hint="eastAsia"/>
          <w:lang w:val="en-US" w:eastAsia="zh-CN"/>
        </w:rPr>
        <w:t>联合体协议书（本项目不适用）</w:t>
      </w:r>
    </w:p>
    <w:p w14:paraId="70F284D8">
      <w:pPr>
        <w:autoSpaceDE w:val="0"/>
        <w:autoSpaceDN w:val="0"/>
        <w:spacing w:line="360" w:lineRule="auto"/>
        <w:ind w:firstLine="482" w:firstLineChars="200"/>
        <w:rPr>
          <w:rFonts w:ascii="宋体" w:cs="宋体"/>
          <w:color w:val="auto"/>
          <w:kern w:val="0"/>
          <w:lang w:val="zh-CN"/>
        </w:rPr>
      </w:pPr>
      <w:r>
        <w:rPr>
          <w:rFonts w:ascii="宋体" w:hAnsi="宋体" w:cs="宋体"/>
          <w:b/>
          <w:bCs/>
          <w:color w:val="auto"/>
          <w:kern w:val="0"/>
        </w:rPr>
        <w:t>1</w:t>
      </w:r>
      <w:r>
        <w:rPr>
          <w:rFonts w:hint="eastAsia" w:ascii="宋体" w:hAnsi="宋体" w:cs="宋体"/>
          <w:b/>
          <w:bCs/>
          <w:color w:val="auto"/>
          <w:kern w:val="0"/>
          <w:lang w:val="en-US" w:eastAsia="zh-CN"/>
        </w:rPr>
        <w:t>2</w:t>
      </w:r>
      <w:r>
        <w:rPr>
          <w:rFonts w:ascii="宋体" w:hAnsi="宋体" w:cs="宋体"/>
          <w:b/>
          <w:bCs/>
          <w:color w:val="auto"/>
          <w:kern w:val="0"/>
        </w:rPr>
        <w:t xml:space="preserve">.2 </w:t>
      </w:r>
      <w:r>
        <w:rPr>
          <w:rFonts w:hint="eastAsia" w:ascii="宋体" w:hAnsi="宋体" w:cs="宋体"/>
          <w:b/>
          <w:bCs/>
          <w:color w:val="auto"/>
          <w:kern w:val="0"/>
          <w:lang w:val="zh-CN"/>
        </w:rPr>
        <w:t>磋商响应文件（下册）（符合性审查）</w:t>
      </w:r>
    </w:p>
    <w:p w14:paraId="5F98E8E1">
      <w:pPr>
        <w:numPr>
          <w:ilvl w:val="0"/>
          <w:numId w:val="11"/>
        </w:numPr>
        <w:autoSpaceDE w:val="0"/>
        <w:autoSpaceDN w:val="0"/>
        <w:spacing w:line="560" w:lineRule="exact"/>
        <w:ind w:firstLine="480" w:firstLineChars="200"/>
        <w:rPr>
          <w:rFonts w:ascii="宋体" w:hAnsi="宋体" w:cs="宋体"/>
          <w:color w:val="auto"/>
          <w:kern w:val="0"/>
          <w:lang w:val="zh-CN"/>
        </w:rPr>
      </w:pPr>
      <w:r>
        <w:rPr>
          <w:rFonts w:hint="eastAsia" w:ascii="宋体" w:hAnsi="宋体" w:cs="宋体"/>
          <w:color w:val="auto"/>
          <w:kern w:val="0"/>
          <w:lang w:val="zh-CN"/>
        </w:rPr>
        <w:t>竞争性磋商首次报价表</w:t>
      </w:r>
    </w:p>
    <w:p w14:paraId="2784C0FB">
      <w:pPr>
        <w:numPr>
          <w:ilvl w:val="0"/>
          <w:numId w:val="11"/>
        </w:numPr>
        <w:autoSpaceDE w:val="0"/>
        <w:autoSpaceDN w:val="0"/>
        <w:spacing w:line="560" w:lineRule="exact"/>
        <w:ind w:firstLine="480" w:firstLineChars="200"/>
        <w:rPr>
          <w:rFonts w:ascii="宋体" w:hAnsi="宋体" w:cs="宋体"/>
          <w:color w:val="auto"/>
          <w:kern w:val="0"/>
          <w:lang w:val="zh-CN"/>
        </w:rPr>
      </w:pPr>
      <w:r>
        <w:rPr>
          <w:rFonts w:hint="eastAsia" w:ascii="宋体" w:hAnsi="宋体" w:cs="宋体"/>
          <w:color w:val="auto"/>
          <w:kern w:val="0"/>
          <w:lang w:val="zh-CN"/>
        </w:rPr>
        <w:t>分项报价表</w:t>
      </w:r>
    </w:p>
    <w:p w14:paraId="6EB46619">
      <w:pPr>
        <w:numPr>
          <w:ilvl w:val="0"/>
          <w:numId w:val="11"/>
        </w:numPr>
        <w:autoSpaceDE w:val="0"/>
        <w:autoSpaceDN w:val="0"/>
        <w:spacing w:line="560" w:lineRule="exact"/>
        <w:ind w:firstLine="480" w:firstLineChars="200"/>
        <w:rPr>
          <w:rFonts w:ascii="宋体" w:hAnsi="宋体" w:cs="宋体"/>
          <w:color w:val="auto"/>
          <w:kern w:val="0"/>
          <w:lang w:val="zh-CN"/>
        </w:rPr>
      </w:pPr>
      <w:r>
        <w:rPr>
          <w:rFonts w:hint="eastAsia" w:ascii="宋体" w:hAnsi="宋体" w:cs="宋体"/>
          <w:color w:val="auto"/>
          <w:kern w:val="0"/>
          <w:lang w:val="zh-CN"/>
        </w:rPr>
        <w:t>技术规格响应表</w:t>
      </w:r>
    </w:p>
    <w:p w14:paraId="156DD019">
      <w:pPr>
        <w:numPr>
          <w:ilvl w:val="0"/>
          <w:numId w:val="11"/>
        </w:numPr>
        <w:autoSpaceDE w:val="0"/>
        <w:autoSpaceDN w:val="0"/>
        <w:spacing w:line="560" w:lineRule="exact"/>
        <w:ind w:firstLine="480" w:firstLineChars="200"/>
        <w:rPr>
          <w:rFonts w:ascii="宋体" w:hAnsi="宋体" w:cs="宋体"/>
          <w:color w:val="auto"/>
          <w:kern w:val="0"/>
          <w:lang w:val="zh-CN"/>
        </w:rPr>
      </w:pPr>
      <w:r>
        <w:rPr>
          <w:rFonts w:hint="eastAsia" w:ascii="宋体" w:hAnsi="宋体" w:cs="宋体"/>
          <w:color w:val="auto"/>
          <w:kern w:val="0"/>
          <w:lang w:val="zh-CN"/>
        </w:rPr>
        <w:t xml:space="preserve">投标产品相关资料 </w:t>
      </w:r>
    </w:p>
    <w:p w14:paraId="38552EFA">
      <w:pPr>
        <w:numPr>
          <w:ilvl w:val="0"/>
          <w:numId w:val="11"/>
        </w:numPr>
        <w:autoSpaceDE w:val="0"/>
        <w:autoSpaceDN w:val="0"/>
        <w:spacing w:line="560" w:lineRule="exact"/>
        <w:ind w:firstLine="480" w:firstLineChars="200"/>
        <w:rPr>
          <w:rFonts w:ascii="宋体" w:hAnsi="宋体" w:cs="宋体"/>
          <w:color w:val="auto"/>
          <w:kern w:val="0"/>
          <w:lang w:val="zh-CN"/>
        </w:rPr>
      </w:pPr>
      <w:r>
        <w:rPr>
          <w:rFonts w:hint="eastAsia" w:ascii="宋体" w:hAnsi="宋体" w:cs="宋体"/>
          <w:color w:val="auto"/>
          <w:kern w:val="0"/>
          <w:lang w:val="zh-CN"/>
        </w:rPr>
        <w:t>供应商类似业绩证明材料</w:t>
      </w:r>
    </w:p>
    <w:p w14:paraId="7197B38F">
      <w:pPr>
        <w:numPr>
          <w:ilvl w:val="0"/>
          <w:numId w:val="11"/>
        </w:numPr>
        <w:autoSpaceDE w:val="0"/>
        <w:autoSpaceDN w:val="0"/>
        <w:spacing w:line="560" w:lineRule="exact"/>
        <w:ind w:firstLine="480" w:firstLineChars="200"/>
        <w:rPr>
          <w:rFonts w:ascii="宋体" w:hAnsi="宋体" w:cs="宋体"/>
          <w:color w:val="auto"/>
          <w:kern w:val="0"/>
          <w:lang w:val="zh-CN"/>
        </w:rPr>
      </w:pPr>
      <w:r>
        <w:rPr>
          <w:rFonts w:hint="eastAsia" w:ascii="宋体" w:hAnsi="宋体" w:cs="宋体"/>
          <w:color w:val="auto"/>
          <w:kern w:val="0"/>
          <w:lang w:val="zh-CN"/>
        </w:rPr>
        <w:t>交货方案</w:t>
      </w:r>
    </w:p>
    <w:p w14:paraId="30CAF6A1">
      <w:pPr>
        <w:numPr>
          <w:ilvl w:val="0"/>
          <w:numId w:val="11"/>
        </w:numPr>
        <w:autoSpaceDE w:val="0"/>
        <w:autoSpaceDN w:val="0"/>
        <w:spacing w:line="560" w:lineRule="exact"/>
        <w:ind w:firstLine="480" w:firstLineChars="200"/>
        <w:rPr>
          <w:rFonts w:ascii="宋体" w:hAnsi="宋体" w:cs="宋体"/>
          <w:color w:val="auto"/>
          <w:kern w:val="0"/>
          <w:lang w:val="zh-CN"/>
        </w:rPr>
      </w:pPr>
      <w:r>
        <w:rPr>
          <w:rFonts w:hint="eastAsia" w:ascii="宋体" w:hAnsi="宋体" w:cs="宋体"/>
          <w:color w:val="auto"/>
          <w:kern w:val="0"/>
          <w:lang w:val="zh-CN"/>
        </w:rPr>
        <w:t>享受政府采购政策优惠的证明资料</w:t>
      </w:r>
    </w:p>
    <w:p w14:paraId="4EC8D3EE">
      <w:pPr>
        <w:numPr>
          <w:ilvl w:val="0"/>
          <w:numId w:val="11"/>
        </w:numPr>
        <w:autoSpaceDE w:val="0"/>
        <w:autoSpaceDN w:val="0"/>
        <w:spacing w:line="560" w:lineRule="exact"/>
        <w:ind w:firstLine="480" w:firstLineChars="200"/>
        <w:rPr>
          <w:rFonts w:ascii="宋体" w:hAnsi="宋体" w:cs="宋体"/>
          <w:color w:val="auto"/>
          <w:kern w:val="0"/>
          <w:lang w:val="zh-CN"/>
        </w:rPr>
      </w:pPr>
      <w:r>
        <w:rPr>
          <w:rFonts w:hint="eastAsia" w:ascii="宋体" w:hAnsi="宋体" w:cs="宋体"/>
          <w:color w:val="auto"/>
          <w:kern w:val="0"/>
          <w:lang w:val="zh-CN"/>
        </w:rPr>
        <w:t>供应商认为在其他方面有必要说明的事项</w:t>
      </w:r>
    </w:p>
    <w:p w14:paraId="470B58FB">
      <w:pPr>
        <w:numPr>
          <w:ilvl w:val="0"/>
          <w:numId w:val="11"/>
        </w:numPr>
        <w:autoSpaceDE w:val="0"/>
        <w:autoSpaceDN w:val="0"/>
        <w:spacing w:line="560" w:lineRule="exact"/>
        <w:ind w:firstLine="480" w:firstLineChars="200"/>
        <w:rPr>
          <w:rFonts w:ascii="宋体" w:hAnsi="宋体" w:cs="宋体"/>
          <w:color w:val="auto"/>
          <w:kern w:val="0"/>
          <w:lang w:val="zh-CN"/>
        </w:rPr>
      </w:pPr>
      <w:r>
        <w:rPr>
          <w:rFonts w:hint="eastAsia" w:ascii="宋体" w:hAnsi="宋体" w:cs="宋体"/>
          <w:color w:val="auto"/>
          <w:kern w:val="0"/>
          <w:lang w:val="zh-CN"/>
        </w:rPr>
        <w:t>供应商最终报价表</w:t>
      </w:r>
    </w:p>
    <w:p w14:paraId="6DA425AC">
      <w:pPr>
        <w:pStyle w:val="16"/>
        <w:spacing w:line="360" w:lineRule="auto"/>
        <w:ind w:left="845"/>
        <w:rPr>
          <w:color w:val="auto"/>
          <w:lang w:val="zh-CN"/>
        </w:rPr>
      </w:pPr>
      <w:r>
        <w:rPr>
          <w:rFonts w:hint="eastAsia" w:hAnsi="宋体" w:cs="宋体"/>
          <w:color w:val="auto"/>
          <w:sz w:val="24"/>
          <w:szCs w:val="24"/>
        </w:rPr>
        <w:t>注：磋商人须按上述内容、顺序和格式编制磋商响应文件，并按要求编制目录、页码，并保证所提供的全部资料真实可信，自愿承担相应责任。</w:t>
      </w:r>
      <w:bookmarkStart w:id="24" w:name="_Toc7360"/>
    </w:p>
    <w:p w14:paraId="0329DA9E">
      <w:pPr>
        <w:pStyle w:val="4"/>
        <w:ind w:left="158" w:leftChars="0" w:firstLineChars="0"/>
        <w:outlineLvl w:val="1"/>
        <w:rPr>
          <w:rFonts w:hint="eastAsia" w:hAnsi="宋体" w:cs="宋体"/>
          <w:b/>
          <w:color w:val="auto"/>
          <w:sz w:val="28"/>
          <w:szCs w:val="28"/>
        </w:rPr>
      </w:pPr>
      <w:r>
        <w:rPr>
          <w:rFonts w:hint="eastAsia" w:hAnsi="宋体" w:cs="宋体"/>
          <w:b/>
          <w:color w:val="auto"/>
          <w:sz w:val="28"/>
          <w:szCs w:val="28"/>
        </w:rPr>
        <w:t>磋商响应文件的递交</w:t>
      </w:r>
      <w:bookmarkEnd w:id="24"/>
    </w:p>
    <w:p w14:paraId="4A0D7ED8">
      <w:pPr>
        <w:pStyle w:val="5"/>
        <w:numPr>
          <w:ilvl w:val="0"/>
          <w:numId w:val="0"/>
        </w:numPr>
        <w:spacing w:before="0" w:after="0" w:line="360" w:lineRule="auto"/>
        <w:ind w:leftChars="0"/>
        <w:rPr>
          <w:rFonts w:hint="eastAsia" w:ascii="宋体" w:hAnsi="宋体" w:cs="宋体"/>
          <w:bCs w:val="0"/>
          <w:color w:val="auto"/>
        </w:rPr>
      </w:pPr>
      <w:bookmarkStart w:id="25" w:name="_Toc488673628"/>
      <w:r>
        <w:rPr>
          <w:rFonts w:hint="eastAsia" w:ascii="宋体" w:hAnsi="宋体" w:cs="宋体"/>
          <w:bCs w:val="0"/>
          <w:color w:val="auto"/>
          <w:lang w:val="en-US" w:eastAsia="zh-CN"/>
        </w:rPr>
        <w:t>13、</w:t>
      </w:r>
      <w:r>
        <w:rPr>
          <w:rFonts w:hint="eastAsia" w:ascii="宋体" w:hAnsi="宋体" w:cs="宋体"/>
          <w:bCs w:val="0"/>
          <w:color w:val="auto"/>
        </w:rPr>
        <w:t>磋商响应文件的</w:t>
      </w:r>
      <w:bookmarkEnd w:id="25"/>
      <w:r>
        <w:rPr>
          <w:rFonts w:hint="eastAsia" w:ascii="宋体" w:hAnsi="宋体" w:cs="宋体"/>
          <w:bCs w:val="0"/>
          <w:color w:val="auto"/>
          <w:lang w:eastAsia="zh-CN"/>
        </w:rPr>
        <w:t>递交</w:t>
      </w:r>
    </w:p>
    <w:p w14:paraId="5001EE94">
      <w:pPr>
        <w:widowControl/>
        <w:spacing w:line="400" w:lineRule="exact"/>
        <w:ind w:firstLine="480" w:firstLineChars="200"/>
        <w:jc w:val="left"/>
        <w:rPr>
          <w:rFonts w:hint="eastAsia" w:ascii="宋体" w:hAnsi="宋体" w:eastAsia="宋体" w:cs="宋体"/>
          <w:color w:val="auto"/>
          <w:kern w:val="0"/>
          <w:sz w:val="24"/>
          <w:highlight w:val="none"/>
          <w:lang w:val="zh-CN"/>
        </w:rPr>
      </w:pPr>
      <w:bookmarkStart w:id="26" w:name="_Toc488673629"/>
      <w:r>
        <w:rPr>
          <w:rFonts w:hint="eastAsia" w:ascii="宋体" w:hAnsi="宋体" w:eastAsia="宋体" w:cs="宋体"/>
          <w:color w:val="auto"/>
          <w:kern w:val="0"/>
          <w:sz w:val="24"/>
          <w:highlight w:val="none"/>
          <w:lang w:val="zh-CN"/>
        </w:rPr>
        <w:t>13.1本次</w:t>
      </w: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lang w:val="zh-CN"/>
        </w:rPr>
        <w:t>采用线上递交响应文件的方式进行采购，线上响应文件必须在响应文件递交截止时间前上传</w:t>
      </w:r>
      <w:r>
        <w:rPr>
          <w:rFonts w:hint="eastAsia" w:ascii="宋体" w:hAnsi="宋体" w:eastAsia="宋体" w:cs="宋体"/>
          <w:color w:val="auto"/>
          <w:kern w:val="0"/>
          <w:sz w:val="24"/>
          <w:highlight w:val="none"/>
          <w:lang w:val="en-US" w:eastAsia="zh-CN"/>
        </w:rPr>
        <w:t>至政采云</w:t>
      </w:r>
      <w:r>
        <w:rPr>
          <w:rFonts w:hint="eastAsia" w:ascii="宋体" w:hAnsi="宋体" w:eastAsia="宋体" w:cs="宋体"/>
          <w:color w:val="auto"/>
          <w:kern w:val="0"/>
          <w:sz w:val="24"/>
          <w:highlight w:val="none"/>
          <w:lang w:val="zh-CN"/>
        </w:rPr>
        <w:t>平台。</w:t>
      </w:r>
    </w:p>
    <w:p w14:paraId="46D3972E">
      <w:pPr>
        <w:pStyle w:val="12"/>
        <w:rPr>
          <w:rFonts w:hint="eastAsia"/>
          <w:color w:val="auto"/>
          <w:lang w:val="zh-CN"/>
        </w:rPr>
      </w:pPr>
    </w:p>
    <w:p w14:paraId="1AAD182B">
      <w:pPr>
        <w:pStyle w:val="5"/>
        <w:numPr>
          <w:ilvl w:val="0"/>
          <w:numId w:val="0"/>
        </w:numPr>
        <w:spacing w:before="0" w:after="0" w:line="360" w:lineRule="auto"/>
        <w:ind w:leftChars="0"/>
        <w:rPr>
          <w:rFonts w:hint="eastAsia" w:ascii="宋体" w:hAnsi="宋体" w:cs="宋体"/>
          <w:bCs w:val="0"/>
          <w:color w:val="auto"/>
        </w:rPr>
      </w:pPr>
      <w:r>
        <w:rPr>
          <w:rFonts w:hint="eastAsia" w:ascii="宋体" w:hAnsi="宋体" w:cs="宋体"/>
          <w:bCs w:val="0"/>
          <w:color w:val="auto"/>
          <w:lang w:val="en-US" w:eastAsia="zh-CN"/>
        </w:rPr>
        <w:t>14、</w:t>
      </w:r>
      <w:r>
        <w:rPr>
          <w:rFonts w:hint="eastAsia" w:ascii="宋体" w:hAnsi="宋体" w:cs="宋体"/>
          <w:bCs w:val="0"/>
          <w:color w:val="auto"/>
        </w:rPr>
        <w:t>递交磋商响应文件的地点、截止时间</w:t>
      </w:r>
      <w:bookmarkEnd w:id="26"/>
    </w:p>
    <w:p w14:paraId="0273FAD4">
      <w:pPr>
        <w:widowControl/>
        <w:spacing w:line="400" w:lineRule="exact"/>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14.1  投标</w:t>
      </w: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lang w:val="zh-CN"/>
        </w:rPr>
        <w:t>应当在</w:t>
      </w: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lang w:val="zh-CN"/>
        </w:rPr>
        <w:t>文件要求提交磋商响应文件的截止时间前，</w:t>
      </w:r>
      <w:r>
        <w:rPr>
          <w:rFonts w:hint="eastAsia" w:ascii="宋体" w:hAnsi="宋体" w:eastAsia="宋体" w:cs="宋体"/>
          <w:color w:val="auto"/>
          <w:kern w:val="0"/>
          <w:sz w:val="24"/>
          <w:highlight w:val="none"/>
          <w:lang w:val="en-US" w:eastAsia="zh-CN"/>
        </w:rPr>
        <w:t>将磋商响应文件上传至</w:t>
      </w:r>
      <w:r>
        <w:rPr>
          <w:rFonts w:hint="eastAsia" w:ascii="宋体" w:hAnsi="宋体" w:eastAsia="宋体" w:cs="宋体"/>
          <w:color w:val="auto"/>
          <w:kern w:val="0"/>
          <w:sz w:val="24"/>
          <w:highlight w:val="none"/>
          <w:lang w:val="zh-CN"/>
        </w:rPr>
        <w:t>政采云投标客户端。</w:t>
      </w:r>
    </w:p>
    <w:p w14:paraId="37383E0D">
      <w:pPr>
        <w:widowControl/>
        <w:spacing w:line="400" w:lineRule="exact"/>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14.2 投标</w:t>
      </w: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lang w:val="zh-CN"/>
        </w:rPr>
        <w:t>在</w:t>
      </w: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lang w:val="zh-CN"/>
        </w:rPr>
        <w:t>文件要求提交磋商响应文件的截止时间</w:t>
      </w:r>
      <w:r>
        <w:rPr>
          <w:rFonts w:hint="eastAsia" w:ascii="宋体" w:hAnsi="宋体" w:eastAsia="宋体" w:cs="宋体"/>
          <w:color w:val="auto"/>
          <w:kern w:val="0"/>
          <w:sz w:val="24"/>
          <w:highlight w:val="none"/>
          <w:lang w:val="en-US" w:eastAsia="zh-CN"/>
        </w:rPr>
        <w:t>及开标时间</w:t>
      </w:r>
      <w:r>
        <w:rPr>
          <w:rFonts w:hint="eastAsia" w:ascii="宋体" w:hAnsi="宋体" w:eastAsia="宋体" w:cs="宋体"/>
          <w:color w:val="auto"/>
          <w:kern w:val="0"/>
          <w:sz w:val="24"/>
          <w:highlight w:val="none"/>
          <w:lang w:val="zh-CN"/>
        </w:rPr>
        <w:t>前，</w:t>
      </w:r>
      <w:r>
        <w:rPr>
          <w:rFonts w:hint="eastAsia" w:ascii="宋体" w:hAnsi="宋体" w:eastAsia="宋体" w:cs="宋体"/>
          <w:color w:val="auto"/>
          <w:kern w:val="0"/>
          <w:sz w:val="24"/>
          <w:highlight w:val="none"/>
          <w:lang w:val="en-US" w:eastAsia="zh-CN"/>
        </w:rPr>
        <w:t>未将磋商响应文件上传至</w:t>
      </w:r>
      <w:r>
        <w:rPr>
          <w:rFonts w:hint="eastAsia" w:ascii="宋体" w:hAnsi="宋体" w:eastAsia="宋体" w:cs="宋体"/>
          <w:color w:val="auto"/>
          <w:kern w:val="0"/>
          <w:sz w:val="24"/>
          <w:highlight w:val="none"/>
          <w:lang w:val="zh-CN"/>
        </w:rPr>
        <w:t>政采云投标客户端、</w:t>
      </w:r>
      <w:r>
        <w:rPr>
          <w:rFonts w:hint="eastAsia" w:ascii="宋体" w:hAnsi="宋体" w:eastAsia="宋体" w:cs="宋体"/>
          <w:color w:val="auto"/>
          <w:kern w:val="0"/>
          <w:sz w:val="24"/>
          <w:highlight w:val="none"/>
          <w:lang w:val="en-US" w:eastAsia="zh-CN"/>
        </w:rPr>
        <w:t>或文件解密失败的，视为无效投标</w:t>
      </w:r>
      <w:r>
        <w:rPr>
          <w:rFonts w:hint="eastAsia" w:ascii="宋体" w:hAnsi="宋体" w:eastAsia="宋体" w:cs="宋体"/>
          <w:color w:val="auto"/>
          <w:kern w:val="0"/>
          <w:sz w:val="24"/>
          <w:highlight w:val="none"/>
          <w:lang w:val="zh-CN"/>
        </w:rPr>
        <w:t>。</w:t>
      </w:r>
    </w:p>
    <w:p w14:paraId="75482C80">
      <w:pPr>
        <w:pStyle w:val="16"/>
        <w:spacing w:line="360" w:lineRule="auto"/>
        <w:rPr>
          <w:rFonts w:hint="eastAsia" w:hAnsi="宋体" w:cs="宋体"/>
          <w:color w:val="auto"/>
          <w:sz w:val="24"/>
          <w:szCs w:val="28"/>
        </w:rPr>
      </w:pPr>
    </w:p>
    <w:p w14:paraId="1405FC47">
      <w:pPr>
        <w:pStyle w:val="5"/>
        <w:numPr>
          <w:ilvl w:val="0"/>
          <w:numId w:val="0"/>
        </w:numPr>
        <w:spacing w:before="0" w:after="0" w:line="360" w:lineRule="auto"/>
        <w:ind w:leftChars="0"/>
        <w:rPr>
          <w:rFonts w:hint="eastAsia" w:ascii="宋体" w:hAnsi="宋体" w:cs="宋体"/>
          <w:bCs w:val="0"/>
          <w:color w:val="auto"/>
        </w:rPr>
      </w:pPr>
      <w:bookmarkStart w:id="27" w:name="_Toc488673630"/>
      <w:r>
        <w:rPr>
          <w:rFonts w:hint="eastAsia" w:ascii="宋体" w:hAnsi="宋体" w:cs="宋体"/>
          <w:bCs w:val="0"/>
          <w:color w:val="auto"/>
          <w:lang w:val="en-US" w:eastAsia="zh-CN"/>
        </w:rPr>
        <w:t>15、</w:t>
      </w:r>
      <w:r>
        <w:rPr>
          <w:rFonts w:hint="eastAsia" w:ascii="宋体" w:hAnsi="宋体" w:cs="宋体"/>
          <w:bCs w:val="0"/>
          <w:color w:val="auto"/>
        </w:rPr>
        <w:t>磋商响应文件的撤回和修改</w:t>
      </w:r>
      <w:bookmarkEnd w:id="27"/>
    </w:p>
    <w:p w14:paraId="577B7059">
      <w:pPr>
        <w:widowControl/>
        <w:spacing w:line="400" w:lineRule="exact"/>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w:t>
      </w:r>
      <w:r>
        <w:rPr>
          <w:rFonts w:hint="eastAsia" w:ascii="宋体" w:hAnsi="宋体" w:cs="宋体"/>
          <w:color w:val="auto"/>
          <w:kern w:val="0"/>
          <w:sz w:val="24"/>
          <w:highlight w:val="none"/>
          <w:lang w:val="en-US" w:eastAsia="zh-CN"/>
        </w:rPr>
        <w:t>供应商</w:t>
      </w:r>
      <w:r>
        <w:rPr>
          <w:rFonts w:hint="eastAsia" w:ascii="宋体" w:hAnsi="宋体" w:cs="宋体"/>
          <w:color w:val="auto"/>
          <w:kern w:val="0"/>
          <w:sz w:val="24"/>
          <w:highlight w:val="none"/>
          <w:lang w:val="zh-CN"/>
        </w:rPr>
        <w:t>在</w:t>
      </w:r>
      <w:r>
        <w:rPr>
          <w:rFonts w:hint="eastAsia" w:ascii="宋体" w:hAnsi="宋体" w:eastAsia="宋体" w:cs="宋体"/>
          <w:color w:val="auto"/>
          <w:kern w:val="0"/>
          <w:sz w:val="24"/>
          <w:highlight w:val="none"/>
          <w:lang w:val="zh-CN"/>
        </w:rPr>
        <w:t>磋商响应文件</w:t>
      </w:r>
      <w:r>
        <w:rPr>
          <w:rFonts w:hint="eastAsia" w:ascii="宋体" w:hAnsi="宋体" w:cs="宋体"/>
          <w:color w:val="auto"/>
          <w:kern w:val="0"/>
          <w:sz w:val="24"/>
          <w:highlight w:val="none"/>
          <w:lang w:val="zh-CN"/>
        </w:rPr>
        <w:t>截止时间前，可以对所</w:t>
      </w:r>
      <w:r>
        <w:rPr>
          <w:rFonts w:hint="eastAsia" w:ascii="宋体" w:hAnsi="宋体" w:cs="宋体"/>
          <w:color w:val="auto"/>
          <w:kern w:val="0"/>
          <w:sz w:val="24"/>
          <w:highlight w:val="none"/>
          <w:lang w:val="zh-CN" w:eastAsia="zh-CN"/>
        </w:rPr>
        <w:t>上传</w:t>
      </w:r>
      <w:r>
        <w:rPr>
          <w:rFonts w:hint="eastAsia" w:ascii="宋体" w:hAnsi="宋体" w:cs="宋体"/>
          <w:color w:val="auto"/>
          <w:kern w:val="0"/>
          <w:sz w:val="24"/>
          <w:highlight w:val="none"/>
          <w:lang w:val="zh-CN"/>
        </w:rPr>
        <w:t>的</w:t>
      </w:r>
      <w:r>
        <w:rPr>
          <w:rFonts w:hint="eastAsia" w:ascii="宋体" w:hAnsi="宋体" w:cs="宋体"/>
          <w:color w:val="auto"/>
          <w:kern w:val="0"/>
          <w:sz w:val="24"/>
          <w:highlight w:val="none"/>
          <w:lang w:val="en-US" w:eastAsia="zh-CN"/>
        </w:rPr>
        <w:t>磋商</w:t>
      </w:r>
      <w:r>
        <w:rPr>
          <w:rFonts w:hint="eastAsia" w:ascii="宋体" w:hAnsi="宋体" w:cs="宋体"/>
          <w:color w:val="auto"/>
          <w:kern w:val="0"/>
          <w:sz w:val="24"/>
          <w:highlight w:val="none"/>
          <w:lang w:val="zh-CN"/>
        </w:rPr>
        <w:t>文件进行补充、修改或者撤回</w:t>
      </w:r>
      <w:r>
        <w:rPr>
          <w:rFonts w:hint="eastAsia" w:ascii="宋体" w:hAnsi="宋体" w:cs="宋体"/>
          <w:color w:val="auto"/>
          <w:kern w:val="0"/>
          <w:sz w:val="24"/>
          <w:highlight w:val="none"/>
          <w:lang w:val="zh-CN" w:eastAsia="zh-CN"/>
        </w:rPr>
        <w:t>，</w:t>
      </w:r>
      <w:r>
        <w:rPr>
          <w:rFonts w:hint="eastAsia" w:ascii="宋体" w:hAnsi="宋体" w:cs="宋体"/>
          <w:color w:val="auto"/>
          <w:kern w:val="0"/>
          <w:sz w:val="24"/>
          <w:highlight w:val="none"/>
          <w:lang w:val="zh-CN"/>
        </w:rPr>
        <w:t>补充、修改或者撤回</w:t>
      </w:r>
      <w:r>
        <w:rPr>
          <w:rFonts w:hint="eastAsia" w:ascii="宋体" w:hAnsi="宋体" w:cs="宋体"/>
          <w:color w:val="auto"/>
          <w:kern w:val="0"/>
          <w:sz w:val="24"/>
          <w:highlight w:val="none"/>
          <w:lang w:val="zh-CN" w:eastAsia="zh-CN"/>
        </w:rPr>
        <w:t>的内容</w:t>
      </w:r>
      <w:r>
        <w:rPr>
          <w:rFonts w:hint="eastAsia" w:ascii="宋体" w:hAnsi="宋体" w:cs="宋体"/>
          <w:color w:val="auto"/>
          <w:kern w:val="0"/>
          <w:sz w:val="24"/>
          <w:highlight w:val="none"/>
          <w:lang w:val="zh-CN"/>
        </w:rPr>
        <w:t>作为</w:t>
      </w:r>
      <w:r>
        <w:rPr>
          <w:rFonts w:hint="eastAsia" w:ascii="宋体" w:hAnsi="宋体" w:cs="宋体"/>
          <w:color w:val="auto"/>
          <w:kern w:val="0"/>
          <w:sz w:val="24"/>
          <w:highlight w:val="none"/>
          <w:lang w:val="en-US" w:eastAsia="zh-CN"/>
        </w:rPr>
        <w:t>磋商响应</w:t>
      </w:r>
      <w:r>
        <w:rPr>
          <w:rFonts w:hint="eastAsia" w:ascii="宋体" w:hAnsi="宋体" w:cs="宋体"/>
          <w:color w:val="auto"/>
          <w:kern w:val="0"/>
          <w:sz w:val="24"/>
          <w:highlight w:val="none"/>
          <w:lang w:val="zh-CN"/>
        </w:rPr>
        <w:t>文件的组成部分。</w:t>
      </w:r>
    </w:p>
    <w:p w14:paraId="735C1490">
      <w:pPr>
        <w:pStyle w:val="12"/>
        <w:rPr>
          <w:color w:val="auto"/>
          <w:lang w:val="zh-CN"/>
        </w:rPr>
      </w:pPr>
    </w:p>
    <w:p w14:paraId="4F8A6F6E">
      <w:pPr>
        <w:pStyle w:val="5"/>
        <w:numPr>
          <w:ilvl w:val="0"/>
          <w:numId w:val="0"/>
        </w:numPr>
        <w:spacing w:before="0" w:after="0" w:line="360" w:lineRule="auto"/>
        <w:ind w:leftChars="0"/>
        <w:rPr>
          <w:rFonts w:hint="eastAsia" w:ascii="宋体" w:hAnsi="宋体" w:eastAsia="宋体" w:cs="宋体"/>
          <w:bCs w:val="0"/>
          <w:color w:val="auto"/>
        </w:rPr>
      </w:pPr>
      <w:r>
        <w:rPr>
          <w:rFonts w:hint="eastAsia" w:ascii="宋体" w:hAnsi="宋体" w:cs="宋体"/>
          <w:bCs w:val="0"/>
          <w:color w:val="auto"/>
          <w:lang w:val="en-US" w:eastAsia="zh-CN"/>
        </w:rPr>
        <w:t>五、</w:t>
      </w:r>
      <w:r>
        <w:rPr>
          <w:rFonts w:hint="eastAsia" w:ascii="宋体" w:hAnsi="宋体" w:eastAsia="宋体" w:cs="宋体"/>
          <w:bCs w:val="0"/>
          <w:color w:val="auto"/>
        </w:rPr>
        <w:t>磋商过程</w:t>
      </w:r>
    </w:p>
    <w:p w14:paraId="3ED8854F">
      <w:pPr>
        <w:pStyle w:val="140"/>
        <w:numPr>
          <w:ilvl w:val="0"/>
          <w:numId w:val="12"/>
        </w:numPr>
        <w:spacing w:line="360" w:lineRule="auto"/>
        <w:ind w:left="420" w:leftChars="0" w:hanging="420" w:firstLineChars="0"/>
        <w:jc w:val="left"/>
        <w:rPr>
          <w:rFonts w:hint="eastAsia" w:ascii="宋体" w:hAnsi="宋体" w:cs="宋体"/>
          <w:color w:val="auto"/>
          <w:sz w:val="24"/>
        </w:rPr>
      </w:pPr>
      <w:r>
        <w:rPr>
          <w:rFonts w:hint="eastAsia" w:ascii="宋体" w:hAnsi="宋体" w:cs="宋体"/>
          <w:color w:val="auto"/>
          <w:sz w:val="24"/>
        </w:rPr>
        <w:t>采购代理机构按本磋商文件中确定的时间和地点组织本项目的磋商活动。供应商应由其委托代理人参加。</w:t>
      </w:r>
    </w:p>
    <w:p w14:paraId="389BDC29">
      <w:pPr>
        <w:pStyle w:val="140"/>
        <w:numPr>
          <w:ilvl w:val="0"/>
          <w:numId w:val="12"/>
        </w:numPr>
        <w:spacing w:line="360" w:lineRule="auto"/>
        <w:ind w:left="420" w:leftChars="0" w:hanging="420" w:firstLineChars="0"/>
        <w:jc w:val="left"/>
        <w:rPr>
          <w:rFonts w:hint="eastAsia" w:ascii="宋体" w:hAnsi="宋体" w:cs="宋体"/>
          <w:color w:val="auto"/>
          <w:sz w:val="24"/>
        </w:rPr>
      </w:pPr>
      <w:r>
        <w:rPr>
          <w:rFonts w:hint="eastAsia" w:ascii="宋体" w:hAnsi="宋体" w:cs="宋体"/>
          <w:color w:val="auto"/>
          <w:sz w:val="24"/>
        </w:rPr>
        <w:t>磋商时，对不同文字文本响应文件的解释发生异议的，以中文文本为准。</w:t>
      </w:r>
    </w:p>
    <w:p w14:paraId="68FCADC9">
      <w:pPr>
        <w:pStyle w:val="140"/>
        <w:numPr>
          <w:ilvl w:val="0"/>
          <w:numId w:val="12"/>
        </w:numPr>
        <w:spacing w:line="360" w:lineRule="auto"/>
        <w:ind w:left="420" w:leftChars="0" w:hanging="420" w:firstLineChars="0"/>
        <w:jc w:val="left"/>
        <w:rPr>
          <w:rFonts w:hint="eastAsia" w:ascii="宋体" w:hAnsi="宋体" w:cs="宋体"/>
          <w:color w:val="auto"/>
          <w:sz w:val="24"/>
        </w:rPr>
      </w:pPr>
      <w:r>
        <w:rPr>
          <w:rFonts w:hint="eastAsia" w:ascii="宋体" w:hAnsi="宋体" w:cs="宋体"/>
          <w:color w:val="auto"/>
          <w:sz w:val="24"/>
        </w:rPr>
        <w:t>磋商工作由采购代理机构组织，采购单位、采购监管、纪检监察等有关方面代表可根据采购项目的具体情况列席。</w:t>
      </w:r>
    </w:p>
    <w:p w14:paraId="060C8070">
      <w:pPr>
        <w:pStyle w:val="140"/>
        <w:numPr>
          <w:ilvl w:val="0"/>
          <w:numId w:val="12"/>
        </w:numPr>
        <w:spacing w:line="360" w:lineRule="auto"/>
        <w:ind w:left="420" w:leftChars="0" w:hanging="420" w:firstLineChars="0"/>
        <w:jc w:val="left"/>
        <w:rPr>
          <w:rFonts w:hint="eastAsia" w:ascii="宋体" w:hAnsi="宋体" w:cs="宋体"/>
          <w:color w:val="auto"/>
          <w:sz w:val="24"/>
        </w:rPr>
      </w:pPr>
      <w:r>
        <w:rPr>
          <w:rFonts w:hint="eastAsia" w:ascii="宋体" w:hAnsi="宋体" w:cs="宋体"/>
          <w:color w:val="auto"/>
          <w:sz w:val="24"/>
        </w:rPr>
        <w:t>磋商过程有专人记录，并存档备查</w:t>
      </w:r>
    </w:p>
    <w:p w14:paraId="2A2271A3">
      <w:pPr>
        <w:pStyle w:val="140"/>
        <w:numPr>
          <w:ilvl w:val="0"/>
          <w:numId w:val="12"/>
        </w:numPr>
        <w:spacing w:line="360" w:lineRule="auto"/>
        <w:ind w:left="420" w:leftChars="0" w:hanging="420" w:firstLineChars="0"/>
        <w:jc w:val="left"/>
        <w:rPr>
          <w:rFonts w:hint="eastAsia" w:ascii="宋体" w:hAnsi="宋体" w:cs="宋体"/>
          <w:color w:val="auto"/>
          <w:sz w:val="24"/>
        </w:rPr>
      </w:pPr>
      <w:r>
        <w:rPr>
          <w:rFonts w:hint="eastAsia" w:ascii="宋体" w:hAnsi="宋体" w:cs="宋体"/>
          <w:color w:val="auto"/>
          <w:sz w:val="24"/>
        </w:rPr>
        <w:t>采购人或者采购代理机构应当依法对磋商人的资格进行审查。</w:t>
      </w:r>
    </w:p>
    <w:p w14:paraId="0E948047">
      <w:pPr>
        <w:pStyle w:val="5"/>
        <w:numPr>
          <w:ilvl w:val="0"/>
          <w:numId w:val="0"/>
        </w:numPr>
        <w:spacing w:before="0" w:after="0" w:line="360" w:lineRule="auto"/>
        <w:ind w:leftChars="0"/>
        <w:rPr>
          <w:rFonts w:hint="eastAsia" w:ascii="宋体" w:hAnsi="宋体" w:eastAsia="宋体" w:cs="宋体"/>
          <w:bCs w:val="0"/>
          <w:color w:val="auto"/>
        </w:rPr>
      </w:pPr>
      <w:bookmarkStart w:id="28" w:name="_Toc14994"/>
      <w:r>
        <w:rPr>
          <w:rFonts w:hint="eastAsia" w:ascii="宋体" w:hAnsi="宋体" w:cs="宋体"/>
          <w:bCs w:val="0"/>
          <w:color w:val="auto"/>
          <w:lang w:eastAsia="zh-CN"/>
        </w:rPr>
        <w:t>六、</w:t>
      </w:r>
      <w:r>
        <w:rPr>
          <w:rFonts w:hint="eastAsia" w:ascii="宋体" w:hAnsi="宋体" w:eastAsia="宋体" w:cs="宋体"/>
          <w:bCs w:val="0"/>
          <w:color w:val="auto"/>
        </w:rPr>
        <w:t>资格审查程序</w:t>
      </w:r>
      <w:bookmarkEnd w:id="28"/>
    </w:p>
    <w:p w14:paraId="593053FE">
      <w:pPr>
        <w:rPr>
          <w:rFonts w:hint="eastAsia" w:ascii="宋体" w:hAnsi="宋体" w:cs="宋体"/>
          <w:color w:val="auto"/>
          <w:sz w:val="28"/>
          <w:szCs w:val="28"/>
        </w:rPr>
      </w:pPr>
      <w:r>
        <w:rPr>
          <w:rFonts w:hint="eastAsia" w:ascii="宋体" w:hAnsi="宋体" w:cs="宋体"/>
          <w:color w:val="auto"/>
        </w:rPr>
        <w:t xml:space="preserve">     </w:t>
      </w:r>
      <w:r>
        <w:rPr>
          <w:rFonts w:hint="eastAsia" w:ascii="宋体" w:hAnsi="宋体" w:cs="宋体"/>
          <w:color w:val="auto"/>
          <w:sz w:val="28"/>
          <w:szCs w:val="28"/>
        </w:rPr>
        <w:t>资格审查</w:t>
      </w:r>
    </w:p>
    <w:p w14:paraId="7741789C">
      <w:pPr>
        <w:pStyle w:val="140"/>
        <w:numPr>
          <w:ilvl w:val="0"/>
          <w:numId w:val="13"/>
        </w:numPr>
        <w:spacing w:line="360" w:lineRule="auto"/>
        <w:ind w:left="420" w:leftChars="0" w:hanging="420" w:firstLineChars="0"/>
        <w:jc w:val="left"/>
        <w:rPr>
          <w:rFonts w:hint="eastAsia" w:ascii="宋体" w:hAnsi="宋体" w:cs="宋体"/>
          <w:color w:val="auto"/>
          <w:sz w:val="24"/>
        </w:rPr>
      </w:pPr>
      <w:r>
        <w:rPr>
          <w:rFonts w:hint="eastAsia" w:ascii="宋体" w:hAnsi="宋体" w:cs="宋体"/>
          <w:color w:val="auto"/>
          <w:sz w:val="24"/>
        </w:rPr>
        <w:t>递交首次磋商响应文件截止时间后，由采购人、采购机构依法对供应商的资格进行审查。</w:t>
      </w:r>
    </w:p>
    <w:p w14:paraId="6FAF325F">
      <w:pPr>
        <w:pStyle w:val="140"/>
        <w:numPr>
          <w:ilvl w:val="0"/>
          <w:numId w:val="13"/>
        </w:numPr>
        <w:spacing w:line="360" w:lineRule="auto"/>
        <w:ind w:left="420" w:leftChars="0" w:hanging="420" w:firstLineChars="0"/>
        <w:jc w:val="left"/>
        <w:rPr>
          <w:rFonts w:hint="eastAsia" w:ascii="宋体" w:hAnsi="宋体" w:cs="宋体"/>
          <w:color w:val="auto"/>
          <w:sz w:val="24"/>
        </w:rPr>
      </w:pPr>
      <w:r>
        <w:rPr>
          <w:rFonts w:hint="eastAsia" w:ascii="宋体" w:hAnsi="宋体" w:cs="宋体"/>
          <w:color w:val="auto"/>
          <w:sz w:val="24"/>
        </w:rPr>
        <w:t>供应商数量不满足相关规定的，不得评审。</w:t>
      </w:r>
    </w:p>
    <w:p w14:paraId="4D3CCF46">
      <w:pPr>
        <w:pStyle w:val="140"/>
        <w:numPr>
          <w:ilvl w:val="0"/>
          <w:numId w:val="13"/>
        </w:numPr>
        <w:spacing w:line="360" w:lineRule="auto"/>
        <w:ind w:left="420" w:leftChars="0" w:hanging="420" w:firstLineChars="0"/>
        <w:jc w:val="left"/>
        <w:rPr>
          <w:rFonts w:hint="eastAsia" w:ascii="宋体" w:hAnsi="宋体" w:cs="宋体"/>
          <w:color w:val="auto"/>
          <w:sz w:val="24"/>
        </w:rPr>
      </w:pPr>
      <w:r>
        <w:rPr>
          <w:rFonts w:hint="eastAsia" w:ascii="宋体" w:hAnsi="宋体" w:cs="宋体"/>
          <w:color w:val="auto"/>
          <w:sz w:val="24"/>
        </w:rPr>
        <w:t>资格审查时，投标人存在下列情况之一的，按无效投标处理：</w:t>
      </w:r>
    </w:p>
    <w:p w14:paraId="5E392E00">
      <w:pPr>
        <w:pStyle w:val="140"/>
        <w:numPr>
          <w:ilvl w:val="0"/>
          <w:numId w:val="0"/>
        </w:numPr>
        <w:spacing w:line="360" w:lineRule="auto"/>
        <w:ind w:leftChars="0"/>
        <w:jc w:val="left"/>
        <w:rPr>
          <w:rFonts w:hint="eastAsia" w:ascii="宋体" w:hAnsi="宋体" w:cs="宋体"/>
          <w:color w:val="auto"/>
          <w:sz w:val="24"/>
        </w:rPr>
      </w:pPr>
      <w:bookmarkStart w:id="29" w:name="_Toc7164"/>
      <w:r>
        <w:rPr>
          <w:rFonts w:hint="eastAsia" w:ascii="宋体" w:hAnsi="宋体" w:cs="宋体"/>
          <w:color w:val="auto"/>
          <w:sz w:val="24"/>
        </w:rPr>
        <w:t>（1）不具备第一部分“投标邀请”中投标人资格要求的；</w:t>
      </w:r>
    </w:p>
    <w:p w14:paraId="1BA58D48">
      <w:pPr>
        <w:pStyle w:val="140"/>
        <w:numPr>
          <w:ilvl w:val="0"/>
          <w:numId w:val="0"/>
        </w:numPr>
        <w:spacing w:line="360" w:lineRule="auto"/>
        <w:ind w:leftChars="0"/>
        <w:jc w:val="left"/>
        <w:rPr>
          <w:rFonts w:hint="eastAsia" w:ascii="宋体" w:hAnsi="宋体" w:cs="宋体"/>
          <w:color w:val="auto"/>
          <w:sz w:val="24"/>
        </w:rPr>
      </w:pPr>
      <w:r>
        <w:rPr>
          <w:rFonts w:hint="eastAsia" w:ascii="宋体" w:hAnsi="宋体" w:cs="宋体"/>
          <w:color w:val="auto"/>
          <w:sz w:val="24"/>
        </w:rPr>
        <w:t>（2）未按磋商文件要求缴纳或未足额缴纳投标保证金的；</w:t>
      </w:r>
    </w:p>
    <w:p w14:paraId="0B5C22E1">
      <w:pPr>
        <w:pStyle w:val="140"/>
        <w:numPr>
          <w:ilvl w:val="0"/>
          <w:numId w:val="0"/>
        </w:numPr>
        <w:spacing w:line="360" w:lineRule="auto"/>
        <w:ind w:leftChars="0"/>
        <w:jc w:val="left"/>
        <w:rPr>
          <w:rFonts w:hint="eastAsia" w:ascii="宋体" w:hAnsi="宋体" w:cs="宋体"/>
          <w:color w:val="auto"/>
          <w:sz w:val="24"/>
        </w:rPr>
      </w:pPr>
      <w:r>
        <w:rPr>
          <w:rFonts w:hint="eastAsia" w:ascii="宋体" w:hAnsi="宋体" w:cs="宋体"/>
          <w:color w:val="auto"/>
          <w:sz w:val="24"/>
        </w:rPr>
        <w:t>（3）未按第12.1</w:t>
      </w: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auto"/>
          <w:sz w:val="24"/>
          <w:lang w:eastAsia="zh-CN"/>
        </w:rPr>
        <w:t>）</w:t>
      </w:r>
      <w:r>
        <w:rPr>
          <w:rFonts w:hint="eastAsia" w:ascii="宋体" w:hAnsi="宋体" w:cs="宋体"/>
          <w:color w:val="auto"/>
          <w:sz w:val="24"/>
        </w:rPr>
        <w:t>要求提供相关资料的；</w:t>
      </w:r>
    </w:p>
    <w:p w14:paraId="601186A8">
      <w:pPr>
        <w:pStyle w:val="140"/>
        <w:numPr>
          <w:ilvl w:val="0"/>
          <w:numId w:val="0"/>
        </w:numPr>
        <w:spacing w:line="360" w:lineRule="auto"/>
        <w:ind w:leftChars="0"/>
        <w:jc w:val="left"/>
        <w:rPr>
          <w:rFonts w:hint="eastAsia" w:ascii="宋体" w:hAnsi="宋体" w:cs="宋体"/>
          <w:color w:val="auto"/>
          <w:sz w:val="24"/>
        </w:rPr>
      </w:pPr>
      <w:r>
        <w:rPr>
          <w:rFonts w:hint="eastAsia" w:ascii="宋体" w:hAnsi="宋体" w:cs="宋体"/>
          <w:color w:val="auto"/>
          <w:sz w:val="24"/>
        </w:rPr>
        <w:t>（4）未按第9款要求编制响应文件的；</w:t>
      </w:r>
    </w:p>
    <w:p w14:paraId="5F4F9331">
      <w:pPr>
        <w:pStyle w:val="140"/>
        <w:numPr>
          <w:ilvl w:val="0"/>
          <w:numId w:val="0"/>
        </w:numPr>
        <w:spacing w:line="360" w:lineRule="auto"/>
        <w:ind w:leftChars="0"/>
        <w:jc w:val="left"/>
        <w:rPr>
          <w:rFonts w:hint="eastAsia" w:ascii="宋体" w:hAnsi="宋体" w:cs="宋体"/>
          <w:color w:val="auto"/>
          <w:sz w:val="24"/>
        </w:rPr>
      </w:pPr>
      <w:r>
        <w:rPr>
          <w:rFonts w:hint="eastAsia" w:ascii="宋体" w:hAnsi="宋体" w:cs="宋体"/>
          <w:color w:val="auto"/>
          <w:sz w:val="24"/>
        </w:rPr>
        <w:t>（5）资格性审查文件未按磋商文件规定和要求签字、盖章的；</w:t>
      </w:r>
    </w:p>
    <w:p w14:paraId="031E45FC">
      <w:pPr>
        <w:pStyle w:val="140"/>
        <w:numPr>
          <w:ilvl w:val="0"/>
          <w:numId w:val="0"/>
        </w:numPr>
        <w:spacing w:line="360" w:lineRule="auto"/>
        <w:ind w:leftChars="0"/>
        <w:jc w:val="left"/>
        <w:rPr>
          <w:rFonts w:hint="eastAsia" w:ascii="宋体" w:hAnsi="宋体" w:cs="宋体"/>
          <w:color w:val="auto"/>
          <w:sz w:val="24"/>
        </w:rPr>
      </w:pPr>
      <w:r>
        <w:rPr>
          <w:rFonts w:hint="eastAsia" w:ascii="宋体" w:hAnsi="宋体" w:cs="宋体"/>
          <w:color w:val="auto"/>
          <w:sz w:val="24"/>
        </w:rPr>
        <w:t>（6）磋商有效期不能满足磋商文件要求的；</w:t>
      </w:r>
    </w:p>
    <w:p w14:paraId="711A38F0">
      <w:pPr>
        <w:pStyle w:val="140"/>
        <w:numPr>
          <w:ilvl w:val="0"/>
          <w:numId w:val="0"/>
        </w:numPr>
        <w:spacing w:line="360" w:lineRule="auto"/>
        <w:ind w:leftChars="0"/>
        <w:jc w:val="left"/>
        <w:rPr>
          <w:rFonts w:hint="eastAsia" w:ascii="宋体" w:hAnsi="宋体" w:cs="宋体"/>
          <w:color w:val="auto"/>
          <w:sz w:val="24"/>
        </w:rPr>
      </w:pPr>
      <w:r>
        <w:rPr>
          <w:rFonts w:hint="eastAsia" w:ascii="宋体" w:hAnsi="宋体" w:cs="宋体"/>
          <w:color w:val="auto"/>
          <w:sz w:val="24"/>
        </w:rPr>
        <w:t>（7）未按磋商文件要求提供电子文档；</w:t>
      </w:r>
    </w:p>
    <w:p w14:paraId="771B68FC">
      <w:pPr>
        <w:pStyle w:val="140"/>
        <w:numPr>
          <w:ilvl w:val="0"/>
          <w:numId w:val="0"/>
        </w:numPr>
        <w:spacing w:line="360" w:lineRule="auto"/>
        <w:ind w:leftChars="0"/>
        <w:jc w:val="left"/>
        <w:rPr>
          <w:rFonts w:hint="eastAsia" w:ascii="宋体" w:hAnsi="宋体" w:cs="宋体"/>
          <w:color w:val="auto"/>
          <w:sz w:val="24"/>
        </w:rPr>
      </w:pPr>
      <w:r>
        <w:rPr>
          <w:rFonts w:hint="eastAsia" w:ascii="宋体" w:hAnsi="宋体" w:cs="宋体"/>
          <w:color w:val="auto"/>
          <w:sz w:val="24"/>
        </w:rPr>
        <w:t>（8）报价超过磋商文件中规定的预算金额或者最高限价的。</w:t>
      </w:r>
    </w:p>
    <w:p w14:paraId="046A6FF4">
      <w:pPr>
        <w:pStyle w:val="4"/>
        <w:numPr>
          <w:ilvl w:val="2"/>
          <w:numId w:val="0"/>
        </w:numPr>
        <w:tabs>
          <w:tab w:val="clear" w:pos="709"/>
        </w:tabs>
        <w:ind w:left="240" w:leftChars="0"/>
        <w:outlineLvl w:val="1"/>
        <w:rPr>
          <w:rFonts w:hint="eastAsia" w:hAnsi="宋体" w:cs="宋体"/>
          <w:b/>
          <w:color w:val="auto"/>
          <w:sz w:val="28"/>
          <w:szCs w:val="28"/>
        </w:rPr>
      </w:pPr>
      <w:r>
        <w:rPr>
          <w:rFonts w:hint="eastAsia" w:hAnsi="宋体" w:cs="宋体"/>
          <w:b/>
          <w:bCs/>
          <w:color w:val="auto"/>
          <w:sz w:val="28"/>
          <w:szCs w:val="28"/>
          <w:lang w:eastAsia="zh-CN"/>
        </w:rPr>
        <w:t>七、</w:t>
      </w:r>
      <w:r>
        <w:rPr>
          <w:rFonts w:hint="eastAsia" w:hAnsi="宋体" w:cs="宋体"/>
          <w:b/>
          <w:bCs/>
          <w:color w:val="auto"/>
          <w:sz w:val="28"/>
          <w:szCs w:val="28"/>
        </w:rPr>
        <w:t>确定成交供应商</w:t>
      </w:r>
      <w:bookmarkEnd w:id="29"/>
    </w:p>
    <w:p w14:paraId="606D1092">
      <w:pPr>
        <w:pStyle w:val="5"/>
        <w:numPr>
          <w:ilvl w:val="0"/>
          <w:numId w:val="0"/>
        </w:numPr>
        <w:spacing w:before="0" w:after="0" w:line="360" w:lineRule="auto"/>
        <w:ind w:leftChars="0"/>
        <w:rPr>
          <w:rFonts w:hint="eastAsia" w:ascii="宋体" w:hAnsi="宋体" w:cs="宋体"/>
          <w:bCs w:val="0"/>
          <w:color w:val="auto"/>
        </w:rPr>
      </w:pPr>
      <w:bookmarkStart w:id="30" w:name="_Toc488673637"/>
      <w:r>
        <w:rPr>
          <w:rFonts w:hint="eastAsia" w:ascii="宋体" w:hAnsi="宋体" w:cs="宋体"/>
          <w:bCs w:val="0"/>
          <w:color w:val="auto"/>
          <w:lang w:val="en-US" w:eastAsia="zh-CN"/>
        </w:rPr>
        <w:t>15、</w:t>
      </w:r>
      <w:r>
        <w:rPr>
          <w:rFonts w:hint="eastAsia" w:ascii="宋体" w:hAnsi="宋体" w:cs="宋体"/>
          <w:bCs w:val="0"/>
          <w:color w:val="auto"/>
        </w:rPr>
        <w:t>推荐并确定成交供应商</w:t>
      </w:r>
      <w:bookmarkEnd w:id="30"/>
    </w:p>
    <w:p w14:paraId="41A36D22">
      <w:pPr>
        <w:pStyle w:val="16"/>
        <w:numPr>
          <w:ilvl w:val="0"/>
          <w:numId w:val="0"/>
        </w:numPr>
        <w:spacing w:line="360" w:lineRule="auto"/>
        <w:ind w:left="141" w:leftChars="0"/>
        <w:jc w:val="left"/>
        <w:rPr>
          <w:rFonts w:hint="eastAsia" w:hAnsi="宋体" w:cs="宋体"/>
          <w:color w:val="auto"/>
          <w:sz w:val="24"/>
          <w:szCs w:val="24"/>
        </w:rPr>
      </w:pPr>
      <w:r>
        <w:rPr>
          <w:rFonts w:hint="eastAsia" w:hAnsi="宋体" w:cs="宋体"/>
          <w:b w:val="0"/>
          <w:bCs w:val="0"/>
          <w:color w:val="auto"/>
          <w:sz w:val="24"/>
          <w:szCs w:val="24"/>
          <w:lang w:val="en-US" w:eastAsia="zh-CN"/>
        </w:rPr>
        <w:t>15.1</w:t>
      </w:r>
      <w:r>
        <w:rPr>
          <w:rFonts w:hint="eastAsia" w:hAnsi="宋体" w:cs="宋体"/>
          <w:b w:val="0"/>
          <w:bCs w:val="0"/>
          <w:color w:val="auto"/>
          <w:sz w:val="24"/>
          <w:szCs w:val="24"/>
        </w:rPr>
        <w:t>采用综合评分法的，</w:t>
      </w:r>
      <w:r>
        <w:rPr>
          <w:rFonts w:hint="eastAsia" w:hAnsi="宋体" w:cs="宋体"/>
          <w:color w:val="auto"/>
          <w:sz w:val="24"/>
          <w:szCs w:val="24"/>
          <w:shd w:val="clear" w:color="auto" w:fill="FFFFFF"/>
        </w:rPr>
        <w:t>评标结果按评审后得分由高到低顺序排列。得分相同的，按投标报价由低到高顺序排列。得分且投标报价相同的并列。磋商响应文件满足磋商文件全部实质性要求，且按照评审因素的量化指标评审得分最高的磋商人为排名第一的成交候选人。</w:t>
      </w:r>
    </w:p>
    <w:p w14:paraId="19866789">
      <w:pPr>
        <w:pStyle w:val="16"/>
        <w:numPr>
          <w:ilvl w:val="0"/>
          <w:numId w:val="0"/>
        </w:numPr>
        <w:spacing w:line="360" w:lineRule="auto"/>
        <w:ind w:left="141" w:leftChars="0"/>
        <w:jc w:val="left"/>
        <w:rPr>
          <w:rFonts w:hint="eastAsia" w:hAnsi="宋体" w:cs="宋体"/>
          <w:color w:val="auto"/>
          <w:sz w:val="24"/>
          <w:szCs w:val="28"/>
        </w:rPr>
      </w:pPr>
      <w:r>
        <w:rPr>
          <w:rFonts w:hint="eastAsia" w:hAnsi="宋体" w:cs="宋体"/>
          <w:color w:val="auto"/>
          <w:sz w:val="24"/>
          <w:szCs w:val="28"/>
          <w:lang w:val="en-US" w:eastAsia="zh-CN"/>
        </w:rPr>
        <w:t>15.2</w:t>
      </w:r>
      <w:r>
        <w:rPr>
          <w:rFonts w:hint="eastAsia" w:hAnsi="宋体" w:cs="宋体"/>
          <w:color w:val="auto"/>
          <w:sz w:val="24"/>
          <w:szCs w:val="28"/>
        </w:rPr>
        <w:t>成交供应商因不可抗力或自身原因不能履行合同时，采购单位可以按照评审报告推荐的预成交候选磋商供应商名单排序，确定下一候选磋商供应商为成交供应商，也可重新开展政府采购活动。</w:t>
      </w:r>
    </w:p>
    <w:p w14:paraId="24EC2E0F">
      <w:pPr>
        <w:pStyle w:val="16"/>
        <w:numPr>
          <w:ilvl w:val="0"/>
          <w:numId w:val="0"/>
        </w:numPr>
        <w:spacing w:line="360" w:lineRule="auto"/>
        <w:ind w:left="141" w:leftChars="0"/>
        <w:jc w:val="left"/>
        <w:rPr>
          <w:rFonts w:hint="eastAsia" w:hAnsi="宋体" w:cs="宋体"/>
          <w:color w:val="auto"/>
          <w:sz w:val="24"/>
          <w:szCs w:val="24"/>
        </w:rPr>
      </w:pPr>
      <w:r>
        <w:rPr>
          <w:rFonts w:hint="eastAsia" w:hAnsi="宋体" w:cs="宋体"/>
          <w:color w:val="auto"/>
          <w:sz w:val="24"/>
          <w:szCs w:val="24"/>
          <w:shd w:val="clear" w:color="auto" w:fill="FFFFFF"/>
          <w:lang w:val="en-US" w:eastAsia="zh-CN"/>
        </w:rPr>
        <w:t>15.3</w:t>
      </w:r>
      <w:r>
        <w:rPr>
          <w:rFonts w:hint="eastAsia" w:hAnsi="宋体" w:cs="宋体"/>
          <w:color w:val="auto"/>
          <w:sz w:val="24"/>
          <w:szCs w:val="24"/>
          <w:shd w:val="clear" w:color="auto" w:fill="FFFFFF"/>
        </w:rPr>
        <w:t>评标结果汇总完成后，除下列情形外，任何人不得修改评标结果：</w:t>
      </w:r>
    </w:p>
    <w:p w14:paraId="5B1E2EBB">
      <w:pPr>
        <w:pStyle w:val="16"/>
        <w:numPr>
          <w:ilvl w:val="0"/>
          <w:numId w:val="14"/>
        </w:numPr>
        <w:spacing w:line="360" w:lineRule="auto"/>
        <w:jc w:val="left"/>
        <w:rPr>
          <w:rFonts w:hint="eastAsia" w:hAnsi="宋体" w:cs="宋体"/>
          <w:color w:val="auto"/>
          <w:sz w:val="24"/>
          <w:szCs w:val="24"/>
        </w:rPr>
      </w:pPr>
      <w:r>
        <w:rPr>
          <w:rFonts w:hint="eastAsia" w:hAnsi="宋体" w:cs="宋体"/>
          <w:color w:val="auto"/>
          <w:sz w:val="24"/>
          <w:szCs w:val="24"/>
          <w:shd w:val="clear" w:color="auto" w:fill="FFFFFF"/>
        </w:rPr>
        <w:t>分值汇总计算错误的；</w:t>
      </w:r>
    </w:p>
    <w:p w14:paraId="483F9214">
      <w:pPr>
        <w:pStyle w:val="16"/>
        <w:numPr>
          <w:ilvl w:val="0"/>
          <w:numId w:val="14"/>
        </w:numPr>
        <w:spacing w:line="360" w:lineRule="auto"/>
        <w:jc w:val="left"/>
        <w:rPr>
          <w:rFonts w:hint="eastAsia" w:hAnsi="宋体" w:cs="宋体"/>
          <w:color w:val="auto"/>
          <w:sz w:val="24"/>
          <w:szCs w:val="24"/>
        </w:rPr>
      </w:pPr>
      <w:r>
        <w:rPr>
          <w:rFonts w:hint="eastAsia" w:hAnsi="宋体" w:cs="宋体"/>
          <w:color w:val="auto"/>
          <w:sz w:val="24"/>
          <w:szCs w:val="24"/>
          <w:shd w:val="clear" w:color="auto" w:fill="FFFFFF"/>
        </w:rPr>
        <w:t>分项评分超出评分标准范围的；</w:t>
      </w:r>
    </w:p>
    <w:p w14:paraId="28DC6E6A">
      <w:pPr>
        <w:pStyle w:val="16"/>
        <w:numPr>
          <w:ilvl w:val="0"/>
          <w:numId w:val="14"/>
        </w:numPr>
        <w:spacing w:line="360" w:lineRule="auto"/>
        <w:jc w:val="left"/>
        <w:rPr>
          <w:rFonts w:hint="eastAsia" w:hAnsi="宋体" w:cs="宋体"/>
          <w:color w:val="auto"/>
          <w:sz w:val="24"/>
          <w:szCs w:val="24"/>
        </w:rPr>
      </w:pPr>
      <w:r>
        <w:rPr>
          <w:rFonts w:hint="eastAsia" w:hAnsi="宋体" w:cs="宋体"/>
          <w:color w:val="auto"/>
          <w:sz w:val="24"/>
          <w:szCs w:val="24"/>
          <w:shd w:val="clear" w:color="auto" w:fill="FFFFFF"/>
        </w:rPr>
        <w:t>磋商小组成员对客观评审因素评分不一致的；</w:t>
      </w:r>
    </w:p>
    <w:p w14:paraId="3FFC17BF">
      <w:pPr>
        <w:pStyle w:val="16"/>
        <w:numPr>
          <w:ilvl w:val="0"/>
          <w:numId w:val="14"/>
        </w:numPr>
        <w:spacing w:line="360" w:lineRule="auto"/>
        <w:jc w:val="left"/>
        <w:rPr>
          <w:rFonts w:hint="eastAsia" w:hAnsi="宋体" w:cs="宋体"/>
          <w:color w:val="auto"/>
          <w:sz w:val="24"/>
          <w:szCs w:val="24"/>
        </w:rPr>
      </w:pPr>
      <w:r>
        <w:rPr>
          <w:rFonts w:hint="eastAsia" w:hAnsi="宋体" w:cs="宋体"/>
          <w:color w:val="auto"/>
          <w:sz w:val="24"/>
          <w:szCs w:val="24"/>
          <w:shd w:val="clear" w:color="auto" w:fill="FFFFFF"/>
        </w:rPr>
        <w:t>经磋商小组认定评分畸高、畸低的。</w:t>
      </w:r>
    </w:p>
    <w:p w14:paraId="7F329FC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cs="宋体"/>
          <w:color w:val="auto"/>
          <w:sz w:val="24"/>
          <w:shd w:val="clear" w:color="auto" w:fill="FFFFFF"/>
        </w:rPr>
      </w:pPr>
      <w:r>
        <w:rPr>
          <w:rFonts w:hint="eastAsia" w:ascii="宋体" w:hAnsi="宋体" w:cs="宋体"/>
          <w:color w:val="auto"/>
          <w:sz w:val="24"/>
          <w:shd w:val="clear" w:color="auto" w:fill="FFFFFF"/>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347FE906">
      <w:pPr>
        <w:pStyle w:val="16"/>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hAnsi="宋体" w:cs="宋体"/>
          <w:color w:val="auto"/>
          <w:sz w:val="24"/>
          <w:szCs w:val="24"/>
        </w:rPr>
      </w:pPr>
      <w:r>
        <w:rPr>
          <w:rFonts w:hint="eastAsia" w:hAnsi="宋体" w:cs="宋体"/>
          <w:color w:val="auto"/>
          <w:sz w:val="24"/>
          <w:szCs w:val="24"/>
          <w:shd w:val="clear" w:color="auto" w:fill="FFFFFF"/>
        </w:rPr>
        <w:t>磋商响应人对以上情形提出质疑的，采购人或者采购代理机构可以组织原磋商小组进行重新评审，重新评审改变评标结果的，应当书面报告本级财政部门。</w:t>
      </w:r>
    </w:p>
    <w:p w14:paraId="0581DD9E">
      <w:pPr>
        <w:pStyle w:val="5"/>
        <w:numPr>
          <w:ilvl w:val="0"/>
          <w:numId w:val="0"/>
        </w:numPr>
        <w:spacing w:before="0" w:after="0" w:line="360" w:lineRule="auto"/>
        <w:ind w:leftChars="0"/>
        <w:rPr>
          <w:rFonts w:hint="eastAsia" w:ascii="宋体" w:hAnsi="宋体" w:cs="宋体"/>
          <w:bCs w:val="0"/>
          <w:color w:val="auto"/>
        </w:rPr>
      </w:pPr>
      <w:bookmarkStart w:id="31" w:name="_Toc488673634"/>
      <w:bookmarkStart w:id="32" w:name="_Toc30421"/>
      <w:r>
        <w:rPr>
          <w:rFonts w:hint="eastAsia" w:ascii="宋体" w:hAnsi="宋体" w:cs="宋体"/>
          <w:bCs w:val="0"/>
          <w:color w:val="auto"/>
          <w:lang w:val="en-US" w:eastAsia="zh-CN"/>
        </w:rPr>
        <w:t>16、</w:t>
      </w:r>
      <w:r>
        <w:rPr>
          <w:rFonts w:hint="eastAsia" w:ascii="宋体" w:hAnsi="宋体" w:cs="宋体"/>
          <w:bCs w:val="0"/>
          <w:color w:val="auto"/>
        </w:rPr>
        <w:t>磋商程序</w:t>
      </w:r>
      <w:bookmarkEnd w:id="31"/>
    </w:p>
    <w:p w14:paraId="3645C58D">
      <w:pPr>
        <w:pStyle w:val="16"/>
        <w:spacing w:line="360" w:lineRule="auto"/>
        <w:ind w:left="141"/>
        <w:rPr>
          <w:rFonts w:hint="eastAsia" w:hAnsi="宋体" w:cs="宋体"/>
          <w:color w:val="auto"/>
          <w:sz w:val="24"/>
          <w:szCs w:val="24"/>
        </w:rPr>
      </w:pPr>
      <w:bookmarkStart w:id="33" w:name="_Toc488673635"/>
      <w:r>
        <w:rPr>
          <w:rFonts w:hint="eastAsia" w:hAnsi="宋体" w:cs="宋体"/>
          <w:color w:val="auto"/>
          <w:sz w:val="24"/>
          <w:szCs w:val="24"/>
          <w:lang w:val="zh-CN"/>
        </w:rPr>
        <w:t>16.1磋商小组应当对符合资格的磋商人的磋商响应文件进行符合性审查，以确定其是否满足磋商文件的实质性要求。</w:t>
      </w:r>
    </w:p>
    <w:p w14:paraId="57862E2B">
      <w:pPr>
        <w:pStyle w:val="16"/>
        <w:numPr>
          <w:ilvl w:val="0"/>
          <w:numId w:val="0"/>
        </w:numPr>
        <w:spacing w:line="360" w:lineRule="auto"/>
        <w:ind w:left="425" w:leftChars="0"/>
        <w:rPr>
          <w:rFonts w:hint="eastAsia" w:hAnsi="宋体" w:cs="宋体"/>
          <w:color w:val="auto"/>
          <w:sz w:val="24"/>
          <w:szCs w:val="24"/>
        </w:rPr>
      </w:pPr>
      <w:r>
        <w:rPr>
          <w:rFonts w:hint="eastAsia" w:hAnsi="宋体" w:cs="宋体"/>
          <w:color w:val="auto"/>
          <w:sz w:val="24"/>
          <w:szCs w:val="24"/>
          <w:lang w:eastAsia="zh-CN"/>
        </w:rPr>
        <w:t>（</w:t>
      </w:r>
      <w:r>
        <w:rPr>
          <w:rFonts w:hint="eastAsia" w:hAnsi="宋体" w:cs="宋体"/>
          <w:color w:val="auto"/>
          <w:sz w:val="24"/>
          <w:szCs w:val="24"/>
          <w:lang w:val="en-US" w:eastAsia="zh-CN"/>
        </w:rPr>
        <w:t>1</w:t>
      </w:r>
      <w:r>
        <w:rPr>
          <w:rFonts w:hint="eastAsia" w:hAnsi="宋体" w:cs="宋体"/>
          <w:color w:val="auto"/>
          <w:sz w:val="24"/>
          <w:szCs w:val="24"/>
          <w:lang w:eastAsia="zh-CN"/>
        </w:rPr>
        <w:t>）</w:t>
      </w:r>
      <w:r>
        <w:rPr>
          <w:rFonts w:hint="eastAsia" w:hAnsi="宋体" w:cs="宋体"/>
          <w:color w:val="auto"/>
          <w:sz w:val="24"/>
          <w:szCs w:val="24"/>
        </w:rPr>
        <w:t>本次综合评分的主要因素</w:t>
      </w:r>
      <w:r>
        <w:rPr>
          <w:rFonts w:hint="eastAsia" w:hAnsi="宋体" w:cs="宋体"/>
          <w:color w:val="000000" w:themeColor="text1"/>
          <w:sz w:val="24"/>
          <w:szCs w:val="24"/>
          <w14:textFill>
            <w14:solidFill>
              <w14:schemeClr w14:val="tx1"/>
            </w14:solidFill>
          </w14:textFill>
        </w:rPr>
        <w:t>是：磋商报价、技术响应、业绩证明</w:t>
      </w:r>
      <w:r>
        <w:rPr>
          <w:rFonts w:hint="eastAsia" w:hAnsi="宋体" w:cs="宋体"/>
          <w:color w:val="000000" w:themeColor="text1"/>
          <w:sz w:val="24"/>
          <w:szCs w:val="24"/>
          <w:lang w:val="en-US" w:eastAsia="zh-CN"/>
          <w14:textFill>
            <w14:solidFill>
              <w14:schemeClr w14:val="tx1"/>
            </w14:solidFill>
          </w14:textFill>
        </w:rPr>
        <w:t>等</w:t>
      </w:r>
      <w:r>
        <w:rPr>
          <w:rFonts w:hint="eastAsia" w:hAnsi="宋体" w:cs="宋体"/>
          <w:color w:val="000000" w:themeColor="text1"/>
          <w:sz w:val="24"/>
          <w:szCs w:val="24"/>
          <w14:textFill>
            <w14:solidFill>
              <w14:schemeClr w14:val="tx1"/>
            </w14:solidFill>
          </w14:textFill>
        </w:rPr>
        <w:t>。评</w:t>
      </w:r>
      <w:r>
        <w:rPr>
          <w:rFonts w:hint="eastAsia" w:hAnsi="宋体" w:cs="宋体"/>
          <w:color w:val="auto"/>
          <w:sz w:val="24"/>
          <w:szCs w:val="24"/>
        </w:rPr>
        <w:t>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14:paraId="22425252">
      <w:pPr>
        <w:pStyle w:val="16"/>
        <w:spacing w:line="360" w:lineRule="auto"/>
        <w:ind w:firstLine="480" w:firstLineChars="200"/>
        <w:rPr>
          <w:rFonts w:hint="eastAsia" w:hAnsi="宋体" w:cs="宋体"/>
          <w:color w:val="auto"/>
          <w:sz w:val="24"/>
          <w:szCs w:val="24"/>
          <w:lang w:val="zh-CN"/>
        </w:rPr>
      </w:pPr>
      <w:r>
        <w:rPr>
          <w:rFonts w:hint="eastAsia" w:hAnsi="宋体" w:cs="宋体"/>
          <w:color w:val="auto"/>
          <w:sz w:val="24"/>
          <w:szCs w:val="24"/>
          <w:lang w:val="zh-CN"/>
        </w:rPr>
        <w:t>根据《政府采购促进中小企业发展管理办法》，属小型、微型企业制造/服务的货物/服务（产品），投标人须提供该制造/服务（生产）企业出具的《小型、微型企业声明函》、《从业人员声明函》，其划型标准严格按照国家工信部、国家统计局、国家发改委、财政部出台的《中小企业划型标准规定》（工信部联企业[2011]300号）执行。投标人提供的《小型、微型企业声明函》、《从业人员声明函》资料必须真实，否则，按照有关规定予以处理。</w:t>
      </w:r>
    </w:p>
    <w:p w14:paraId="3A5EB720">
      <w:pPr>
        <w:pStyle w:val="16"/>
        <w:spacing w:line="360" w:lineRule="auto"/>
        <w:ind w:firstLine="480" w:firstLineChars="200"/>
        <w:rPr>
          <w:rFonts w:hint="eastAsia" w:hAnsi="宋体" w:cs="宋体"/>
          <w:color w:val="auto"/>
          <w:sz w:val="24"/>
          <w:szCs w:val="24"/>
          <w:lang w:val="zh-CN"/>
        </w:rPr>
      </w:pPr>
      <w:r>
        <w:rPr>
          <w:rFonts w:hint="eastAsia" w:hAnsi="宋体" w:cs="宋体"/>
          <w:color w:val="auto"/>
          <w:sz w:val="24"/>
          <w:szCs w:val="24"/>
          <w:lang w:val="zh-CN"/>
        </w:rPr>
        <w:t>根据财政部、民政部、中国残疾人联合会出台的《关于促进残疾人就业政府采购政策的通知》（财库[2017]141号），属残疾人福利性单位的，投标人须提供《残疾人福利性单位声明函》（详见附件</w:t>
      </w:r>
      <w:r>
        <w:rPr>
          <w:rFonts w:hint="eastAsia" w:hAnsi="宋体" w:cs="宋体"/>
          <w:color w:val="auto"/>
          <w:sz w:val="24"/>
          <w:szCs w:val="24"/>
          <w:lang w:val="en-US" w:eastAsia="zh-CN"/>
        </w:rPr>
        <w:t>20</w:t>
      </w:r>
      <w:r>
        <w:rPr>
          <w:rFonts w:hint="eastAsia" w:hAnsi="宋体" w:cs="宋体"/>
          <w:color w:val="auto"/>
          <w:sz w:val="24"/>
          <w:szCs w:val="24"/>
          <w:lang w:val="zh-CN"/>
        </w:rPr>
        <w:t>），并由投标人加盖公章，残疾人福利性单位视同小型、微型企业，享受预留份额、评标中价格扣除等促进中小企业发展的政府采购政策。向残疾人福利性单位采购的金额，计入面向中小企业采购的统计数据。投标人提供的《残疾人福利性单位声明函》资料必须真实，否则，按照有关规定予以处理。</w:t>
      </w:r>
    </w:p>
    <w:p w14:paraId="5CB14812">
      <w:pPr>
        <w:pStyle w:val="16"/>
        <w:spacing w:line="360" w:lineRule="auto"/>
        <w:ind w:firstLine="480" w:firstLineChars="200"/>
        <w:rPr>
          <w:rFonts w:hint="default" w:hAnsi="宋体" w:cs="宋体"/>
          <w:color w:val="auto"/>
          <w:sz w:val="24"/>
          <w:szCs w:val="24"/>
          <w:lang w:val="en-US"/>
        </w:rPr>
      </w:pPr>
      <w:r>
        <w:rPr>
          <w:rFonts w:hint="eastAsia" w:hAnsi="宋体" w:cs="宋体"/>
          <w:color w:val="auto"/>
          <w:sz w:val="24"/>
          <w:szCs w:val="24"/>
          <w:lang w:val="zh-CN" w:eastAsia="zh-CN"/>
        </w:rPr>
        <w:t>本项目所属行业为：</w:t>
      </w:r>
      <w:r>
        <w:rPr>
          <w:rFonts w:hint="eastAsia" w:hAnsi="宋体" w:cs="宋体"/>
          <w:color w:val="auto"/>
          <w:sz w:val="24"/>
          <w:szCs w:val="24"/>
          <w:lang w:val="en-US" w:eastAsia="zh-CN"/>
        </w:rPr>
        <w:t>工业</w:t>
      </w:r>
    </w:p>
    <w:p w14:paraId="19915462">
      <w:pPr>
        <w:pStyle w:val="16"/>
        <w:numPr>
          <w:ilvl w:val="0"/>
          <w:numId w:val="0"/>
        </w:numPr>
        <w:spacing w:line="360" w:lineRule="auto"/>
        <w:ind w:left="425" w:leftChars="0"/>
        <w:rPr>
          <w:rFonts w:hint="eastAsia" w:hAnsi="宋体" w:cs="宋体"/>
          <w:color w:val="auto"/>
          <w:sz w:val="24"/>
          <w:szCs w:val="24"/>
        </w:rPr>
      </w:pPr>
      <w:r>
        <w:rPr>
          <w:rFonts w:hint="eastAsia" w:hAnsi="宋体" w:cs="宋体"/>
          <w:color w:val="auto"/>
          <w:sz w:val="24"/>
          <w:szCs w:val="24"/>
          <w:lang w:eastAsia="zh-CN"/>
        </w:rPr>
        <w:t>（</w:t>
      </w:r>
      <w:r>
        <w:rPr>
          <w:rFonts w:hint="eastAsia" w:hAnsi="宋体" w:cs="宋体"/>
          <w:color w:val="auto"/>
          <w:sz w:val="24"/>
          <w:szCs w:val="24"/>
          <w:lang w:val="en-US" w:eastAsia="zh-CN"/>
        </w:rPr>
        <w:t>2</w:t>
      </w:r>
      <w:r>
        <w:rPr>
          <w:rFonts w:hint="eastAsia" w:hAnsi="宋体" w:cs="宋体"/>
          <w:color w:val="auto"/>
          <w:sz w:val="24"/>
          <w:szCs w:val="24"/>
          <w:lang w:eastAsia="zh-CN"/>
        </w:rPr>
        <w:t>）</w:t>
      </w:r>
      <w:r>
        <w:rPr>
          <w:rFonts w:hint="eastAsia" w:hAnsi="宋体" w:cs="宋体"/>
          <w:color w:val="auto"/>
          <w:sz w:val="24"/>
          <w:szCs w:val="24"/>
        </w:rPr>
        <w:t>除磋商价格因素外，磋商小组应依据磋商文件规定的评审方法和评审标准对其他因素进行客观评审；</w:t>
      </w:r>
    </w:p>
    <w:p w14:paraId="0A12FE21">
      <w:pPr>
        <w:pStyle w:val="16"/>
        <w:spacing w:line="360" w:lineRule="auto"/>
        <w:rPr>
          <w:rFonts w:hint="eastAsia" w:hAnsi="宋体" w:cs="宋体"/>
          <w:color w:val="auto"/>
          <w:sz w:val="24"/>
          <w:szCs w:val="24"/>
        </w:rPr>
      </w:pPr>
      <w:r>
        <w:rPr>
          <w:rFonts w:hint="eastAsia" w:hAnsi="宋体" w:cs="宋体"/>
          <w:color w:val="auto"/>
          <w:sz w:val="24"/>
          <w:szCs w:val="24"/>
          <w:lang w:val="zh-CN"/>
        </w:rPr>
        <w:t>16.2磋商响应文件中含义不明确、同类问题表述不一致或者有明显文字和计算错误的内容，磋商小组应当以书面形式要求磋商人作出必要的澄清、说明或者补正。</w:t>
      </w:r>
    </w:p>
    <w:p w14:paraId="2D0080E1">
      <w:pPr>
        <w:pStyle w:val="16"/>
        <w:spacing w:line="360" w:lineRule="auto"/>
        <w:ind w:firstLine="480" w:firstLineChars="200"/>
        <w:rPr>
          <w:rFonts w:hint="eastAsia" w:hAnsi="宋体" w:cs="宋体"/>
          <w:color w:val="auto"/>
          <w:sz w:val="24"/>
          <w:szCs w:val="24"/>
        </w:rPr>
      </w:pPr>
      <w:r>
        <w:rPr>
          <w:rFonts w:hint="eastAsia" w:hAnsi="宋体" w:cs="宋体"/>
          <w:color w:val="auto"/>
          <w:sz w:val="24"/>
          <w:szCs w:val="24"/>
          <w:lang w:val="zh-CN"/>
        </w:rPr>
        <w:t>磋商人的澄清、说明或者补正应当采用书面形式，并加盖公章，或者由法定代表人或其授权的代表签字。磋商人的澄清、说明或者补正不得超出磋商响应文件的范围或者改变磋商响应文件的实质性内容。</w:t>
      </w:r>
    </w:p>
    <w:p w14:paraId="5F39A9E5">
      <w:pPr>
        <w:pStyle w:val="16"/>
        <w:spacing w:line="360" w:lineRule="auto"/>
        <w:rPr>
          <w:rFonts w:hint="eastAsia" w:hAnsi="宋体" w:cs="宋体"/>
          <w:color w:val="auto"/>
          <w:sz w:val="24"/>
          <w:szCs w:val="24"/>
        </w:rPr>
      </w:pPr>
      <w:r>
        <w:rPr>
          <w:rFonts w:hint="eastAsia" w:hAnsi="宋体" w:cs="宋体"/>
          <w:color w:val="auto"/>
          <w:sz w:val="24"/>
          <w:szCs w:val="24"/>
        </w:rPr>
        <w:t>（1）磋商人存在下列情况之一的，按无效投标处理</w:t>
      </w:r>
      <w:r>
        <w:rPr>
          <w:rFonts w:hint="eastAsia" w:hAnsi="宋体" w:cs="宋体"/>
          <w:color w:val="auto"/>
          <w:sz w:val="24"/>
          <w:szCs w:val="24"/>
          <w:lang w:val="zh-CN"/>
        </w:rPr>
        <w:t>:</w:t>
      </w:r>
    </w:p>
    <w:p w14:paraId="5A415B4B">
      <w:pPr>
        <w:pStyle w:val="16"/>
        <w:spacing w:line="360" w:lineRule="auto"/>
        <w:ind w:left="425"/>
        <w:rPr>
          <w:rFonts w:hint="eastAsia" w:hAnsi="宋体" w:cs="宋体"/>
          <w:color w:val="auto"/>
          <w:sz w:val="24"/>
          <w:szCs w:val="24"/>
        </w:rPr>
      </w:pPr>
      <w:r>
        <w:rPr>
          <w:rFonts w:hint="eastAsia" w:hAnsi="宋体" w:cs="宋体"/>
          <w:color w:val="auto"/>
          <w:sz w:val="24"/>
          <w:szCs w:val="24"/>
        </w:rPr>
        <w:t>1）符合性审查文件未按磋商文件要求签署、盖章的；</w:t>
      </w:r>
    </w:p>
    <w:p w14:paraId="085D3517">
      <w:pPr>
        <w:pStyle w:val="16"/>
        <w:spacing w:line="360" w:lineRule="auto"/>
        <w:ind w:left="425"/>
        <w:rPr>
          <w:rFonts w:hint="eastAsia" w:hAnsi="宋体" w:cs="宋体"/>
          <w:color w:val="auto"/>
          <w:sz w:val="24"/>
          <w:szCs w:val="24"/>
        </w:rPr>
      </w:pPr>
      <w:r>
        <w:rPr>
          <w:rFonts w:hint="eastAsia" w:hAnsi="宋体" w:cs="宋体"/>
          <w:color w:val="auto"/>
          <w:sz w:val="24"/>
          <w:szCs w:val="24"/>
        </w:rPr>
        <w:t>2）未按第1</w:t>
      </w:r>
      <w:r>
        <w:rPr>
          <w:rFonts w:hint="eastAsia" w:hAnsi="宋体" w:cs="宋体"/>
          <w:color w:val="auto"/>
          <w:sz w:val="24"/>
          <w:szCs w:val="24"/>
          <w:lang w:val="en-US" w:eastAsia="zh-CN"/>
        </w:rPr>
        <w:t>2</w:t>
      </w:r>
      <w:r>
        <w:rPr>
          <w:rFonts w:hint="eastAsia" w:hAnsi="宋体" w:cs="宋体"/>
          <w:color w:val="auto"/>
          <w:sz w:val="24"/>
          <w:szCs w:val="24"/>
        </w:rPr>
        <w:t>.2款（格式1</w:t>
      </w:r>
      <w:r>
        <w:rPr>
          <w:rFonts w:hint="eastAsia" w:hAnsi="宋体" w:cs="宋体"/>
          <w:color w:val="auto"/>
          <w:sz w:val="24"/>
          <w:szCs w:val="24"/>
          <w:lang w:val="en-US" w:eastAsia="zh-CN"/>
        </w:rPr>
        <w:t>2</w:t>
      </w:r>
      <w:r>
        <w:rPr>
          <w:rFonts w:hint="eastAsia" w:hAnsi="宋体" w:cs="宋体"/>
          <w:color w:val="auto"/>
          <w:sz w:val="24"/>
          <w:szCs w:val="24"/>
        </w:rPr>
        <w:t>-</w:t>
      </w:r>
      <w:r>
        <w:rPr>
          <w:rFonts w:hint="eastAsia" w:hAnsi="宋体" w:cs="宋体"/>
          <w:color w:val="auto"/>
          <w:sz w:val="24"/>
          <w:szCs w:val="24"/>
          <w:lang w:val="en-US" w:eastAsia="zh-CN"/>
        </w:rPr>
        <w:t>13</w:t>
      </w:r>
      <w:r>
        <w:rPr>
          <w:rFonts w:hint="eastAsia" w:hAnsi="宋体" w:cs="宋体"/>
          <w:color w:val="auto"/>
          <w:sz w:val="24"/>
          <w:szCs w:val="24"/>
        </w:rPr>
        <w:t>）要求提供相关资料的（格式另有规定的除外）；</w:t>
      </w:r>
    </w:p>
    <w:p w14:paraId="7D39384C">
      <w:pPr>
        <w:pStyle w:val="16"/>
        <w:spacing w:line="360" w:lineRule="auto"/>
        <w:ind w:left="425"/>
        <w:rPr>
          <w:rFonts w:hint="eastAsia" w:hAnsi="宋体" w:cs="宋体"/>
          <w:color w:val="auto"/>
          <w:sz w:val="24"/>
          <w:szCs w:val="24"/>
        </w:rPr>
      </w:pPr>
      <w:r>
        <w:rPr>
          <w:rFonts w:hint="eastAsia" w:hAnsi="宋体" w:cs="宋体"/>
          <w:color w:val="auto"/>
          <w:sz w:val="24"/>
          <w:szCs w:val="24"/>
        </w:rPr>
        <w:t>3）未按第</w:t>
      </w:r>
      <w:r>
        <w:rPr>
          <w:rFonts w:hint="eastAsia" w:hAnsi="宋体" w:cs="宋体"/>
          <w:color w:val="auto"/>
          <w:sz w:val="24"/>
          <w:szCs w:val="24"/>
          <w:lang w:val="en-US" w:eastAsia="zh-CN"/>
        </w:rPr>
        <w:t>9</w:t>
      </w:r>
      <w:r>
        <w:rPr>
          <w:rFonts w:hint="eastAsia" w:hAnsi="宋体" w:cs="宋体"/>
          <w:color w:val="auto"/>
          <w:sz w:val="24"/>
          <w:szCs w:val="24"/>
        </w:rPr>
        <w:t>款编制要求提供响应文件的；</w:t>
      </w:r>
    </w:p>
    <w:p w14:paraId="70C0A224">
      <w:pPr>
        <w:pStyle w:val="16"/>
        <w:spacing w:line="360" w:lineRule="auto"/>
        <w:ind w:left="425"/>
        <w:rPr>
          <w:rFonts w:hint="eastAsia"/>
          <w:color w:val="auto"/>
        </w:rPr>
      </w:pPr>
      <w:r>
        <w:rPr>
          <w:rFonts w:hint="eastAsia" w:hAnsi="宋体" w:cs="宋体"/>
          <w:color w:val="auto"/>
          <w:sz w:val="24"/>
          <w:szCs w:val="24"/>
        </w:rPr>
        <w:t>4）磋商响应文件中含有采购单位不能接受的条件的；</w:t>
      </w:r>
    </w:p>
    <w:p w14:paraId="79546F2E">
      <w:pPr>
        <w:pStyle w:val="16"/>
        <w:spacing w:line="360" w:lineRule="auto"/>
        <w:ind w:left="425"/>
        <w:rPr>
          <w:rFonts w:hint="eastAsia" w:hAnsi="宋体" w:cs="宋体"/>
          <w:color w:val="auto"/>
          <w:sz w:val="24"/>
          <w:szCs w:val="24"/>
        </w:rPr>
      </w:pPr>
      <w:r>
        <w:rPr>
          <w:rFonts w:hint="eastAsia" w:hAnsi="宋体" w:cs="宋体"/>
          <w:color w:val="auto"/>
          <w:sz w:val="24"/>
          <w:szCs w:val="24"/>
        </w:rPr>
        <w:t>5</w:t>
      </w:r>
      <w:r>
        <w:rPr>
          <w:rFonts w:hint="eastAsia" w:hAnsi="宋体" w:cs="宋体"/>
          <w:color w:val="auto"/>
          <w:sz w:val="24"/>
          <w:szCs w:val="24"/>
          <w:lang w:val="zh-CN"/>
        </w:rPr>
        <w:t>）</w:t>
      </w:r>
      <w:r>
        <w:rPr>
          <w:rFonts w:hint="eastAsia" w:hAnsi="宋体" w:cs="宋体"/>
          <w:color w:val="auto"/>
          <w:sz w:val="24"/>
          <w:szCs w:val="24"/>
          <w:lang w:val="en-US" w:eastAsia="zh-CN"/>
        </w:rPr>
        <w:t>交货</w:t>
      </w:r>
      <w:r>
        <w:rPr>
          <w:rFonts w:hint="eastAsia" w:hAnsi="宋体" w:cs="宋体"/>
          <w:color w:val="auto"/>
          <w:sz w:val="24"/>
          <w:szCs w:val="24"/>
          <w:lang w:val="zh-CN"/>
        </w:rPr>
        <w:t>期不能满足磋商文件要求的。</w:t>
      </w:r>
    </w:p>
    <w:p w14:paraId="22725206">
      <w:pPr>
        <w:pStyle w:val="16"/>
        <w:spacing w:line="360" w:lineRule="auto"/>
        <w:ind w:left="425"/>
        <w:rPr>
          <w:rFonts w:hint="eastAsia" w:hAnsi="宋体" w:cs="宋体"/>
          <w:color w:val="auto"/>
          <w:sz w:val="24"/>
          <w:szCs w:val="24"/>
        </w:rPr>
      </w:pPr>
      <w:r>
        <w:rPr>
          <w:rFonts w:hint="eastAsia" w:hAnsi="宋体" w:cs="宋体"/>
          <w:color w:val="auto"/>
          <w:sz w:val="24"/>
          <w:szCs w:val="24"/>
        </w:rPr>
        <w:t>6）报价超过磋商文件中规定的预算金额或者最高限价的；</w:t>
      </w:r>
    </w:p>
    <w:p w14:paraId="3BAA7B96">
      <w:pPr>
        <w:pStyle w:val="16"/>
        <w:spacing w:line="360" w:lineRule="auto"/>
        <w:ind w:left="425"/>
        <w:rPr>
          <w:rFonts w:hint="eastAsia" w:hAnsi="宋体" w:cs="宋体"/>
          <w:color w:val="auto"/>
          <w:sz w:val="24"/>
          <w:szCs w:val="24"/>
        </w:rPr>
      </w:pPr>
      <w:r>
        <w:rPr>
          <w:rFonts w:hint="eastAsia" w:hAnsi="宋体" w:cs="宋体"/>
          <w:color w:val="auto"/>
          <w:sz w:val="24"/>
          <w:szCs w:val="24"/>
        </w:rPr>
        <w:t>7）存在串通投标行为；</w:t>
      </w:r>
    </w:p>
    <w:p w14:paraId="2C26AE05">
      <w:pPr>
        <w:pStyle w:val="16"/>
        <w:spacing w:line="360" w:lineRule="auto"/>
        <w:ind w:left="425"/>
        <w:rPr>
          <w:rFonts w:ascii="Arial" w:hAnsi="Arial"/>
          <w:color w:val="auto"/>
          <w:sz w:val="24"/>
          <w:szCs w:val="22"/>
        </w:rPr>
      </w:pPr>
      <w:r>
        <w:rPr>
          <w:rFonts w:hint="eastAsia" w:hAnsi="宋体" w:cs="宋体"/>
          <w:color w:val="auto"/>
          <w:sz w:val="24"/>
          <w:szCs w:val="24"/>
        </w:rPr>
        <w:t>8）法律、</w:t>
      </w:r>
      <w:r>
        <w:rPr>
          <w:rFonts w:ascii="Arial" w:hAnsi="Arial"/>
          <w:color w:val="auto"/>
          <w:sz w:val="24"/>
          <w:szCs w:val="22"/>
        </w:rPr>
        <w:t>法规和磋商文件规定的其他无效情形。</w:t>
      </w:r>
    </w:p>
    <w:p w14:paraId="4A134C79">
      <w:pPr>
        <w:pStyle w:val="16"/>
        <w:spacing w:line="360" w:lineRule="auto"/>
        <w:ind w:left="425"/>
        <w:rPr>
          <w:rFonts w:hint="eastAsia" w:ascii="Arial" w:hAnsi="Arial"/>
          <w:color w:val="auto"/>
          <w:sz w:val="24"/>
          <w:szCs w:val="22"/>
          <w:lang w:val="zh-CN"/>
        </w:rPr>
      </w:pPr>
      <w:r>
        <w:rPr>
          <w:rFonts w:hint="eastAsia" w:ascii="Arial" w:hAnsi="Arial"/>
          <w:color w:val="auto"/>
          <w:sz w:val="24"/>
          <w:szCs w:val="22"/>
          <w:lang w:val="en-US" w:eastAsia="zh-CN"/>
        </w:rPr>
        <w:t>注：</w:t>
      </w:r>
      <w:r>
        <w:rPr>
          <w:rFonts w:hint="eastAsia" w:ascii="Arial" w:hAnsi="Arial"/>
          <w:color w:val="auto"/>
          <w:sz w:val="24"/>
          <w:szCs w:val="22"/>
        </w:rPr>
        <w:t>磋商小组认为应按无效响应处理的其他情况</w:t>
      </w:r>
      <w:r>
        <w:rPr>
          <w:rFonts w:hint="eastAsia" w:ascii="Arial" w:hAnsi="Arial"/>
          <w:color w:val="auto"/>
          <w:sz w:val="24"/>
          <w:szCs w:val="22"/>
          <w:lang w:val="en-US" w:eastAsia="zh-CN"/>
        </w:rPr>
        <w:t>包含</w:t>
      </w:r>
      <w:r>
        <w:rPr>
          <w:rFonts w:hint="eastAsia" w:ascii="Arial" w:hAnsi="Arial"/>
          <w:color w:val="auto"/>
          <w:sz w:val="24"/>
          <w:szCs w:val="22"/>
          <w:lang w:val="zh-CN"/>
        </w:rPr>
        <w:t>有下列情形之一的，视为投标人相互串通投标:</w:t>
      </w:r>
    </w:p>
    <w:p w14:paraId="2250D1FA">
      <w:pPr>
        <w:pStyle w:val="16"/>
        <w:spacing w:line="360" w:lineRule="auto"/>
        <w:ind w:left="425"/>
        <w:rPr>
          <w:rFonts w:hint="eastAsia" w:ascii="Arial" w:hAnsi="Arial"/>
          <w:color w:val="auto"/>
          <w:sz w:val="24"/>
          <w:szCs w:val="22"/>
          <w:lang w:val="zh-CN"/>
        </w:rPr>
      </w:pPr>
      <w:r>
        <w:rPr>
          <w:rFonts w:hint="eastAsia" w:ascii="Arial" w:hAnsi="Arial"/>
          <w:color w:val="auto"/>
          <w:sz w:val="24"/>
          <w:szCs w:val="22"/>
          <w:lang w:val="zh-CN"/>
        </w:rPr>
        <w:t>(一)不同投标人的投标文件由同一单位或者个人编制;</w:t>
      </w:r>
    </w:p>
    <w:p w14:paraId="6D592D75">
      <w:pPr>
        <w:pStyle w:val="16"/>
        <w:spacing w:line="360" w:lineRule="auto"/>
        <w:ind w:left="425"/>
        <w:rPr>
          <w:rFonts w:hint="eastAsia" w:ascii="Arial" w:hAnsi="Arial"/>
          <w:color w:val="auto"/>
          <w:sz w:val="24"/>
          <w:szCs w:val="22"/>
          <w:lang w:val="zh-CN"/>
        </w:rPr>
      </w:pPr>
      <w:r>
        <w:rPr>
          <w:rFonts w:hint="eastAsia" w:ascii="Arial" w:hAnsi="Arial"/>
          <w:color w:val="auto"/>
          <w:sz w:val="24"/>
          <w:szCs w:val="22"/>
          <w:lang w:val="zh-CN"/>
        </w:rPr>
        <w:t>(二)采用电子招投标的，不同投标人的投标文件由同一电子设备编制、打印、复印、加密或者上传;电子投标文件记录的网卡(MAC)地址、CPU 序列号和硬盘序列号等硬件信息各有一条以上相同，且无法提供合理解释的;</w:t>
      </w:r>
    </w:p>
    <w:p w14:paraId="15D00A7D">
      <w:pPr>
        <w:pStyle w:val="16"/>
        <w:spacing w:line="360" w:lineRule="auto"/>
        <w:ind w:left="425"/>
        <w:rPr>
          <w:rFonts w:hint="eastAsia" w:ascii="Arial" w:hAnsi="Arial"/>
          <w:color w:val="auto"/>
          <w:sz w:val="24"/>
          <w:szCs w:val="22"/>
          <w:lang w:val="zh-CN"/>
        </w:rPr>
      </w:pPr>
      <w:r>
        <w:rPr>
          <w:rFonts w:hint="eastAsia" w:ascii="Arial" w:hAnsi="Arial"/>
          <w:color w:val="auto"/>
          <w:sz w:val="24"/>
          <w:szCs w:val="22"/>
          <w:lang w:val="zh-CN"/>
        </w:rPr>
        <w:t>(三)采用电子招投标的，电子投标文件中的工程量清单QHGZTB 电子文档，其记录的编辑计价软件序列号相同，或者记录的网卡(MAC)地址、CPU序列号和</w:t>
      </w:r>
    </w:p>
    <w:p w14:paraId="58F11260">
      <w:pPr>
        <w:pStyle w:val="16"/>
        <w:spacing w:line="360" w:lineRule="auto"/>
        <w:ind w:left="425"/>
        <w:rPr>
          <w:rFonts w:hint="eastAsia" w:ascii="Arial" w:hAnsi="Arial"/>
          <w:color w:val="auto"/>
          <w:sz w:val="24"/>
          <w:szCs w:val="22"/>
          <w:lang w:val="zh-CN"/>
        </w:rPr>
      </w:pPr>
      <w:r>
        <w:rPr>
          <w:rFonts w:hint="eastAsia" w:ascii="Arial" w:hAnsi="Arial"/>
          <w:color w:val="auto"/>
          <w:sz w:val="24"/>
          <w:szCs w:val="22"/>
          <w:lang w:val="zh-CN"/>
        </w:rPr>
        <w:t>硬盘序列号等硬件信息各有一条以上相同，且无法提供合理解释的;</w:t>
      </w:r>
    </w:p>
    <w:p w14:paraId="12F938E2">
      <w:pPr>
        <w:pStyle w:val="16"/>
        <w:spacing w:line="360" w:lineRule="auto"/>
        <w:ind w:left="425"/>
        <w:rPr>
          <w:rFonts w:hint="eastAsia" w:ascii="Arial" w:hAnsi="Arial"/>
          <w:color w:val="auto"/>
          <w:sz w:val="24"/>
          <w:szCs w:val="22"/>
          <w:lang w:val="zh-CN"/>
        </w:rPr>
      </w:pPr>
      <w:r>
        <w:rPr>
          <w:rFonts w:hint="eastAsia" w:ascii="Arial" w:hAnsi="Arial"/>
          <w:color w:val="auto"/>
          <w:sz w:val="24"/>
          <w:szCs w:val="22"/>
          <w:lang w:val="zh-CN"/>
        </w:rPr>
        <w:t>(四)采用电子招投标的，从同一个投标单位或者同一个自然人的IP地址下载招标文件或上传投标文件IP地址相同，且无法提供合理解释的;</w:t>
      </w:r>
    </w:p>
    <w:p w14:paraId="59FFF1A4">
      <w:pPr>
        <w:pStyle w:val="16"/>
        <w:spacing w:line="360" w:lineRule="auto"/>
        <w:ind w:left="425"/>
        <w:rPr>
          <w:rFonts w:hint="eastAsia" w:ascii="Arial" w:hAnsi="Arial"/>
          <w:color w:val="auto"/>
          <w:sz w:val="24"/>
          <w:szCs w:val="22"/>
          <w:lang w:val="zh-CN"/>
        </w:rPr>
      </w:pPr>
      <w:r>
        <w:rPr>
          <w:rFonts w:hint="eastAsia" w:ascii="Arial" w:hAnsi="Arial"/>
          <w:color w:val="auto"/>
          <w:sz w:val="24"/>
          <w:szCs w:val="22"/>
          <w:lang w:val="zh-CN"/>
        </w:rPr>
        <w:t>(五)不同投标人委托同一单位或者个人办理投标事宜;</w:t>
      </w:r>
    </w:p>
    <w:p w14:paraId="1C1F936E">
      <w:pPr>
        <w:pStyle w:val="16"/>
        <w:spacing w:line="360" w:lineRule="auto"/>
        <w:ind w:left="425"/>
        <w:rPr>
          <w:rFonts w:hint="eastAsia" w:ascii="Arial" w:hAnsi="Arial"/>
          <w:color w:val="auto"/>
          <w:sz w:val="24"/>
          <w:szCs w:val="22"/>
          <w:lang w:val="zh-CN"/>
        </w:rPr>
      </w:pPr>
      <w:r>
        <w:rPr>
          <w:rFonts w:hint="eastAsia" w:ascii="Arial" w:hAnsi="Arial"/>
          <w:color w:val="auto"/>
          <w:sz w:val="24"/>
          <w:szCs w:val="22"/>
          <w:lang w:val="zh-CN"/>
        </w:rPr>
        <w:t>(六)不同投标人的投标文件载明的项目管理成员为同一人;</w:t>
      </w:r>
    </w:p>
    <w:p w14:paraId="70CB0966">
      <w:pPr>
        <w:pStyle w:val="16"/>
        <w:spacing w:line="360" w:lineRule="auto"/>
        <w:ind w:left="425"/>
        <w:rPr>
          <w:rFonts w:hint="eastAsia" w:ascii="Arial" w:hAnsi="Arial"/>
          <w:color w:val="auto"/>
          <w:sz w:val="24"/>
          <w:szCs w:val="22"/>
          <w:lang w:val="zh-CN"/>
        </w:rPr>
      </w:pPr>
      <w:r>
        <w:rPr>
          <w:rFonts w:hint="eastAsia" w:ascii="Arial" w:hAnsi="Arial"/>
          <w:color w:val="auto"/>
          <w:sz w:val="24"/>
          <w:szCs w:val="22"/>
          <w:lang w:val="zh-CN"/>
        </w:rPr>
        <w:t>(七)不同投标人的投标文件异常一致或者投标报价呈规律性差异，不同投标人的投标总报价相近且各分项报价、综合单价混乱、不能相互对应、乱调乱压或乱抬报价，且无法提供合理解释或者不能提供计算依据和报价依据;</w:t>
      </w:r>
    </w:p>
    <w:p w14:paraId="50440422">
      <w:pPr>
        <w:pStyle w:val="16"/>
        <w:spacing w:line="360" w:lineRule="auto"/>
        <w:ind w:left="425"/>
        <w:rPr>
          <w:rFonts w:hint="eastAsia" w:ascii="Arial" w:hAnsi="Arial"/>
          <w:color w:val="auto"/>
          <w:sz w:val="24"/>
          <w:szCs w:val="22"/>
          <w:lang w:val="zh-CN"/>
        </w:rPr>
      </w:pPr>
      <w:r>
        <w:rPr>
          <w:rFonts w:hint="eastAsia" w:ascii="Arial" w:hAnsi="Arial"/>
          <w:color w:val="auto"/>
          <w:sz w:val="24"/>
          <w:szCs w:val="22"/>
          <w:lang w:val="zh-CN"/>
        </w:rPr>
        <w:t>(八)不同投标人的投标文件(包括电子资料)相互混装;</w:t>
      </w:r>
    </w:p>
    <w:p w14:paraId="5BE0B4C1">
      <w:pPr>
        <w:pStyle w:val="16"/>
        <w:spacing w:line="360" w:lineRule="auto"/>
        <w:ind w:left="425"/>
        <w:rPr>
          <w:rFonts w:hint="eastAsia" w:ascii="Arial" w:hAnsi="Arial"/>
          <w:color w:val="auto"/>
          <w:sz w:val="24"/>
          <w:szCs w:val="22"/>
          <w:lang w:val="zh-CN"/>
        </w:rPr>
      </w:pPr>
      <w:r>
        <w:rPr>
          <w:rFonts w:hint="eastAsia" w:ascii="Arial" w:hAnsi="Arial"/>
          <w:color w:val="auto"/>
          <w:sz w:val="24"/>
          <w:szCs w:val="22"/>
          <w:lang w:val="zh-CN"/>
        </w:rPr>
        <w:t>(九)不同投标人的投标文件的实质性内容存在两处以上错、漏，且错、漏内容一致;</w:t>
      </w:r>
    </w:p>
    <w:p w14:paraId="55317CA0">
      <w:pPr>
        <w:pStyle w:val="16"/>
        <w:spacing w:line="360" w:lineRule="auto"/>
        <w:ind w:left="425"/>
        <w:rPr>
          <w:rFonts w:ascii="Arial" w:hAnsi="Arial"/>
          <w:color w:val="auto"/>
          <w:sz w:val="24"/>
          <w:szCs w:val="22"/>
        </w:rPr>
      </w:pPr>
      <w:r>
        <w:rPr>
          <w:rFonts w:hint="eastAsia" w:ascii="Arial" w:hAnsi="Arial"/>
          <w:color w:val="auto"/>
          <w:sz w:val="24"/>
          <w:szCs w:val="22"/>
          <w:lang w:val="zh-CN"/>
        </w:rPr>
        <w:t>(十)不同投标人的投标保证金从同一单位或者个人的账户转出;</w:t>
      </w:r>
    </w:p>
    <w:p w14:paraId="6A1A1E0C">
      <w:pPr>
        <w:pStyle w:val="16"/>
        <w:spacing w:line="360" w:lineRule="auto"/>
        <w:ind w:left="425"/>
        <w:rPr>
          <w:rFonts w:ascii="Arial" w:hAnsi="Arial"/>
          <w:color w:val="auto"/>
          <w:sz w:val="24"/>
          <w:szCs w:val="22"/>
        </w:rPr>
      </w:pPr>
    </w:p>
    <w:p w14:paraId="516D1FC5">
      <w:pPr>
        <w:pStyle w:val="16"/>
        <w:spacing w:line="360" w:lineRule="auto"/>
        <w:rPr>
          <w:rFonts w:hint="eastAsia" w:hAnsi="宋体" w:cs="宋体"/>
          <w:color w:val="auto"/>
          <w:sz w:val="24"/>
          <w:szCs w:val="24"/>
        </w:rPr>
      </w:pPr>
      <w:r>
        <w:rPr>
          <w:rFonts w:hint="eastAsia" w:hAnsi="宋体" w:cs="宋体"/>
          <w:color w:val="auto"/>
          <w:sz w:val="24"/>
          <w:szCs w:val="24"/>
        </w:rPr>
        <w:t>（2）磋商响应文件报价出现前后不一致的，按照下列规定修正：</w:t>
      </w:r>
    </w:p>
    <w:p w14:paraId="132B5BBB">
      <w:pPr>
        <w:pStyle w:val="16"/>
        <w:numPr>
          <w:ilvl w:val="0"/>
          <w:numId w:val="15"/>
        </w:numPr>
        <w:spacing w:line="360" w:lineRule="auto"/>
        <w:ind w:left="900" w:leftChars="0" w:firstLineChars="0"/>
        <w:rPr>
          <w:rFonts w:hint="eastAsia" w:hAnsi="宋体" w:cs="宋体"/>
          <w:color w:val="auto"/>
          <w:sz w:val="24"/>
          <w:szCs w:val="24"/>
        </w:rPr>
      </w:pPr>
      <w:r>
        <w:rPr>
          <w:rFonts w:hint="eastAsia" w:hAnsi="宋体" w:cs="宋体"/>
          <w:color w:val="auto"/>
          <w:sz w:val="24"/>
          <w:szCs w:val="24"/>
        </w:rPr>
        <w:t>磋商响应文件中响应报价表内容与磋商响应文件中相应内容不一致的，以响应报价表为准；</w:t>
      </w:r>
    </w:p>
    <w:p w14:paraId="0074842E">
      <w:pPr>
        <w:pStyle w:val="16"/>
        <w:numPr>
          <w:ilvl w:val="0"/>
          <w:numId w:val="15"/>
        </w:numPr>
        <w:spacing w:line="360" w:lineRule="auto"/>
        <w:ind w:left="900" w:leftChars="0" w:firstLineChars="0"/>
        <w:rPr>
          <w:rFonts w:hint="eastAsia" w:hAnsi="宋体" w:cs="宋体"/>
          <w:color w:val="auto"/>
          <w:sz w:val="24"/>
          <w:szCs w:val="24"/>
        </w:rPr>
      </w:pPr>
      <w:r>
        <w:rPr>
          <w:rFonts w:hint="eastAsia" w:hAnsi="宋体" w:cs="宋体"/>
          <w:color w:val="auto"/>
          <w:sz w:val="24"/>
          <w:szCs w:val="24"/>
        </w:rPr>
        <w:t>大写金额和小写金额不一致的，以大写金额为准；</w:t>
      </w:r>
    </w:p>
    <w:p w14:paraId="3E994071">
      <w:pPr>
        <w:pStyle w:val="16"/>
        <w:numPr>
          <w:ilvl w:val="0"/>
          <w:numId w:val="15"/>
        </w:numPr>
        <w:spacing w:line="360" w:lineRule="auto"/>
        <w:ind w:left="900" w:leftChars="0" w:firstLineChars="0"/>
        <w:rPr>
          <w:rFonts w:hint="eastAsia" w:hAnsi="宋体" w:cs="宋体"/>
          <w:color w:val="auto"/>
          <w:sz w:val="24"/>
          <w:szCs w:val="24"/>
        </w:rPr>
      </w:pPr>
      <w:r>
        <w:rPr>
          <w:rFonts w:hint="eastAsia" w:hAnsi="宋体" w:cs="宋体"/>
          <w:color w:val="auto"/>
          <w:sz w:val="24"/>
          <w:szCs w:val="24"/>
        </w:rPr>
        <w:t>单价金额小数点或者百分比有明显错位的，以响应报价表的总价为准，并修改单价；</w:t>
      </w:r>
    </w:p>
    <w:p w14:paraId="662883BD">
      <w:pPr>
        <w:pStyle w:val="16"/>
        <w:numPr>
          <w:ilvl w:val="0"/>
          <w:numId w:val="15"/>
        </w:numPr>
        <w:spacing w:line="360" w:lineRule="auto"/>
        <w:ind w:left="900" w:leftChars="0" w:firstLineChars="0"/>
        <w:rPr>
          <w:rFonts w:hint="eastAsia" w:hAnsi="宋体" w:cs="宋体"/>
          <w:color w:val="auto"/>
          <w:sz w:val="24"/>
          <w:szCs w:val="24"/>
        </w:rPr>
      </w:pPr>
      <w:r>
        <w:rPr>
          <w:rFonts w:hint="eastAsia" w:hAnsi="宋体" w:cs="宋体"/>
          <w:color w:val="auto"/>
          <w:sz w:val="24"/>
          <w:szCs w:val="24"/>
        </w:rPr>
        <w:t>总价金额与按单价汇总金额不一致的，以单价金额计算结果为准。</w:t>
      </w:r>
    </w:p>
    <w:p w14:paraId="0AC1FFC0">
      <w:pPr>
        <w:pStyle w:val="16"/>
        <w:spacing w:line="360" w:lineRule="auto"/>
        <w:ind w:left="1129"/>
        <w:rPr>
          <w:rFonts w:hint="eastAsia" w:hAnsi="宋体" w:cs="宋体"/>
          <w:color w:val="auto"/>
          <w:sz w:val="24"/>
          <w:szCs w:val="24"/>
        </w:rPr>
      </w:pPr>
      <w:r>
        <w:rPr>
          <w:rFonts w:hint="eastAsia" w:hAnsi="宋体" w:cs="宋体"/>
          <w:color w:val="auto"/>
          <w:sz w:val="24"/>
          <w:szCs w:val="24"/>
        </w:rPr>
        <w:t>同时出现两种以上不一致的，按照前款规定的顺序修正。修正后的报价按17.2第二款的规定经磋商人确认后产生约束力，磋商人不确认的，其投标无效。</w:t>
      </w:r>
    </w:p>
    <w:p w14:paraId="618D8383">
      <w:pPr>
        <w:pStyle w:val="16"/>
        <w:spacing w:line="360" w:lineRule="auto"/>
        <w:ind w:firstLine="480" w:firstLineChars="200"/>
        <w:rPr>
          <w:rFonts w:hint="eastAsia" w:hAnsi="宋体" w:cs="宋体"/>
          <w:color w:val="auto"/>
          <w:sz w:val="24"/>
          <w:szCs w:val="24"/>
        </w:rPr>
      </w:pPr>
      <w:r>
        <w:rPr>
          <w:rFonts w:hint="eastAsia" w:hAnsi="宋体" w:cs="宋体"/>
          <w:color w:val="auto"/>
          <w:sz w:val="24"/>
          <w:szCs w:val="24"/>
          <w:lang w:val="zh-CN"/>
        </w:rPr>
        <w:t>16.3在评审过程中，</w:t>
      </w:r>
      <w:r>
        <w:rPr>
          <w:rFonts w:hint="eastAsia" w:hAnsi="宋体" w:cs="宋体"/>
          <w:color w:val="auto"/>
          <w:sz w:val="24"/>
          <w:szCs w:val="24"/>
          <w:shd w:val="clear" w:color="auto" w:fill="FFFFFF"/>
        </w:rPr>
        <w:t>磋商小组成员对需要共同认定的事项存在争议的，应当按照少数服从多数的原则作出结论。持不同意见的磋商小组成员应当在评标报告上签署不同意见及理由，否则视为同意评标报告。</w:t>
      </w:r>
    </w:p>
    <w:p w14:paraId="14394B03">
      <w:pPr>
        <w:pStyle w:val="16"/>
        <w:spacing w:line="360" w:lineRule="auto"/>
        <w:ind w:firstLine="480" w:firstLineChars="200"/>
        <w:rPr>
          <w:rFonts w:hint="eastAsia" w:hAnsi="宋体" w:cs="宋体"/>
          <w:color w:val="auto"/>
          <w:sz w:val="24"/>
          <w:szCs w:val="24"/>
        </w:rPr>
      </w:pPr>
      <w:r>
        <w:rPr>
          <w:rFonts w:hint="eastAsia" w:hAnsi="宋体" w:cs="宋体"/>
          <w:color w:val="auto"/>
          <w:sz w:val="24"/>
          <w:szCs w:val="24"/>
          <w:shd w:val="clear" w:color="auto" w:fill="FFFFFF"/>
        </w:rPr>
        <w:t>16.4磋商小组应当按照磋商文件中规定的评标方法和标准，对符合性审查合格的磋商响应文件进行商务和技术评估，综合比较与评价。</w:t>
      </w:r>
    </w:p>
    <w:p w14:paraId="0705D63C">
      <w:pPr>
        <w:pStyle w:val="16"/>
        <w:spacing w:line="360" w:lineRule="auto"/>
        <w:ind w:firstLine="480" w:firstLineChars="200"/>
        <w:rPr>
          <w:rFonts w:hint="eastAsia" w:hAnsi="宋体" w:cs="宋体"/>
          <w:color w:val="auto"/>
          <w:sz w:val="24"/>
          <w:szCs w:val="24"/>
        </w:rPr>
      </w:pPr>
      <w:r>
        <w:rPr>
          <w:rFonts w:hint="eastAsia" w:hAnsi="宋体" w:cs="宋体"/>
          <w:color w:val="auto"/>
          <w:sz w:val="24"/>
          <w:szCs w:val="24"/>
          <w:shd w:val="clear" w:color="auto" w:fill="FFFFFF"/>
        </w:rPr>
        <w:t>16.5磋商小组认为磋商人的报价明显低于其他通过符合性审查磋商人的报价，有可能影响产品质量或者不能诚信履约的，应当要求其在评标现场合理的时间内提供书面说明，必要时提交相关证明材料；磋商人不能证明其报价合理性的，磋商小组应当将其作为无效投标处理。</w:t>
      </w:r>
    </w:p>
    <w:p w14:paraId="2BE6D693">
      <w:pPr>
        <w:pStyle w:val="16"/>
        <w:spacing w:line="360" w:lineRule="auto"/>
        <w:ind w:left="141" w:firstLine="480" w:firstLineChars="200"/>
        <w:rPr>
          <w:rFonts w:hint="eastAsia" w:hAnsi="宋体" w:cs="宋体"/>
          <w:color w:val="auto"/>
          <w:sz w:val="24"/>
          <w:szCs w:val="24"/>
        </w:rPr>
      </w:pPr>
      <w:r>
        <w:rPr>
          <w:rFonts w:hint="eastAsia" w:hAnsi="宋体" w:cs="宋体"/>
          <w:color w:val="auto"/>
          <w:sz w:val="24"/>
          <w:szCs w:val="24"/>
          <w:shd w:val="clear" w:color="auto" w:fill="FFFFFF"/>
        </w:rPr>
        <w:t>16.6综合评分法的采购项目，提供相同品牌产品且通过资格审查、符合性审查的不同磋商人参加同一合同项下投标的，按一家磋商人计算，评审后得分最高的同品牌磋商人获得成交人推荐资格；评审得分相同的，由采购人或者采购人委托磋商小组按照磋商文件规定的方式确定一个磋商人获得成交人推荐资格，磋商文件未规定的采取随机抽取方式确定，其他同品牌磋商人不作为成交候选人。非单一产品采购项目，采购人应当根据采购项目技术构成、产品价格比重等合理确定核心产品，并在磋商文件中载明。多家磋商人提供的核心产品品牌相同的，按前两款规定处理。</w:t>
      </w:r>
    </w:p>
    <w:p w14:paraId="638083BC">
      <w:pPr>
        <w:pStyle w:val="5"/>
        <w:numPr>
          <w:ilvl w:val="0"/>
          <w:numId w:val="0"/>
        </w:numPr>
        <w:spacing w:before="0" w:after="0" w:line="360" w:lineRule="auto"/>
        <w:ind w:leftChars="0"/>
        <w:rPr>
          <w:rFonts w:hint="eastAsia" w:ascii="宋体" w:hAnsi="宋体" w:cs="宋体"/>
          <w:bCs w:val="0"/>
          <w:color w:val="auto"/>
        </w:rPr>
      </w:pPr>
      <w:r>
        <w:rPr>
          <w:rFonts w:hint="eastAsia" w:ascii="宋体" w:hAnsi="宋体" w:cs="宋体"/>
          <w:bCs w:val="0"/>
          <w:color w:val="auto"/>
          <w:lang w:val="en-US" w:eastAsia="zh-CN"/>
        </w:rPr>
        <w:t>17、</w:t>
      </w:r>
      <w:r>
        <w:rPr>
          <w:rFonts w:hint="eastAsia" w:ascii="宋体" w:hAnsi="宋体" w:cs="宋体"/>
          <w:bCs w:val="0"/>
          <w:color w:val="auto"/>
        </w:rPr>
        <w:t>评审办法</w:t>
      </w:r>
      <w:bookmarkEnd w:id="33"/>
    </w:p>
    <w:p w14:paraId="5195E9AF">
      <w:pPr>
        <w:pStyle w:val="16"/>
        <w:numPr>
          <w:ilvl w:val="0"/>
          <w:numId w:val="0"/>
        </w:numPr>
        <w:spacing w:line="360" w:lineRule="auto"/>
        <w:ind w:left="141" w:leftChars="0"/>
        <w:jc w:val="left"/>
        <w:rPr>
          <w:rFonts w:hint="eastAsia" w:hAnsi="宋体" w:cs="宋体"/>
          <w:color w:val="auto"/>
          <w:sz w:val="24"/>
          <w:szCs w:val="28"/>
        </w:rPr>
      </w:pPr>
      <w:r>
        <w:rPr>
          <w:rFonts w:hint="eastAsia" w:hAnsi="宋体" w:cs="宋体"/>
          <w:color w:val="auto"/>
          <w:sz w:val="24"/>
          <w:szCs w:val="28"/>
          <w:lang w:val="en-US" w:eastAsia="zh-CN"/>
        </w:rPr>
        <w:t>17.1</w:t>
      </w:r>
      <w:r>
        <w:rPr>
          <w:rFonts w:hint="eastAsia" w:hAnsi="宋体" w:cs="宋体"/>
          <w:color w:val="auto"/>
          <w:sz w:val="24"/>
          <w:szCs w:val="28"/>
        </w:rPr>
        <w:t>依照《中华人民共和国政府采购法》、《中华人民共和国政府采购法实施条例》、财政部《政府采购货物和服务招投标管理办法》、《政府采购竞争性磋商采购方式管理暂行办法》、财政部《关于加强政府采购货物和服务项目价格评审管理的通知》的规定，结合该项目的特点制定本评审办法。本次评审采用综合评分法，满分为100分。</w:t>
      </w:r>
    </w:p>
    <w:p w14:paraId="3A6A442E">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hAnsi="宋体" w:eastAsia="宋体" w:cs="宋体"/>
          <w:color w:val="auto"/>
          <w:sz w:val="24"/>
          <w:szCs w:val="24"/>
          <w:lang w:val="en-US" w:eastAsia="zh-CN"/>
        </w:rPr>
      </w:pPr>
      <w:r>
        <w:rPr>
          <w:rFonts w:hint="eastAsia" w:hAnsi="宋体" w:cs="宋体"/>
          <w:color w:val="auto"/>
          <w:sz w:val="24"/>
          <w:szCs w:val="24"/>
          <w:lang w:val="en-US" w:eastAsia="zh-CN"/>
        </w:rPr>
        <w:t>17.2</w:t>
      </w:r>
      <w:r>
        <w:rPr>
          <w:rFonts w:hint="eastAsia" w:hAnsi="宋体" w:cs="宋体"/>
          <w:color w:val="auto"/>
          <w:sz w:val="24"/>
          <w:szCs w:val="24"/>
          <w:lang w:val="zh-CN"/>
        </w:rPr>
        <w:t>本次评审方法采用综合评分法</w:t>
      </w:r>
      <w:r>
        <w:rPr>
          <w:rFonts w:hint="eastAsia" w:hAnsi="宋体" w:cs="宋体"/>
          <w:color w:val="auto"/>
          <w:sz w:val="24"/>
          <w:szCs w:val="24"/>
        </w:rPr>
        <w:t>。</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62"/>
        <w:gridCol w:w="6311"/>
      </w:tblGrid>
      <w:tr w14:paraId="15CA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9" w:type="dxa"/>
          </w:tcPr>
          <w:p w14:paraId="54E276D5">
            <w:pPr>
              <w:pStyle w:val="33"/>
              <w:jc w:val="center"/>
              <w:rPr>
                <w:rFonts w:hint="default" w:hAnsi="宋体" w:eastAsia="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序号</w:t>
            </w:r>
          </w:p>
        </w:tc>
        <w:tc>
          <w:tcPr>
            <w:tcW w:w="1462" w:type="dxa"/>
          </w:tcPr>
          <w:p w14:paraId="3F4FD827">
            <w:pPr>
              <w:pStyle w:val="33"/>
              <w:jc w:val="center"/>
              <w:rPr>
                <w:rFonts w:hint="default" w:hAnsi="宋体" w:eastAsia="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评审因素</w:t>
            </w:r>
          </w:p>
        </w:tc>
        <w:tc>
          <w:tcPr>
            <w:tcW w:w="6311" w:type="dxa"/>
          </w:tcPr>
          <w:p w14:paraId="75E1FCC7">
            <w:pPr>
              <w:pStyle w:val="33"/>
              <w:jc w:val="center"/>
              <w:rPr>
                <w:rFonts w:hint="default" w:hAnsi="宋体" w:eastAsia="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评审标准</w:t>
            </w:r>
          </w:p>
        </w:tc>
      </w:tr>
      <w:tr w14:paraId="5C21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505C15D3">
            <w:pPr>
              <w:pStyle w:val="33"/>
              <w:jc w:val="center"/>
              <w:rPr>
                <w:rFonts w:hint="default" w:hAnsi="宋体" w:eastAsia="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1</w:t>
            </w:r>
          </w:p>
        </w:tc>
        <w:tc>
          <w:tcPr>
            <w:tcW w:w="1462" w:type="dxa"/>
            <w:vAlign w:val="center"/>
          </w:tcPr>
          <w:p w14:paraId="6348F901">
            <w:pPr>
              <w:pStyle w:val="33"/>
              <w:jc w:val="center"/>
              <w:rPr>
                <w:rFonts w:hint="default" w:hAnsi="宋体" w:eastAsia="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投标报价</w:t>
            </w:r>
          </w:p>
          <w:p w14:paraId="2589A7AE">
            <w:pPr>
              <w:pStyle w:val="33"/>
              <w:jc w:val="center"/>
              <w:rPr>
                <w:rFonts w:hint="default" w:hAnsi="宋体" w:eastAsia="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(30%)</w:t>
            </w:r>
          </w:p>
          <w:p w14:paraId="29553417">
            <w:pPr>
              <w:pStyle w:val="33"/>
              <w:jc w:val="center"/>
              <w:rPr>
                <w:rFonts w:hint="default" w:hAnsi="宋体" w:eastAsia="宋体" w:cs="宋体"/>
                <w:b w:val="0"/>
                <w:bCs w:val="0"/>
                <w:color w:val="auto"/>
                <w:sz w:val="24"/>
                <w:szCs w:val="24"/>
                <w:lang w:val="en-US" w:eastAsia="zh-CN"/>
              </w:rPr>
            </w:pPr>
          </w:p>
        </w:tc>
        <w:tc>
          <w:tcPr>
            <w:tcW w:w="6311" w:type="dxa"/>
          </w:tcPr>
          <w:p w14:paraId="70D35FFB">
            <w:pPr>
              <w:pStyle w:val="33"/>
              <w:rPr>
                <w:rFonts w:hint="default" w:hAnsi="宋体" w:eastAsia="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满足</w:t>
            </w:r>
            <w:r>
              <w:rPr>
                <w:rFonts w:hint="eastAsia" w:hAnsi="宋体" w:cs="宋体"/>
                <w:b w:val="0"/>
                <w:bCs w:val="0"/>
                <w:color w:val="auto"/>
                <w:sz w:val="24"/>
                <w:szCs w:val="24"/>
                <w:lang w:val="en-US" w:eastAsia="zh-CN"/>
              </w:rPr>
              <w:t>磋商</w:t>
            </w:r>
            <w:r>
              <w:rPr>
                <w:rFonts w:hint="default" w:hAnsi="宋体" w:eastAsia="宋体" w:cs="宋体"/>
                <w:b w:val="0"/>
                <w:bCs w:val="0"/>
                <w:color w:val="auto"/>
                <w:sz w:val="24"/>
                <w:szCs w:val="24"/>
                <w:lang w:val="en-US" w:eastAsia="zh-CN"/>
              </w:rPr>
              <w:t>文件要求且最后报价最低的供应商的价格为</w:t>
            </w:r>
            <w:r>
              <w:rPr>
                <w:rFonts w:hint="eastAsia" w:hAnsi="宋体" w:cs="宋体"/>
                <w:b w:val="0"/>
                <w:bCs w:val="0"/>
                <w:color w:val="auto"/>
                <w:sz w:val="24"/>
                <w:szCs w:val="24"/>
                <w:lang w:val="en-US" w:eastAsia="zh-CN"/>
              </w:rPr>
              <w:t>磋商</w:t>
            </w:r>
            <w:r>
              <w:rPr>
                <w:rFonts w:hint="default" w:hAnsi="宋体" w:eastAsia="宋体" w:cs="宋体"/>
                <w:b w:val="0"/>
                <w:bCs w:val="0"/>
                <w:color w:val="auto"/>
                <w:sz w:val="24"/>
                <w:szCs w:val="24"/>
                <w:lang w:val="en-US" w:eastAsia="zh-CN"/>
              </w:rPr>
              <w:t>基准价，其价格分为满分。其他供应商的价格分统一按照下列公式计算：</w:t>
            </w:r>
          </w:p>
          <w:p w14:paraId="16309CA7">
            <w:pPr>
              <w:pStyle w:val="33"/>
              <w:rPr>
                <w:rFonts w:hint="default" w:hAnsi="宋体" w:eastAsia="宋体" w:cs="宋体"/>
                <w:b w:val="0"/>
                <w:bCs w:val="0"/>
                <w:color w:val="auto"/>
                <w:sz w:val="24"/>
                <w:szCs w:val="24"/>
                <w:lang w:val="en-US" w:eastAsia="zh-CN"/>
              </w:rPr>
            </w:pPr>
            <w:r>
              <w:rPr>
                <w:rFonts w:hint="eastAsia" w:hAnsi="宋体" w:cs="宋体"/>
                <w:b w:val="0"/>
                <w:bCs w:val="0"/>
                <w:color w:val="auto"/>
                <w:sz w:val="24"/>
                <w:szCs w:val="24"/>
                <w:lang w:val="en-US" w:eastAsia="zh-CN"/>
              </w:rPr>
              <w:t>磋商</w:t>
            </w:r>
            <w:r>
              <w:rPr>
                <w:rFonts w:hint="default" w:hAnsi="宋体" w:eastAsia="宋体" w:cs="宋体"/>
                <w:b w:val="0"/>
                <w:bCs w:val="0"/>
                <w:color w:val="auto"/>
                <w:sz w:val="24"/>
                <w:szCs w:val="24"/>
                <w:lang w:val="en-US" w:eastAsia="zh-CN"/>
              </w:rPr>
              <w:t>报价得分=（</w:t>
            </w:r>
            <w:r>
              <w:rPr>
                <w:rFonts w:hint="eastAsia" w:hAnsi="宋体" w:cs="宋体"/>
                <w:b w:val="0"/>
                <w:bCs w:val="0"/>
                <w:color w:val="auto"/>
                <w:sz w:val="24"/>
                <w:szCs w:val="24"/>
                <w:lang w:val="en-US" w:eastAsia="zh-CN"/>
              </w:rPr>
              <w:t>磋商</w:t>
            </w:r>
            <w:r>
              <w:rPr>
                <w:rFonts w:hint="default" w:hAnsi="宋体" w:eastAsia="宋体" w:cs="宋体"/>
                <w:b w:val="0"/>
                <w:bCs w:val="0"/>
                <w:color w:val="auto"/>
                <w:sz w:val="24"/>
                <w:szCs w:val="24"/>
                <w:lang w:val="en-US" w:eastAsia="zh-CN"/>
              </w:rPr>
              <w:t>基准价/最后</w:t>
            </w:r>
            <w:r>
              <w:rPr>
                <w:rFonts w:hint="eastAsia" w:hAnsi="宋体" w:cs="宋体"/>
                <w:b w:val="0"/>
                <w:bCs w:val="0"/>
                <w:color w:val="auto"/>
                <w:sz w:val="24"/>
                <w:szCs w:val="24"/>
                <w:lang w:val="en-US" w:eastAsia="zh-CN"/>
              </w:rPr>
              <w:t>磋商</w:t>
            </w:r>
            <w:r>
              <w:rPr>
                <w:rFonts w:hint="default" w:hAnsi="宋体" w:eastAsia="宋体" w:cs="宋体"/>
                <w:b w:val="0"/>
                <w:bCs w:val="0"/>
                <w:color w:val="auto"/>
                <w:sz w:val="24"/>
                <w:szCs w:val="24"/>
                <w:lang w:val="en-US" w:eastAsia="zh-CN"/>
              </w:rPr>
              <w:t>报价）×30%</w:t>
            </w:r>
          </w:p>
          <w:p w14:paraId="385B8D3E">
            <w:pPr>
              <w:pStyle w:val="33"/>
              <w:rPr>
                <w:rFonts w:hint="default" w:hAnsi="宋体" w:eastAsia="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注：</w:t>
            </w:r>
            <w:r>
              <w:rPr>
                <w:rFonts w:hint="eastAsia" w:hAnsi="宋体" w:cs="宋体"/>
                <w:b w:val="0"/>
                <w:bCs w:val="0"/>
                <w:color w:val="auto"/>
                <w:sz w:val="24"/>
                <w:szCs w:val="24"/>
                <w:lang w:val="en-US" w:eastAsia="zh-CN"/>
              </w:rPr>
              <w:t>1、</w:t>
            </w:r>
            <w:r>
              <w:rPr>
                <w:rFonts w:hint="default" w:hAnsi="宋体" w:eastAsia="宋体" w:cs="宋体"/>
                <w:b w:val="0"/>
                <w:bCs w:val="0"/>
                <w:color w:val="auto"/>
                <w:sz w:val="24"/>
                <w:szCs w:val="24"/>
                <w:lang w:val="en-US" w:eastAsia="zh-CN"/>
              </w:rPr>
              <w:t>《关于进一步加大政府采购支持中小企业力度的通知》（财库〔2022〕19号）的规定，对于经主管预算单位统筹后未预留份额专门面向中小企业采购的采购项目，以及预留份额项目中的非预留部分采购包，对符合规定的企业报价给予10%（工程项目3%）的扣除，用扣除后的价格参加评审。用扣除后的价格参与评审（附中小企业声明函及相关证明材料）。</w:t>
            </w:r>
          </w:p>
          <w:p w14:paraId="5A349595">
            <w:pPr>
              <w:pStyle w:val="15"/>
              <w:ind w:left="0" w:leftChars="0" w:firstLine="0" w:firstLineChars="0"/>
              <w:rPr>
                <w:rFonts w:hint="default"/>
                <w:lang w:val="en-US" w:eastAsia="zh-CN"/>
              </w:rPr>
            </w:pPr>
            <w:r>
              <w:rPr>
                <w:rFonts w:hint="eastAsia" w:ascii="宋体" w:hAnsi="宋体" w:cs="宋体"/>
                <w:color w:val="000000"/>
                <w:sz w:val="24"/>
                <w:szCs w:val="24"/>
                <w:highlight w:val="none"/>
                <w:lang w:val="en-US" w:eastAsia="zh-CN"/>
              </w:rPr>
              <w:t>2、《关于在政府采购中实施本国产品标准及相关政策的通知》，在政府采购活动中，给予本国产品相对于非本国产品20%的价格评审优惠。</w:t>
            </w:r>
          </w:p>
        </w:tc>
      </w:tr>
      <w:tr w14:paraId="2EFC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9" w:type="dxa"/>
            <w:vMerge w:val="restart"/>
            <w:vAlign w:val="center"/>
          </w:tcPr>
          <w:p w14:paraId="2065B3A0">
            <w:pPr>
              <w:pStyle w:val="33"/>
              <w:jc w:val="center"/>
              <w:rPr>
                <w:rFonts w:hint="default" w:hAnsi="宋体" w:eastAsia="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2</w:t>
            </w:r>
          </w:p>
        </w:tc>
        <w:tc>
          <w:tcPr>
            <w:tcW w:w="1462" w:type="dxa"/>
            <w:vMerge w:val="restart"/>
            <w:vAlign w:val="center"/>
          </w:tcPr>
          <w:p w14:paraId="73955D98">
            <w:pPr>
              <w:pStyle w:val="33"/>
              <w:jc w:val="center"/>
              <w:rPr>
                <w:rFonts w:hint="default" w:hAnsi="宋体" w:eastAsia="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技术水平</w:t>
            </w:r>
          </w:p>
          <w:p w14:paraId="794898A3">
            <w:pPr>
              <w:pStyle w:val="33"/>
              <w:jc w:val="center"/>
              <w:rPr>
                <w:rFonts w:hint="default" w:hAnsi="宋体" w:eastAsia="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w:t>
            </w:r>
            <w:r>
              <w:rPr>
                <w:rFonts w:hint="eastAsia" w:hAnsi="宋体" w:cs="宋体"/>
                <w:b w:val="0"/>
                <w:bCs w:val="0"/>
                <w:color w:val="auto"/>
                <w:sz w:val="24"/>
                <w:szCs w:val="24"/>
                <w:lang w:val="en-US" w:eastAsia="zh-CN"/>
              </w:rPr>
              <w:t>30</w:t>
            </w:r>
            <w:r>
              <w:rPr>
                <w:rFonts w:hint="default" w:hAnsi="宋体" w:eastAsia="宋体" w:cs="宋体"/>
                <w:b w:val="0"/>
                <w:bCs w:val="0"/>
                <w:color w:val="auto"/>
                <w:sz w:val="24"/>
                <w:szCs w:val="24"/>
                <w:lang w:val="en-US" w:eastAsia="zh-CN"/>
              </w:rPr>
              <w:t>%）</w:t>
            </w:r>
          </w:p>
          <w:p w14:paraId="00A2C6B6">
            <w:pPr>
              <w:pStyle w:val="33"/>
              <w:jc w:val="center"/>
              <w:rPr>
                <w:rFonts w:hint="default" w:hAnsi="宋体" w:eastAsia="宋体" w:cs="宋体"/>
                <w:b w:val="0"/>
                <w:bCs w:val="0"/>
                <w:color w:val="auto"/>
                <w:sz w:val="24"/>
                <w:szCs w:val="24"/>
                <w:lang w:val="en-US" w:eastAsia="zh-CN"/>
              </w:rPr>
            </w:pPr>
          </w:p>
        </w:tc>
        <w:tc>
          <w:tcPr>
            <w:tcW w:w="6311" w:type="dxa"/>
          </w:tcPr>
          <w:p w14:paraId="1BA01BD4">
            <w:pPr>
              <w:pStyle w:val="33"/>
              <w:rPr>
                <w:rFonts w:hint="default" w:hAnsi="宋体" w:eastAsia="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技术参数(</w:t>
            </w:r>
            <w:r>
              <w:rPr>
                <w:rFonts w:hint="eastAsia" w:hAnsi="宋体" w:cs="宋体"/>
                <w:b w:val="0"/>
                <w:bCs w:val="0"/>
                <w:color w:val="auto"/>
                <w:sz w:val="24"/>
                <w:szCs w:val="24"/>
                <w:lang w:val="en-US" w:eastAsia="zh-CN"/>
              </w:rPr>
              <w:t>28</w:t>
            </w:r>
            <w:r>
              <w:rPr>
                <w:rFonts w:hint="default" w:hAnsi="宋体" w:eastAsia="宋体" w:cs="宋体"/>
                <w:b w:val="0"/>
                <w:bCs w:val="0"/>
                <w:color w:val="auto"/>
                <w:sz w:val="24"/>
                <w:szCs w:val="24"/>
                <w:lang w:val="en-US" w:eastAsia="zh-CN"/>
              </w:rPr>
              <w:t>分)：投标产品技术参数和配置完全满足或高于招标文件要求的得</w:t>
            </w:r>
            <w:r>
              <w:rPr>
                <w:rFonts w:hint="eastAsia" w:hAnsi="宋体" w:cs="宋体"/>
                <w:b w:val="0"/>
                <w:bCs w:val="0"/>
                <w:color w:val="auto"/>
                <w:sz w:val="24"/>
                <w:szCs w:val="24"/>
                <w:lang w:val="en-US" w:eastAsia="zh-CN"/>
              </w:rPr>
              <w:t>28</w:t>
            </w:r>
            <w:r>
              <w:rPr>
                <w:rFonts w:hint="default" w:hAnsi="宋体" w:eastAsia="宋体" w:cs="宋体"/>
                <w:b w:val="0"/>
                <w:bCs w:val="0"/>
                <w:color w:val="auto"/>
                <w:sz w:val="24"/>
                <w:szCs w:val="24"/>
                <w:lang w:val="en-US" w:eastAsia="zh-CN"/>
              </w:rPr>
              <w:t>分。重要参数项中有一项不满足，扣</w:t>
            </w:r>
            <w:r>
              <w:rPr>
                <w:rFonts w:hint="eastAsia" w:hAnsi="宋体" w:cs="宋体"/>
                <w:b w:val="0"/>
                <w:bCs w:val="0"/>
                <w:color w:val="auto"/>
                <w:sz w:val="24"/>
                <w:szCs w:val="24"/>
                <w:lang w:val="en-US" w:eastAsia="zh-CN"/>
              </w:rPr>
              <w:t>2</w:t>
            </w:r>
            <w:r>
              <w:rPr>
                <w:rFonts w:hint="default" w:hAnsi="宋体" w:eastAsia="宋体" w:cs="宋体"/>
                <w:b w:val="0"/>
                <w:bCs w:val="0"/>
                <w:color w:val="auto"/>
                <w:sz w:val="24"/>
                <w:szCs w:val="24"/>
                <w:lang w:val="en-US" w:eastAsia="zh-CN"/>
              </w:rPr>
              <w:t>分，一般参数中有一项不满足，扣</w:t>
            </w:r>
            <w:r>
              <w:rPr>
                <w:rFonts w:hint="eastAsia" w:hAnsi="宋体" w:cs="宋体"/>
                <w:b w:val="0"/>
                <w:bCs w:val="0"/>
                <w:color w:val="auto"/>
                <w:sz w:val="24"/>
                <w:szCs w:val="24"/>
                <w:lang w:val="en-US" w:eastAsia="zh-CN"/>
              </w:rPr>
              <w:t>1</w:t>
            </w:r>
            <w:r>
              <w:rPr>
                <w:rFonts w:hint="default" w:hAnsi="宋体" w:eastAsia="宋体" w:cs="宋体"/>
                <w:b w:val="0"/>
                <w:bCs w:val="0"/>
                <w:color w:val="auto"/>
                <w:sz w:val="24"/>
                <w:szCs w:val="24"/>
                <w:lang w:val="en-US" w:eastAsia="zh-CN"/>
              </w:rPr>
              <w:t>分，扣完为止。（须提供相应的检测报告或说明书等证明材料。）</w:t>
            </w:r>
          </w:p>
        </w:tc>
      </w:tr>
      <w:tr w14:paraId="1004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419" w:type="dxa"/>
            <w:vMerge w:val="continue"/>
          </w:tcPr>
          <w:p w14:paraId="0DEE5F19">
            <w:pPr>
              <w:pStyle w:val="33"/>
              <w:rPr>
                <w:rFonts w:hint="default" w:hAnsi="宋体" w:eastAsia="宋体" w:cs="宋体"/>
                <w:b w:val="0"/>
                <w:bCs w:val="0"/>
                <w:color w:val="auto"/>
                <w:sz w:val="24"/>
                <w:szCs w:val="24"/>
                <w:lang w:val="en-US" w:eastAsia="zh-CN"/>
              </w:rPr>
            </w:pPr>
          </w:p>
        </w:tc>
        <w:tc>
          <w:tcPr>
            <w:tcW w:w="1462" w:type="dxa"/>
            <w:vMerge w:val="continue"/>
          </w:tcPr>
          <w:p w14:paraId="3F1AF1CE">
            <w:pPr>
              <w:pStyle w:val="33"/>
              <w:rPr>
                <w:rFonts w:hint="default" w:hAnsi="宋体" w:eastAsia="宋体" w:cs="宋体"/>
                <w:b w:val="0"/>
                <w:bCs w:val="0"/>
                <w:color w:val="auto"/>
                <w:sz w:val="24"/>
                <w:szCs w:val="24"/>
                <w:lang w:val="en-US" w:eastAsia="zh-CN"/>
              </w:rPr>
            </w:pPr>
          </w:p>
        </w:tc>
        <w:tc>
          <w:tcPr>
            <w:tcW w:w="6311" w:type="dxa"/>
          </w:tcPr>
          <w:p w14:paraId="06F8783B">
            <w:pPr>
              <w:pStyle w:val="33"/>
              <w:rPr>
                <w:rFonts w:hint="default" w:hAnsi="宋体" w:eastAsia="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节能和环保（2分）：所投产品为节能产品，每提供1份得0.5分，满分1分；所投产品为环保产品，每提供1份得0.5分，满分1分；未提供不得分。该项得分的认定以《国家节能产品认证证书》、《中国环境标志产品认证证书》和政府部门公布的《节能产品政府采购清单》、《环境标志产品政府采购清单》网页截屏为准。</w:t>
            </w:r>
          </w:p>
        </w:tc>
      </w:tr>
      <w:tr w14:paraId="722C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5A804760">
            <w:pPr>
              <w:pStyle w:val="33"/>
              <w:jc w:val="center"/>
              <w:rPr>
                <w:rFonts w:hint="default" w:hAnsi="宋体" w:eastAsia="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3</w:t>
            </w:r>
          </w:p>
        </w:tc>
        <w:tc>
          <w:tcPr>
            <w:tcW w:w="1462" w:type="dxa"/>
            <w:vAlign w:val="center"/>
          </w:tcPr>
          <w:p w14:paraId="14D9F03F">
            <w:pPr>
              <w:pStyle w:val="33"/>
              <w:jc w:val="center"/>
              <w:rPr>
                <w:rFonts w:hint="default" w:hAnsi="宋体" w:eastAsia="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履约能力</w:t>
            </w:r>
          </w:p>
          <w:p w14:paraId="1D1123E0">
            <w:pPr>
              <w:pStyle w:val="33"/>
              <w:jc w:val="center"/>
              <w:rPr>
                <w:rFonts w:hint="default" w:hAnsi="宋体" w:eastAsia="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w:t>
            </w:r>
            <w:r>
              <w:rPr>
                <w:rFonts w:hint="eastAsia" w:hAnsi="宋体" w:cs="宋体"/>
                <w:b w:val="0"/>
                <w:bCs w:val="0"/>
                <w:color w:val="auto"/>
                <w:sz w:val="24"/>
                <w:szCs w:val="24"/>
                <w:lang w:val="en-US" w:eastAsia="zh-CN"/>
              </w:rPr>
              <w:t>10</w:t>
            </w:r>
            <w:r>
              <w:rPr>
                <w:rFonts w:hint="default" w:hAnsi="宋体" w:eastAsia="宋体" w:cs="宋体"/>
                <w:b w:val="0"/>
                <w:bCs w:val="0"/>
                <w:color w:val="auto"/>
                <w:sz w:val="24"/>
                <w:szCs w:val="24"/>
                <w:lang w:val="en-US" w:eastAsia="zh-CN"/>
              </w:rPr>
              <w:t>%)</w:t>
            </w:r>
          </w:p>
          <w:p w14:paraId="0B172B65">
            <w:pPr>
              <w:pStyle w:val="33"/>
              <w:jc w:val="center"/>
              <w:rPr>
                <w:rFonts w:hint="default" w:hAnsi="宋体" w:eastAsia="宋体" w:cs="宋体"/>
                <w:b w:val="0"/>
                <w:bCs w:val="0"/>
                <w:color w:val="auto"/>
                <w:sz w:val="24"/>
                <w:szCs w:val="24"/>
                <w:lang w:val="en-US" w:eastAsia="zh-CN"/>
              </w:rPr>
            </w:pPr>
          </w:p>
        </w:tc>
        <w:tc>
          <w:tcPr>
            <w:tcW w:w="6311" w:type="dxa"/>
          </w:tcPr>
          <w:p w14:paraId="22F9084A">
            <w:pPr>
              <w:pStyle w:val="33"/>
              <w:rPr>
                <w:rFonts w:hint="default" w:hAnsi="宋体" w:eastAsia="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类似业绩情况（</w:t>
            </w:r>
            <w:r>
              <w:rPr>
                <w:rFonts w:hint="eastAsia" w:hAnsi="宋体" w:cs="宋体"/>
                <w:b w:val="0"/>
                <w:bCs w:val="0"/>
                <w:color w:val="auto"/>
                <w:sz w:val="24"/>
                <w:szCs w:val="24"/>
                <w:lang w:val="en-US" w:eastAsia="zh-CN"/>
              </w:rPr>
              <w:t>10</w:t>
            </w:r>
            <w:r>
              <w:rPr>
                <w:rFonts w:hint="default" w:hAnsi="宋体" w:eastAsia="宋体" w:cs="宋体"/>
                <w:b w:val="0"/>
                <w:bCs w:val="0"/>
                <w:color w:val="auto"/>
                <w:sz w:val="24"/>
                <w:szCs w:val="24"/>
                <w:lang w:val="en-US" w:eastAsia="zh-CN"/>
              </w:rPr>
              <w:t>分）：提供202</w:t>
            </w:r>
            <w:r>
              <w:rPr>
                <w:rFonts w:hint="eastAsia" w:hAnsi="宋体" w:cs="宋体"/>
                <w:b w:val="0"/>
                <w:bCs w:val="0"/>
                <w:color w:val="auto"/>
                <w:sz w:val="24"/>
                <w:szCs w:val="24"/>
                <w:lang w:val="en-US" w:eastAsia="zh-CN"/>
              </w:rPr>
              <w:t>3</w:t>
            </w:r>
            <w:r>
              <w:rPr>
                <w:rFonts w:hint="default" w:hAnsi="宋体" w:eastAsia="宋体" w:cs="宋体"/>
                <w:b w:val="0"/>
                <w:bCs w:val="0"/>
                <w:color w:val="auto"/>
                <w:sz w:val="24"/>
                <w:szCs w:val="24"/>
                <w:lang w:val="en-US" w:eastAsia="zh-CN"/>
              </w:rPr>
              <w:t>年至投标截止日前的投标人代理的生产厂家在近三年实施过同类项目（以中标通知书</w:t>
            </w:r>
            <w:r>
              <w:rPr>
                <w:rFonts w:hint="eastAsia" w:hAnsi="宋体" w:cs="宋体"/>
                <w:b w:val="0"/>
                <w:bCs w:val="0"/>
                <w:color w:val="auto"/>
                <w:sz w:val="24"/>
                <w:szCs w:val="24"/>
                <w:lang w:val="en-US" w:eastAsia="zh-CN"/>
              </w:rPr>
              <w:t>或</w:t>
            </w:r>
            <w:r>
              <w:rPr>
                <w:rFonts w:hint="default" w:hAnsi="宋体" w:eastAsia="宋体" w:cs="宋体"/>
                <w:b w:val="0"/>
                <w:bCs w:val="0"/>
                <w:color w:val="auto"/>
                <w:sz w:val="24"/>
                <w:szCs w:val="24"/>
                <w:lang w:val="en-US" w:eastAsia="zh-CN"/>
              </w:rPr>
              <w:t>合同为准）扫描件。每提供1项得</w:t>
            </w:r>
            <w:r>
              <w:rPr>
                <w:rFonts w:hint="eastAsia" w:hAnsi="宋体" w:cs="宋体"/>
                <w:b w:val="0"/>
                <w:bCs w:val="0"/>
                <w:color w:val="auto"/>
                <w:sz w:val="24"/>
                <w:szCs w:val="24"/>
                <w:lang w:val="en-US" w:eastAsia="zh-CN"/>
              </w:rPr>
              <w:t>2</w:t>
            </w:r>
            <w:r>
              <w:rPr>
                <w:rFonts w:hint="default" w:hAnsi="宋体" w:eastAsia="宋体" w:cs="宋体"/>
                <w:b w:val="0"/>
                <w:bCs w:val="0"/>
                <w:color w:val="auto"/>
                <w:sz w:val="24"/>
                <w:szCs w:val="24"/>
                <w:lang w:val="en-US" w:eastAsia="zh-CN"/>
              </w:rPr>
              <w:t>分</w:t>
            </w:r>
            <w:r>
              <w:rPr>
                <w:rFonts w:hint="eastAsia" w:hAnsi="宋体" w:cs="宋体"/>
                <w:b w:val="0"/>
                <w:bCs w:val="0"/>
                <w:color w:val="auto"/>
                <w:sz w:val="24"/>
                <w:szCs w:val="24"/>
                <w:lang w:val="en-US" w:eastAsia="zh-CN"/>
              </w:rPr>
              <w:t>，</w:t>
            </w:r>
            <w:r>
              <w:rPr>
                <w:rFonts w:hint="default" w:hAnsi="宋体" w:eastAsia="宋体" w:cs="宋体"/>
                <w:b w:val="0"/>
                <w:bCs w:val="0"/>
                <w:color w:val="auto"/>
                <w:sz w:val="24"/>
                <w:szCs w:val="24"/>
                <w:lang w:val="en-US" w:eastAsia="zh-CN"/>
              </w:rPr>
              <w:t>满分</w:t>
            </w:r>
            <w:r>
              <w:rPr>
                <w:rFonts w:hint="eastAsia" w:hAnsi="宋体" w:cs="宋体"/>
                <w:b w:val="0"/>
                <w:bCs w:val="0"/>
                <w:color w:val="auto"/>
                <w:sz w:val="24"/>
                <w:szCs w:val="24"/>
                <w:lang w:val="en-US" w:eastAsia="zh-CN"/>
              </w:rPr>
              <w:t>10</w:t>
            </w:r>
            <w:r>
              <w:rPr>
                <w:rFonts w:hint="default" w:hAnsi="宋体" w:eastAsia="宋体" w:cs="宋体"/>
                <w:b w:val="0"/>
                <w:bCs w:val="0"/>
                <w:color w:val="auto"/>
                <w:sz w:val="24"/>
                <w:szCs w:val="24"/>
                <w:lang w:val="en-US" w:eastAsia="zh-CN"/>
              </w:rPr>
              <w:t>分；不提供不得分。</w:t>
            </w:r>
          </w:p>
        </w:tc>
      </w:tr>
      <w:tr w14:paraId="71DF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419" w:type="dxa"/>
            <w:vAlign w:val="center"/>
          </w:tcPr>
          <w:p w14:paraId="0C3D071F">
            <w:pPr>
              <w:pStyle w:val="33"/>
              <w:jc w:val="center"/>
              <w:rPr>
                <w:rFonts w:hint="default" w:hAnsi="宋体" w:eastAsia="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4</w:t>
            </w:r>
          </w:p>
        </w:tc>
        <w:tc>
          <w:tcPr>
            <w:tcW w:w="1462" w:type="dxa"/>
            <w:vAlign w:val="center"/>
          </w:tcPr>
          <w:p w14:paraId="12A1A5E5">
            <w:pPr>
              <w:pStyle w:val="33"/>
              <w:jc w:val="center"/>
              <w:rPr>
                <w:rFonts w:hint="default" w:hAnsi="宋体" w:eastAsia="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项目设计与方案(</w:t>
            </w:r>
            <w:r>
              <w:rPr>
                <w:rFonts w:hint="eastAsia" w:hAnsi="宋体" w:cs="宋体"/>
                <w:b w:val="0"/>
                <w:bCs w:val="0"/>
                <w:color w:val="auto"/>
                <w:sz w:val="24"/>
                <w:szCs w:val="24"/>
                <w:lang w:val="en-US" w:eastAsia="zh-CN"/>
              </w:rPr>
              <w:t>15</w:t>
            </w:r>
            <w:r>
              <w:rPr>
                <w:rFonts w:hint="default" w:hAnsi="宋体" w:eastAsia="宋体" w:cs="宋体"/>
                <w:b w:val="0"/>
                <w:bCs w:val="0"/>
                <w:color w:val="auto"/>
                <w:sz w:val="24"/>
                <w:szCs w:val="24"/>
                <w:lang w:val="en-US" w:eastAsia="zh-CN"/>
              </w:rPr>
              <w:t>%)</w:t>
            </w:r>
          </w:p>
          <w:p w14:paraId="25DEDA7C">
            <w:pPr>
              <w:pStyle w:val="33"/>
              <w:jc w:val="center"/>
              <w:rPr>
                <w:rFonts w:hint="default" w:hAnsi="宋体" w:eastAsia="宋体" w:cs="宋体"/>
                <w:b w:val="0"/>
                <w:bCs w:val="0"/>
                <w:color w:val="auto"/>
                <w:sz w:val="24"/>
                <w:szCs w:val="24"/>
                <w:lang w:val="en-US" w:eastAsia="zh-CN"/>
              </w:rPr>
            </w:pPr>
          </w:p>
        </w:tc>
        <w:tc>
          <w:tcPr>
            <w:tcW w:w="6311" w:type="dxa"/>
          </w:tcPr>
          <w:p w14:paraId="2F53E3C7">
            <w:pPr>
              <w:pStyle w:val="33"/>
              <w:rPr>
                <w:rFonts w:hint="eastAsia" w:hAnsi="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项目总体设计与工作实施方案（</w:t>
            </w:r>
            <w:r>
              <w:rPr>
                <w:rFonts w:hint="eastAsia" w:hAnsi="宋体" w:cs="宋体"/>
                <w:b w:val="0"/>
                <w:bCs w:val="0"/>
                <w:color w:val="auto"/>
                <w:sz w:val="24"/>
                <w:szCs w:val="24"/>
                <w:lang w:val="en-US" w:eastAsia="zh-CN"/>
              </w:rPr>
              <w:t>21</w:t>
            </w:r>
            <w:r>
              <w:rPr>
                <w:rFonts w:hint="default" w:hAnsi="宋体" w:eastAsia="宋体" w:cs="宋体"/>
                <w:b w:val="0"/>
                <w:bCs w:val="0"/>
                <w:color w:val="auto"/>
                <w:sz w:val="24"/>
                <w:szCs w:val="24"/>
                <w:lang w:val="en-US" w:eastAsia="zh-CN"/>
              </w:rPr>
              <w:t>分）：本项目的总体设计与工作实施方案，包含但不限于：（1）能够结合项目特点制定实施方案（2）保证交货期（</w:t>
            </w:r>
            <w:r>
              <w:rPr>
                <w:rFonts w:hint="eastAsia" w:hAnsi="宋体" w:cs="宋体"/>
                <w:b w:val="0"/>
                <w:bCs w:val="0"/>
                <w:color w:val="auto"/>
                <w:sz w:val="24"/>
                <w:szCs w:val="24"/>
                <w:lang w:val="en-US" w:eastAsia="zh-CN"/>
              </w:rPr>
              <w:t>3</w:t>
            </w:r>
            <w:r>
              <w:rPr>
                <w:rFonts w:hint="default" w:hAnsi="宋体" w:eastAsia="宋体" w:cs="宋体"/>
                <w:b w:val="0"/>
                <w:bCs w:val="0"/>
                <w:color w:val="auto"/>
                <w:sz w:val="24"/>
                <w:szCs w:val="24"/>
                <w:lang w:val="en-US" w:eastAsia="zh-CN"/>
              </w:rPr>
              <w:t>）产品质量保障措施（</w:t>
            </w:r>
            <w:r>
              <w:rPr>
                <w:rFonts w:hint="eastAsia" w:hAnsi="宋体" w:cs="宋体"/>
                <w:b w:val="0"/>
                <w:bCs w:val="0"/>
                <w:color w:val="auto"/>
                <w:sz w:val="24"/>
                <w:szCs w:val="24"/>
                <w:lang w:val="en-US" w:eastAsia="zh-CN"/>
              </w:rPr>
              <w:t>4</w:t>
            </w:r>
            <w:r>
              <w:rPr>
                <w:rFonts w:hint="default" w:hAnsi="宋体" w:eastAsia="宋体" w:cs="宋体"/>
                <w:b w:val="0"/>
                <w:bCs w:val="0"/>
                <w:color w:val="auto"/>
                <w:sz w:val="24"/>
                <w:szCs w:val="24"/>
                <w:lang w:val="en-US" w:eastAsia="zh-CN"/>
              </w:rPr>
              <w:t>）需求理解</w:t>
            </w:r>
            <w:r>
              <w:rPr>
                <w:rFonts w:hint="eastAsia" w:hAnsi="宋体" w:cs="宋体"/>
                <w:b w:val="0"/>
                <w:bCs w:val="0"/>
                <w:color w:val="auto"/>
                <w:sz w:val="24"/>
                <w:szCs w:val="24"/>
                <w:lang w:val="en-US" w:eastAsia="zh-CN"/>
              </w:rPr>
              <w:t>（5）人员配置及职责分工</w:t>
            </w:r>
          </w:p>
          <w:p w14:paraId="4E58223E">
            <w:pPr>
              <w:pStyle w:val="33"/>
              <w:rPr>
                <w:rFonts w:hint="default" w:hAnsi="宋体" w:eastAsia="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方案完整包含以上内容且完全满足项目需求的得</w:t>
            </w:r>
            <w:r>
              <w:rPr>
                <w:rFonts w:hint="eastAsia" w:hAnsi="宋体" w:cs="宋体"/>
                <w:b w:val="0"/>
                <w:bCs w:val="0"/>
                <w:color w:val="auto"/>
                <w:sz w:val="24"/>
                <w:szCs w:val="24"/>
                <w:lang w:val="en-US" w:eastAsia="zh-CN"/>
              </w:rPr>
              <w:t>15</w:t>
            </w:r>
            <w:r>
              <w:rPr>
                <w:rFonts w:hint="default" w:hAnsi="宋体" w:eastAsia="宋体" w:cs="宋体"/>
                <w:b w:val="0"/>
                <w:bCs w:val="0"/>
                <w:color w:val="auto"/>
                <w:sz w:val="24"/>
                <w:szCs w:val="24"/>
                <w:lang w:val="en-US" w:eastAsia="zh-CN"/>
              </w:rPr>
              <w:t>分；每缺少一项扣</w:t>
            </w:r>
            <w:r>
              <w:rPr>
                <w:rFonts w:hint="eastAsia" w:hAnsi="宋体" w:cs="宋体"/>
                <w:b w:val="0"/>
                <w:bCs w:val="0"/>
                <w:color w:val="auto"/>
                <w:sz w:val="24"/>
                <w:szCs w:val="24"/>
                <w:lang w:val="en-US" w:eastAsia="zh-CN"/>
              </w:rPr>
              <w:t>3</w:t>
            </w:r>
            <w:r>
              <w:rPr>
                <w:rFonts w:hint="default" w:hAnsi="宋体" w:eastAsia="宋体" w:cs="宋体"/>
                <w:b w:val="0"/>
                <w:bCs w:val="0"/>
                <w:color w:val="auto"/>
                <w:sz w:val="24"/>
                <w:szCs w:val="24"/>
                <w:lang w:val="en-US" w:eastAsia="zh-CN"/>
              </w:rPr>
              <w:t>分，每有一项内容缺陷的扣</w:t>
            </w:r>
            <w:r>
              <w:rPr>
                <w:rFonts w:hint="eastAsia" w:hAnsi="宋体" w:cs="宋体"/>
                <w:b w:val="0"/>
                <w:bCs w:val="0"/>
                <w:color w:val="auto"/>
                <w:sz w:val="24"/>
                <w:szCs w:val="24"/>
                <w:lang w:val="en-US" w:eastAsia="zh-CN"/>
              </w:rPr>
              <w:t>1</w:t>
            </w:r>
            <w:r>
              <w:rPr>
                <w:rFonts w:hint="default" w:hAnsi="宋体" w:eastAsia="宋体" w:cs="宋体"/>
                <w:b w:val="0"/>
                <w:bCs w:val="0"/>
                <w:color w:val="auto"/>
                <w:sz w:val="24"/>
                <w:szCs w:val="24"/>
                <w:lang w:val="en-US" w:eastAsia="zh-CN"/>
              </w:rPr>
              <w:t>分，扣完为止。</w:t>
            </w:r>
          </w:p>
          <w:p w14:paraId="0223B270">
            <w:pPr>
              <w:pStyle w:val="33"/>
              <w:rPr>
                <w:rFonts w:hint="default" w:hAnsi="宋体" w:eastAsia="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内容缺陷是指：完全复制或机械套用采购文件对应描述的情形，不适用项目特性的情形、内容不完整或缺少关键节点、套用其他项目内容、内容前后矛盾、涉及的规范及标准错误、不利于项目实施、不可能实现的情形等任意一种情形）</w:t>
            </w:r>
          </w:p>
        </w:tc>
      </w:tr>
      <w:tr w14:paraId="0B9D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575E20D9">
            <w:pPr>
              <w:pStyle w:val="33"/>
              <w:jc w:val="center"/>
              <w:rPr>
                <w:rFonts w:hint="default" w:hAnsi="宋体" w:eastAsia="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5</w:t>
            </w:r>
          </w:p>
        </w:tc>
        <w:tc>
          <w:tcPr>
            <w:tcW w:w="1462" w:type="dxa"/>
            <w:vAlign w:val="center"/>
          </w:tcPr>
          <w:p w14:paraId="08F81529">
            <w:pPr>
              <w:pStyle w:val="33"/>
              <w:jc w:val="center"/>
              <w:rPr>
                <w:rFonts w:hint="default" w:hAnsi="宋体" w:eastAsia="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售后服务(</w:t>
            </w:r>
            <w:r>
              <w:rPr>
                <w:rFonts w:hint="eastAsia" w:hAnsi="宋体" w:cs="宋体"/>
                <w:b w:val="0"/>
                <w:bCs w:val="0"/>
                <w:color w:val="auto"/>
                <w:sz w:val="24"/>
                <w:szCs w:val="24"/>
                <w:lang w:val="en-US" w:eastAsia="zh-CN"/>
              </w:rPr>
              <w:t>15</w:t>
            </w:r>
            <w:r>
              <w:rPr>
                <w:rFonts w:hint="default" w:hAnsi="宋体" w:eastAsia="宋体" w:cs="宋体"/>
                <w:b w:val="0"/>
                <w:bCs w:val="0"/>
                <w:color w:val="auto"/>
                <w:sz w:val="24"/>
                <w:szCs w:val="24"/>
                <w:lang w:val="en-US" w:eastAsia="zh-CN"/>
              </w:rPr>
              <w:t>%)</w:t>
            </w:r>
          </w:p>
          <w:p w14:paraId="6C16EDBB">
            <w:pPr>
              <w:pStyle w:val="33"/>
              <w:jc w:val="center"/>
              <w:rPr>
                <w:rFonts w:hint="default" w:hAnsi="宋体" w:eastAsia="宋体" w:cs="宋体"/>
                <w:b w:val="0"/>
                <w:bCs w:val="0"/>
                <w:color w:val="auto"/>
                <w:sz w:val="24"/>
                <w:szCs w:val="24"/>
                <w:lang w:val="en-US" w:eastAsia="zh-CN"/>
              </w:rPr>
            </w:pPr>
          </w:p>
        </w:tc>
        <w:tc>
          <w:tcPr>
            <w:tcW w:w="6311" w:type="dxa"/>
          </w:tcPr>
          <w:p w14:paraId="491B0BE2">
            <w:pPr>
              <w:pStyle w:val="33"/>
              <w:rPr>
                <w:rFonts w:hint="eastAsia" w:hAnsi="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售后服务计划、措施及服务承诺（</w:t>
            </w:r>
            <w:r>
              <w:rPr>
                <w:rFonts w:hint="eastAsia" w:hAnsi="宋体" w:cs="宋体"/>
                <w:b w:val="0"/>
                <w:bCs w:val="0"/>
                <w:color w:val="auto"/>
                <w:sz w:val="24"/>
                <w:szCs w:val="24"/>
                <w:lang w:val="en-US" w:eastAsia="zh-CN"/>
              </w:rPr>
              <w:t>12</w:t>
            </w:r>
            <w:r>
              <w:rPr>
                <w:rFonts w:hint="default" w:hAnsi="宋体" w:eastAsia="宋体" w:cs="宋体"/>
                <w:b w:val="0"/>
                <w:bCs w:val="0"/>
                <w:color w:val="auto"/>
                <w:sz w:val="24"/>
                <w:szCs w:val="24"/>
                <w:lang w:val="en-US" w:eastAsia="zh-CN"/>
              </w:rPr>
              <w:t>分）：针对本项目的售后服务方案，包含但不限于：（1）有配送、安装、调试、验收等方面售后服务（2）能力计划</w:t>
            </w:r>
            <w:r>
              <w:rPr>
                <w:rFonts w:hint="eastAsia" w:hAnsi="宋体" w:cs="宋体"/>
                <w:b w:val="0"/>
                <w:bCs w:val="0"/>
                <w:color w:val="auto"/>
                <w:sz w:val="24"/>
                <w:szCs w:val="24"/>
                <w:lang w:val="en-US" w:eastAsia="zh-CN"/>
              </w:rPr>
              <w:t>（3）服务流程（4）售后服务范围（5）售后服务措施</w:t>
            </w:r>
          </w:p>
          <w:p w14:paraId="4A0D8055">
            <w:pPr>
              <w:pStyle w:val="33"/>
              <w:rPr>
                <w:rFonts w:hint="default" w:hAnsi="宋体" w:eastAsia="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方案完整包含以上内容且完全满足项目需求的得</w:t>
            </w:r>
            <w:r>
              <w:rPr>
                <w:rFonts w:hint="eastAsia" w:hAnsi="宋体" w:cs="宋体"/>
                <w:b w:val="0"/>
                <w:bCs w:val="0"/>
                <w:color w:val="auto"/>
                <w:sz w:val="24"/>
                <w:szCs w:val="24"/>
                <w:lang w:val="en-US" w:eastAsia="zh-CN"/>
              </w:rPr>
              <w:t>15</w:t>
            </w:r>
            <w:r>
              <w:rPr>
                <w:rFonts w:hint="default" w:hAnsi="宋体" w:eastAsia="宋体" w:cs="宋体"/>
                <w:b w:val="0"/>
                <w:bCs w:val="0"/>
                <w:color w:val="auto"/>
                <w:sz w:val="24"/>
                <w:szCs w:val="24"/>
                <w:lang w:val="en-US" w:eastAsia="zh-CN"/>
              </w:rPr>
              <w:t>分。</w:t>
            </w:r>
          </w:p>
          <w:p w14:paraId="69A8CD15">
            <w:pPr>
              <w:pStyle w:val="33"/>
              <w:rPr>
                <w:rFonts w:hint="default" w:hAnsi="宋体" w:eastAsia="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每有一项内容缺失扣</w:t>
            </w:r>
            <w:r>
              <w:rPr>
                <w:rFonts w:hint="eastAsia" w:hAnsi="宋体" w:cs="宋体"/>
                <w:b w:val="0"/>
                <w:bCs w:val="0"/>
                <w:color w:val="auto"/>
                <w:sz w:val="24"/>
                <w:szCs w:val="24"/>
                <w:lang w:val="en-US" w:eastAsia="zh-CN"/>
              </w:rPr>
              <w:t>3</w:t>
            </w:r>
            <w:r>
              <w:rPr>
                <w:rFonts w:hint="default" w:hAnsi="宋体" w:eastAsia="宋体" w:cs="宋体"/>
                <w:b w:val="0"/>
                <w:bCs w:val="0"/>
                <w:color w:val="auto"/>
                <w:sz w:val="24"/>
                <w:szCs w:val="24"/>
                <w:lang w:val="en-US" w:eastAsia="zh-CN"/>
              </w:rPr>
              <w:t>分，每有一项内容缺陷的扣</w:t>
            </w:r>
            <w:r>
              <w:rPr>
                <w:rFonts w:hint="eastAsia" w:hAnsi="宋体" w:cs="宋体"/>
                <w:b w:val="0"/>
                <w:bCs w:val="0"/>
                <w:color w:val="auto"/>
                <w:sz w:val="24"/>
                <w:szCs w:val="24"/>
                <w:lang w:val="en-US" w:eastAsia="zh-CN"/>
              </w:rPr>
              <w:t>1</w:t>
            </w:r>
            <w:r>
              <w:rPr>
                <w:rFonts w:hint="default" w:hAnsi="宋体" w:eastAsia="宋体" w:cs="宋体"/>
                <w:b w:val="0"/>
                <w:bCs w:val="0"/>
                <w:color w:val="auto"/>
                <w:sz w:val="24"/>
                <w:szCs w:val="24"/>
                <w:lang w:val="en-US" w:eastAsia="zh-CN"/>
              </w:rPr>
              <w:t>分，扣完为止。</w:t>
            </w:r>
          </w:p>
          <w:p w14:paraId="33104305">
            <w:pPr>
              <w:pStyle w:val="33"/>
              <w:rPr>
                <w:rFonts w:hint="default" w:hAnsi="宋体" w:eastAsia="宋体" w:cs="宋体"/>
                <w:b w:val="0"/>
                <w:bCs w:val="0"/>
                <w:color w:val="auto"/>
                <w:sz w:val="24"/>
                <w:szCs w:val="24"/>
                <w:lang w:val="en-US" w:eastAsia="zh-CN"/>
              </w:rPr>
            </w:pPr>
            <w:r>
              <w:rPr>
                <w:rFonts w:hint="default" w:hAnsi="宋体" w:eastAsia="宋体" w:cs="宋体"/>
                <w:b w:val="0"/>
                <w:bCs w:val="0"/>
                <w:color w:val="auto"/>
                <w:sz w:val="24"/>
                <w:szCs w:val="24"/>
                <w:lang w:val="en-US" w:eastAsia="zh-CN"/>
              </w:rPr>
              <w:t>（内容缺陷是指：完全复制或机械套用采购文件对应描述的情形，不适用项目特性的情形、内容不完整或缺少关键节点、套用其他项目内容、内容前后矛盾、涉及的规范及标准错误、不利于项目实施、不可能实现的情形等任意一种情形）</w:t>
            </w:r>
          </w:p>
        </w:tc>
      </w:tr>
    </w:tbl>
    <w:p w14:paraId="49336753">
      <w:pPr>
        <w:rPr>
          <w:rFonts w:hint="default"/>
          <w:lang w:val="en-US" w:eastAsia="zh-CN"/>
        </w:rPr>
      </w:pPr>
    </w:p>
    <w:p w14:paraId="4A063EC8">
      <w:pPr>
        <w:pStyle w:val="4"/>
        <w:numPr>
          <w:ilvl w:val="2"/>
          <w:numId w:val="0"/>
        </w:numPr>
        <w:tabs>
          <w:tab w:val="clear" w:pos="709"/>
        </w:tabs>
        <w:outlineLvl w:val="1"/>
        <w:rPr>
          <w:rFonts w:hint="eastAsia" w:hAnsi="宋体" w:cs="宋体"/>
          <w:b/>
          <w:color w:val="auto"/>
          <w:sz w:val="28"/>
          <w:szCs w:val="28"/>
        </w:rPr>
      </w:pPr>
      <w:bookmarkStart w:id="34" w:name="_Toc530748935"/>
      <w:bookmarkStart w:id="35" w:name="_Toc13520"/>
      <w:r>
        <w:rPr>
          <w:rFonts w:hint="eastAsia" w:hAnsi="宋体" w:cs="宋体"/>
          <w:b/>
          <w:bCs/>
          <w:color w:val="auto"/>
          <w:sz w:val="28"/>
          <w:szCs w:val="28"/>
          <w:lang w:eastAsia="zh-CN"/>
        </w:rPr>
        <w:t>八、</w:t>
      </w:r>
      <w:r>
        <w:rPr>
          <w:rFonts w:hint="eastAsia" w:hAnsi="宋体" w:cs="宋体"/>
          <w:b/>
          <w:bCs/>
          <w:color w:val="auto"/>
          <w:sz w:val="28"/>
          <w:szCs w:val="28"/>
        </w:rPr>
        <w:t>确定成交供应商</w:t>
      </w:r>
      <w:bookmarkEnd w:id="34"/>
      <w:bookmarkEnd w:id="35"/>
    </w:p>
    <w:p w14:paraId="27466691">
      <w:pPr>
        <w:pStyle w:val="5"/>
        <w:numPr>
          <w:ilvl w:val="0"/>
          <w:numId w:val="0"/>
        </w:numPr>
        <w:spacing w:before="0" w:after="0" w:line="360" w:lineRule="auto"/>
        <w:ind w:leftChars="0"/>
        <w:rPr>
          <w:rFonts w:hint="eastAsia" w:ascii="宋体" w:hAnsi="宋体" w:cs="宋体"/>
          <w:b w:val="0"/>
          <w:color w:val="auto"/>
        </w:rPr>
      </w:pPr>
      <w:r>
        <w:rPr>
          <w:rFonts w:hint="eastAsia" w:ascii="宋体" w:hAnsi="宋体" w:cs="宋体"/>
          <w:color w:val="auto"/>
          <w:szCs w:val="24"/>
          <w:lang w:val="en-US" w:eastAsia="zh-CN"/>
        </w:rPr>
        <w:t>18、</w:t>
      </w:r>
      <w:r>
        <w:rPr>
          <w:rFonts w:hint="eastAsia" w:ascii="宋体" w:hAnsi="宋体" w:cs="宋体"/>
          <w:color w:val="auto"/>
          <w:szCs w:val="24"/>
        </w:rPr>
        <w:t>成交通知</w:t>
      </w:r>
    </w:p>
    <w:p w14:paraId="439D8E5E">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s="宋体"/>
          <w:b/>
          <w:bCs/>
          <w:color w:val="auto"/>
          <w:sz w:val="24"/>
          <w:szCs w:val="24"/>
        </w:rPr>
      </w:pPr>
      <w:r>
        <w:rPr>
          <w:rFonts w:hint="eastAsia" w:hAnsi="宋体" w:cs="宋体"/>
          <w:color w:val="auto"/>
          <w:sz w:val="24"/>
          <w:szCs w:val="24"/>
          <w:lang w:val="en-US" w:eastAsia="zh-CN"/>
        </w:rPr>
        <w:t>18.1</w:t>
      </w:r>
      <w:r>
        <w:rPr>
          <w:rFonts w:hint="eastAsia" w:hAnsi="宋体" w:cs="宋体"/>
          <w:color w:val="auto"/>
          <w:sz w:val="24"/>
          <w:szCs w:val="24"/>
        </w:rPr>
        <w:t>采购代理机构应当在评标结束后2个工作日内将评标报告送采购人。采购人应当自收到评标报告之日起5个工作日内，在评标报告确定的成交候选人名单中按顺序确定成交人。成交候选人并列的，由采购人或者采购人委托磋商小组按照磋商文件规定的方式确定成交人；磋商文件未规定的，采取随机抽取的方式确定。</w:t>
      </w:r>
    </w:p>
    <w:p w14:paraId="13A0E665">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s="宋体"/>
          <w:b/>
          <w:bCs/>
          <w:color w:val="auto"/>
          <w:sz w:val="24"/>
          <w:szCs w:val="24"/>
        </w:rPr>
      </w:pPr>
      <w:r>
        <w:rPr>
          <w:rFonts w:hint="eastAsia" w:hAnsi="宋体" w:cs="宋体"/>
          <w:color w:val="auto"/>
          <w:sz w:val="24"/>
          <w:szCs w:val="24"/>
          <w:lang w:val="en-US" w:eastAsia="zh-CN"/>
        </w:rPr>
        <w:t>18.2</w:t>
      </w:r>
      <w:r>
        <w:rPr>
          <w:rFonts w:hint="eastAsia" w:hAnsi="宋体" w:cs="宋体"/>
          <w:color w:val="auto"/>
          <w:sz w:val="24"/>
          <w:szCs w:val="24"/>
        </w:rPr>
        <w:t>采购人在收到评标报告5个工作日内未按评标报告推荐的成交候选人顺序确定成交人，又不能说明合法理由的，视同按评标报告推荐的顺序确定排名第一的成交候选人为成交人。</w:t>
      </w:r>
    </w:p>
    <w:p w14:paraId="18C7317C">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s="宋体"/>
          <w:b/>
          <w:bCs/>
          <w:color w:val="auto"/>
          <w:sz w:val="32"/>
        </w:rPr>
      </w:pPr>
      <w:r>
        <w:rPr>
          <w:rFonts w:hint="eastAsia" w:hAnsi="宋体" w:cs="宋体"/>
          <w:color w:val="auto"/>
          <w:sz w:val="24"/>
          <w:szCs w:val="28"/>
          <w:lang w:val="en-US" w:eastAsia="zh-CN"/>
        </w:rPr>
        <w:t>18.3</w:t>
      </w:r>
      <w:r>
        <w:rPr>
          <w:rFonts w:hint="eastAsia" w:hAnsi="宋体" w:cs="宋体"/>
          <w:color w:val="auto"/>
          <w:sz w:val="24"/>
          <w:szCs w:val="28"/>
        </w:rPr>
        <w:t>采购代理机构自</w:t>
      </w:r>
      <w:r>
        <w:rPr>
          <w:rFonts w:hint="eastAsia" w:hAnsi="宋体" w:cs="宋体"/>
          <w:color w:val="auto"/>
          <w:sz w:val="24"/>
          <w:szCs w:val="24"/>
        </w:rPr>
        <w:t>成交</w:t>
      </w:r>
      <w:r>
        <w:rPr>
          <w:rFonts w:hint="eastAsia" w:hAnsi="宋体" w:cs="宋体"/>
          <w:color w:val="auto"/>
          <w:sz w:val="24"/>
          <w:szCs w:val="28"/>
        </w:rPr>
        <w:t>磋商供应商确定之日起2个工作日内发出《</w:t>
      </w:r>
      <w:r>
        <w:rPr>
          <w:rFonts w:hint="eastAsia" w:hAnsi="宋体" w:cs="宋体"/>
          <w:color w:val="auto"/>
          <w:sz w:val="24"/>
          <w:szCs w:val="24"/>
        </w:rPr>
        <w:t>成交</w:t>
      </w:r>
      <w:r>
        <w:rPr>
          <w:rFonts w:hint="eastAsia" w:hAnsi="宋体" w:cs="宋体"/>
          <w:color w:val="auto"/>
          <w:sz w:val="24"/>
          <w:szCs w:val="28"/>
        </w:rPr>
        <w:t>通知书》，并在青海政府采购网、</w:t>
      </w:r>
      <w:r>
        <w:rPr>
          <w:rFonts w:hint="eastAsia" w:ascii="宋体" w:hAnsi="宋体" w:cs="宋体"/>
          <w:color w:val="auto"/>
          <w:sz w:val="24"/>
          <w:lang w:eastAsia="zh-CN"/>
        </w:rPr>
        <w:t>青海省电子招标投标公共服务平台</w:t>
      </w:r>
      <w:r>
        <w:rPr>
          <w:rFonts w:hint="eastAsia" w:hAnsi="宋体" w:cs="宋体"/>
          <w:color w:val="auto"/>
          <w:sz w:val="24"/>
          <w:szCs w:val="28"/>
        </w:rPr>
        <w:t>等媒体上公告成交结果。</w:t>
      </w:r>
    </w:p>
    <w:p w14:paraId="3B5DA3D8">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s="宋体"/>
          <w:b/>
          <w:bCs/>
          <w:color w:val="auto"/>
          <w:sz w:val="24"/>
          <w:szCs w:val="24"/>
        </w:rPr>
      </w:pPr>
      <w:r>
        <w:rPr>
          <w:rFonts w:hint="eastAsia" w:hAnsi="宋体" w:cs="宋体"/>
          <w:color w:val="auto"/>
          <w:sz w:val="24"/>
          <w:szCs w:val="24"/>
          <w:lang w:val="en-US" w:eastAsia="zh-CN"/>
        </w:rPr>
        <w:t>18.4</w:t>
      </w:r>
      <w:r>
        <w:rPr>
          <w:rFonts w:hint="eastAsia" w:hAnsi="宋体" w:cs="宋体"/>
          <w:color w:val="auto"/>
          <w:sz w:val="24"/>
          <w:szCs w:val="24"/>
        </w:rPr>
        <w:t>成交结果公告内容应当包括采购人及其委托的采购代理机构的名称、地址、联系方式，项目名称和项目编号，成交人名称、地址和成交金额，主要成交标的的名称、规格型号、数量、单价、服务要求，成交公告期限以及评审专家名单。</w:t>
      </w:r>
    </w:p>
    <w:p w14:paraId="3A7B1B2A">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s="宋体"/>
          <w:b/>
          <w:bCs/>
          <w:color w:val="auto"/>
          <w:sz w:val="24"/>
          <w:szCs w:val="24"/>
        </w:rPr>
      </w:pPr>
      <w:r>
        <w:rPr>
          <w:rFonts w:hint="eastAsia" w:hAnsi="宋体" w:cs="宋体"/>
          <w:color w:val="auto"/>
          <w:sz w:val="24"/>
          <w:szCs w:val="24"/>
          <w:lang w:val="en-US" w:eastAsia="zh-CN"/>
        </w:rPr>
        <w:t>18.5</w:t>
      </w:r>
      <w:r>
        <w:rPr>
          <w:rFonts w:hint="eastAsia" w:hAnsi="宋体" w:cs="宋体"/>
          <w:color w:val="auto"/>
          <w:sz w:val="24"/>
          <w:szCs w:val="24"/>
        </w:rPr>
        <w:t>成交公告期限为1个工作日。</w:t>
      </w:r>
    </w:p>
    <w:p w14:paraId="4F31DE44">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s="宋体"/>
          <w:b/>
          <w:bCs/>
          <w:color w:val="auto"/>
          <w:sz w:val="24"/>
          <w:szCs w:val="24"/>
        </w:rPr>
      </w:pPr>
      <w:r>
        <w:rPr>
          <w:rFonts w:hint="eastAsia" w:hAnsi="宋体" w:cs="宋体"/>
          <w:color w:val="auto"/>
          <w:sz w:val="24"/>
          <w:szCs w:val="24"/>
          <w:lang w:val="en-US" w:eastAsia="zh-CN"/>
        </w:rPr>
        <w:t>18.6</w:t>
      </w:r>
      <w:r>
        <w:rPr>
          <w:rFonts w:hint="eastAsia" w:hAnsi="宋体" w:cs="宋体"/>
          <w:color w:val="auto"/>
          <w:sz w:val="24"/>
          <w:szCs w:val="24"/>
        </w:rPr>
        <w:t>在公告成交结果的同时，</w:t>
      </w:r>
      <w:r>
        <w:rPr>
          <w:rFonts w:hint="eastAsia" w:hAnsi="宋体" w:cs="宋体"/>
          <w:color w:val="auto"/>
          <w:sz w:val="24"/>
          <w:szCs w:val="24"/>
          <w:shd w:val="clear" w:color="auto" w:fill="FFFFFF"/>
        </w:rPr>
        <w:t>采购人或者采购代理机构</w:t>
      </w:r>
      <w:r>
        <w:rPr>
          <w:rFonts w:hint="eastAsia" w:hAnsi="宋体" w:cs="宋体"/>
          <w:color w:val="auto"/>
          <w:sz w:val="24"/>
          <w:szCs w:val="24"/>
        </w:rPr>
        <w:t>应当向成交人发出成交通知书；采用综合评分法评审的，还应当告知未成交人本人的评审得分与排序。</w:t>
      </w:r>
    </w:p>
    <w:p w14:paraId="5BD8C46D">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s="宋体"/>
          <w:b/>
          <w:bCs/>
          <w:color w:val="auto"/>
          <w:sz w:val="24"/>
          <w:szCs w:val="24"/>
        </w:rPr>
      </w:pPr>
      <w:r>
        <w:rPr>
          <w:rFonts w:hint="eastAsia" w:hAnsi="宋体" w:cs="宋体"/>
          <w:color w:val="auto"/>
          <w:sz w:val="24"/>
          <w:szCs w:val="24"/>
          <w:lang w:val="en-US" w:eastAsia="zh-CN"/>
        </w:rPr>
        <w:t>18.7</w:t>
      </w:r>
      <w:r>
        <w:rPr>
          <w:rFonts w:hint="eastAsia" w:hAnsi="宋体" w:cs="宋体"/>
          <w:color w:val="auto"/>
          <w:sz w:val="24"/>
          <w:szCs w:val="24"/>
        </w:rPr>
        <w:t>成交通知书发出后，采购人不得违法改变成交结果，成交人无正当理由不得放弃成交。</w:t>
      </w:r>
    </w:p>
    <w:p w14:paraId="31FDB442">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s="宋体"/>
          <w:b/>
          <w:bCs/>
          <w:color w:val="auto"/>
          <w:sz w:val="32"/>
        </w:rPr>
      </w:pPr>
      <w:r>
        <w:rPr>
          <w:rFonts w:hint="eastAsia" w:hAnsi="宋体" w:cs="宋体"/>
          <w:color w:val="auto"/>
          <w:sz w:val="24"/>
          <w:szCs w:val="28"/>
          <w:lang w:val="en-US" w:eastAsia="zh-CN"/>
        </w:rPr>
        <w:t>18.8</w:t>
      </w:r>
      <w:r>
        <w:rPr>
          <w:rFonts w:hint="eastAsia" w:hAnsi="宋体" w:cs="宋体"/>
          <w:color w:val="auto"/>
          <w:sz w:val="24"/>
          <w:szCs w:val="28"/>
        </w:rPr>
        <w:t>《成交通知书》对采购单位和成交磋商供应商具有同等效力，《成交通知书》发出后，采购单位改变成交结果的，或者成交磋商供应商无正当理由放弃成交项目的，依法承担法律责任。</w:t>
      </w:r>
    </w:p>
    <w:p w14:paraId="582D52F8">
      <w:pPr>
        <w:pStyle w:val="4"/>
        <w:numPr>
          <w:ilvl w:val="2"/>
          <w:numId w:val="0"/>
        </w:numPr>
        <w:tabs>
          <w:tab w:val="clear" w:pos="709"/>
        </w:tabs>
        <w:ind w:left="240" w:leftChars="0"/>
        <w:outlineLvl w:val="1"/>
        <w:rPr>
          <w:rFonts w:hint="eastAsia" w:hAnsi="宋体" w:cs="宋体"/>
          <w:b/>
          <w:color w:val="auto"/>
          <w:sz w:val="28"/>
          <w:szCs w:val="28"/>
        </w:rPr>
      </w:pPr>
      <w:bookmarkStart w:id="36" w:name="_Toc530748936"/>
      <w:bookmarkStart w:id="37" w:name="_Toc10769"/>
      <w:r>
        <w:rPr>
          <w:rFonts w:hint="eastAsia" w:hAnsi="宋体" w:cs="宋体"/>
          <w:b/>
          <w:color w:val="auto"/>
          <w:sz w:val="28"/>
          <w:szCs w:val="28"/>
          <w:lang w:eastAsia="zh-CN"/>
        </w:rPr>
        <w:t>九、</w:t>
      </w:r>
      <w:r>
        <w:rPr>
          <w:rFonts w:hint="eastAsia" w:hAnsi="宋体" w:cs="宋体"/>
          <w:b/>
          <w:color w:val="auto"/>
          <w:sz w:val="28"/>
          <w:szCs w:val="28"/>
        </w:rPr>
        <w:t>授予合同</w:t>
      </w:r>
      <w:bookmarkEnd w:id="36"/>
      <w:bookmarkEnd w:id="37"/>
    </w:p>
    <w:p w14:paraId="540CC08B">
      <w:pPr>
        <w:pStyle w:val="5"/>
        <w:numPr>
          <w:ilvl w:val="0"/>
          <w:numId w:val="0"/>
        </w:numPr>
        <w:spacing w:before="0" w:after="0" w:line="360" w:lineRule="auto"/>
        <w:ind w:leftChars="0"/>
        <w:rPr>
          <w:rFonts w:hint="eastAsia" w:ascii="宋体" w:hAnsi="宋体" w:cs="宋体"/>
          <w:bCs w:val="0"/>
          <w:color w:val="auto"/>
        </w:rPr>
      </w:pPr>
      <w:bookmarkStart w:id="38" w:name="_Toc488673640"/>
      <w:r>
        <w:rPr>
          <w:rFonts w:hint="eastAsia" w:ascii="宋体" w:hAnsi="宋体" w:cs="宋体"/>
          <w:bCs w:val="0"/>
          <w:color w:val="auto"/>
          <w:lang w:val="en-US" w:eastAsia="zh-CN"/>
        </w:rPr>
        <w:t>19、</w:t>
      </w:r>
      <w:r>
        <w:rPr>
          <w:rFonts w:hint="eastAsia" w:ascii="宋体" w:hAnsi="宋体" w:cs="宋体"/>
          <w:bCs w:val="0"/>
          <w:color w:val="auto"/>
        </w:rPr>
        <w:t>签订合同</w:t>
      </w:r>
      <w:bookmarkEnd w:id="38"/>
    </w:p>
    <w:p w14:paraId="754E56D4">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s="宋体"/>
          <w:color w:val="auto"/>
          <w:sz w:val="24"/>
          <w:szCs w:val="28"/>
        </w:rPr>
      </w:pPr>
      <w:r>
        <w:rPr>
          <w:rFonts w:hint="eastAsia" w:hAnsi="宋体" w:cs="宋体"/>
          <w:color w:val="auto"/>
          <w:sz w:val="24"/>
          <w:szCs w:val="28"/>
          <w:lang w:val="en-US" w:eastAsia="zh-CN"/>
        </w:rPr>
        <w:t>19.1</w:t>
      </w:r>
      <w:r>
        <w:rPr>
          <w:rFonts w:hint="eastAsia" w:hAnsi="宋体" w:cs="宋体"/>
          <w:color w:val="auto"/>
          <w:sz w:val="24"/>
          <w:szCs w:val="28"/>
        </w:rPr>
        <w:t>采购单位与成交磋商供应商双方应当自《成交通知书》发出之日起30日内，签订采购合同，送采购代理机构审核并备案；</w:t>
      </w:r>
    </w:p>
    <w:p w14:paraId="27310FA3">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s="宋体"/>
          <w:color w:val="auto"/>
          <w:sz w:val="24"/>
          <w:szCs w:val="28"/>
        </w:rPr>
      </w:pPr>
      <w:r>
        <w:rPr>
          <w:rFonts w:hint="eastAsia" w:hAnsi="宋体" w:cs="宋体"/>
          <w:color w:val="auto"/>
          <w:sz w:val="24"/>
          <w:szCs w:val="28"/>
          <w:lang w:val="en-US" w:eastAsia="zh-CN"/>
        </w:rPr>
        <w:t>19.2</w:t>
      </w:r>
      <w:r>
        <w:rPr>
          <w:rFonts w:hint="eastAsia" w:hAnsi="宋体" w:cs="宋体"/>
          <w:color w:val="auto"/>
          <w:sz w:val="24"/>
          <w:szCs w:val="28"/>
        </w:rPr>
        <w:t>成交磋商供应商在法定期限内无正当理由拒签合同的，按违约处理。同时，采购代理机构和采购单位可依评标排序重新确定成交磋商供应商，并协调双方签订采购合同，或重新组织采购活动；</w:t>
      </w:r>
    </w:p>
    <w:p w14:paraId="59BA7DAE">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s="宋体"/>
          <w:color w:val="auto"/>
          <w:sz w:val="24"/>
          <w:szCs w:val="28"/>
        </w:rPr>
      </w:pPr>
      <w:r>
        <w:rPr>
          <w:rFonts w:hint="eastAsia" w:hAnsi="宋体" w:cs="宋体"/>
          <w:color w:val="auto"/>
          <w:sz w:val="24"/>
          <w:szCs w:val="28"/>
          <w:lang w:val="en-US" w:eastAsia="zh-CN"/>
        </w:rPr>
        <w:t>19.3</w:t>
      </w:r>
      <w:r>
        <w:rPr>
          <w:rFonts w:hint="eastAsia" w:hAnsi="宋体" w:cs="宋体"/>
          <w:color w:val="auto"/>
          <w:sz w:val="24"/>
          <w:szCs w:val="28"/>
        </w:rPr>
        <w:t>采购单位不得向成交供应商提出任何不合理的要求作为订立合同的条件，采购单位和成交供应商不得私下订立背离合同实质性内容的协议；</w:t>
      </w:r>
    </w:p>
    <w:p w14:paraId="3C52B8E4">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s="宋体"/>
          <w:color w:val="auto"/>
          <w:sz w:val="24"/>
          <w:szCs w:val="28"/>
        </w:rPr>
      </w:pPr>
      <w:r>
        <w:rPr>
          <w:rFonts w:hint="eastAsia" w:hAnsi="宋体" w:cs="宋体"/>
          <w:color w:val="auto"/>
          <w:sz w:val="24"/>
          <w:szCs w:val="28"/>
          <w:lang w:val="en-US" w:eastAsia="zh-CN"/>
        </w:rPr>
        <w:t>19.4</w:t>
      </w:r>
      <w:r>
        <w:rPr>
          <w:rFonts w:hint="eastAsia" w:hAnsi="宋体" w:cs="宋体"/>
          <w:color w:val="auto"/>
          <w:sz w:val="24"/>
          <w:szCs w:val="28"/>
        </w:rPr>
        <w:t>磋商文件、成交磋商供应商的磋商响应文件、《成交通知书》及其澄清、说明文件、承诺等，均为签订采购合同的依据，作为采购合同的组成部分；</w:t>
      </w:r>
    </w:p>
    <w:p w14:paraId="01CC6C2A">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s="宋体"/>
          <w:color w:val="auto"/>
          <w:sz w:val="24"/>
          <w:szCs w:val="28"/>
        </w:rPr>
      </w:pPr>
      <w:r>
        <w:rPr>
          <w:rFonts w:hint="eastAsia" w:hAnsi="宋体" w:cs="宋体"/>
          <w:color w:val="auto"/>
          <w:sz w:val="24"/>
          <w:szCs w:val="28"/>
          <w:lang w:val="en-US" w:eastAsia="zh-CN"/>
        </w:rPr>
        <w:t>19.5</w:t>
      </w:r>
      <w:r>
        <w:rPr>
          <w:rFonts w:hint="eastAsia" w:hAnsi="宋体" w:cs="宋体"/>
          <w:color w:val="auto"/>
          <w:sz w:val="24"/>
          <w:szCs w:val="28"/>
        </w:rPr>
        <w:t>采购人与成交人应当根据合同的约定依法履行合同义务。政府采购合同的履行、违约责任和解决争议的方法等适用</w:t>
      </w:r>
      <w:r>
        <w:rPr>
          <w:rFonts w:hint="eastAsia" w:hAnsi="宋体" w:cs="宋体"/>
          <w:color w:val="auto"/>
          <w:sz w:val="24"/>
          <w:szCs w:val="28"/>
          <w:lang w:eastAsia="zh-CN"/>
        </w:rPr>
        <w:t>《民法典·合同编》</w:t>
      </w:r>
      <w:r>
        <w:rPr>
          <w:rFonts w:hint="eastAsia" w:hAnsi="宋体" w:cs="宋体"/>
          <w:color w:val="auto"/>
          <w:sz w:val="24"/>
          <w:szCs w:val="28"/>
        </w:rPr>
        <w:t>。</w:t>
      </w:r>
    </w:p>
    <w:p w14:paraId="2FA435C1">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s="宋体"/>
          <w:color w:val="auto"/>
          <w:sz w:val="24"/>
          <w:szCs w:val="28"/>
        </w:rPr>
      </w:pPr>
      <w:r>
        <w:rPr>
          <w:rFonts w:hint="eastAsia" w:hAnsi="宋体" w:cs="宋体"/>
          <w:color w:val="auto"/>
          <w:sz w:val="24"/>
          <w:szCs w:val="28"/>
          <w:lang w:val="en-US" w:eastAsia="zh-CN"/>
        </w:rPr>
        <w:t>19.6</w:t>
      </w:r>
      <w:r>
        <w:rPr>
          <w:rFonts w:hint="eastAsia" w:hAnsi="宋体" w:cs="宋体"/>
          <w:color w:val="auto"/>
          <w:sz w:val="24"/>
          <w:szCs w:val="28"/>
        </w:rPr>
        <w:t>采购人应当及时对采购项目进行验收。采购人可以邀请参加本项目的其他磋商人或者第三方机构参与验收。参与验收的磋商人或者第三方机构的意见作为验收书的参考资料一并存档。</w:t>
      </w:r>
    </w:p>
    <w:p w14:paraId="1DF5FCE9">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s="宋体"/>
          <w:color w:val="auto"/>
          <w:sz w:val="24"/>
          <w:szCs w:val="28"/>
        </w:rPr>
      </w:pPr>
      <w:r>
        <w:rPr>
          <w:rFonts w:hint="eastAsia" w:hAnsi="宋体" w:cs="宋体"/>
          <w:color w:val="auto"/>
          <w:sz w:val="24"/>
          <w:szCs w:val="28"/>
          <w:lang w:val="en-US" w:eastAsia="zh-CN"/>
        </w:rPr>
        <w:t>19.7</w:t>
      </w:r>
      <w:r>
        <w:rPr>
          <w:rFonts w:hint="eastAsia" w:hAnsi="宋体" w:cs="宋体"/>
          <w:color w:val="auto"/>
          <w:sz w:val="24"/>
          <w:szCs w:val="28"/>
        </w:rPr>
        <w:t>采购人应当加强对成交人的履约管理，并按照采购合同约定，及时向成交人支付采购资金。对于成交人违反采购合同约定的行为，采购人应当及时处理，依法追究其违约责任。</w:t>
      </w:r>
    </w:p>
    <w:p w14:paraId="04A5A0D1">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s="宋体"/>
          <w:color w:val="auto"/>
          <w:sz w:val="24"/>
          <w:szCs w:val="28"/>
        </w:rPr>
      </w:pPr>
      <w:r>
        <w:rPr>
          <w:rFonts w:hint="eastAsia" w:hAnsi="宋体" w:cs="宋体"/>
          <w:color w:val="auto"/>
          <w:sz w:val="24"/>
          <w:szCs w:val="28"/>
          <w:lang w:val="en-US" w:eastAsia="zh-CN"/>
        </w:rPr>
        <w:t>19.8</w:t>
      </w:r>
      <w:r>
        <w:rPr>
          <w:rFonts w:hint="eastAsia" w:hAnsi="宋体" w:cs="宋体"/>
          <w:color w:val="auto"/>
          <w:sz w:val="24"/>
          <w:szCs w:val="28"/>
        </w:rPr>
        <w:t>采购合同签订之日起2个工作日内，由采购单位将采购合同在青海政府采购网、青海省电子招标投标公共服务平台等媒体上公告，但采购合同中涉及国家秘密、商业秘密的内容除外。</w:t>
      </w:r>
    </w:p>
    <w:p w14:paraId="33BB369C">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s="宋体"/>
          <w:color w:val="auto"/>
          <w:sz w:val="24"/>
          <w:szCs w:val="28"/>
        </w:rPr>
      </w:pPr>
      <w:r>
        <w:rPr>
          <w:rFonts w:hint="eastAsia" w:hAnsi="宋体" w:cs="宋体"/>
          <w:color w:val="auto"/>
          <w:sz w:val="24"/>
          <w:szCs w:val="28"/>
          <w:lang w:val="en-US" w:eastAsia="zh-CN"/>
        </w:rPr>
        <w:t>19.9</w:t>
      </w:r>
      <w:r>
        <w:rPr>
          <w:rFonts w:hint="eastAsia" w:hAnsi="宋体" w:cs="宋体"/>
          <w:color w:val="auto"/>
          <w:sz w:val="24"/>
          <w:szCs w:val="28"/>
        </w:rPr>
        <w:t>采购人、采购代理机构应当建立真实</w:t>
      </w:r>
      <w:r>
        <w:rPr>
          <w:rFonts w:hint="eastAsia" w:ascii="宋体" w:hAnsi="宋体" w:eastAsia="宋体" w:cs="宋体"/>
          <w:color w:val="auto"/>
          <w:sz w:val="24"/>
          <w:szCs w:val="28"/>
        </w:rPr>
        <w:t>完整的</w:t>
      </w:r>
      <w:r>
        <w:rPr>
          <w:rFonts w:hint="eastAsia" w:ascii="宋体" w:hAnsi="宋体" w:eastAsia="宋体" w:cs="宋体"/>
          <w:color w:val="auto"/>
          <w:sz w:val="24"/>
          <w:szCs w:val="28"/>
          <w:lang w:eastAsia="zh-CN"/>
        </w:rPr>
        <w:t>磋商</w:t>
      </w:r>
      <w:r>
        <w:rPr>
          <w:rFonts w:hint="eastAsia" w:ascii="宋体" w:hAnsi="宋体" w:eastAsia="宋体" w:cs="宋体"/>
          <w:color w:val="auto"/>
          <w:sz w:val="24"/>
          <w:szCs w:val="28"/>
        </w:rPr>
        <w:t>采购</w:t>
      </w:r>
      <w:r>
        <w:rPr>
          <w:rFonts w:hint="eastAsia" w:hAnsi="宋体" w:cs="宋体"/>
          <w:color w:val="auto"/>
          <w:sz w:val="24"/>
          <w:szCs w:val="28"/>
        </w:rPr>
        <w:t>档案，妥善保存每项采购活动的采购文件。</w:t>
      </w:r>
    </w:p>
    <w:p w14:paraId="45258EA5">
      <w:pPr>
        <w:pStyle w:val="4"/>
        <w:numPr>
          <w:ilvl w:val="2"/>
          <w:numId w:val="0"/>
        </w:numPr>
        <w:tabs>
          <w:tab w:val="clear" w:pos="709"/>
        </w:tabs>
        <w:ind w:left="240" w:leftChars="0"/>
        <w:outlineLvl w:val="1"/>
        <w:rPr>
          <w:rFonts w:hint="eastAsia" w:hAnsi="宋体" w:cs="宋体"/>
          <w:b/>
          <w:color w:val="auto"/>
          <w:sz w:val="28"/>
          <w:szCs w:val="28"/>
        </w:rPr>
      </w:pPr>
      <w:bookmarkStart w:id="39" w:name="_Toc530748937"/>
      <w:bookmarkStart w:id="40" w:name="_Toc26181"/>
      <w:r>
        <w:rPr>
          <w:rFonts w:hint="eastAsia" w:hAnsi="宋体" w:cs="宋体"/>
          <w:b/>
          <w:bCs/>
          <w:color w:val="auto"/>
          <w:sz w:val="28"/>
          <w:szCs w:val="28"/>
          <w:lang w:eastAsia="zh-CN"/>
        </w:rPr>
        <w:t>十、</w:t>
      </w:r>
      <w:r>
        <w:rPr>
          <w:rFonts w:hint="eastAsia" w:hAnsi="宋体" w:cs="宋体"/>
          <w:b/>
          <w:bCs/>
          <w:color w:val="auto"/>
          <w:sz w:val="28"/>
          <w:szCs w:val="28"/>
        </w:rPr>
        <w:t>磋商活动终止</w:t>
      </w:r>
      <w:bookmarkEnd w:id="39"/>
      <w:bookmarkEnd w:id="40"/>
    </w:p>
    <w:p w14:paraId="26B0B1D3">
      <w:pPr>
        <w:pStyle w:val="5"/>
        <w:numPr>
          <w:ilvl w:val="0"/>
          <w:numId w:val="0"/>
        </w:numPr>
        <w:spacing w:before="0" w:after="0" w:line="360" w:lineRule="auto"/>
        <w:ind w:leftChars="0"/>
        <w:rPr>
          <w:rFonts w:hint="eastAsia" w:ascii="宋体" w:hAnsi="宋体" w:cs="宋体"/>
          <w:b w:val="0"/>
          <w:color w:val="auto"/>
        </w:rPr>
      </w:pPr>
      <w:bookmarkStart w:id="41" w:name="_Toc488673642"/>
      <w:r>
        <w:rPr>
          <w:rFonts w:hint="eastAsia" w:ascii="宋体" w:hAnsi="宋体" w:cs="宋体"/>
          <w:color w:val="auto"/>
          <w:szCs w:val="24"/>
          <w:lang w:val="en-US" w:eastAsia="zh-CN"/>
        </w:rPr>
        <w:t>20、</w:t>
      </w:r>
      <w:r>
        <w:rPr>
          <w:rFonts w:hint="eastAsia" w:ascii="宋体" w:hAnsi="宋体" w:cs="宋体"/>
          <w:color w:val="auto"/>
          <w:szCs w:val="24"/>
        </w:rPr>
        <w:t>终止</w:t>
      </w:r>
      <w:r>
        <w:rPr>
          <w:rFonts w:hint="eastAsia" w:ascii="宋体" w:hAnsi="宋体" w:cs="宋体"/>
          <w:bCs w:val="0"/>
          <w:color w:val="auto"/>
        </w:rPr>
        <w:t>情形</w:t>
      </w:r>
      <w:bookmarkEnd w:id="41"/>
    </w:p>
    <w:p w14:paraId="0EFB8515">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s="宋体"/>
          <w:color w:val="auto"/>
          <w:sz w:val="24"/>
          <w:szCs w:val="28"/>
        </w:rPr>
      </w:pPr>
      <w:r>
        <w:rPr>
          <w:rFonts w:hint="eastAsia" w:hAnsi="宋体" w:cs="宋体"/>
          <w:color w:val="auto"/>
          <w:sz w:val="24"/>
          <w:szCs w:val="24"/>
          <w:lang w:val="en-US" w:eastAsia="zh-CN"/>
        </w:rPr>
        <w:t>20.1</w:t>
      </w:r>
      <w:r>
        <w:rPr>
          <w:rFonts w:hint="eastAsia" w:hAnsi="宋体" w:cs="宋体"/>
          <w:color w:val="auto"/>
          <w:sz w:val="24"/>
          <w:szCs w:val="24"/>
        </w:rPr>
        <w:t>在磋商采购中，出现下列情形之一的，应予终止：</w:t>
      </w:r>
    </w:p>
    <w:p w14:paraId="768F0E19">
      <w:pPr>
        <w:pStyle w:val="16"/>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firstLine="480" w:firstLineChars="200"/>
        <w:jc w:val="both"/>
        <w:textAlignment w:val="auto"/>
        <w:rPr>
          <w:rFonts w:hint="eastAsia" w:hAnsi="宋体" w:cs="宋体"/>
          <w:color w:val="auto"/>
          <w:sz w:val="24"/>
          <w:szCs w:val="24"/>
        </w:rPr>
      </w:pPr>
      <w:r>
        <w:rPr>
          <w:rFonts w:hint="eastAsia" w:hAnsi="宋体" w:cs="宋体"/>
          <w:color w:val="auto"/>
          <w:sz w:val="24"/>
          <w:szCs w:val="24"/>
        </w:rPr>
        <w:t>符合磋商条件的磋商供应商或者对磋商文件作出实质性响应的磋商供应商不足三家的；</w:t>
      </w:r>
    </w:p>
    <w:p w14:paraId="1A782EBD">
      <w:pPr>
        <w:pStyle w:val="16"/>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firstLine="480" w:firstLineChars="200"/>
        <w:jc w:val="both"/>
        <w:textAlignment w:val="auto"/>
        <w:rPr>
          <w:rFonts w:hint="eastAsia" w:hAnsi="宋体" w:cs="宋体"/>
          <w:color w:val="auto"/>
          <w:sz w:val="24"/>
          <w:szCs w:val="24"/>
        </w:rPr>
      </w:pPr>
      <w:r>
        <w:rPr>
          <w:rFonts w:hint="eastAsia" w:hAnsi="宋体" w:cs="宋体"/>
          <w:color w:val="auto"/>
          <w:sz w:val="24"/>
          <w:szCs w:val="24"/>
        </w:rPr>
        <w:t>出现影响采购活动正常推进的违法、违规行为的；</w:t>
      </w:r>
    </w:p>
    <w:p w14:paraId="14352A63">
      <w:pPr>
        <w:pStyle w:val="16"/>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firstLine="480" w:firstLineChars="200"/>
        <w:jc w:val="both"/>
        <w:textAlignment w:val="auto"/>
        <w:rPr>
          <w:rFonts w:hint="eastAsia" w:hAnsi="宋体" w:cs="宋体"/>
          <w:color w:val="auto"/>
          <w:sz w:val="24"/>
          <w:szCs w:val="24"/>
        </w:rPr>
      </w:pPr>
      <w:r>
        <w:rPr>
          <w:rFonts w:hint="eastAsia" w:hAnsi="宋体" w:cs="宋体"/>
          <w:color w:val="auto"/>
          <w:sz w:val="24"/>
          <w:szCs w:val="24"/>
        </w:rPr>
        <w:t>磋商供应商的报价均超出采购预算额度，采购单位不能支付的；</w:t>
      </w:r>
    </w:p>
    <w:p w14:paraId="163B345A">
      <w:pPr>
        <w:pStyle w:val="16"/>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firstLine="480" w:firstLineChars="200"/>
        <w:jc w:val="both"/>
        <w:textAlignment w:val="auto"/>
        <w:rPr>
          <w:rFonts w:hint="eastAsia" w:hAnsi="宋体" w:cs="宋体"/>
          <w:color w:val="auto"/>
          <w:sz w:val="24"/>
          <w:szCs w:val="24"/>
        </w:rPr>
      </w:pPr>
      <w:r>
        <w:rPr>
          <w:rFonts w:hint="eastAsia" w:hAnsi="宋体" w:cs="宋体"/>
          <w:color w:val="auto"/>
          <w:sz w:val="24"/>
          <w:szCs w:val="24"/>
        </w:rPr>
        <w:t>因重大变故，采购任务取消的。</w:t>
      </w:r>
    </w:p>
    <w:p w14:paraId="4717C87F">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s="宋体"/>
          <w:color w:val="auto"/>
          <w:sz w:val="24"/>
          <w:szCs w:val="24"/>
        </w:rPr>
      </w:pPr>
      <w:r>
        <w:rPr>
          <w:rFonts w:hint="eastAsia" w:hAnsi="宋体" w:cs="宋体"/>
          <w:color w:val="auto"/>
          <w:sz w:val="24"/>
          <w:szCs w:val="24"/>
          <w:lang w:val="en-US" w:eastAsia="zh-CN"/>
        </w:rPr>
        <w:t>20.2</w:t>
      </w:r>
      <w:r>
        <w:rPr>
          <w:rFonts w:hint="eastAsia" w:hAnsi="宋体" w:cs="宋体"/>
          <w:color w:val="auto"/>
          <w:sz w:val="24"/>
          <w:szCs w:val="24"/>
        </w:rPr>
        <w:t>终止磋商活动后，由采购代理机构发布终止公告并说明原因。</w:t>
      </w:r>
    </w:p>
    <w:p w14:paraId="0CEFCBCD">
      <w:pPr>
        <w:pStyle w:val="4"/>
        <w:keepNext w:val="0"/>
        <w:keepLines w:val="0"/>
        <w:pageBreakBefore w:val="0"/>
        <w:widowControl w:val="0"/>
        <w:numPr>
          <w:ilvl w:val="2"/>
          <w:numId w:val="0"/>
        </w:numPr>
        <w:tabs>
          <w:tab w:val="clear" w:pos="709"/>
        </w:tabs>
        <w:kinsoku/>
        <w:wordWrap/>
        <w:overflowPunct/>
        <w:topLinePunct w:val="0"/>
        <w:autoSpaceDE/>
        <w:autoSpaceDN/>
        <w:bidi w:val="0"/>
        <w:adjustRightInd/>
        <w:snapToGrid/>
        <w:spacing w:line="360" w:lineRule="auto"/>
        <w:ind w:left="720" w:leftChars="0"/>
        <w:jc w:val="both"/>
        <w:textAlignment w:val="auto"/>
        <w:outlineLvl w:val="1"/>
        <w:rPr>
          <w:rFonts w:hint="eastAsia" w:hAnsi="宋体" w:cs="宋体"/>
          <w:b/>
          <w:color w:val="auto"/>
          <w:sz w:val="28"/>
          <w:szCs w:val="28"/>
        </w:rPr>
      </w:pPr>
      <w:bookmarkStart w:id="42" w:name="_Toc530748938"/>
      <w:bookmarkStart w:id="43" w:name="_Toc3118"/>
      <w:r>
        <w:rPr>
          <w:rFonts w:hint="eastAsia" w:hAnsi="宋体" w:cs="宋体"/>
          <w:b/>
          <w:color w:val="auto"/>
          <w:sz w:val="28"/>
          <w:szCs w:val="28"/>
          <w:lang w:eastAsia="zh-CN"/>
        </w:rPr>
        <w:t>十一、</w:t>
      </w:r>
      <w:r>
        <w:rPr>
          <w:rFonts w:hint="eastAsia" w:hAnsi="宋体" w:cs="宋体"/>
          <w:b/>
          <w:color w:val="auto"/>
          <w:sz w:val="28"/>
          <w:szCs w:val="28"/>
        </w:rPr>
        <w:t>其他</w:t>
      </w:r>
      <w:bookmarkEnd w:id="42"/>
      <w:bookmarkEnd w:id="43"/>
    </w:p>
    <w:p w14:paraId="0D665947">
      <w:pPr>
        <w:pStyle w:val="5"/>
        <w:numPr>
          <w:ilvl w:val="0"/>
          <w:numId w:val="0"/>
        </w:numPr>
        <w:spacing w:before="0" w:after="0" w:line="360" w:lineRule="auto"/>
        <w:ind w:leftChars="0"/>
        <w:rPr>
          <w:rFonts w:hint="eastAsia" w:ascii="宋体" w:hAnsi="宋体" w:cs="宋体"/>
          <w:b w:val="0"/>
          <w:color w:val="auto"/>
        </w:rPr>
      </w:pPr>
      <w:bookmarkStart w:id="44" w:name="_Toc488673644"/>
      <w:r>
        <w:rPr>
          <w:rFonts w:hint="eastAsia" w:ascii="宋体" w:hAnsi="宋体" w:cs="宋体"/>
          <w:bCs w:val="0"/>
          <w:color w:val="auto"/>
          <w:lang w:val="en-US" w:eastAsia="zh-CN"/>
        </w:rPr>
        <w:t>21、</w:t>
      </w:r>
      <w:r>
        <w:rPr>
          <w:rFonts w:hint="eastAsia" w:ascii="宋体" w:hAnsi="宋体" w:cs="宋体"/>
          <w:bCs w:val="0"/>
          <w:color w:val="auto"/>
        </w:rPr>
        <w:t>串标情形</w:t>
      </w:r>
      <w:bookmarkEnd w:id="44"/>
    </w:p>
    <w:p w14:paraId="4B73E86D">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hAnsi="宋体" w:cs="宋体"/>
          <w:color w:val="auto"/>
          <w:sz w:val="24"/>
          <w:szCs w:val="24"/>
        </w:rPr>
      </w:pPr>
      <w:r>
        <w:rPr>
          <w:rFonts w:hint="eastAsia" w:hAnsi="宋体" w:cs="宋体"/>
          <w:color w:val="auto"/>
          <w:sz w:val="24"/>
          <w:szCs w:val="24"/>
          <w:lang w:val="en-US" w:eastAsia="zh-CN"/>
        </w:rPr>
        <w:t>21.1</w:t>
      </w:r>
      <w:r>
        <w:rPr>
          <w:rFonts w:hint="eastAsia" w:hAnsi="宋体" w:cs="宋体"/>
          <w:color w:val="auto"/>
          <w:sz w:val="24"/>
          <w:szCs w:val="24"/>
        </w:rPr>
        <w:t>磋商人应当遵循公平竞争的原则，不得恶意串通，不得妨碍其他磋商人的竞争行为，不得损害采购人或者其他磋商人的合法权益。</w:t>
      </w:r>
    </w:p>
    <w:p w14:paraId="0F6BFA14">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s="宋体"/>
          <w:color w:val="auto"/>
          <w:sz w:val="24"/>
          <w:szCs w:val="24"/>
        </w:rPr>
      </w:pPr>
      <w:r>
        <w:rPr>
          <w:rFonts w:hint="eastAsia" w:hAnsi="宋体" w:cs="宋体"/>
          <w:color w:val="auto"/>
          <w:sz w:val="24"/>
          <w:szCs w:val="24"/>
        </w:rPr>
        <w:t>在评标过程中发现磋商人有上述情形的，磋商小组应当认定其投标无效，并书面报告本级财政部门。</w:t>
      </w:r>
    </w:p>
    <w:p w14:paraId="7F02148C">
      <w:pPr>
        <w:pStyle w:val="16"/>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s="宋体"/>
          <w:color w:val="auto"/>
          <w:sz w:val="24"/>
          <w:szCs w:val="24"/>
        </w:rPr>
      </w:pPr>
      <w:r>
        <w:rPr>
          <w:rFonts w:hint="eastAsia" w:hAnsi="宋体" w:cs="宋体"/>
          <w:color w:val="auto"/>
          <w:sz w:val="24"/>
          <w:szCs w:val="24"/>
        </w:rPr>
        <w:t>有下列情形之一的，视为磋商人串通投标，其投标无效：</w:t>
      </w:r>
    </w:p>
    <w:p w14:paraId="37162BCF">
      <w:pPr>
        <w:pStyle w:val="16"/>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s="宋体"/>
          <w:color w:val="auto"/>
          <w:sz w:val="24"/>
          <w:szCs w:val="24"/>
        </w:rPr>
      </w:pPr>
      <w:r>
        <w:rPr>
          <w:rFonts w:hint="eastAsia" w:hAnsi="宋体" w:cs="宋体"/>
          <w:color w:val="auto"/>
          <w:sz w:val="24"/>
          <w:szCs w:val="24"/>
        </w:rPr>
        <w:t>不同磋商人的磋商响应文件由同一单位或者个人编制；</w:t>
      </w:r>
    </w:p>
    <w:p w14:paraId="3FA354CC">
      <w:pPr>
        <w:pStyle w:val="16"/>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s="宋体"/>
          <w:color w:val="auto"/>
          <w:sz w:val="24"/>
          <w:szCs w:val="24"/>
        </w:rPr>
      </w:pPr>
      <w:r>
        <w:rPr>
          <w:rFonts w:hint="eastAsia" w:hAnsi="宋体" w:cs="宋体"/>
          <w:color w:val="auto"/>
          <w:sz w:val="24"/>
          <w:szCs w:val="24"/>
        </w:rPr>
        <w:t>不同磋商人委托同一单位或者个人办理投标事宜；</w:t>
      </w:r>
    </w:p>
    <w:p w14:paraId="7C40D731">
      <w:pPr>
        <w:pStyle w:val="16"/>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s="宋体"/>
          <w:color w:val="auto"/>
          <w:sz w:val="24"/>
          <w:szCs w:val="24"/>
        </w:rPr>
      </w:pPr>
      <w:r>
        <w:rPr>
          <w:rFonts w:hint="eastAsia" w:hAnsi="宋体" w:cs="宋体"/>
          <w:color w:val="auto"/>
          <w:sz w:val="24"/>
          <w:szCs w:val="24"/>
        </w:rPr>
        <w:t>不同磋商人的磋商响应文件载明的项目管理成员或者联系人员为同一人；</w:t>
      </w:r>
    </w:p>
    <w:p w14:paraId="0E926B48">
      <w:pPr>
        <w:pStyle w:val="16"/>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s="宋体"/>
          <w:color w:val="auto"/>
          <w:sz w:val="24"/>
          <w:szCs w:val="24"/>
        </w:rPr>
      </w:pPr>
      <w:r>
        <w:rPr>
          <w:rFonts w:hint="eastAsia" w:hAnsi="宋体" w:cs="宋体"/>
          <w:color w:val="auto"/>
          <w:sz w:val="24"/>
          <w:szCs w:val="24"/>
        </w:rPr>
        <w:t>不同磋商人的磋商响应文件异常一致或者投标报价呈规律性差异；</w:t>
      </w:r>
    </w:p>
    <w:p w14:paraId="454DEE19">
      <w:pPr>
        <w:pStyle w:val="16"/>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s="宋体"/>
          <w:color w:val="auto"/>
          <w:sz w:val="24"/>
          <w:szCs w:val="24"/>
        </w:rPr>
      </w:pPr>
      <w:r>
        <w:rPr>
          <w:rFonts w:hint="eastAsia" w:hAnsi="宋体" w:cs="宋体"/>
          <w:color w:val="auto"/>
          <w:sz w:val="24"/>
          <w:szCs w:val="24"/>
        </w:rPr>
        <w:t>不同磋商人的磋商响应文件相互混装；</w:t>
      </w:r>
    </w:p>
    <w:p w14:paraId="059ECF20">
      <w:pPr>
        <w:pStyle w:val="16"/>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hAnsi="宋体" w:cs="宋体"/>
          <w:color w:val="auto"/>
          <w:sz w:val="24"/>
          <w:szCs w:val="24"/>
        </w:rPr>
      </w:pPr>
      <w:r>
        <w:rPr>
          <w:rFonts w:hint="eastAsia" w:hAnsi="宋体" w:cs="宋体"/>
          <w:color w:val="auto"/>
          <w:sz w:val="24"/>
          <w:szCs w:val="24"/>
        </w:rPr>
        <w:t>不同磋商人的投标保证金从同一单位或者个人的账户转出。</w:t>
      </w:r>
    </w:p>
    <w:p w14:paraId="5FE1BCD0">
      <w:pPr>
        <w:bidi w:val="0"/>
        <w:ind w:firstLine="480" w:firstLineChars="200"/>
        <w:rPr>
          <w:rFonts w:hint="eastAsia" w:ascii="宋体" w:hAnsi="宋体" w:eastAsia="宋体" w:cs="宋体"/>
          <w:b/>
          <w:bCs/>
          <w:color w:val="auto"/>
          <w:kern w:val="28"/>
          <w:sz w:val="48"/>
          <w:szCs w:val="32"/>
          <w:lang w:val="zh-CN" w:eastAsia="zh-CN" w:bidi="ar-SA"/>
        </w:rPr>
      </w:pPr>
      <w:r>
        <w:rPr>
          <w:rFonts w:hint="eastAsia" w:ascii="宋体" w:hAnsi="宋体" w:eastAsia="宋体" w:cs="宋体"/>
          <w:color w:val="auto"/>
          <w:kern w:val="0"/>
          <w:sz w:val="24"/>
          <w:szCs w:val="24"/>
          <w:lang w:val="en-US" w:eastAsia="zh-CN" w:bidi="ar-SA"/>
        </w:rPr>
        <w:t>21.2其他未尽事宜，按照《中华人民共和国政府采购法》、《民法典·合同编》、《中华人民共和国政府采购法实施条例》、《政府采购竞争性磋商采购方式管理暂行办法》等法律法规的有关条款执行。</w:t>
      </w:r>
      <w:r>
        <w:rPr>
          <w:rFonts w:hint="eastAsia" w:ascii="宋体" w:hAnsi="宋体" w:eastAsia="宋体" w:cs="宋体"/>
          <w:color w:val="auto"/>
          <w:kern w:val="0"/>
          <w:sz w:val="24"/>
          <w:szCs w:val="24"/>
          <w:lang w:val="en-US" w:eastAsia="zh-CN" w:bidi="ar-SA"/>
        </w:rPr>
        <w:br w:type="page"/>
      </w:r>
      <w:r>
        <w:rPr>
          <w:rFonts w:hint="eastAsia" w:ascii="宋体" w:hAnsi="宋体" w:eastAsia="宋体" w:cs="宋体"/>
          <w:b/>
          <w:bCs/>
          <w:color w:val="auto"/>
          <w:kern w:val="28"/>
          <w:sz w:val="48"/>
          <w:szCs w:val="32"/>
          <w:lang w:val="en-US" w:eastAsia="zh-CN" w:bidi="ar-SA"/>
        </w:rPr>
        <w:t xml:space="preserve">第四部分  </w:t>
      </w:r>
      <w:bookmarkEnd w:id="32"/>
      <w:bookmarkStart w:id="45" w:name="_Toc4902"/>
      <w:r>
        <w:rPr>
          <w:rFonts w:hint="eastAsia" w:ascii="宋体" w:hAnsi="宋体" w:eastAsia="宋体" w:cs="宋体"/>
          <w:b/>
          <w:bCs/>
          <w:color w:val="auto"/>
          <w:kern w:val="28"/>
          <w:sz w:val="48"/>
          <w:szCs w:val="32"/>
          <w:lang w:val="zh-CN" w:eastAsia="zh-CN" w:bidi="ar-SA"/>
        </w:rPr>
        <w:t>青海省政府采购项目合同书</w:t>
      </w:r>
      <w:bookmarkEnd w:id="45"/>
    </w:p>
    <w:p w14:paraId="6B727A2C">
      <w:pPr>
        <w:pStyle w:val="12"/>
        <w:jc w:val="center"/>
        <w:rPr>
          <w:rFonts w:hint="eastAsia" w:ascii="宋体" w:hAnsi="宋体" w:cs="宋体"/>
          <w:bCs/>
          <w:color w:val="auto"/>
          <w:sz w:val="36"/>
          <w:szCs w:val="36"/>
          <w:lang w:val="zh-CN"/>
        </w:rPr>
      </w:pPr>
    </w:p>
    <w:p w14:paraId="653831B8">
      <w:pPr>
        <w:pStyle w:val="12"/>
        <w:jc w:val="center"/>
        <w:rPr>
          <w:rFonts w:hint="eastAsia"/>
          <w:color w:val="auto"/>
        </w:rPr>
      </w:pPr>
      <w:r>
        <w:rPr>
          <w:rFonts w:hint="eastAsia" w:ascii="宋体" w:hAnsi="宋体" w:cs="宋体"/>
          <w:bCs/>
          <w:color w:val="auto"/>
          <w:sz w:val="36"/>
          <w:szCs w:val="36"/>
          <w:lang w:val="zh-CN"/>
        </w:rPr>
        <w:t>（货物类）</w:t>
      </w:r>
    </w:p>
    <w:p w14:paraId="7C5AF0DE">
      <w:pPr>
        <w:autoSpaceDE w:val="0"/>
        <w:autoSpaceDN w:val="0"/>
        <w:ind w:firstLine="640"/>
        <w:rPr>
          <w:rFonts w:hint="eastAsia" w:ascii="宋体" w:hAnsi="宋体" w:cs="宋体"/>
          <w:color w:val="auto"/>
          <w:sz w:val="32"/>
          <w:szCs w:val="32"/>
        </w:rPr>
      </w:pPr>
      <w:r>
        <w:rPr>
          <w:rFonts w:hint="eastAsia" w:ascii="宋体" w:hAnsi="宋体" w:cs="宋体"/>
          <w:color w:val="auto"/>
          <w:sz w:val="32"/>
          <w:szCs w:val="32"/>
        </w:rPr>
        <w:t xml:space="preserve"> </w:t>
      </w:r>
    </w:p>
    <w:p w14:paraId="6C9AE77B">
      <w:pPr>
        <w:autoSpaceDE w:val="0"/>
        <w:autoSpaceDN w:val="0"/>
        <w:ind w:firstLine="640"/>
        <w:rPr>
          <w:rFonts w:hint="eastAsia" w:ascii="宋体" w:hAnsi="宋体" w:cs="宋体"/>
          <w:color w:val="auto"/>
          <w:sz w:val="32"/>
          <w:szCs w:val="32"/>
        </w:rPr>
      </w:pPr>
      <w:r>
        <w:rPr>
          <w:rFonts w:hint="eastAsia" w:ascii="宋体" w:hAnsi="宋体" w:cs="宋体"/>
          <w:color w:val="auto"/>
          <w:sz w:val="32"/>
          <w:szCs w:val="32"/>
        </w:rPr>
        <w:t xml:space="preserve"> </w:t>
      </w:r>
    </w:p>
    <w:p w14:paraId="28062B59">
      <w:pPr>
        <w:autoSpaceDE w:val="0"/>
        <w:autoSpaceDN w:val="0"/>
        <w:ind w:firstLine="640"/>
        <w:rPr>
          <w:rFonts w:hint="eastAsia" w:ascii="宋体" w:hAnsi="宋体" w:cs="宋体"/>
          <w:color w:val="auto"/>
          <w:sz w:val="32"/>
          <w:szCs w:val="32"/>
        </w:rPr>
      </w:pPr>
      <w:r>
        <w:rPr>
          <w:rFonts w:hint="eastAsia" w:ascii="宋体" w:hAnsi="宋体" w:cs="宋体"/>
          <w:color w:val="auto"/>
          <w:sz w:val="32"/>
          <w:szCs w:val="32"/>
        </w:rPr>
        <w:t xml:space="preserve">  </w:t>
      </w:r>
    </w:p>
    <w:p w14:paraId="707E2E65">
      <w:pPr>
        <w:autoSpaceDE w:val="0"/>
        <w:autoSpaceDN w:val="0"/>
        <w:ind w:firstLine="720"/>
        <w:jc w:val="center"/>
        <w:rPr>
          <w:rFonts w:hint="eastAsia" w:ascii="宋体" w:hAnsi="宋体" w:cs="宋体"/>
          <w:bCs/>
          <w:color w:val="auto"/>
          <w:sz w:val="36"/>
          <w:szCs w:val="36"/>
        </w:rPr>
      </w:pPr>
      <w:r>
        <w:rPr>
          <w:rFonts w:hint="eastAsia" w:ascii="宋体" w:hAnsi="宋体" w:cs="宋体"/>
          <w:b/>
          <w:bCs/>
          <w:color w:val="auto"/>
          <w:kern w:val="0"/>
          <w:sz w:val="48"/>
          <w:szCs w:val="48"/>
          <w:lang w:val="zh-CN"/>
        </w:rPr>
        <w:t>青海省政府采购项目合同书</w:t>
      </w:r>
    </w:p>
    <w:p w14:paraId="09289389">
      <w:pPr>
        <w:autoSpaceDE w:val="0"/>
        <w:autoSpaceDN w:val="0"/>
        <w:ind w:firstLine="640"/>
        <w:jc w:val="center"/>
        <w:rPr>
          <w:rFonts w:hint="eastAsia" w:ascii="宋体" w:hAnsi="宋体" w:eastAsia="宋体" w:cs="宋体"/>
          <w:b/>
          <w:bCs/>
          <w:color w:val="auto"/>
          <w:sz w:val="32"/>
          <w:szCs w:val="32"/>
          <w:lang w:eastAsia="zh-CN"/>
        </w:rPr>
      </w:pPr>
      <w:r>
        <w:rPr>
          <w:rFonts w:hint="eastAsia" w:ascii="宋体" w:hAnsi="宋体" w:cs="宋体"/>
          <w:b/>
          <w:bCs/>
          <w:color w:val="auto"/>
          <w:sz w:val="32"/>
          <w:szCs w:val="32"/>
          <w:lang w:eastAsia="zh-CN"/>
        </w:rPr>
        <w:t>（具体以最终签订的合同为准）</w:t>
      </w:r>
    </w:p>
    <w:p w14:paraId="1CBF3078">
      <w:pPr>
        <w:autoSpaceDE w:val="0"/>
        <w:autoSpaceDN w:val="0"/>
        <w:ind w:firstLine="640"/>
        <w:rPr>
          <w:rFonts w:hint="eastAsia" w:ascii="宋体" w:hAnsi="宋体" w:cs="宋体"/>
          <w:color w:val="auto"/>
          <w:sz w:val="32"/>
          <w:szCs w:val="32"/>
        </w:rPr>
      </w:pPr>
    </w:p>
    <w:p w14:paraId="544899A1">
      <w:pPr>
        <w:autoSpaceDE w:val="0"/>
        <w:autoSpaceDN w:val="0"/>
        <w:rPr>
          <w:rFonts w:hint="eastAsia" w:ascii="宋体" w:hAnsi="宋体" w:cs="宋体"/>
          <w:color w:val="auto"/>
          <w:sz w:val="32"/>
          <w:szCs w:val="32"/>
        </w:rPr>
      </w:pPr>
    </w:p>
    <w:p w14:paraId="419B2F85">
      <w:pPr>
        <w:autoSpaceDE w:val="0"/>
        <w:autoSpaceDN w:val="0"/>
        <w:ind w:firstLine="640"/>
        <w:rPr>
          <w:rFonts w:hint="eastAsia" w:ascii="宋体" w:hAnsi="宋体" w:cs="宋体"/>
          <w:color w:val="auto"/>
          <w:sz w:val="32"/>
          <w:szCs w:val="32"/>
        </w:rPr>
      </w:pPr>
      <w:r>
        <w:rPr>
          <w:rFonts w:hint="eastAsia" w:ascii="宋体" w:hAnsi="宋体" w:cs="宋体"/>
          <w:color w:val="auto"/>
          <w:sz w:val="32"/>
          <w:szCs w:val="32"/>
        </w:rPr>
        <w:t xml:space="preserve"> </w:t>
      </w:r>
    </w:p>
    <w:p w14:paraId="023E0440">
      <w:pPr>
        <w:autoSpaceDE w:val="0"/>
        <w:autoSpaceDN w:val="0"/>
        <w:spacing w:line="360" w:lineRule="auto"/>
        <w:ind w:left="2100" w:hanging="2100" w:hangingChars="700"/>
        <w:rPr>
          <w:rFonts w:hint="eastAsia" w:ascii="宋体" w:hAnsi="宋体" w:cs="宋体"/>
          <w:bCs/>
          <w:color w:val="auto"/>
          <w:sz w:val="30"/>
          <w:szCs w:val="30"/>
          <w:u w:val="single"/>
          <w:lang w:eastAsia="zh-CN"/>
        </w:rPr>
      </w:pPr>
      <w:r>
        <w:rPr>
          <w:rFonts w:hint="eastAsia" w:ascii="宋体" w:hAnsi="宋体" w:cs="宋体"/>
          <w:bCs/>
          <w:color w:val="auto"/>
          <w:sz w:val="30"/>
          <w:szCs w:val="30"/>
          <w:u w:val="none"/>
          <w:lang w:val="zh-CN" w:eastAsia="zh-CN"/>
        </w:rPr>
        <w:t>采购项目编号：</w:t>
      </w:r>
      <w:r>
        <w:rPr>
          <w:rFonts w:hint="eastAsia" w:ascii="宋体" w:hAnsi="宋体" w:cs="宋体"/>
          <w:bCs/>
          <w:color w:val="auto"/>
          <w:sz w:val="30"/>
          <w:szCs w:val="30"/>
          <w:u w:val="single"/>
          <w:lang w:eastAsia="zh-CN"/>
        </w:rPr>
        <w:t>青海鹏杰竞磋（货物）2026-004S</w:t>
      </w:r>
    </w:p>
    <w:p w14:paraId="34B27255">
      <w:pPr>
        <w:autoSpaceDE w:val="0"/>
        <w:autoSpaceDN w:val="0"/>
        <w:spacing w:line="360" w:lineRule="auto"/>
        <w:ind w:left="2100" w:hanging="2100" w:hangingChars="700"/>
        <w:rPr>
          <w:rFonts w:hint="eastAsia" w:ascii="宋体" w:hAnsi="宋体" w:cs="宋体"/>
          <w:bCs/>
          <w:color w:val="auto"/>
          <w:sz w:val="30"/>
          <w:szCs w:val="30"/>
          <w:u w:val="single"/>
          <w:lang w:eastAsia="zh-CN"/>
        </w:rPr>
      </w:pPr>
      <w:r>
        <w:rPr>
          <w:rFonts w:hint="eastAsia" w:ascii="宋体" w:hAnsi="宋体" w:cs="宋体"/>
          <w:bCs/>
          <w:color w:val="auto"/>
          <w:sz w:val="30"/>
          <w:szCs w:val="30"/>
          <w:lang w:val="zh-CN"/>
        </w:rPr>
        <w:t>采购项目名称：</w:t>
      </w:r>
      <w:r>
        <w:rPr>
          <w:rFonts w:hint="eastAsia" w:ascii="宋体" w:hAnsi="宋体" w:cs="宋体"/>
          <w:bCs/>
          <w:color w:val="auto"/>
          <w:sz w:val="30"/>
          <w:szCs w:val="30"/>
          <w:u w:val="single"/>
          <w:lang w:eastAsia="zh-CN"/>
        </w:rPr>
        <w:t xml:space="preserve"> 州直机关干部职工周转房水表更换（第三次）</w:t>
      </w:r>
    </w:p>
    <w:p w14:paraId="2DDB7608">
      <w:pPr>
        <w:autoSpaceDE w:val="0"/>
        <w:autoSpaceDN w:val="0"/>
        <w:spacing w:line="360" w:lineRule="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u w:val="none"/>
          <w:lang w:val="zh-CN" w:eastAsia="zh-CN"/>
        </w:rPr>
        <w:t>采购合同编号/包号：</w:t>
      </w:r>
      <w:r>
        <w:rPr>
          <w:rFonts w:hint="eastAsia" w:ascii="宋体" w:hAnsi="宋体" w:cs="宋体"/>
          <w:bCs/>
          <w:color w:val="auto"/>
          <w:sz w:val="30"/>
          <w:szCs w:val="30"/>
          <w:u w:val="single"/>
          <w:lang w:val="en-US" w:eastAsia="zh-CN"/>
        </w:rPr>
        <w:t>QHPJJC(HW）</w:t>
      </w:r>
      <w:r>
        <w:rPr>
          <w:rFonts w:hint="eastAsia" w:ascii="宋体" w:hAnsi="宋体" w:eastAsia="宋体" w:cs="宋体"/>
          <w:bCs/>
          <w:color w:val="auto"/>
          <w:sz w:val="30"/>
          <w:szCs w:val="30"/>
          <w:u w:val="single"/>
          <w:lang w:eastAsia="zh-CN"/>
        </w:rPr>
        <w:t>-</w:t>
      </w:r>
      <w:r>
        <w:rPr>
          <w:rFonts w:hint="eastAsia" w:ascii="宋体" w:hAnsi="宋体" w:cs="宋体"/>
          <w:bCs/>
          <w:color w:val="auto"/>
          <w:sz w:val="30"/>
          <w:szCs w:val="30"/>
          <w:u w:val="single"/>
          <w:lang w:eastAsia="zh-CN"/>
        </w:rPr>
        <w:t>202</w:t>
      </w:r>
      <w:r>
        <w:rPr>
          <w:rFonts w:hint="eastAsia" w:ascii="宋体" w:hAnsi="宋体" w:cs="宋体"/>
          <w:bCs/>
          <w:color w:val="auto"/>
          <w:sz w:val="30"/>
          <w:szCs w:val="30"/>
          <w:u w:val="single"/>
          <w:lang w:val="en-US" w:eastAsia="zh-CN"/>
        </w:rPr>
        <w:t>6</w:t>
      </w:r>
      <w:r>
        <w:rPr>
          <w:rFonts w:hint="eastAsia" w:ascii="宋体" w:hAnsi="宋体" w:eastAsia="宋体" w:cs="宋体"/>
          <w:bCs/>
          <w:color w:val="auto"/>
          <w:sz w:val="30"/>
          <w:szCs w:val="30"/>
          <w:u w:val="single"/>
          <w:lang w:eastAsia="zh-CN"/>
        </w:rPr>
        <w:t>-</w:t>
      </w:r>
      <w:r>
        <w:rPr>
          <w:rFonts w:hint="eastAsia" w:ascii="宋体" w:hAnsi="宋体" w:cs="宋体"/>
          <w:bCs/>
          <w:color w:val="auto"/>
          <w:sz w:val="30"/>
          <w:szCs w:val="30"/>
          <w:u w:val="single"/>
          <w:lang w:val="en-US" w:eastAsia="zh-CN"/>
        </w:rPr>
        <w:t>004S</w:t>
      </w:r>
    </w:p>
    <w:p w14:paraId="0B4CC931">
      <w:pPr>
        <w:autoSpaceDE w:val="0"/>
        <w:autoSpaceDN w:val="0"/>
        <w:spacing w:line="360" w:lineRule="auto"/>
        <w:rPr>
          <w:rFonts w:hint="eastAsia" w:ascii="宋体" w:hAnsi="宋体" w:cs="宋体"/>
          <w:bCs/>
          <w:color w:val="auto"/>
          <w:sz w:val="30"/>
          <w:szCs w:val="30"/>
          <w:u w:val="single"/>
        </w:rPr>
      </w:pPr>
      <w:r>
        <w:rPr>
          <w:rFonts w:hint="eastAsia" w:ascii="宋体" w:hAnsi="宋体" w:cs="宋体"/>
          <w:bCs/>
          <w:color w:val="auto"/>
          <w:sz w:val="30"/>
          <w:szCs w:val="30"/>
          <w:lang w:val="zh-CN"/>
        </w:rPr>
        <w:t>合同金额（人民币）：</w:t>
      </w:r>
      <w:r>
        <w:rPr>
          <w:rFonts w:hint="eastAsia" w:ascii="宋体" w:hAnsi="宋体" w:cs="宋体"/>
          <w:bCs/>
          <w:color w:val="auto"/>
          <w:sz w:val="30"/>
          <w:szCs w:val="30"/>
          <w:u w:val="single"/>
          <w:lang w:val="zh-CN"/>
        </w:rPr>
        <w:t xml:space="preserve">              </w:t>
      </w:r>
      <w:r>
        <w:rPr>
          <w:rFonts w:hint="eastAsia" w:ascii="宋体" w:hAnsi="宋体" w:cs="宋体"/>
          <w:bCs/>
          <w:color w:val="auto"/>
          <w:sz w:val="30"/>
          <w:szCs w:val="30"/>
          <w:u w:val="single"/>
        </w:rPr>
        <w:t xml:space="preserve">           </w:t>
      </w:r>
    </w:p>
    <w:p w14:paraId="7DA16CED">
      <w:pPr>
        <w:pStyle w:val="12"/>
        <w:rPr>
          <w:rFonts w:hint="default" w:ascii="宋体" w:hAnsi="宋体" w:eastAsia="宋体" w:cs="宋体"/>
          <w:bCs/>
          <w:color w:val="auto"/>
          <w:kern w:val="2"/>
          <w:sz w:val="30"/>
          <w:szCs w:val="30"/>
          <w:u w:val="single"/>
          <w:lang w:val="en-US" w:eastAsia="zh-CN" w:bidi="ar-SA"/>
        </w:rPr>
      </w:pPr>
      <w:r>
        <w:rPr>
          <w:rFonts w:hint="eastAsia" w:ascii="宋体" w:hAnsi="宋体" w:eastAsia="宋体" w:cs="宋体"/>
          <w:bCs/>
          <w:color w:val="auto"/>
          <w:kern w:val="2"/>
          <w:sz w:val="30"/>
          <w:szCs w:val="30"/>
          <w:lang w:val="zh-CN" w:eastAsia="zh-CN" w:bidi="ar-SA"/>
        </w:rPr>
        <w:t>采购人（甲方）：</w:t>
      </w:r>
      <w:r>
        <w:rPr>
          <w:rFonts w:hint="eastAsia" w:ascii="宋体" w:hAnsi="宋体" w:eastAsia="宋体" w:cs="宋体"/>
          <w:bCs/>
          <w:color w:val="auto"/>
          <w:kern w:val="2"/>
          <w:sz w:val="30"/>
          <w:szCs w:val="30"/>
          <w:u w:val="single"/>
          <w:lang w:val="en-US" w:eastAsia="zh-CN" w:bidi="ar-SA"/>
        </w:rPr>
        <w:t xml:space="preserve">                           </w:t>
      </w:r>
    </w:p>
    <w:p w14:paraId="6696A71F">
      <w:pPr>
        <w:autoSpaceDE w:val="0"/>
        <w:autoSpaceDN w:val="0"/>
        <w:spacing w:line="360" w:lineRule="auto"/>
        <w:rPr>
          <w:rFonts w:hint="eastAsia" w:ascii="宋体" w:hAnsi="宋体" w:eastAsia="宋体" w:cs="宋体"/>
          <w:bCs/>
          <w:color w:val="auto"/>
          <w:sz w:val="30"/>
          <w:szCs w:val="30"/>
          <w:u w:val="single"/>
          <w:lang w:val="zh-CN" w:eastAsia="zh-CN"/>
        </w:rPr>
      </w:pPr>
      <w:r>
        <w:rPr>
          <w:rFonts w:hint="eastAsia" w:ascii="宋体" w:hAnsi="宋体" w:cs="宋体"/>
          <w:bCs/>
          <w:color w:val="auto"/>
          <w:sz w:val="30"/>
          <w:szCs w:val="30"/>
          <w:lang w:val="zh-CN"/>
        </w:rPr>
        <w:t>成交人（乙方）：</w:t>
      </w:r>
      <w:r>
        <w:rPr>
          <w:rFonts w:hint="eastAsia" w:ascii="宋体" w:hAnsi="宋体" w:cs="宋体"/>
          <w:bCs/>
          <w:color w:val="auto"/>
          <w:sz w:val="30"/>
          <w:szCs w:val="30"/>
          <w:u w:val="single"/>
        </w:rPr>
        <w:t xml:space="preserve">           </w:t>
      </w:r>
      <w:r>
        <w:rPr>
          <w:rFonts w:hint="eastAsia" w:ascii="宋体" w:hAnsi="宋体" w:cs="宋体"/>
          <w:bCs/>
          <w:color w:val="auto"/>
          <w:sz w:val="30"/>
          <w:szCs w:val="30"/>
          <w:u w:val="single"/>
          <w:lang w:val="en-US" w:eastAsia="zh-CN"/>
        </w:rPr>
        <w:t xml:space="preserve">           </w:t>
      </w:r>
      <w:r>
        <w:rPr>
          <w:rFonts w:hint="eastAsia" w:ascii="宋体" w:hAnsi="宋体" w:cs="宋体"/>
          <w:bCs/>
          <w:color w:val="auto"/>
          <w:sz w:val="30"/>
          <w:szCs w:val="30"/>
          <w:u w:val="single"/>
        </w:rPr>
        <w:t xml:space="preserve">    </w:t>
      </w:r>
      <w:r>
        <w:rPr>
          <w:rFonts w:hint="eastAsia" w:ascii="宋体" w:hAnsi="宋体" w:cs="宋体"/>
          <w:bCs/>
          <w:color w:val="auto"/>
          <w:sz w:val="30"/>
          <w:szCs w:val="30"/>
          <w:u w:val="single"/>
          <w:lang w:val="en-US" w:eastAsia="zh-CN"/>
        </w:rPr>
        <w:t xml:space="preserve"> </w:t>
      </w:r>
    </w:p>
    <w:p w14:paraId="71CDA47D">
      <w:pPr>
        <w:autoSpaceDE w:val="0"/>
        <w:autoSpaceDN w:val="0"/>
        <w:spacing w:line="360" w:lineRule="auto"/>
        <w:rPr>
          <w:rFonts w:hint="eastAsia" w:ascii="宋体" w:hAnsi="宋体" w:cs="宋体"/>
          <w:bCs/>
          <w:color w:val="auto"/>
          <w:sz w:val="24"/>
        </w:rPr>
      </w:pPr>
      <w:r>
        <w:rPr>
          <w:rFonts w:hint="eastAsia" w:ascii="宋体" w:hAnsi="宋体" w:cs="宋体"/>
          <w:bCs/>
          <w:color w:val="auto"/>
          <w:sz w:val="30"/>
          <w:szCs w:val="30"/>
          <w:lang w:val="zh-CN"/>
        </w:rPr>
        <w:t>采购日期：</w:t>
      </w:r>
      <w:r>
        <w:rPr>
          <w:rFonts w:hint="eastAsia" w:ascii="宋体" w:hAnsi="宋体" w:cs="宋体"/>
          <w:bCs/>
          <w:color w:val="auto"/>
          <w:sz w:val="30"/>
          <w:szCs w:val="30"/>
          <w:u w:val="single"/>
        </w:rPr>
        <w:t xml:space="preserve">        年      月      日   </w:t>
      </w:r>
      <w:r>
        <w:rPr>
          <w:rFonts w:hint="eastAsia" w:ascii="宋体" w:hAnsi="宋体" w:cs="宋体"/>
          <w:bCs/>
          <w:color w:val="auto"/>
          <w:sz w:val="30"/>
          <w:szCs w:val="30"/>
          <w:u w:val="single"/>
          <w:lang w:val="en-US" w:eastAsia="zh-CN"/>
        </w:rPr>
        <w:t xml:space="preserve"> </w:t>
      </w:r>
      <w:r>
        <w:rPr>
          <w:rFonts w:hint="eastAsia" w:ascii="宋体" w:hAnsi="宋体" w:cs="宋体"/>
          <w:bCs/>
          <w:color w:val="auto"/>
          <w:sz w:val="30"/>
          <w:szCs w:val="30"/>
          <w:u w:val="single"/>
        </w:rPr>
        <w:t xml:space="preserve">   </w:t>
      </w:r>
    </w:p>
    <w:p w14:paraId="7F40E610">
      <w:pPr>
        <w:autoSpaceDE w:val="0"/>
        <w:autoSpaceDN w:val="0"/>
        <w:spacing w:line="360" w:lineRule="auto"/>
        <w:ind w:firstLine="480" w:firstLineChars="200"/>
        <w:rPr>
          <w:rFonts w:hint="eastAsia" w:ascii="宋体" w:hAnsi="宋体" w:cs="宋体"/>
          <w:bCs/>
          <w:color w:val="auto"/>
          <w:sz w:val="24"/>
        </w:rPr>
      </w:pPr>
    </w:p>
    <w:p w14:paraId="65E35E9C">
      <w:pPr>
        <w:pStyle w:val="12"/>
        <w:rPr>
          <w:rFonts w:hint="eastAsia" w:ascii="宋体" w:hAnsi="宋体" w:cs="宋体"/>
          <w:bCs/>
          <w:color w:val="auto"/>
          <w:sz w:val="24"/>
        </w:rPr>
      </w:pPr>
    </w:p>
    <w:p w14:paraId="0AD12620">
      <w:pPr>
        <w:rPr>
          <w:rFonts w:hint="eastAsia"/>
        </w:rPr>
      </w:pPr>
    </w:p>
    <w:p w14:paraId="7E527A21">
      <w:pPr>
        <w:keepNext w:val="0"/>
        <w:keepLines w:val="0"/>
        <w:widowControl/>
        <w:suppressLineNumbers w:val="0"/>
        <w:jc w:val="left"/>
        <w:rPr>
          <w:rFonts w:hint="eastAsia" w:ascii="宋体" w:hAnsi="宋体" w:eastAsia="宋体" w:cs="宋体"/>
          <w:b/>
          <w:bCs/>
          <w:color w:val="auto"/>
          <w:kern w:val="0"/>
          <w:sz w:val="28"/>
          <w:szCs w:val="28"/>
          <w:lang w:val="en-US" w:eastAsia="zh-CN" w:bidi="ar"/>
        </w:rPr>
      </w:pPr>
    </w:p>
    <w:p w14:paraId="29B780A5">
      <w:pPr>
        <w:keepNext w:val="0"/>
        <w:keepLines w:val="0"/>
        <w:widowControl/>
        <w:suppressLineNumbers w:val="0"/>
        <w:jc w:val="left"/>
        <w:rPr>
          <w:color w:val="auto"/>
        </w:rPr>
      </w:pPr>
      <w:r>
        <w:rPr>
          <w:rFonts w:hint="eastAsia" w:ascii="宋体" w:hAnsi="宋体" w:eastAsia="宋体" w:cs="宋体"/>
          <w:b/>
          <w:bCs/>
          <w:color w:val="auto"/>
          <w:kern w:val="0"/>
          <w:sz w:val="28"/>
          <w:szCs w:val="28"/>
          <w:lang w:val="en-US" w:eastAsia="zh-CN" w:bidi="ar"/>
        </w:rPr>
        <w:t xml:space="preserve">采 购 人（以下简称甲方）： </w:t>
      </w:r>
    </w:p>
    <w:p w14:paraId="0D5A3C63">
      <w:pPr>
        <w:keepNext w:val="0"/>
        <w:keepLines w:val="0"/>
        <w:widowControl/>
        <w:suppressLineNumbers w:val="0"/>
        <w:jc w:val="left"/>
        <w:rPr>
          <w:color w:val="auto"/>
        </w:rPr>
      </w:pPr>
      <w:r>
        <w:rPr>
          <w:rFonts w:hint="eastAsia" w:ascii="宋体" w:hAnsi="宋体" w:eastAsia="宋体" w:cs="宋体"/>
          <w:b/>
          <w:bCs/>
          <w:color w:val="auto"/>
          <w:kern w:val="0"/>
          <w:sz w:val="28"/>
          <w:szCs w:val="28"/>
          <w:lang w:val="en-US" w:eastAsia="zh-CN" w:bidi="ar"/>
        </w:rPr>
        <w:t xml:space="preserve">供应商（以下简称乙方）： </w:t>
      </w:r>
    </w:p>
    <w:p w14:paraId="7E8D5AA1">
      <w:pPr>
        <w:keepNext w:val="0"/>
        <w:keepLines w:val="0"/>
        <w:widowControl/>
        <w:suppressLineNumbers w:val="0"/>
        <w:ind w:firstLine="480" w:firstLineChars="200"/>
        <w:jc w:val="left"/>
        <w:rPr>
          <w:color w:val="auto"/>
        </w:rPr>
      </w:pPr>
      <w:r>
        <w:rPr>
          <w:rFonts w:hint="eastAsia" w:ascii="宋体" w:hAnsi="宋体" w:eastAsia="宋体" w:cs="宋体"/>
          <w:color w:val="auto"/>
          <w:kern w:val="0"/>
          <w:sz w:val="24"/>
          <w:szCs w:val="24"/>
          <w:u w:val="single"/>
          <w:lang w:val="en-US" w:eastAsia="zh-CN" w:bidi="ar"/>
        </w:rPr>
        <w:t>甲、乙双方根据XXXX年XX月XX日（</w:t>
      </w:r>
      <w:r>
        <w:rPr>
          <w:rFonts w:hint="eastAsia" w:ascii="宋体" w:hAnsi="宋体" w:cs="宋体"/>
          <w:color w:val="auto"/>
          <w:kern w:val="0"/>
          <w:sz w:val="24"/>
          <w:szCs w:val="24"/>
          <w:u w:val="single"/>
          <w:lang w:val="en-US" w:eastAsia="zh-CN" w:bidi="ar"/>
        </w:rPr>
        <w:t xml:space="preserve"> 州直机关干部职工周转房水表更换（第三次）</w:t>
      </w:r>
      <w:r>
        <w:rPr>
          <w:rFonts w:hint="eastAsia" w:ascii="宋体" w:hAnsi="宋体" w:eastAsia="宋体" w:cs="宋体"/>
          <w:color w:val="auto"/>
          <w:kern w:val="0"/>
          <w:sz w:val="24"/>
          <w:szCs w:val="24"/>
          <w:u w:val="single"/>
          <w:lang w:val="en-US" w:eastAsia="zh-CN" w:bidi="ar"/>
        </w:rPr>
        <w:t>）采购项目（</w:t>
      </w:r>
      <w:r>
        <w:rPr>
          <w:rFonts w:hint="eastAsia" w:ascii="宋体" w:hAnsi="宋体" w:cs="宋体"/>
          <w:color w:val="auto"/>
          <w:kern w:val="0"/>
          <w:sz w:val="24"/>
          <w:szCs w:val="24"/>
          <w:u w:val="single"/>
          <w:lang w:val="en-US" w:eastAsia="zh-CN" w:bidi="ar"/>
        </w:rPr>
        <w:t>青海鹏杰竞磋（货物）2026-004S</w:t>
      </w:r>
      <w:r>
        <w:rPr>
          <w:rFonts w:hint="eastAsia" w:ascii="宋体" w:hAnsi="宋体" w:eastAsia="宋体" w:cs="宋体"/>
          <w:color w:val="auto"/>
          <w:kern w:val="0"/>
          <w:sz w:val="24"/>
          <w:szCs w:val="24"/>
          <w:u w:val="single"/>
          <w:lang w:val="en-US" w:eastAsia="zh-CN" w:bidi="ar"/>
        </w:rPr>
        <w:t>）</w:t>
      </w:r>
      <w:r>
        <w:rPr>
          <w:rFonts w:hint="eastAsia" w:ascii="宋体" w:hAnsi="宋体" w:eastAsia="宋体" w:cs="宋体"/>
          <w:color w:val="auto"/>
          <w:kern w:val="0"/>
          <w:sz w:val="24"/>
          <w:szCs w:val="24"/>
          <w:lang w:val="en-US" w:eastAsia="zh-CN" w:bidi="ar"/>
        </w:rPr>
        <w:t>的磋商文件要求和采购代理机构出具的《成交通知书》，并经双方协商一致，签订本合同协议书。</w:t>
      </w:r>
    </w:p>
    <w:p w14:paraId="50779000">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一、签订本政府采购合同的依据 </w:t>
      </w:r>
    </w:p>
    <w:p w14:paraId="7CEF79AB">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本政府采购合同所附下列文件是构成本政府采购合同不可分割的部分： </w:t>
      </w:r>
    </w:p>
    <w:p w14:paraId="46DB1762">
      <w:pPr>
        <w:keepNext w:val="0"/>
        <w:keepLines w:val="0"/>
        <w:widowControl/>
        <w:suppressLineNumbers w:val="0"/>
        <w:ind w:left="0" w:leftChars="0" w:firstLine="480" w:firstLineChars="200"/>
        <w:jc w:val="left"/>
        <w:rPr>
          <w:color w:val="auto"/>
        </w:rPr>
      </w:pPr>
      <w:r>
        <w:rPr>
          <w:rFonts w:hint="eastAsia" w:ascii="宋体" w:hAnsi="宋体" w:eastAsia="宋体" w:cs="宋体"/>
          <w:color w:val="auto"/>
          <w:kern w:val="0"/>
          <w:sz w:val="24"/>
          <w:szCs w:val="24"/>
          <w:lang w:val="en-US" w:eastAsia="zh-CN" w:bidi="ar"/>
        </w:rPr>
        <w:t xml:space="preserve">1.磋商文件； </w:t>
      </w:r>
    </w:p>
    <w:p w14:paraId="7F219B3D">
      <w:pPr>
        <w:keepNext w:val="0"/>
        <w:keepLines w:val="0"/>
        <w:widowControl/>
        <w:suppressLineNumbers w:val="0"/>
        <w:ind w:left="0" w:leftChars="0" w:firstLine="480" w:firstLineChars="200"/>
        <w:jc w:val="left"/>
        <w:rPr>
          <w:color w:val="auto"/>
        </w:rPr>
      </w:pPr>
      <w:r>
        <w:rPr>
          <w:rFonts w:hint="eastAsia" w:ascii="宋体" w:hAnsi="宋体" w:eastAsia="宋体" w:cs="宋体"/>
          <w:color w:val="auto"/>
          <w:kern w:val="0"/>
          <w:sz w:val="24"/>
          <w:szCs w:val="24"/>
          <w:lang w:val="en-US" w:eastAsia="zh-CN" w:bidi="ar"/>
        </w:rPr>
        <w:t xml:space="preserve">2.磋商文件的更正、变更公告； </w:t>
      </w:r>
    </w:p>
    <w:p w14:paraId="00C89B1C">
      <w:pPr>
        <w:keepNext w:val="0"/>
        <w:keepLines w:val="0"/>
        <w:widowControl/>
        <w:suppressLineNumbers w:val="0"/>
        <w:ind w:left="0" w:leftChars="0" w:firstLine="480" w:firstLineChars="200"/>
        <w:jc w:val="left"/>
        <w:rPr>
          <w:color w:val="auto"/>
        </w:rPr>
      </w:pPr>
      <w:r>
        <w:rPr>
          <w:rFonts w:hint="eastAsia" w:ascii="宋体" w:hAnsi="宋体" w:eastAsia="宋体" w:cs="宋体"/>
          <w:color w:val="auto"/>
          <w:kern w:val="0"/>
          <w:sz w:val="24"/>
          <w:szCs w:val="24"/>
          <w:lang w:val="en-US" w:eastAsia="zh-CN" w:bidi="ar"/>
        </w:rPr>
        <w:t xml:space="preserve">3.成交人提交的磋商响应文件； </w:t>
      </w:r>
    </w:p>
    <w:p w14:paraId="250E9791">
      <w:pPr>
        <w:keepNext w:val="0"/>
        <w:keepLines w:val="0"/>
        <w:widowControl/>
        <w:suppressLineNumbers w:val="0"/>
        <w:ind w:left="0" w:leftChars="0" w:firstLine="480" w:firstLineChars="200"/>
        <w:jc w:val="left"/>
        <w:rPr>
          <w:color w:val="auto"/>
        </w:rPr>
      </w:pPr>
      <w:r>
        <w:rPr>
          <w:rFonts w:hint="eastAsia" w:ascii="宋体" w:hAnsi="宋体" w:eastAsia="宋体" w:cs="宋体"/>
          <w:color w:val="auto"/>
          <w:kern w:val="0"/>
          <w:sz w:val="24"/>
          <w:szCs w:val="24"/>
          <w:lang w:val="en-US" w:eastAsia="zh-CN" w:bidi="ar"/>
        </w:rPr>
        <w:t xml:space="preserve">4.磋商文件中规定的政府采购合同通用条款； </w:t>
      </w:r>
    </w:p>
    <w:p w14:paraId="0071F225">
      <w:pPr>
        <w:keepNext w:val="0"/>
        <w:keepLines w:val="0"/>
        <w:widowControl/>
        <w:suppressLineNumbers w:val="0"/>
        <w:ind w:left="0" w:leftChars="0" w:firstLine="480" w:firstLineChars="200"/>
        <w:jc w:val="left"/>
        <w:rPr>
          <w:color w:val="auto"/>
        </w:rPr>
      </w:pPr>
      <w:r>
        <w:rPr>
          <w:rFonts w:hint="eastAsia" w:ascii="宋体" w:hAnsi="宋体" w:eastAsia="宋体" w:cs="宋体"/>
          <w:color w:val="auto"/>
          <w:kern w:val="0"/>
          <w:sz w:val="24"/>
          <w:szCs w:val="24"/>
          <w:lang w:val="en-US" w:eastAsia="zh-CN" w:bidi="ar"/>
        </w:rPr>
        <w:t xml:space="preserve">5.成交通知书。 </w:t>
      </w:r>
    </w:p>
    <w:p w14:paraId="69092DA0">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二 、合同标的及金额 </w:t>
      </w:r>
      <w:r>
        <w:rPr>
          <w:rFonts w:hint="eastAsia" w:ascii="宋体" w:hAnsi="宋体" w:cs="宋体"/>
          <w:color w:val="auto"/>
          <w:kern w:val="0"/>
          <w:sz w:val="24"/>
          <w:szCs w:val="24"/>
          <w:lang w:val="en-US" w:eastAsia="zh-CN" w:bidi="ar"/>
        </w:rPr>
        <w:t xml:space="preserve">                                       </w:t>
      </w:r>
      <w:r>
        <w:rPr>
          <w:rFonts w:hint="eastAsia" w:ascii="宋体" w:hAnsi="宋体" w:cs="宋体"/>
          <w:color w:val="auto"/>
          <w:kern w:val="0"/>
          <w:lang w:val="zh-CN"/>
        </w:rPr>
        <w:t>单位：元</w:t>
      </w:r>
    </w:p>
    <w:tbl>
      <w:tblPr>
        <w:tblStyle w:val="36"/>
        <w:tblW w:w="0" w:type="auto"/>
        <w:tblInd w:w="0" w:type="dxa"/>
        <w:tblLayout w:type="fixed"/>
        <w:tblCellMar>
          <w:top w:w="0" w:type="dxa"/>
          <w:left w:w="28" w:type="dxa"/>
          <w:bottom w:w="0" w:type="dxa"/>
          <w:right w:w="28" w:type="dxa"/>
        </w:tblCellMar>
      </w:tblPr>
      <w:tblGrid>
        <w:gridCol w:w="628"/>
        <w:gridCol w:w="1466"/>
        <w:gridCol w:w="885"/>
        <w:gridCol w:w="1036"/>
        <w:gridCol w:w="1169"/>
        <w:gridCol w:w="1493"/>
        <w:gridCol w:w="780"/>
        <w:gridCol w:w="720"/>
        <w:gridCol w:w="787"/>
      </w:tblGrid>
      <w:tr w14:paraId="4F4C8763">
        <w:tblPrEx>
          <w:tblCellMar>
            <w:top w:w="0" w:type="dxa"/>
            <w:left w:w="28" w:type="dxa"/>
            <w:bottom w:w="0" w:type="dxa"/>
            <w:right w:w="28" w:type="dxa"/>
          </w:tblCellMar>
        </w:tblPrEx>
        <w:trPr>
          <w:trHeight w:val="23" w:hRule="atLeast"/>
        </w:trPr>
        <w:tc>
          <w:tcPr>
            <w:tcW w:w="628" w:type="dxa"/>
            <w:tcBorders>
              <w:top w:val="single" w:color="000000" w:sz="8" w:space="0"/>
              <w:left w:val="single" w:color="000000" w:sz="8" w:space="0"/>
              <w:bottom w:val="single" w:color="000000" w:sz="6" w:space="0"/>
              <w:right w:val="single" w:color="000000" w:sz="6" w:space="0"/>
            </w:tcBorders>
            <w:vAlign w:val="center"/>
          </w:tcPr>
          <w:p w14:paraId="3C5B0C63">
            <w:pPr>
              <w:autoSpaceDE w:val="0"/>
              <w:autoSpaceDN w:val="0"/>
              <w:spacing w:line="360" w:lineRule="auto"/>
              <w:rPr>
                <w:rFonts w:ascii="宋体" w:hAnsi="宋体" w:cs="宋体"/>
                <w:color w:val="000000"/>
                <w:highlight w:val="none"/>
                <w:lang w:val="zh-CN"/>
              </w:rPr>
            </w:pPr>
            <w:r>
              <w:rPr>
                <w:rFonts w:hint="eastAsia" w:ascii="宋体" w:hAnsi="宋体" w:cs="宋体"/>
                <w:color w:val="000000"/>
                <w:highlight w:val="none"/>
                <w:lang w:val="zh-CN"/>
              </w:rPr>
              <w:t>序号</w:t>
            </w:r>
          </w:p>
        </w:tc>
        <w:tc>
          <w:tcPr>
            <w:tcW w:w="1466" w:type="dxa"/>
            <w:tcBorders>
              <w:top w:val="single" w:color="000000" w:sz="8" w:space="0"/>
              <w:left w:val="single" w:color="000000" w:sz="6" w:space="0"/>
              <w:bottom w:val="single" w:color="000000" w:sz="6" w:space="0"/>
              <w:right w:val="single" w:color="000000" w:sz="6" w:space="0"/>
            </w:tcBorders>
            <w:vAlign w:val="center"/>
          </w:tcPr>
          <w:p w14:paraId="0F697B4B">
            <w:pPr>
              <w:autoSpaceDE w:val="0"/>
              <w:autoSpaceDN w:val="0"/>
              <w:spacing w:line="360" w:lineRule="auto"/>
              <w:ind w:firstLine="199" w:firstLineChars="83"/>
              <w:rPr>
                <w:rFonts w:ascii="宋体" w:hAnsi="宋体" w:cs="宋体"/>
                <w:color w:val="000000"/>
                <w:highlight w:val="none"/>
                <w:lang w:val="zh-CN"/>
              </w:rPr>
            </w:pPr>
            <w:r>
              <w:rPr>
                <w:rFonts w:hint="eastAsia" w:ascii="宋体" w:hAnsi="宋体" w:cs="宋体"/>
                <w:color w:val="000000"/>
                <w:highlight w:val="none"/>
                <w:lang w:val="zh-CN"/>
              </w:rPr>
              <w:t>产品名称</w:t>
            </w:r>
          </w:p>
        </w:tc>
        <w:tc>
          <w:tcPr>
            <w:tcW w:w="885" w:type="dxa"/>
            <w:tcBorders>
              <w:top w:val="single" w:color="000000" w:sz="8" w:space="0"/>
              <w:left w:val="single" w:color="000000" w:sz="6" w:space="0"/>
              <w:bottom w:val="single" w:color="000000" w:sz="6" w:space="0"/>
              <w:right w:val="single" w:color="000000" w:sz="6" w:space="0"/>
            </w:tcBorders>
            <w:vAlign w:val="center"/>
          </w:tcPr>
          <w:p w14:paraId="53BFC6C6">
            <w:pPr>
              <w:autoSpaceDE w:val="0"/>
              <w:autoSpaceDN w:val="0"/>
              <w:spacing w:line="360" w:lineRule="auto"/>
              <w:ind w:firstLine="199" w:firstLineChars="83"/>
              <w:rPr>
                <w:rFonts w:ascii="宋体" w:hAnsi="宋体" w:cs="宋体"/>
                <w:color w:val="000000"/>
                <w:highlight w:val="none"/>
                <w:lang w:val="zh-CN"/>
              </w:rPr>
            </w:pPr>
            <w:r>
              <w:rPr>
                <w:rFonts w:hint="eastAsia" w:ascii="宋体" w:hAnsi="宋体" w:cs="宋体"/>
                <w:color w:val="000000"/>
                <w:highlight w:val="none"/>
                <w:lang w:val="zh-CN"/>
              </w:rPr>
              <w:t>品牌</w:t>
            </w:r>
          </w:p>
        </w:tc>
        <w:tc>
          <w:tcPr>
            <w:tcW w:w="1036" w:type="dxa"/>
            <w:tcBorders>
              <w:top w:val="single" w:color="000000" w:sz="8" w:space="0"/>
              <w:left w:val="single" w:color="000000" w:sz="6" w:space="0"/>
              <w:bottom w:val="single" w:color="000000" w:sz="6" w:space="0"/>
              <w:right w:val="single" w:color="000000" w:sz="6" w:space="0"/>
            </w:tcBorders>
            <w:vAlign w:val="center"/>
          </w:tcPr>
          <w:p w14:paraId="387A6B01">
            <w:pPr>
              <w:autoSpaceDE w:val="0"/>
              <w:autoSpaceDN w:val="0"/>
              <w:spacing w:line="360" w:lineRule="auto"/>
              <w:rPr>
                <w:rFonts w:ascii="宋体" w:hAnsi="宋体" w:cs="宋体"/>
                <w:color w:val="000000"/>
                <w:highlight w:val="none"/>
                <w:lang w:val="zh-CN"/>
              </w:rPr>
            </w:pPr>
            <w:r>
              <w:rPr>
                <w:rFonts w:hint="eastAsia" w:ascii="宋体" w:hAnsi="宋体" w:cs="宋体"/>
                <w:color w:val="000000"/>
                <w:highlight w:val="none"/>
                <w:lang w:val="zh-CN"/>
              </w:rPr>
              <w:t>规格型号</w:t>
            </w:r>
          </w:p>
        </w:tc>
        <w:tc>
          <w:tcPr>
            <w:tcW w:w="1169" w:type="dxa"/>
            <w:tcBorders>
              <w:top w:val="single" w:color="000000" w:sz="8" w:space="0"/>
              <w:left w:val="single" w:color="000000" w:sz="6" w:space="0"/>
              <w:bottom w:val="single" w:color="000000" w:sz="6" w:space="0"/>
              <w:right w:val="single" w:color="000000" w:sz="6" w:space="0"/>
            </w:tcBorders>
            <w:vAlign w:val="center"/>
          </w:tcPr>
          <w:p w14:paraId="3859C557">
            <w:pPr>
              <w:autoSpaceDE w:val="0"/>
              <w:autoSpaceDN w:val="0"/>
              <w:spacing w:line="360" w:lineRule="auto"/>
              <w:rPr>
                <w:rFonts w:ascii="宋体" w:hAnsi="宋体" w:cs="宋体"/>
                <w:color w:val="000000"/>
                <w:highlight w:val="none"/>
                <w:lang w:val="zh-CN"/>
              </w:rPr>
            </w:pPr>
            <w:r>
              <w:rPr>
                <w:rFonts w:hint="eastAsia" w:ascii="宋体" w:hAnsi="宋体" w:cs="宋体"/>
                <w:color w:val="000000"/>
                <w:highlight w:val="none"/>
                <w:lang w:val="zh-CN"/>
              </w:rPr>
              <w:t>生产厂家</w:t>
            </w:r>
          </w:p>
        </w:tc>
        <w:tc>
          <w:tcPr>
            <w:tcW w:w="1493" w:type="dxa"/>
            <w:tcBorders>
              <w:top w:val="single" w:color="000000" w:sz="8" w:space="0"/>
              <w:left w:val="single" w:color="000000" w:sz="6" w:space="0"/>
              <w:bottom w:val="single" w:color="000000" w:sz="6" w:space="0"/>
              <w:right w:val="single" w:color="000000" w:sz="6" w:space="0"/>
            </w:tcBorders>
            <w:vAlign w:val="center"/>
          </w:tcPr>
          <w:p w14:paraId="54CD30CE">
            <w:pPr>
              <w:autoSpaceDE w:val="0"/>
              <w:autoSpaceDN w:val="0"/>
              <w:spacing w:line="360" w:lineRule="auto"/>
              <w:rPr>
                <w:rFonts w:ascii="宋体" w:hAnsi="宋体" w:cs="宋体"/>
                <w:color w:val="000000"/>
                <w:highlight w:val="none"/>
                <w:lang w:val="zh-CN"/>
              </w:rPr>
            </w:pPr>
            <w:r>
              <w:rPr>
                <w:rFonts w:hint="eastAsia" w:ascii="宋体" w:hAnsi="宋体" w:cs="宋体"/>
                <w:color w:val="000000"/>
                <w:highlight w:val="none"/>
                <w:lang w:val="zh-CN"/>
              </w:rPr>
              <w:t>数量及单位</w:t>
            </w:r>
          </w:p>
        </w:tc>
        <w:tc>
          <w:tcPr>
            <w:tcW w:w="780" w:type="dxa"/>
            <w:tcBorders>
              <w:top w:val="single" w:color="000000" w:sz="8" w:space="0"/>
              <w:left w:val="single" w:color="000000" w:sz="6" w:space="0"/>
              <w:bottom w:val="single" w:color="000000" w:sz="6" w:space="0"/>
              <w:right w:val="single" w:color="000000" w:sz="6" w:space="0"/>
            </w:tcBorders>
            <w:vAlign w:val="center"/>
          </w:tcPr>
          <w:p w14:paraId="5C5A9FBB">
            <w:pPr>
              <w:autoSpaceDE w:val="0"/>
              <w:autoSpaceDN w:val="0"/>
              <w:spacing w:line="360" w:lineRule="auto"/>
              <w:rPr>
                <w:rFonts w:ascii="宋体" w:hAnsi="宋体" w:cs="宋体"/>
                <w:color w:val="000000"/>
                <w:highlight w:val="none"/>
                <w:lang w:val="zh-CN"/>
              </w:rPr>
            </w:pPr>
            <w:r>
              <w:rPr>
                <w:rFonts w:hint="eastAsia" w:ascii="宋体" w:hAnsi="宋体" w:cs="宋体"/>
                <w:color w:val="000000"/>
                <w:highlight w:val="none"/>
                <w:lang w:val="zh-CN"/>
              </w:rPr>
              <w:t>单价</w:t>
            </w:r>
          </w:p>
        </w:tc>
        <w:tc>
          <w:tcPr>
            <w:tcW w:w="720" w:type="dxa"/>
            <w:tcBorders>
              <w:top w:val="single" w:color="000000" w:sz="8" w:space="0"/>
              <w:left w:val="single" w:color="000000" w:sz="6" w:space="0"/>
              <w:bottom w:val="single" w:color="000000" w:sz="6" w:space="0"/>
              <w:right w:val="single" w:color="000000" w:sz="6" w:space="0"/>
            </w:tcBorders>
            <w:vAlign w:val="center"/>
          </w:tcPr>
          <w:p w14:paraId="066B21DB">
            <w:pPr>
              <w:autoSpaceDE w:val="0"/>
              <w:autoSpaceDN w:val="0"/>
              <w:spacing w:line="360" w:lineRule="auto"/>
              <w:rPr>
                <w:rFonts w:ascii="宋体" w:hAnsi="宋体" w:cs="宋体"/>
                <w:color w:val="000000"/>
                <w:highlight w:val="none"/>
                <w:lang w:val="zh-CN"/>
              </w:rPr>
            </w:pPr>
            <w:r>
              <w:rPr>
                <w:rFonts w:hint="eastAsia" w:ascii="宋体" w:hAnsi="宋体" w:cs="宋体"/>
                <w:color w:val="000000"/>
                <w:highlight w:val="none"/>
                <w:lang w:val="zh-CN"/>
              </w:rPr>
              <w:t>合计</w:t>
            </w:r>
          </w:p>
        </w:tc>
        <w:tc>
          <w:tcPr>
            <w:tcW w:w="787" w:type="dxa"/>
            <w:tcBorders>
              <w:top w:val="single" w:color="000000" w:sz="8" w:space="0"/>
              <w:left w:val="single" w:color="000000" w:sz="6" w:space="0"/>
              <w:bottom w:val="single" w:color="000000" w:sz="6" w:space="0"/>
              <w:right w:val="single" w:color="000000" w:sz="8" w:space="0"/>
            </w:tcBorders>
            <w:vAlign w:val="center"/>
          </w:tcPr>
          <w:p w14:paraId="6AFB3F27">
            <w:pPr>
              <w:autoSpaceDE w:val="0"/>
              <w:autoSpaceDN w:val="0"/>
              <w:spacing w:line="360" w:lineRule="auto"/>
              <w:rPr>
                <w:rFonts w:ascii="宋体" w:hAnsi="宋体" w:cs="宋体"/>
                <w:highlight w:val="none"/>
                <w:lang w:val="zh-CN"/>
              </w:rPr>
            </w:pPr>
            <w:r>
              <w:rPr>
                <w:rFonts w:hint="eastAsia" w:ascii="宋体" w:hAnsi="宋体" w:cs="宋体"/>
                <w:highlight w:val="none"/>
              </w:rPr>
              <w:t>备注</w:t>
            </w:r>
          </w:p>
        </w:tc>
      </w:tr>
      <w:tr w14:paraId="187BA16B">
        <w:tblPrEx>
          <w:tblCellMar>
            <w:top w:w="0" w:type="dxa"/>
            <w:left w:w="28" w:type="dxa"/>
            <w:bottom w:w="0" w:type="dxa"/>
            <w:right w:w="28" w:type="dxa"/>
          </w:tblCellMar>
        </w:tblPrEx>
        <w:trPr>
          <w:trHeight w:val="23" w:hRule="atLeast"/>
        </w:trPr>
        <w:tc>
          <w:tcPr>
            <w:tcW w:w="628" w:type="dxa"/>
            <w:tcBorders>
              <w:top w:val="single" w:color="000000" w:sz="6" w:space="0"/>
              <w:left w:val="single" w:color="000000" w:sz="8" w:space="0"/>
              <w:bottom w:val="single" w:color="000000" w:sz="6" w:space="0"/>
              <w:right w:val="single" w:color="000000" w:sz="6" w:space="0"/>
            </w:tcBorders>
            <w:vAlign w:val="center"/>
          </w:tcPr>
          <w:p w14:paraId="6DDFC0C5">
            <w:pPr>
              <w:autoSpaceDE w:val="0"/>
              <w:autoSpaceDN w:val="0"/>
              <w:spacing w:line="360" w:lineRule="auto"/>
              <w:ind w:firstLine="199" w:firstLineChars="83"/>
              <w:rPr>
                <w:rFonts w:ascii="宋体" w:hAnsi="宋体" w:cs="宋体"/>
                <w:color w:val="000000"/>
                <w:highlight w:val="none"/>
                <w:lang w:val="zh-CN"/>
              </w:rPr>
            </w:pPr>
          </w:p>
        </w:tc>
        <w:tc>
          <w:tcPr>
            <w:tcW w:w="1466" w:type="dxa"/>
            <w:tcBorders>
              <w:top w:val="single" w:color="000000" w:sz="6" w:space="0"/>
              <w:left w:val="single" w:color="000000" w:sz="6" w:space="0"/>
              <w:bottom w:val="single" w:color="000000" w:sz="6" w:space="0"/>
              <w:right w:val="single" w:color="000000" w:sz="6" w:space="0"/>
            </w:tcBorders>
            <w:vAlign w:val="center"/>
          </w:tcPr>
          <w:p w14:paraId="3D39D136">
            <w:pPr>
              <w:autoSpaceDE w:val="0"/>
              <w:autoSpaceDN w:val="0"/>
              <w:spacing w:line="360" w:lineRule="auto"/>
              <w:ind w:firstLine="480"/>
              <w:jc w:val="center"/>
              <w:rPr>
                <w:rFonts w:ascii="宋体" w:hAnsi="宋体" w:cs="宋体"/>
                <w:color w:val="000000"/>
                <w:highlight w:val="none"/>
                <w:lang w:val="zh-CN"/>
              </w:rPr>
            </w:pPr>
          </w:p>
        </w:tc>
        <w:tc>
          <w:tcPr>
            <w:tcW w:w="885" w:type="dxa"/>
            <w:tcBorders>
              <w:top w:val="single" w:color="000000" w:sz="6" w:space="0"/>
              <w:left w:val="single" w:color="000000" w:sz="6" w:space="0"/>
              <w:bottom w:val="single" w:color="000000" w:sz="6" w:space="0"/>
              <w:right w:val="single" w:color="000000" w:sz="6" w:space="0"/>
            </w:tcBorders>
            <w:vAlign w:val="center"/>
          </w:tcPr>
          <w:p w14:paraId="17387A10">
            <w:pPr>
              <w:autoSpaceDE w:val="0"/>
              <w:autoSpaceDN w:val="0"/>
              <w:spacing w:line="360" w:lineRule="auto"/>
              <w:ind w:firstLine="480"/>
              <w:jc w:val="center"/>
              <w:rPr>
                <w:rFonts w:ascii="宋体" w:hAnsi="宋体" w:cs="宋体"/>
                <w:color w:val="000000"/>
                <w:highlight w:val="none"/>
                <w:lang w:val="zh-CN"/>
              </w:rPr>
            </w:pPr>
          </w:p>
        </w:tc>
        <w:tc>
          <w:tcPr>
            <w:tcW w:w="1036" w:type="dxa"/>
            <w:tcBorders>
              <w:top w:val="single" w:color="000000" w:sz="6" w:space="0"/>
              <w:left w:val="single" w:color="000000" w:sz="6" w:space="0"/>
              <w:bottom w:val="single" w:color="000000" w:sz="6" w:space="0"/>
              <w:right w:val="single" w:color="000000" w:sz="6" w:space="0"/>
            </w:tcBorders>
            <w:vAlign w:val="center"/>
          </w:tcPr>
          <w:p w14:paraId="0934668F">
            <w:pPr>
              <w:autoSpaceDE w:val="0"/>
              <w:autoSpaceDN w:val="0"/>
              <w:spacing w:line="360" w:lineRule="auto"/>
              <w:ind w:firstLine="480"/>
              <w:jc w:val="center"/>
              <w:rPr>
                <w:rFonts w:ascii="宋体" w:hAnsi="宋体" w:cs="宋体"/>
                <w:color w:val="000000"/>
                <w:highlight w:val="none"/>
                <w:lang w:val="zh-CN"/>
              </w:rPr>
            </w:pPr>
          </w:p>
        </w:tc>
        <w:tc>
          <w:tcPr>
            <w:tcW w:w="1169" w:type="dxa"/>
            <w:tcBorders>
              <w:top w:val="single" w:color="000000" w:sz="6" w:space="0"/>
              <w:left w:val="single" w:color="000000" w:sz="6" w:space="0"/>
              <w:bottom w:val="single" w:color="000000" w:sz="6" w:space="0"/>
              <w:right w:val="single" w:color="000000" w:sz="6" w:space="0"/>
            </w:tcBorders>
            <w:vAlign w:val="center"/>
          </w:tcPr>
          <w:p w14:paraId="5B1E5120">
            <w:pPr>
              <w:autoSpaceDE w:val="0"/>
              <w:autoSpaceDN w:val="0"/>
              <w:spacing w:line="360" w:lineRule="auto"/>
              <w:ind w:firstLine="480"/>
              <w:jc w:val="center"/>
              <w:rPr>
                <w:rFonts w:ascii="宋体" w:hAnsi="宋体" w:cs="宋体"/>
                <w:color w:val="000000"/>
                <w:highlight w:val="none"/>
                <w:lang w:val="zh-CN"/>
              </w:rPr>
            </w:pPr>
          </w:p>
        </w:tc>
        <w:tc>
          <w:tcPr>
            <w:tcW w:w="1493" w:type="dxa"/>
            <w:tcBorders>
              <w:top w:val="single" w:color="000000" w:sz="6" w:space="0"/>
              <w:left w:val="single" w:color="000000" w:sz="6" w:space="0"/>
              <w:bottom w:val="single" w:color="000000" w:sz="6" w:space="0"/>
              <w:right w:val="single" w:color="000000" w:sz="6" w:space="0"/>
            </w:tcBorders>
            <w:vAlign w:val="center"/>
          </w:tcPr>
          <w:p w14:paraId="43834DD1">
            <w:pPr>
              <w:autoSpaceDE w:val="0"/>
              <w:autoSpaceDN w:val="0"/>
              <w:spacing w:line="360" w:lineRule="auto"/>
              <w:ind w:firstLine="480"/>
              <w:jc w:val="center"/>
              <w:rPr>
                <w:rFonts w:ascii="宋体" w:hAnsi="宋体" w:cs="宋体"/>
                <w:color w:val="000000"/>
                <w:highlight w:val="none"/>
                <w:lang w:val="zh-CN"/>
              </w:rPr>
            </w:pPr>
          </w:p>
        </w:tc>
        <w:tc>
          <w:tcPr>
            <w:tcW w:w="780" w:type="dxa"/>
            <w:tcBorders>
              <w:top w:val="single" w:color="000000" w:sz="6" w:space="0"/>
              <w:left w:val="single" w:color="000000" w:sz="6" w:space="0"/>
              <w:bottom w:val="single" w:color="000000" w:sz="6" w:space="0"/>
              <w:right w:val="single" w:color="000000" w:sz="6" w:space="0"/>
            </w:tcBorders>
            <w:vAlign w:val="center"/>
          </w:tcPr>
          <w:p w14:paraId="0C5A3647">
            <w:pPr>
              <w:autoSpaceDE w:val="0"/>
              <w:autoSpaceDN w:val="0"/>
              <w:spacing w:line="360" w:lineRule="auto"/>
              <w:ind w:firstLine="480"/>
              <w:jc w:val="center"/>
              <w:rPr>
                <w:rFonts w:ascii="宋体" w:hAnsi="宋体" w:cs="宋体"/>
                <w:color w:val="000000"/>
                <w:highlight w:val="none"/>
                <w:lang w:val="zh-CN"/>
              </w:rPr>
            </w:pPr>
          </w:p>
        </w:tc>
        <w:tc>
          <w:tcPr>
            <w:tcW w:w="720" w:type="dxa"/>
            <w:tcBorders>
              <w:top w:val="single" w:color="000000" w:sz="6" w:space="0"/>
              <w:left w:val="single" w:color="000000" w:sz="6" w:space="0"/>
              <w:bottom w:val="single" w:color="000000" w:sz="6" w:space="0"/>
              <w:right w:val="single" w:color="000000" w:sz="6" w:space="0"/>
            </w:tcBorders>
            <w:vAlign w:val="center"/>
          </w:tcPr>
          <w:p w14:paraId="270F1496">
            <w:pPr>
              <w:autoSpaceDE w:val="0"/>
              <w:autoSpaceDN w:val="0"/>
              <w:spacing w:line="360" w:lineRule="auto"/>
              <w:ind w:firstLine="480"/>
              <w:jc w:val="center"/>
              <w:rPr>
                <w:rFonts w:ascii="宋体" w:hAnsi="宋体" w:cs="宋体"/>
                <w:color w:val="000000"/>
                <w:highlight w:val="none"/>
                <w:lang w:val="zh-CN"/>
              </w:rPr>
            </w:pPr>
          </w:p>
        </w:tc>
        <w:tc>
          <w:tcPr>
            <w:tcW w:w="787" w:type="dxa"/>
            <w:tcBorders>
              <w:top w:val="single" w:color="000000" w:sz="6" w:space="0"/>
              <w:left w:val="single" w:color="000000" w:sz="6" w:space="0"/>
              <w:bottom w:val="single" w:color="000000" w:sz="6" w:space="0"/>
              <w:right w:val="single" w:color="000000" w:sz="8" w:space="0"/>
            </w:tcBorders>
            <w:vAlign w:val="center"/>
          </w:tcPr>
          <w:p w14:paraId="03068763">
            <w:pPr>
              <w:autoSpaceDE w:val="0"/>
              <w:autoSpaceDN w:val="0"/>
              <w:spacing w:line="360" w:lineRule="auto"/>
              <w:ind w:firstLine="480"/>
              <w:jc w:val="center"/>
              <w:rPr>
                <w:rFonts w:ascii="宋体" w:hAnsi="宋体" w:cs="宋体"/>
                <w:color w:val="000000"/>
                <w:highlight w:val="none"/>
                <w:lang w:val="zh-CN"/>
              </w:rPr>
            </w:pPr>
          </w:p>
        </w:tc>
      </w:tr>
      <w:tr w14:paraId="784EEA0E">
        <w:tblPrEx>
          <w:tblCellMar>
            <w:top w:w="0" w:type="dxa"/>
            <w:left w:w="28" w:type="dxa"/>
            <w:bottom w:w="0" w:type="dxa"/>
            <w:right w:w="28" w:type="dxa"/>
          </w:tblCellMar>
        </w:tblPrEx>
        <w:trPr>
          <w:trHeight w:val="23" w:hRule="atLeast"/>
        </w:trPr>
        <w:tc>
          <w:tcPr>
            <w:tcW w:w="628" w:type="dxa"/>
            <w:tcBorders>
              <w:top w:val="single" w:color="000000" w:sz="6" w:space="0"/>
              <w:left w:val="single" w:color="000000" w:sz="8" w:space="0"/>
              <w:bottom w:val="single" w:color="000000" w:sz="6" w:space="0"/>
              <w:right w:val="single" w:color="000000" w:sz="6" w:space="0"/>
            </w:tcBorders>
            <w:vAlign w:val="center"/>
          </w:tcPr>
          <w:p w14:paraId="53E4C428">
            <w:pPr>
              <w:autoSpaceDE w:val="0"/>
              <w:autoSpaceDN w:val="0"/>
              <w:spacing w:line="360" w:lineRule="auto"/>
              <w:ind w:firstLine="199" w:firstLineChars="83"/>
              <w:rPr>
                <w:rFonts w:ascii="宋体" w:hAnsi="宋体" w:cs="宋体"/>
                <w:color w:val="000000"/>
                <w:highlight w:val="none"/>
                <w:lang w:val="zh-CN"/>
              </w:rPr>
            </w:pPr>
          </w:p>
        </w:tc>
        <w:tc>
          <w:tcPr>
            <w:tcW w:w="1466" w:type="dxa"/>
            <w:tcBorders>
              <w:top w:val="single" w:color="000000" w:sz="6" w:space="0"/>
              <w:left w:val="single" w:color="000000" w:sz="6" w:space="0"/>
              <w:bottom w:val="single" w:color="000000" w:sz="6" w:space="0"/>
              <w:right w:val="single" w:color="000000" w:sz="6" w:space="0"/>
            </w:tcBorders>
            <w:vAlign w:val="center"/>
          </w:tcPr>
          <w:p w14:paraId="40B5C770">
            <w:pPr>
              <w:autoSpaceDE w:val="0"/>
              <w:autoSpaceDN w:val="0"/>
              <w:spacing w:line="360" w:lineRule="auto"/>
              <w:ind w:firstLine="480"/>
              <w:jc w:val="center"/>
              <w:rPr>
                <w:rFonts w:ascii="宋体" w:hAnsi="宋体" w:cs="宋体"/>
                <w:color w:val="000000"/>
                <w:highlight w:val="none"/>
                <w:lang w:val="zh-CN"/>
              </w:rPr>
            </w:pPr>
          </w:p>
        </w:tc>
        <w:tc>
          <w:tcPr>
            <w:tcW w:w="885" w:type="dxa"/>
            <w:tcBorders>
              <w:top w:val="single" w:color="000000" w:sz="6" w:space="0"/>
              <w:left w:val="single" w:color="000000" w:sz="6" w:space="0"/>
              <w:bottom w:val="single" w:color="000000" w:sz="6" w:space="0"/>
              <w:right w:val="single" w:color="000000" w:sz="6" w:space="0"/>
            </w:tcBorders>
            <w:vAlign w:val="center"/>
          </w:tcPr>
          <w:p w14:paraId="6F19783E">
            <w:pPr>
              <w:autoSpaceDE w:val="0"/>
              <w:autoSpaceDN w:val="0"/>
              <w:spacing w:line="360" w:lineRule="auto"/>
              <w:ind w:firstLine="480"/>
              <w:jc w:val="center"/>
              <w:rPr>
                <w:rFonts w:ascii="宋体" w:hAnsi="宋体" w:cs="宋体"/>
                <w:color w:val="000000"/>
                <w:highlight w:val="none"/>
                <w:lang w:val="zh-CN"/>
              </w:rPr>
            </w:pPr>
          </w:p>
        </w:tc>
        <w:tc>
          <w:tcPr>
            <w:tcW w:w="1036" w:type="dxa"/>
            <w:tcBorders>
              <w:top w:val="single" w:color="000000" w:sz="6" w:space="0"/>
              <w:left w:val="single" w:color="000000" w:sz="6" w:space="0"/>
              <w:bottom w:val="single" w:color="000000" w:sz="6" w:space="0"/>
              <w:right w:val="single" w:color="000000" w:sz="6" w:space="0"/>
            </w:tcBorders>
            <w:vAlign w:val="center"/>
          </w:tcPr>
          <w:p w14:paraId="3DFB9B15">
            <w:pPr>
              <w:autoSpaceDE w:val="0"/>
              <w:autoSpaceDN w:val="0"/>
              <w:spacing w:line="360" w:lineRule="auto"/>
              <w:ind w:firstLine="480"/>
              <w:jc w:val="center"/>
              <w:rPr>
                <w:rFonts w:ascii="宋体" w:hAnsi="宋体" w:cs="宋体"/>
                <w:color w:val="000000"/>
                <w:highlight w:val="none"/>
                <w:lang w:val="zh-CN"/>
              </w:rPr>
            </w:pPr>
          </w:p>
        </w:tc>
        <w:tc>
          <w:tcPr>
            <w:tcW w:w="1169" w:type="dxa"/>
            <w:tcBorders>
              <w:top w:val="single" w:color="000000" w:sz="6" w:space="0"/>
              <w:left w:val="single" w:color="000000" w:sz="6" w:space="0"/>
              <w:bottom w:val="single" w:color="000000" w:sz="6" w:space="0"/>
              <w:right w:val="single" w:color="000000" w:sz="6" w:space="0"/>
            </w:tcBorders>
            <w:vAlign w:val="center"/>
          </w:tcPr>
          <w:p w14:paraId="03D0205D">
            <w:pPr>
              <w:autoSpaceDE w:val="0"/>
              <w:autoSpaceDN w:val="0"/>
              <w:spacing w:line="360" w:lineRule="auto"/>
              <w:ind w:firstLine="480"/>
              <w:jc w:val="center"/>
              <w:rPr>
                <w:rFonts w:ascii="宋体" w:hAnsi="宋体" w:cs="宋体"/>
                <w:color w:val="000000"/>
                <w:highlight w:val="none"/>
                <w:lang w:val="zh-CN"/>
              </w:rPr>
            </w:pPr>
          </w:p>
        </w:tc>
        <w:tc>
          <w:tcPr>
            <w:tcW w:w="1493" w:type="dxa"/>
            <w:tcBorders>
              <w:top w:val="single" w:color="000000" w:sz="6" w:space="0"/>
              <w:left w:val="single" w:color="000000" w:sz="6" w:space="0"/>
              <w:bottom w:val="single" w:color="000000" w:sz="6" w:space="0"/>
              <w:right w:val="single" w:color="000000" w:sz="6" w:space="0"/>
            </w:tcBorders>
            <w:vAlign w:val="center"/>
          </w:tcPr>
          <w:p w14:paraId="54C3F200">
            <w:pPr>
              <w:autoSpaceDE w:val="0"/>
              <w:autoSpaceDN w:val="0"/>
              <w:spacing w:line="360" w:lineRule="auto"/>
              <w:ind w:firstLine="480"/>
              <w:jc w:val="center"/>
              <w:rPr>
                <w:rFonts w:ascii="宋体" w:hAnsi="宋体" w:cs="宋体"/>
                <w:color w:val="000000"/>
                <w:highlight w:val="none"/>
                <w:lang w:val="zh-CN"/>
              </w:rPr>
            </w:pPr>
          </w:p>
        </w:tc>
        <w:tc>
          <w:tcPr>
            <w:tcW w:w="780" w:type="dxa"/>
            <w:tcBorders>
              <w:top w:val="single" w:color="000000" w:sz="6" w:space="0"/>
              <w:left w:val="single" w:color="000000" w:sz="6" w:space="0"/>
              <w:bottom w:val="single" w:color="000000" w:sz="6" w:space="0"/>
              <w:right w:val="single" w:color="000000" w:sz="6" w:space="0"/>
            </w:tcBorders>
            <w:vAlign w:val="center"/>
          </w:tcPr>
          <w:p w14:paraId="19E4B643">
            <w:pPr>
              <w:autoSpaceDE w:val="0"/>
              <w:autoSpaceDN w:val="0"/>
              <w:spacing w:line="360" w:lineRule="auto"/>
              <w:ind w:firstLine="480"/>
              <w:jc w:val="center"/>
              <w:rPr>
                <w:rFonts w:ascii="宋体" w:hAnsi="宋体" w:cs="宋体"/>
                <w:color w:val="000000"/>
                <w:highlight w:val="none"/>
                <w:lang w:val="zh-CN"/>
              </w:rPr>
            </w:pPr>
          </w:p>
        </w:tc>
        <w:tc>
          <w:tcPr>
            <w:tcW w:w="720" w:type="dxa"/>
            <w:tcBorders>
              <w:top w:val="single" w:color="000000" w:sz="6" w:space="0"/>
              <w:left w:val="single" w:color="000000" w:sz="6" w:space="0"/>
              <w:bottom w:val="single" w:color="000000" w:sz="6" w:space="0"/>
              <w:right w:val="single" w:color="000000" w:sz="6" w:space="0"/>
            </w:tcBorders>
            <w:vAlign w:val="center"/>
          </w:tcPr>
          <w:p w14:paraId="35FD5EF5">
            <w:pPr>
              <w:autoSpaceDE w:val="0"/>
              <w:autoSpaceDN w:val="0"/>
              <w:spacing w:line="360" w:lineRule="auto"/>
              <w:ind w:firstLine="480"/>
              <w:jc w:val="center"/>
              <w:rPr>
                <w:rFonts w:ascii="宋体" w:hAnsi="宋体" w:cs="宋体"/>
                <w:color w:val="000000"/>
                <w:highlight w:val="none"/>
                <w:lang w:val="zh-CN"/>
              </w:rPr>
            </w:pPr>
          </w:p>
        </w:tc>
        <w:tc>
          <w:tcPr>
            <w:tcW w:w="787" w:type="dxa"/>
            <w:tcBorders>
              <w:top w:val="single" w:color="000000" w:sz="6" w:space="0"/>
              <w:left w:val="single" w:color="000000" w:sz="6" w:space="0"/>
              <w:bottom w:val="single" w:color="000000" w:sz="6" w:space="0"/>
              <w:right w:val="single" w:color="000000" w:sz="8" w:space="0"/>
            </w:tcBorders>
            <w:vAlign w:val="center"/>
          </w:tcPr>
          <w:p w14:paraId="30862CEB">
            <w:pPr>
              <w:autoSpaceDE w:val="0"/>
              <w:autoSpaceDN w:val="0"/>
              <w:spacing w:line="360" w:lineRule="auto"/>
              <w:ind w:firstLine="480"/>
              <w:jc w:val="center"/>
              <w:rPr>
                <w:rFonts w:ascii="宋体" w:hAnsi="宋体" w:cs="宋体"/>
                <w:color w:val="000000"/>
                <w:highlight w:val="none"/>
                <w:lang w:val="zh-CN"/>
              </w:rPr>
            </w:pPr>
          </w:p>
        </w:tc>
      </w:tr>
      <w:tr w14:paraId="34B751E0">
        <w:tblPrEx>
          <w:tblCellMar>
            <w:top w:w="0" w:type="dxa"/>
            <w:left w:w="28" w:type="dxa"/>
            <w:bottom w:w="0" w:type="dxa"/>
            <w:right w:w="28" w:type="dxa"/>
          </w:tblCellMar>
        </w:tblPrEx>
        <w:trPr>
          <w:trHeight w:val="23" w:hRule="atLeast"/>
        </w:trPr>
        <w:tc>
          <w:tcPr>
            <w:tcW w:w="628" w:type="dxa"/>
            <w:tcBorders>
              <w:top w:val="single" w:color="000000" w:sz="6" w:space="0"/>
              <w:left w:val="single" w:color="000000" w:sz="8" w:space="0"/>
              <w:bottom w:val="single" w:color="000000" w:sz="6" w:space="0"/>
              <w:right w:val="single" w:color="000000" w:sz="6" w:space="0"/>
            </w:tcBorders>
            <w:vAlign w:val="center"/>
          </w:tcPr>
          <w:p w14:paraId="0A1ABDBF">
            <w:pPr>
              <w:autoSpaceDE w:val="0"/>
              <w:autoSpaceDN w:val="0"/>
              <w:spacing w:line="360" w:lineRule="auto"/>
              <w:ind w:firstLine="199" w:firstLineChars="83"/>
              <w:rPr>
                <w:rFonts w:ascii="宋体" w:hAnsi="宋体" w:cs="宋体"/>
                <w:color w:val="000000"/>
                <w:highlight w:val="none"/>
                <w:lang w:val="zh-CN"/>
              </w:rPr>
            </w:pPr>
          </w:p>
        </w:tc>
        <w:tc>
          <w:tcPr>
            <w:tcW w:w="1466" w:type="dxa"/>
            <w:tcBorders>
              <w:top w:val="single" w:color="000000" w:sz="6" w:space="0"/>
              <w:left w:val="single" w:color="000000" w:sz="6" w:space="0"/>
              <w:bottom w:val="single" w:color="000000" w:sz="6" w:space="0"/>
              <w:right w:val="single" w:color="000000" w:sz="6" w:space="0"/>
            </w:tcBorders>
            <w:vAlign w:val="center"/>
          </w:tcPr>
          <w:p w14:paraId="3013F57C">
            <w:pPr>
              <w:autoSpaceDE w:val="0"/>
              <w:autoSpaceDN w:val="0"/>
              <w:spacing w:line="360" w:lineRule="auto"/>
              <w:ind w:firstLine="480"/>
              <w:jc w:val="center"/>
              <w:rPr>
                <w:rFonts w:ascii="宋体" w:hAnsi="宋体" w:cs="宋体"/>
                <w:color w:val="000000"/>
                <w:highlight w:val="none"/>
                <w:lang w:val="zh-CN"/>
              </w:rPr>
            </w:pPr>
          </w:p>
        </w:tc>
        <w:tc>
          <w:tcPr>
            <w:tcW w:w="885" w:type="dxa"/>
            <w:tcBorders>
              <w:top w:val="single" w:color="000000" w:sz="6" w:space="0"/>
              <w:left w:val="single" w:color="000000" w:sz="6" w:space="0"/>
              <w:bottom w:val="single" w:color="000000" w:sz="6" w:space="0"/>
              <w:right w:val="single" w:color="000000" w:sz="6" w:space="0"/>
            </w:tcBorders>
            <w:vAlign w:val="center"/>
          </w:tcPr>
          <w:p w14:paraId="1307026D">
            <w:pPr>
              <w:autoSpaceDE w:val="0"/>
              <w:autoSpaceDN w:val="0"/>
              <w:spacing w:line="360" w:lineRule="auto"/>
              <w:ind w:firstLine="480"/>
              <w:jc w:val="center"/>
              <w:rPr>
                <w:rFonts w:ascii="宋体" w:hAnsi="宋体" w:cs="宋体"/>
                <w:color w:val="000000"/>
                <w:highlight w:val="none"/>
                <w:lang w:val="zh-CN"/>
              </w:rPr>
            </w:pPr>
          </w:p>
        </w:tc>
        <w:tc>
          <w:tcPr>
            <w:tcW w:w="1036" w:type="dxa"/>
            <w:tcBorders>
              <w:top w:val="single" w:color="000000" w:sz="6" w:space="0"/>
              <w:left w:val="single" w:color="000000" w:sz="6" w:space="0"/>
              <w:bottom w:val="single" w:color="000000" w:sz="6" w:space="0"/>
              <w:right w:val="single" w:color="000000" w:sz="6" w:space="0"/>
            </w:tcBorders>
            <w:vAlign w:val="center"/>
          </w:tcPr>
          <w:p w14:paraId="16F3CB6B">
            <w:pPr>
              <w:autoSpaceDE w:val="0"/>
              <w:autoSpaceDN w:val="0"/>
              <w:spacing w:line="360" w:lineRule="auto"/>
              <w:ind w:firstLine="480"/>
              <w:jc w:val="center"/>
              <w:rPr>
                <w:rFonts w:ascii="宋体" w:hAnsi="宋体" w:cs="宋体"/>
                <w:color w:val="000000"/>
                <w:highlight w:val="none"/>
                <w:lang w:val="zh-CN"/>
              </w:rPr>
            </w:pPr>
          </w:p>
        </w:tc>
        <w:tc>
          <w:tcPr>
            <w:tcW w:w="1169" w:type="dxa"/>
            <w:tcBorders>
              <w:top w:val="single" w:color="000000" w:sz="6" w:space="0"/>
              <w:left w:val="single" w:color="000000" w:sz="6" w:space="0"/>
              <w:bottom w:val="single" w:color="000000" w:sz="6" w:space="0"/>
              <w:right w:val="single" w:color="000000" w:sz="6" w:space="0"/>
            </w:tcBorders>
            <w:vAlign w:val="center"/>
          </w:tcPr>
          <w:p w14:paraId="6477B2DC">
            <w:pPr>
              <w:autoSpaceDE w:val="0"/>
              <w:autoSpaceDN w:val="0"/>
              <w:spacing w:line="360" w:lineRule="auto"/>
              <w:ind w:firstLine="480"/>
              <w:jc w:val="center"/>
              <w:rPr>
                <w:rFonts w:ascii="宋体" w:hAnsi="宋体" w:cs="宋体"/>
                <w:color w:val="000000"/>
                <w:highlight w:val="none"/>
                <w:lang w:val="zh-CN"/>
              </w:rPr>
            </w:pPr>
          </w:p>
        </w:tc>
        <w:tc>
          <w:tcPr>
            <w:tcW w:w="1493" w:type="dxa"/>
            <w:tcBorders>
              <w:top w:val="single" w:color="000000" w:sz="6" w:space="0"/>
              <w:left w:val="single" w:color="000000" w:sz="6" w:space="0"/>
              <w:bottom w:val="single" w:color="000000" w:sz="6" w:space="0"/>
              <w:right w:val="single" w:color="000000" w:sz="6" w:space="0"/>
            </w:tcBorders>
            <w:vAlign w:val="center"/>
          </w:tcPr>
          <w:p w14:paraId="6BC85E07">
            <w:pPr>
              <w:autoSpaceDE w:val="0"/>
              <w:autoSpaceDN w:val="0"/>
              <w:spacing w:line="360" w:lineRule="auto"/>
              <w:ind w:firstLine="480"/>
              <w:jc w:val="center"/>
              <w:rPr>
                <w:rFonts w:ascii="宋体" w:hAnsi="宋体" w:cs="宋体"/>
                <w:color w:val="000000"/>
                <w:highlight w:val="none"/>
                <w:lang w:val="zh-CN"/>
              </w:rPr>
            </w:pPr>
          </w:p>
        </w:tc>
        <w:tc>
          <w:tcPr>
            <w:tcW w:w="780" w:type="dxa"/>
            <w:tcBorders>
              <w:top w:val="single" w:color="000000" w:sz="6" w:space="0"/>
              <w:left w:val="single" w:color="000000" w:sz="6" w:space="0"/>
              <w:bottom w:val="single" w:color="000000" w:sz="6" w:space="0"/>
              <w:right w:val="single" w:color="000000" w:sz="6" w:space="0"/>
            </w:tcBorders>
            <w:vAlign w:val="center"/>
          </w:tcPr>
          <w:p w14:paraId="383BCE48">
            <w:pPr>
              <w:autoSpaceDE w:val="0"/>
              <w:autoSpaceDN w:val="0"/>
              <w:spacing w:line="360" w:lineRule="auto"/>
              <w:ind w:firstLine="480"/>
              <w:jc w:val="center"/>
              <w:rPr>
                <w:rFonts w:ascii="宋体" w:hAnsi="宋体" w:cs="宋体"/>
                <w:color w:val="000000"/>
                <w:highlight w:val="none"/>
                <w:lang w:val="zh-CN"/>
              </w:rPr>
            </w:pPr>
          </w:p>
        </w:tc>
        <w:tc>
          <w:tcPr>
            <w:tcW w:w="720" w:type="dxa"/>
            <w:tcBorders>
              <w:top w:val="single" w:color="000000" w:sz="6" w:space="0"/>
              <w:left w:val="single" w:color="000000" w:sz="6" w:space="0"/>
              <w:bottom w:val="single" w:color="000000" w:sz="6" w:space="0"/>
              <w:right w:val="single" w:color="000000" w:sz="6" w:space="0"/>
            </w:tcBorders>
            <w:vAlign w:val="center"/>
          </w:tcPr>
          <w:p w14:paraId="3B7E7183">
            <w:pPr>
              <w:autoSpaceDE w:val="0"/>
              <w:autoSpaceDN w:val="0"/>
              <w:spacing w:line="360" w:lineRule="auto"/>
              <w:ind w:firstLine="480"/>
              <w:jc w:val="center"/>
              <w:rPr>
                <w:rFonts w:ascii="宋体" w:hAnsi="宋体" w:cs="宋体"/>
                <w:color w:val="000000"/>
                <w:highlight w:val="none"/>
                <w:lang w:val="zh-CN"/>
              </w:rPr>
            </w:pPr>
          </w:p>
        </w:tc>
        <w:tc>
          <w:tcPr>
            <w:tcW w:w="787" w:type="dxa"/>
            <w:tcBorders>
              <w:top w:val="single" w:color="000000" w:sz="6" w:space="0"/>
              <w:left w:val="single" w:color="000000" w:sz="6" w:space="0"/>
              <w:bottom w:val="single" w:color="000000" w:sz="6" w:space="0"/>
              <w:right w:val="single" w:color="000000" w:sz="8" w:space="0"/>
            </w:tcBorders>
            <w:vAlign w:val="center"/>
          </w:tcPr>
          <w:p w14:paraId="38F79437">
            <w:pPr>
              <w:autoSpaceDE w:val="0"/>
              <w:autoSpaceDN w:val="0"/>
              <w:spacing w:line="360" w:lineRule="auto"/>
              <w:ind w:firstLine="480"/>
              <w:jc w:val="center"/>
              <w:rPr>
                <w:rFonts w:ascii="宋体" w:hAnsi="宋体" w:cs="宋体"/>
                <w:color w:val="000000"/>
                <w:highlight w:val="none"/>
                <w:lang w:val="zh-CN"/>
              </w:rPr>
            </w:pPr>
          </w:p>
        </w:tc>
      </w:tr>
      <w:tr w14:paraId="5202A39A">
        <w:tblPrEx>
          <w:tblCellMar>
            <w:top w:w="0" w:type="dxa"/>
            <w:left w:w="28" w:type="dxa"/>
            <w:bottom w:w="0" w:type="dxa"/>
            <w:right w:w="28" w:type="dxa"/>
          </w:tblCellMar>
        </w:tblPrEx>
        <w:trPr>
          <w:trHeight w:val="23" w:hRule="atLeast"/>
        </w:trPr>
        <w:tc>
          <w:tcPr>
            <w:tcW w:w="628" w:type="dxa"/>
            <w:tcBorders>
              <w:top w:val="single" w:color="000000" w:sz="6" w:space="0"/>
              <w:left w:val="single" w:color="000000" w:sz="8" w:space="0"/>
              <w:bottom w:val="single" w:color="000000" w:sz="6" w:space="0"/>
              <w:right w:val="single" w:color="000000" w:sz="6" w:space="0"/>
            </w:tcBorders>
            <w:vAlign w:val="center"/>
          </w:tcPr>
          <w:p w14:paraId="1958B700">
            <w:pPr>
              <w:autoSpaceDE w:val="0"/>
              <w:autoSpaceDN w:val="0"/>
              <w:spacing w:line="360" w:lineRule="auto"/>
              <w:ind w:firstLine="199" w:firstLineChars="83"/>
              <w:rPr>
                <w:rFonts w:ascii="宋体" w:hAnsi="宋体" w:cs="宋体"/>
                <w:color w:val="000000"/>
                <w:highlight w:val="none"/>
                <w:lang w:val="zh-CN"/>
              </w:rPr>
            </w:pPr>
          </w:p>
        </w:tc>
        <w:tc>
          <w:tcPr>
            <w:tcW w:w="1466" w:type="dxa"/>
            <w:tcBorders>
              <w:top w:val="single" w:color="000000" w:sz="6" w:space="0"/>
              <w:left w:val="single" w:color="000000" w:sz="6" w:space="0"/>
              <w:bottom w:val="single" w:color="000000" w:sz="6" w:space="0"/>
              <w:right w:val="single" w:color="000000" w:sz="6" w:space="0"/>
            </w:tcBorders>
            <w:vAlign w:val="center"/>
          </w:tcPr>
          <w:p w14:paraId="1EE6DCC4">
            <w:pPr>
              <w:autoSpaceDE w:val="0"/>
              <w:autoSpaceDN w:val="0"/>
              <w:spacing w:line="360" w:lineRule="auto"/>
              <w:ind w:firstLine="480"/>
              <w:jc w:val="center"/>
              <w:rPr>
                <w:rFonts w:ascii="宋体" w:hAnsi="宋体" w:cs="宋体"/>
                <w:color w:val="000000"/>
                <w:highlight w:val="none"/>
                <w:lang w:val="zh-CN"/>
              </w:rPr>
            </w:pPr>
          </w:p>
        </w:tc>
        <w:tc>
          <w:tcPr>
            <w:tcW w:w="885" w:type="dxa"/>
            <w:tcBorders>
              <w:top w:val="single" w:color="000000" w:sz="6" w:space="0"/>
              <w:left w:val="single" w:color="000000" w:sz="6" w:space="0"/>
              <w:bottom w:val="single" w:color="000000" w:sz="6" w:space="0"/>
              <w:right w:val="single" w:color="000000" w:sz="6" w:space="0"/>
            </w:tcBorders>
            <w:vAlign w:val="center"/>
          </w:tcPr>
          <w:p w14:paraId="752399CE">
            <w:pPr>
              <w:autoSpaceDE w:val="0"/>
              <w:autoSpaceDN w:val="0"/>
              <w:spacing w:line="360" w:lineRule="auto"/>
              <w:ind w:firstLine="480"/>
              <w:jc w:val="center"/>
              <w:rPr>
                <w:rFonts w:ascii="宋体" w:hAnsi="宋体" w:cs="宋体"/>
                <w:color w:val="000000"/>
                <w:highlight w:val="none"/>
                <w:lang w:val="zh-CN"/>
              </w:rPr>
            </w:pPr>
          </w:p>
        </w:tc>
        <w:tc>
          <w:tcPr>
            <w:tcW w:w="1036" w:type="dxa"/>
            <w:tcBorders>
              <w:top w:val="single" w:color="000000" w:sz="6" w:space="0"/>
              <w:left w:val="single" w:color="000000" w:sz="6" w:space="0"/>
              <w:bottom w:val="single" w:color="000000" w:sz="6" w:space="0"/>
              <w:right w:val="single" w:color="000000" w:sz="6" w:space="0"/>
            </w:tcBorders>
            <w:vAlign w:val="center"/>
          </w:tcPr>
          <w:p w14:paraId="150D505F">
            <w:pPr>
              <w:autoSpaceDE w:val="0"/>
              <w:autoSpaceDN w:val="0"/>
              <w:spacing w:line="360" w:lineRule="auto"/>
              <w:ind w:firstLine="480"/>
              <w:jc w:val="center"/>
              <w:rPr>
                <w:rFonts w:ascii="宋体" w:hAnsi="宋体" w:cs="宋体"/>
                <w:color w:val="000000"/>
                <w:highlight w:val="none"/>
                <w:lang w:val="zh-CN"/>
              </w:rPr>
            </w:pPr>
          </w:p>
        </w:tc>
        <w:tc>
          <w:tcPr>
            <w:tcW w:w="1169" w:type="dxa"/>
            <w:tcBorders>
              <w:top w:val="single" w:color="000000" w:sz="6" w:space="0"/>
              <w:left w:val="single" w:color="000000" w:sz="6" w:space="0"/>
              <w:bottom w:val="single" w:color="000000" w:sz="6" w:space="0"/>
              <w:right w:val="single" w:color="000000" w:sz="6" w:space="0"/>
            </w:tcBorders>
            <w:vAlign w:val="center"/>
          </w:tcPr>
          <w:p w14:paraId="745E1789">
            <w:pPr>
              <w:autoSpaceDE w:val="0"/>
              <w:autoSpaceDN w:val="0"/>
              <w:spacing w:line="360" w:lineRule="auto"/>
              <w:ind w:firstLine="480"/>
              <w:jc w:val="center"/>
              <w:rPr>
                <w:rFonts w:ascii="宋体" w:hAnsi="宋体" w:cs="宋体"/>
                <w:color w:val="000000"/>
                <w:highlight w:val="none"/>
                <w:lang w:val="zh-CN"/>
              </w:rPr>
            </w:pPr>
          </w:p>
        </w:tc>
        <w:tc>
          <w:tcPr>
            <w:tcW w:w="1493" w:type="dxa"/>
            <w:tcBorders>
              <w:top w:val="single" w:color="000000" w:sz="6" w:space="0"/>
              <w:left w:val="single" w:color="000000" w:sz="6" w:space="0"/>
              <w:bottom w:val="single" w:color="000000" w:sz="6" w:space="0"/>
              <w:right w:val="single" w:color="000000" w:sz="6" w:space="0"/>
            </w:tcBorders>
            <w:vAlign w:val="center"/>
          </w:tcPr>
          <w:p w14:paraId="36C7E90D">
            <w:pPr>
              <w:autoSpaceDE w:val="0"/>
              <w:autoSpaceDN w:val="0"/>
              <w:spacing w:line="360" w:lineRule="auto"/>
              <w:ind w:firstLine="480"/>
              <w:jc w:val="center"/>
              <w:rPr>
                <w:rFonts w:ascii="宋体" w:hAnsi="宋体" w:cs="宋体"/>
                <w:color w:val="000000"/>
                <w:highlight w:val="none"/>
                <w:lang w:val="zh-CN"/>
              </w:rPr>
            </w:pPr>
          </w:p>
        </w:tc>
        <w:tc>
          <w:tcPr>
            <w:tcW w:w="780" w:type="dxa"/>
            <w:tcBorders>
              <w:top w:val="single" w:color="000000" w:sz="6" w:space="0"/>
              <w:left w:val="single" w:color="000000" w:sz="6" w:space="0"/>
              <w:bottom w:val="single" w:color="000000" w:sz="6" w:space="0"/>
              <w:right w:val="single" w:color="000000" w:sz="6" w:space="0"/>
            </w:tcBorders>
            <w:vAlign w:val="center"/>
          </w:tcPr>
          <w:p w14:paraId="1906DB05">
            <w:pPr>
              <w:autoSpaceDE w:val="0"/>
              <w:autoSpaceDN w:val="0"/>
              <w:spacing w:line="360" w:lineRule="auto"/>
              <w:ind w:firstLine="480"/>
              <w:jc w:val="center"/>
              <w:rPr>
                <w:rFonts w:ascii="宋体" w:hAnsi="宋体" w:cs="宋体"/>
                <w:color w:val="000000"/>
                <w:highlight w:val="none"/>
                <w:lang w:val="zh-CN"/>
              </w:rPr>
            </w:pPr>
          </w:p>
        </w:tc>
        <w:tc>
          <w:tcPr>
            <w:tcW w:w="720" w:type="dxa"/>
            <w:tcBorders>
              <w:top w:val="single" w:color="000000" w:sz="6" w:space="0"/>
              <w:left w:val="single" w:color="000000" w:sz="6" w:space="0"/>
              <w:bottom w:val="single" w:color="000000" w:sz="6" w:space="0"/>
              <w:right w:val="single" w:color="000000" w:sz="6" w:space="0"/>
            </w:tcBorders>
            <w:vAlign w:val="center"/>
          </w:tcPr>
          <w:p w14:paraId="1E53951D">
            <w:pPr>
              <w:autoSpaceDE w:val="0"/>
              <w:autoSpaceDN w:val="0"/>
              <w:spacing w:line="360" w:lineRule="auto"/>
              <w:ind w:firstLine="480"/>
              <w:jc w:val="center"/>
              <w:rPr>
                <w:rFonts w:ascii="宋体" w:hAnsi="宋体" w:cs="宋体"/>
                <w:color w:val="000000"/>
                <w:highlight w:val="none"/>
                <w:lang w:val="zh-CN"/>
              </w:rPr>
            </w:pPr>
          </w:p>
        </w:tc>
        <w:tc>
          <w:tcPr>
            <w:tcW w:w="787" w:type="dxa"/>
            <w:tcBorders>
              <w:top w:val="single" w:color="000000" w:sz="6" w:space="0"/>
              <w:left w:val="single" w:color="000000" w:sz="6" w:space="0"/>
              <w:bottom w:val="single" w:color="000000" w:sz="6" w:space="0"/>
              <w:right w:val="single" w:color="000000" w:sz="8" w:space="0"/>
            </w:tcBorders>
            <w:vAlign w:val="center"/>
          </w:tcPr>
          <w:p w14:paraId="7AE604F8">
            <w:pPr>
              <w:autoSpaceDE w:val="0"/>
              <w:autoSpaceDN w:val="0"/>
              <w:spacing w:line="360" w:lineRule="auto"/>
              <w:ind w:firstLine="480"/>
              <w:jc w:val="center"/>
              <w:rPr>
                <w:rFonts w:ascii="宋体" w:hAnsi="宋体" w:cs="宋体"/>
                <w:color w:val="000000"/>
                <w:highlight w:val="none"/>
                <w:lang w:val="zh-CN"/>
              </w:rPr>
            </w:pPr>
          </w:p>
        </w:tc>
      </w:tr>
      <w:tr w14:paraId="7C12A7D2">
        <w:tblPrEx>
          <w:tblCellMar>
            <w:top w:w="0" w:type="dxa"/>
            <w:left w:w="28" w:type="dxa"/>
            <w:bottom w:w="0" w:type="dxa"/>
            <w:right w:w="28" w:type="dxa"/>
          </w:tblCellMar>
        </w:tblPrEx>
        <w:trPr>
          <w:trHeight w:val="23" w:hRule="atLeast"/>
        </w:trPr>
        <w:tc>
          <w:tcPr>
            <w:tcW w:w="8964" w:type="dxa"/>
            <w:gridSpan w:val="9"/>
            <w:tcBorders>
              <w:top w:val="single" w:color="000000" w:sz="6" w:space="0"/>
              <w:left w:val="single" w:color="000000" w:sz="8" w:space="0"/>
              <w:bottom w:val="single" w:color="000000" w:sz="6" w:space="0"/>
              <w:right w:val="single" w:color="000000" w:sz="8" w:space="0"/>
            </w:tcBorders>
            <w:vAlign w:val="center"/>
          </w:tcPr>
          <w:p w14:paraId="287E62E3">
            <w:pPr>
              <w:autoSpaceDE w:val="0"/>
              <w:autoSpaceDN w:val="0"/>
              <w:spacing w:line="360" w:lineRule="auto"/>
              <w:ind w:firstLine="720" w:firstLineChars="300"/>
              <w:rPr>
                <w:rFonts w:ascii="宋体" w:hAnsi="宋体" w:cs="宋体"/>
                <w:color w:val="000000"/>
                <w:highlight w:val="none"/>
                <w:lang w:val="zh-CN"/>
              </w:rPr>
            </w:pPr>
            <w:r>
              <w:rPr>
                <w:rFonts w:hint="eastAsia" w:ascii="宋体" w:hAnsi="宋体" w:cs="宋体"/>
                <w:color w:val="000000"/>
                <w:highlight w:val="none"/>
              </w:rPr>
              <w:t>合   计：</w:t>
            </w:r>
          </w:p>
        </w:tc>
      </w:tr>
    </w:tbl>
    <w:p w14:paraId="2D138530">
      <w:pPr>
        <w:pStyle w:val="12"/>
        <w:rPr>
          <w:color w:val="auto"/>
        </w:rPr>
      </w:pPr>
    </w:p>
    <w:p w14:paraId="7099F96E">
      <w:pPr>
        <w:keepNext w:val="0"/>
        <w:keepLines w:val="0"/>
        <w:pageBreakBefore w:val="0"/>
        <w:widowControl/>
        <w:numPr>
          <w:ilvl w:val="0"/>
          <w:numId w:val="19"/>
        </w:numPr>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根据上述政府采购合同文件要求，本政府采购合同的总金额为人民币（大写）</w:t>
      </w:r>
      <w:r>
        <w:rPr>
          <w:rFonts w:hint="eastAsia" w:ascii="宋体" w:hAnsi="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元</w:t>
      </w:r>
      <w:r>
        <w:rPr>
          <w:rFonts w:hint="eastAsia" w:ascii="宋体" w:hAnsi="宋体" w:cs="宋体"/>
          <w:color w:val="auto"/>
          <w:kern w:val="0"/>
          <w:sz w:val="24"/>
          <w:szCs w:val="24"/>
          <w:lang w:val="en-US" w:eastAsia="zh-CN" w:bidi="ar"/>
        </w:rPr>
        <w:t>，（小写）</w:t>
      </w:r>
      <w:r>
        <w:rPr>
          <w:rFonts w:hint="eastAsia" w:ascii="宋体" w:hAnsi="宋体" w:cs="宋体"/>
          <w:color w:val="auto"/>
          <w:kern w:val="0"/>
          <w:sz w:val="24"/>
          <w:szCs w:val="24"/>
          <w:u w:val="single"/>
          <w:lang w:val="en-US" w:eastAsia="zh-CN" w:bidi="ar"/>
        </w:rPr>
        <w:t xml:space="preserve">      </w:t>
      </w:r>
      <w:r>
        <w:rPr>
          <w:rFonts w:hint="eastAsia" w:ascii="宋体" w:hAnsi="宋体" w:cs="宋体"/>
          <w:color w:val="auto"/>
          <w:kern w:val="0"/>
          <w:sz w:val="24"/>
          <w:szCs w:val="24"/>
          <w:u w:val="none"/>
          <w:lang w:val="en-US" w:eastAsia="zh-CN" w:bidi="ar"/>
        </w:rPr>
        <w:t>元。</w:t>
      </w:r>
    </w:p>
    <w:p w14:paraId="5F44D9D8">
      <w:pPr>
        <w:keepNext w:val="0"/>
        <w:keepLines w:val="0"/>
        <w:pageBreakBefore w:val="0"/>
        <w:widowControl/>
        <w:kinsoku/>
        <w:wordWrap/>
        <w:overflowPunct/>
        <w:topLinePunct w:val="0"/>
        <w:autoSpaceDE w:val="0"/>
        <w:autoSpaceDN w:val="0"/>
        <w:bidi w:val="0"/>
        <w:adjustRightInd w:val="0"/>
        <w:snapToGrid w:val="0"/>
        <w:spacing w:before="100" w:after="100" w:line="360" w:lineRule="auto"/>
        <w:ind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本合同以人民币进行结算，合同总价包括：</w:t>
      </w:r>
      <w:r>
        <w:rPr>
          <w:rFonts w:hint="eastAsia" w:ascii="宋体" w:hAnsi="宋体" w:cs="宋体"/>
          <w:color w:val="auto"/>
          <w:kern w:val="0"/>
          <w:sz w:val="24"/>
          <w:szCs w:val="24"/>
          <w:lang w:val="en-US" w:eastAsia="zh-CN" w:bidi="ar"/>
        </w:rPr>
        <w:t>产品费、验收费、手续费、包装费、运输费、保险费、安装费、调试费、培训费、售前、售中、售后服务费、税金及不可预见费等全部费用</w:t>
      </w:r>
      <w:r>
        <w:rPr>
          <w:rFonts w:hint="eastAsia" w:ascii="宋体" w:hAnsi="宋体" w:eastAsia="宋体" w:cs="宋体"/>
          <w:color w:val="auto"/>
          <w:kern w:val="0"/>
          <w:sz w:val="24"/>
          <w:szCs w:val="24"/>
          <w:lang w:val="en-US" w:eastAsia="zh-CN" w:bidi="ar"/>
        </w:rPr>
        <w:t>。</w:t>
      </w:r>
    </w:p>
    <w:p w14:paraId="224C9C1D">
      <w:pPr>
        <w:keepNext w:val="0"/>
        <w:keepLines w:val="0"/>
        <w:pageBreakBefore w:val="0"/>
        <w:widowControl/>
        <w:kinsoku/>
        <w:wordWrap/>
        <w:overflowPunct/>
        <w:topLinePunct w:val="0"/>
        <w:autoSpaceDE w:val="0"/>
        <w:autoSpaceDN w:val="0"/>
        <w:bidi w:val="0"/>
        <w:adjustRightInd w:val="0"/>
        <w:snapToGrid w:val="0"/>
        <w:spacing w:before="100" w:after="100" w:line="360" w:lineRule="auto"/>
        <w:ind w:firstLine="480" w:firstLineChars="200"/>
        <w:jc w:val="both"/>
        <w:textAlignment w:val="auto"/>
        <w:rPr>
          <w:rFonts w:hint="eastAsia" w:cs="宋体" w:asciiTheme="minorEastAsia" w:hAnsiTheme="minorEastAsia" w:eastAsiaTheme="minorEastAsia"/>
          <w:b w:val="0"/>
          <w:bCs w:val="0"/>
          <w:color w:val="auto"/>
          <w:sz w:val="24"/>
          <w:szCs w:val="24"/>
          <w:lang w:val="zh-CN"/>
        </w:rPr>
      </w:pPr>
      <w:r>
        <w:rPr>
          <w:rFonts w:hint="eastAsia" w:ascii="宋体" w:hAnsi="宋体"/>
          <w:color w:val="auto"/>
          <w:sz w:val="24"/>
        </w:rPr>
        <w:t>三、</w:t>
      </w:r>
      <w:r>
        <w:rPr>
          <w:rFonts w:hint="eastAsia" w:cs="宋体" w:asciiTheme="minorEastAsia" w:hAnsiTheme="minorEastAsia" w:eastAsiaTheme="minorEastAsia"/>
          <w:b w:val="0"/>
          <w:bCs w:val="0"/>
          <w:color w:val="auto"/>
          <w:sz w:val="24"/>
          <w:szCs w:val="24"/>
        </w:rPr>
        <w:t>服务期限</w:t>
      </w:r>
      <w:r>
        <w:rPr>
          <w:rFonts w:hint="eastAsia" w:cs="宋体" w:asciiTheme="minorEastAsia" w:hAnsiTheme="minorEastAsia" w:eastAsiaTheme="minorEastAsia"/>
          <w:b w:val="0"/>
          <w:bCs w:val="0"/>
          <w:color w:val="auto"/>
          <w:sz w:val="24"/>
          <w:szCs w:val="24"/>
          <w:lang w:val="zh-CN"/>
        </w:rPr>
        <w:t>和地点</w:t>
      </w:r>
    </w:p>
    <w:p w14:paraId="24D6446E">
      <w:pPr>
        <w:keepNext w:val="0"/>
        <w:keepLines w:val="0"/>
        <w:pageBreakBefore w:val="0"/>
        <w:widowControl/>
        <w:kinsoku/>
        <w:wordWrap/>
        <w:overflowPunct/>
        <w:topLinePunct w:val="0"/>
        <w:autoSpaceDE w:val="0"/>
        <w:autoSpaceDN w:val="0"/>
        <w:bidi w:val="0"/>
        <w:adjustRightInd w:val="0"/>
        <w:snapToGrid w:val="0"/>
        <w:spacing w:before="100" w:after="100" w:line="360" w:lineRule="auto"/>
        <w:ind w:firstLine="480" w:firstLineChars="200"/>
        <w:jc w:val="both"/>
        <w:textAlignment w:val="auto"/>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 xml:space="preserve">1.交货时间：签订合同后45日内交货。 </w:t>
      </w:r>
    </w:p>
    <w:p w14:paraId="20760B58">
      <w:pPr>
        <w:keepNext w:val="0"/>
        <w:keepLines w:val="0"/>
        <w:pageBreakBefore w:val="0"/>
        <w:widowControl/>
        <w:kinsoku/>
        <w:wordWrap/>
        <w:overflowPunct/>
        <w:topLinePunct w:val="0"/>
        <w:autoSpaceDE w:val="0"/>
        <w:autoSpaceDN w:val="0"/>
        <w:bidi w:val="0"/>
        <w:adjustRightInd w:val="0"/>
        <w:snapToGrid w:val="0"/>
        <w:spacing w:before="100" w:after="100" w:line="360" w:lineRule="auto"/>
        <w:ind w:firstLine="720" w:firstLineChars="300"/>
        <w:jc w:val="both"/>
        <w:textAlignment w:val="auto"/>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 xml:space="preserve">交货地点：甲方指定地点。 </w:t>
      </w:r>
    </w:p>
    <w:p w14:paraId="51694A5F">
      <w:pPr>
        <w:keepNext w:val="0"/>
        <w:keepLines w:val="0"/>
        <w:pageBreakBefore w:val="0"/>
        <w:widowControl/>
        <w:kinsoku/>
        <w:wordWrap/>
        <w:overflowPunct/>
        <w:topLinePunct w:val="0"/>
        <w:autoSpaceDE w:val="0"/>
        <w:autoSpaceDN w:val="0"/>
        <w:bidi w:val="0"/>
        <w:adjustRightInd w:val="0"/>
        <w:snapToGrid w:val="0"/>
        <w:spacing w:before="100" w:after="100" w:line="360" w:lineRule="auto"/>
        <w:ind w:firstLine="720" w:firstLineChars="300"/>
        <w:jc w:val="both"/>
        <w:textAlignment w:val="auto"/>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质保期：整表(基表、阀门、电子部分、电池)至少五年，质保期内免费维护或更换。</w:t>
      </w:r>
    </w:p>
    <w:p w14:paraId="75D589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lang w:val="en-US" w:eastAsia="zh-CN"/>
        </w:rPr>
        <w:t>2.乙方提供不符合招响应文件和本合同规定的产品，甲方有权拒绝接受。</w:t>
      </w:r>
    </w:p>
    <w:p w14:paraId="3033B6A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lang w:val="en-US" w:eastAsia="zh-CN"/>
        </w:rPr>
        <w:t>3.乙方应将提供产品的装箱清单、用户手册、原厂保修卡、随机资料、工具和备品、备件等交付给甲方，如有缺失应及时补齐，否则视为逾期交货。</w:t>
      </w:r>
    </w:p>
    <w:p w14:paraId="2BAC65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lang w:val="en-US" w:eastAsia="zh-CN"/>
        </w:rPr>
        <w:t>4.甲方应当在到货（安装、调试完）后    个工作日内进行验收，逾期不验收的，乙方可视为验收合格。验收合格后，由甲乙双方签署产品验收单并加盖采购人公章，甲乙双方各执一份。</w:t>
      </w:r>
    </w:p>
    <w:p w14:paraId="4A6D718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lang w:val="en-US" w:eastAsia="zh-CN"/>
        </w:rPr>
        <w:t>5.甲方在验收过程中发现乙方有违约问题，可按招、投标文件的规定要求乙方及时予以解决。</w:t>
      </w:r>
    </w:p>
    <w:p w14:paraId="70F0BC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lang w:val="en-US" w:eastAsia="zh-CN"/>
        </w:rPr>
        <w:t>6.乙方向甲方提供产品相关完税销售发票。</w:t>
      </w:r>
    </w:p>
    <w:p w14:paraId="43FAEB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color w:val="auto"/>
          <w:lang w:val="en-US" w:eastAsia="zh-CN"/>
        </w:rPr>
        <w:t>7.在本合同履行期间及履行完毕后的任何时候，供应商应对因履行本合同获取或知悉的保密信息承担保密责任，未经对方书面同意不得向第三方透露，否则应赔偿由此给对方造成的全部损失。</w:t>
      </w:r>
    </w:p>
    <w:p w14:paraId="60BB58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eastAsia="宋体"/>
          <w:color w:val="auto"/>
          <w:lang w:val="en-US" w:eastAsia="zh-CN"/>
        </w:rPr>
      </w:pPr>
      <w:r>
        <w:rPr>
          <w:rFonts w:hint="eastAsia"/>
          <w:color w:val="auto"/>
        </w:rPr>
        <w:t>四、付款方式</w:t>
      </w:r>
      <w:r>
        <w:rPr>
          <w:rFonts w:hint="eastAsia"/>
          <w:color w:val="auto"/>
          <w:lang w:eastAsia="zh-CN"/>
        </w:rPr>
        <w:t>（</w:t>
      </w:r>
      <w:r>
        <w:rPr>
          <w:rFonts w:hint="eastAsia"/>
          <w:color w:val="auto"/>
          <w:lang w:val="en-US" w:eastAsia="zh-CN"/>
        </w:rPr>
        <w:t>参考）</w:t>
      </w:r>
    </w:p>
    <w:p w14:paraId="4A9745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zh-CN" w:eastAsia="zh-CN"/>
        </w:rPr>
      </w:pPr>
      <w:r>
        <w:rPr>
          <w:rFonts w:hint="eastAsia"/>
          <w:color w:val="auto"/>
          <w:lang w:val="zh-CN" w:eastAsia="zh-CN"/>
        </w:rPr>
        <w:t>双方签订合同后，甲方向乙方预付合同金额的</w:t>
      </w:r>
      <w:r>
        <w:rPr>
          <w:rFonts w:hint="eastAsia"/>
          <w:color w:val="auto"/>
          <w:lang w:val="en-US" w:eastAsia="zh-CN"/>
        </w:rPr>
        <w:t xml:space="preserve">     </w:t>
      </w:r>
      <w:r>
        <w:rPr>
          <w:rFonts w:hint="eastAsia"/>
          <w:color w:val="auto"/>
          <w:lang w:val="zh-CN" w:eastAsia="zh-CN"/>
        </w:rPr>
        <w:t>%，即人民币（大写）：       元¥：（小写），乙方交付所有产品，经甲方核对无误后且整个项目实施完成后由甲方验收，验收合格后并开具发票,按合同金额向乙方支付合同总价款的</w:t>
      </w:r>
      <w:r>
        <w:rPr>
          <w:rFonts w:hint="eastAsia"/>
          <w:color w:val="auto"/>
          <w:lang w:val="en-US" w:eastAsia="zh-CN"/>
        </w:rPr>
        <w:t xml:space="preserve">     </w:t>
      </w:r>
      <w:r>
        <w:rPr>
          <w:rFonts w:hint="eastAsia"/>
          <w:color w:val="auto"/>
          <w:lang w:val="zh-CN" w:eastAsia="zh-CN"/>
        </w:rPr>
        <w:t>%，即人民币（大写）：元¥：（小写） 元，预留合同价款的</w:t>
      </w:r>
      <w:r>
        <w:rPr>
          <w:rFonts w:hint="eastAsia"/>
          <w:color w:val="auto"/>
          <w:lang w:val="en-US" w:eastAsia="zh-CN"/>
        </w:rPr>
        <w:t xml:space="preserve">   </w:t>
      </w:r>
      <w:r>
        <w:rPr>
          <w:rFonts w:hint="eastAsia"/>
          <w:color w:val="auto"/>
          <w:lang w:val="zh-CN" w:eastAsia="zh-CN"/>
        </w:rPr>
        <w:t>为质量保证金，大写：   小写：     。待质保期满后，甲方无息退还合同款的</w:t>
      </w:r>
      <w:r>
        <w:rPr>
          <w:rFonts w:hint="eastAsia"/>
          <w:color w:val="auto"/>
          <w:lang w:val="en-US" w:eastAsia="zh-CN"/>
        </w:rPr>
        <w:t xml:space="preserve">    </w:t>
      </w:r>
      <w:r>
        <w:rPr>
          <w:rFonts w:hint="eastAsia"/>
          <w:color w:val="auto"/>
          <w:lang w:val="zh-CN" w:eastAsia="zh-CN"/>
        </w:rPr>
        <w:t>，即人民币（大写）：       元¥：（小写）；（质保期的有效期为</w:t>
      </w:r>
      <w:r>
        <w:rPr>
          <w:rFonts w:hint="eastAsia"/>
          <w:color w:val="auto"/>
          <w:lang w:val="en-US" w:eastAsia="zh-CN"/>
        </w:rPr>
        <w:t>一</w:t>
      </w:r>
      <w:r>
        <w:rPr>
          <w:rFonts w:hint="eastAsia"/>
          <w:color w:val="auto"/>
          <w:lang w:val="zh-CN" w:eastAsia="zh-CN"/>
        </w:rPr>
        <w:t>年，自本合同标的产品经甲方验收合格之日起算）。</w:t>
      </w:r>
    </w:p>
    <w:p w14:paraId="0AF462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zh-CN" w:eastAsia="zh-CN"/>
        </w:rPr>
      </w:pPr>
      <w:r>
        <w:rPr>
          <w:rFonts w:hint="eastAsia"/>
          <w:color w:val="auto"/>
          <w:lang w:val="zh-CN" w:eastAsia="zh-CN"/>
        </w:rPr>
        <w:t>五、合同的变更、终止与转让</w:t>
      </w:r>
    </w:p>
    <w:p w14:paraId="55278364">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rPr>
        <w:t>1.</w:t>
      </w:r>
      <w:r>
        <w:rPr>
          <w:rFonts w:hint="eastAsia"/>
          <w:color w:val="auto"/>
          <w:lang w:val="zh-CN"/>
        </w:rPr>
        <w:t>除《中华人民共和国政府采购法》第</w:t>
      </w:r>
      <w:r>
        <w:rPr>
          <w:rFonts w:hint="eastAsia"/>
          <w:color w:val="auto"/>
        </w:rPr>
        <w:t>50</w:t>
      </w:r>
      <w:r>
        <w:rPr>
          <w:rFonts w:hint="eastAsia"/>
          <w:color w:val="auto"/>
          <w:lang w:val="zh-CN"/>
        </w:rPr>
        <w:t>条规定的情形外，本合同一经签订，甲乙双方不得擅自变更、中止或终止。</w:t>
      </w:r>
    </w:p>
    <w:p w14:paraId="2779D935">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rPr>
        <w:t>2.</w:t>
      </w:r>
      <w:r>
        <w:rPr>
          <w:rFonts w:hint="eastAsia"/>
          <w:color w:val="auto"/>
          <w:lang w:val="zh-CN"/>
        </w:rPr>
        <w:t>乙方不得擅自转让其应履行的合同义务。</w:t>
      </w:r>
    </w:p>
    <w:p w14:paraId="380B50ED">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lang w:val="zh-CN"/>
        </w:rPr>
        <w:t>六、违约责任</w:t>
      </w:r>
    </w:p>
    <w:p w14:paraId="06AFD16D">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rPr>
        <w:t>1.</w:t>
      </w:r>
      <w:r>
        <w:rPr>
          <w:rFonts w:hint="eastAsia"/>
          <w:color w:val="auto"/>
          <w:lang w:val="zh-CN"/>
        </w:rPr>
        <w:t>乙方所提供的服务产品，技术质量等不合格的，应及时更换；更换不及时的，按逾期交货处罚；因质量问题甲方不同意接收的，由乙方赔偿由此引起的甲方的一切经济损失。</w:t>
      </w:r>
    </w:p>
    <w:p w14:paraId="43DEB503">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rPr>
        <w:t>2.</w:t>
      </w:r>
      <w:r>
        <w:rPr>
          <w:rFonts w:hint="eastAsia"/>
          <w:color w:val="auto"/>
          <w:lang w:val="zh-CN"/>
        </w:rPr>
        <w:t>乙方提供的服务成果如侵犯了第三方权益而引发纠纷或诉讼的，均由乙方负责交涉并承担全部责任。</w:t>
      </w:r>
    </w:p>
    <w:p w14:paraId="0AA50FD0">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rPr>
        <w:t>3.</w:t>
      </w:r>
      <w:r>
        <w:rPr>
          <w:rFonts w:hint="eastAsia"/>
          <w:color w:val="auto"/>
          <w:lang w:val="zh-CN"/>
        </w:rPr>
        <w:t>甲方无故延期接受和乙方逾期交付的，每天应向对方偿付未交服务成果产品价款的</w:t>
      </w:r>
      <w:r>
        <w:rPr>
          <w:rFonts w:hint="eastAsia"/>
          <w:color w:val="auto"/>
        </w:rPr>
        <w:t>3</w:t>
      </w:r>
      <w:r>
        <w:rPr>
          <w:rFonts w:hint="eastAsia"/>
          <w:color w:val="auto"/>
          <w:lang w:val="zh-CN"/>
        </w:rPr>
        <w:t>‰的违约金，但违约金累计不得超过违约货款的</w:t>
      </w:r>
      <w:r>
        <w:rPr>
          <w:rFonts w:hint="eastAsia"/>
          <w:color w:val="auto"/>
        </w:rPr>
        <w:t>5%</w:t>
      </w:r>
      <w:r>
        <w:rPr>
          <w:rFonts w:hint="eastAsia"/>
          <w:color w:val="auto"/>
          <w:lang w:val="zh-CN"/>
        </w:rPr>
        <w:t>，超过</w:t>
      </w:r>
      <w:r>
        <w:rPr>
          <w:rFonts w:hint="eastAsia"/>
          <w:color w:val="auto"/>
        </w:rPr>
        <w:t xml:space="preserve"> 30 </w:t>
      </w:r>
      <w:r>
        <w:rPr>
          <w:rFonts w:hint="eastAsia"/>
          <w:color w:val="auto"/>
          <w:lang w:val="zh-CN"/>
        </w:rPr>
        <w:t>天对方有权解除合同，违约方承担因此给对方造成的经济损失。</w:t>
      </w:r>
    </w:p>
    <w:p w14:paraId="50173AB0">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rPr>
        <w:t>4.</w:t>
      </w:r>
      <w:r>
        <w:rPr>
          <w:rFonts w:hint="eastAsia"/>
          <w:color w:val="auto"/>
          <w:lang w:val="zh-CN"/>
        </w:rPr>
        <w:t>乙方未按本合同和投标文件中规定的服务承诺提供售后服务的，乙方应按本合同合计金额的</w:t>
      </w:r>
      <w:r>
        <w:rPr>
          <w:rFonts w:hint="eastAsia"/>
          <w:color w:val="auto"/>
        </w:rPr>
        <w:t>5%</w:t>
      </w:r>
      <w:r>
        <w:rPr>
          <w:rFonts w:hint="eastAsia"/>
          <w:color w:val="auto"/>
          <w:lang w:val="zh-CN"/>
        </w:rPr>
        <w:t>向甲方支付违约金。</w:t>
      </w:r>
    </w:p>
    <w:p w14:paraId="052FE411">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rPr>
        <w:t>5.</w:t>
      </w:r>
      <w:r>
        <w:rPr>
          <w:rFonts w:hint="eastAsia"/>
          <w:color w:val="auto"/>
          <w:lang w:val="zh-CN"/>
        </w:rPr>
        <w:t>乙方提供的货物在质量保证期内，因设计、工艺或材料的缺陷和其它质量原因造成的问题，由乙方负责，费用从履约保证金中扣除，不足另补。</w:t>
      </w:r>
    </w:p>
    <w:p w14:paraId="29BC119C">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rPr>
        <w:t>6.</w:t>
      </w:r>
      <w:r>
        <w:rPr>
          <w:rFonts w:hint="eastAsia"/>
          <w:color w:val="auto"/>
          <w:lang w:val="zh-CN"/>
        </w:rPr>
        <w:t>其它违约行为按违约货款额</w:t>
      </w:r>
      <w:r>
        <w:rPr>
          <w:rFonts w:hint="eastAsia"/>
          <w:color w:val="auto"/>
        </w:rPr>
        <w:t>5%</w:t>
      </w:r>
      <w:r>
        <w:rPr>
          <w:rFonts w:hint="eastAsia"/>
          <w:color w:val="auto"/>
          <w:lang w:val="zh-CN"/>
        </w:rPr>
        <w:t>收取违约金并赔偿经济损失。</w:t>
      </w:r>
    </w:p>
    <w:p w14:paraId="1030C33B">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lang w:val="zh-CN"/>
        </w:rPr>
        <w:t>七、不可抗力</w:t>
      </w:r>
    </w:p>
    <w:p w14:paraId="6A496427">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lang w:val="zh-CN"/>
        </w:rPr>
        <w:t>不可抗力使合同的某些内容有变更必要的，双方应通过协商在</w:t>
      </w:r>
      <w:r>
        <w:rPr>
          <w:rFonts w:hint="eastAsia"/>
          <w:color w:val="auto"/>
        </w:rPr>
        <w:t xml:space="preserve"> 30 </w:t>
      </w:r>
      <w:r>
        <w:rPr>
          <w:rFonts w:hint="eastAsia"/>
          <w:color w:val="auto"/>
          <w:lang w:val="zh-CN"/>
        </w:rPr>
        <w:t>天内达成进一步履行合同的协议，因不可抗力致使合同不能履行的，合同终止。</w:t>
      </w:r>
    </w:p>
    <w:p w14:paraId="5A6BC8D8">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lang w:val="zh-CN"/>
        </w:rPr>
        <w:t>八、知识产权：乙方承诺所供产品在中国境内不受任何第三方对甲方的知识产权追索。</w:t>
      </w:r>
    </w:p>
    <w:p w14:paraId="41DD1BAE">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lang w:val="zh-CN"/>
        </w:rPr>
      </w:pPr>
      <w:r>
        <w:rPr>
          <w:rFonts w:hint="eastAsia"/>
          <w:color w:val="auto"/>
          <w:lang w:val="zh-CN"/>
        </w:rPr>
        <w:t>九、项目参与人名单</w:t>
      </w:r>
    </w:p>
    <w:tbl>
      <w:tblPr>
        <w:tblStyle w:val="36"/>
        <w:tblW w:w="8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56"/>
        <w:gridCol w:w="1023"/>
        <w:gridCol w:w="1559"/>
        <w:gridCol w:w="1701"/>
        <w:gridCol w:w="1504"/>
      </w:tblGrid>
      <w:tr w14:paraId="0BA8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67" w:type="dxa"/>
            <w:vAlign w:val="center"/>
          </w:tcPr>
          <w:p w14:paraId="31C9A03F">
            <w:pPr>
              <w:keepNext w:val="0"/>
              <w:keepLines w:val="0"/>
              <w:pageBreakBefore w:val="0"/>
              <w:widowControl w:val="0"/>
              <w:kinsoku/>
              <w:wordWrap/>
              <w:overflowPunct/>
              <w:topLinePunct w:val="0"/>
              <w:autoSpaceDE/>
              <w:autoSpaceDN/>
              <w:bidi w:val="0"/>
              <w:adjustRightInd/>
              <w:snapToGrid/>
              <w:textAlignment w:val="auto"/>
              <w:rPr>
                <w:color w:val="auto"/>
              </w:rPr>
            </w:pPr>
            <w:r>
              <w:rPr>
                <w:rFonts w:hint="eastAsia"/>
                <w:color w:val="auto"/>
              </w:rPr>
              <w:t>序号</w:t>
            </w:r>
          </w:p>
        </w:tc>
        <w:tc>
          <w:tcPr>
            <w:tcW w:w="1656" w:type="dxa"/>
            <w:vAlign w:val="center"/>
          </w:tcPr>
          <w:p w14:paraId="19182690">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rPr>
              <w:t>姓名</w:t>
            </w:r>
          </w:p>
        </w:tc>
        <w:tc>
          <w:tcPr>
            <w:tcW w:w="1023" w:type="dxa"/>
            <w:vAlign w:val="center"/>
          </w:tcPr>
          <w:p w14:paraId="1F0F8D40">
            <w:pPr>
              <w:keepNext w:val="0"/>
              <w:keepLines w:val="0"/>
              <w:pageBreakBefore w:val="0"/>
              <w:widowControl w:val="0"/>
              <w:kinsoku/>
              <w:wordWrap/>
              <w:overflowPunct/>
              <w:topLinePunct w:val="0"/>
              <w:autoSpaceDE/>
              <w:autoSpaceDN/>
              <w:bidi w:val="0"/>
              <w:adjustRightInd/>
              <w:snapToGrid/>
              <w:textAlignment w:val="auto"/>
              <w:rPr>
                <w:color w:val="auto"/>
              </w:rPr>
            </w:pPr>
            <w:r>
              <w:rPr>
                <w:rFonts w:hint="eastAsia"/>
                <w:color w:val="auto"/>
              </w:rPr>
              <w:t>性别</w:t>
            </w:r>
          </w:p>
        </w:tc>
        <w:tc>
          <w:tcPr>
            <w:tcW w:w="1559" w:type="dxa"/>
            <w:vAlign w:val="center"/>
          </w:tcPr>
          <w:p w14:paraId="20851AD2">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rPr>
              <w:t>职称</w:t>
            </w:r>
          </w:p>
        </w:tc>
        <w:tc>
          <w:tcPr>
            <w:tcW w:w="1701" w:type="dxa"/>
            <w:vAlign w:val="center"/>
          </w:tcPr>
          <w:p w14:paraId="2462906B">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rPr>
              <w:t>专业</w:t>
            </w:r>
          </w:p>
        </w:tc>
        <w:tc>
          <w:tcPr>
            <w:tcW w:w="1504" w:type="dxa"/>
            <w:vAlign w:val="center"/>
          </w:tcPr>
          <w:p w14:paraId="07DD5C93">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rPr>
              <w:t>备注</w:t>
            </w:r>
          </w:p>
        </w:tc>
      </w:tr>
      <w:tr w14:paraId="19E2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67" w:type="dxa"/>
            <w:vAlign w:val="center"/>
          </w:tcPr>
          <w:p w14:paraId="67798288">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rPr>
              <w:t>1</w:t>
            </w:r>
          </w:p>
        </w:tc>
        <w:tc>
          <w:tcPr>
            <w:tcW w:w="1656" w:type="dxa"/>
            <w:vAlign w:val="center"/>
          </w:tcPr>
          <w:p w14:paraId="485A3983">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p>
        </w:tc>
        <w:tc>
          <w:tcPr>
            <w:tcW w:w="1023" w:type="dxa"/>
            <w:vAlign w:val="center"/>
          </w:tcPr>
          <w:p w14:paraId="4B6082C2">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p>
        </w:tc>
        <w:tc>
          <w:tcPr>
            <w:tcW w:w="1559" w:type="dxa"/>
            <w:vAlign w:val="center"/>
          </w:tcPr>
          <w:p w14:paraId="38E544AE">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p>
        </w:tc>
        <w:tc>
          <w:tcPr>
            <w:tcW w:w="1701" w:type="dxa"/>
            <w:vAlign w:val="center"/>
          </w:tcPr>
          <w:p w14:paraId="2507D42E">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p>
        </w:tc>
        <w:tc>
          <w:tcPr>
            <w:tcW w:w="1504" w:type="dxa"/>
            <w:vAlign w:val="center"/>
          </w:tcPr>
          <w:p w14:paraId="3929B479">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p>
        </w:tc>
      </w:tr>
    </w:tbl>
    <w:p w14:paraId="71EAFE19">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lang w:val="zh-CN"/>
        </w:rPr>
        <w:t>十、合同争议解决</w:t>
      </w:r>
    </w:p>
    <w:p w14:paraId="069BE216">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rPr>
        <w:t>1.</w:t>
      </w:r>
      <w:r>
        <w:rPr>
          <w:rFonts w:hint="eastAsia"/>
          <w:color w:val="auto"/>
          <w:lang w:val="zh-CN"/>
        </w:rPr>
        <w:t>因服务质量问题发生争议的，应邀请国家认可的第三方检测机构进行鉴定。符合标准的，鉴定费由甲方承担；不符合标准的，鉴定费由乙方承担。</w:t>
      </w:r>
    </w:p>
    <w:p w14:paraId="15F2D8C2">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rPr>
        <w:t>2.</w:t>
      </w:r>
      <w:r>
        <w:rPr>
          <w:rFonts w:hint="eastAsia"/>
          <w:color w:val="auto"/>
          <w:lang w:val="zh-CN"/>
        </w:rPr>
        <w:t>因履行本合同引起的或与本合同有关的争议，甲乙双方应首先通过友好协商解决，如果协商不能解决，可向甲方所在地仲裁委员会申请仲裁或向甲方所在地人民法院提起诉讼。</w:t>
      </w:r>
    </w:p>
    <w:p w14:paraId="5AFAB0DE">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rPr>
        <w:t>3.</w:t>
      </w:r>
      <w:r>
        <w:rPr>
          <w:rFonts w:hint="eastAsia"/>
          <w:color w:val="auto"/>
          <w:lang w:val="zh-CN"/>
        </w:rPr>
        <w:t>诉讼期间，本合同继续履行。</w:t>
      </w:r>
    </w:p>
    <w:p w14:paraId="5BC09895">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lang w:val="zh-CN"/>
        </w:rPr>
        <w:t>十一、合同生效及其它</w:t>
      </w:r>
      <w:r>
        <w:rPr>
          <w:rFonts w:hint="eastAsia"/>
          <w:color w:val="auto"/>
        </w:rPr>
        <w:t>：</w:t>
      </w:r>
    </w:p>
    <w:p w14:paraId="0462BEF4">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val="zh-CN"/>
        </w:rPr>
        <w:t>本合同经甲、乙方双方单位盖章后生效。</w:t>
      </w:r>
      <w:r>
        <w:rPr>
          <w:rFonts w:hint="eastAsia" w:cs="宋体" w:asciiTheme="minorEastAsia" w:hAnsiTheme="minorEastAsia" w:eastAsiaTheme="minorEastAsia"/>
          <w:color w:val="auto"/>
          <w:sz w:val="24"/>
          <w:szCs w:val="24"/>
          <w:lang w:val="zh-CN"/>
        </w:rPr>
        <w:t>经双方法定代表人或委托代理人签字并加盖公章即为生效，委托代理人签署的，应提供授权委托书。</w:t>
      </w:r>
    </w:p>
    <w:p w14:paraId="1BA3C121">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cs="宋体" w:asciiTheme="minorEastAsia" w:hAnsiTheme="minorEastAsia" w:eastAsiaTheme="minorEastAsia"/>
          <w:color w:val="auto"/>
          <w:sz w:val="24"/>
          <w:szCs w:val="24"/>
          <w:lang w:val="zh-CN"/>
        </w:rPr>
      </w:pPr>
      <w:r>
        <w:rPr>
          <w:rFonts w:hint="eastAsia" w:cs="宋体" w:asciiTheme="minorEastAsia" w:hAnsiTheme="minorEastAsia" w:eastAsiaTheme="minorEastAsia"/>
          <w:color w:val="auto"/>
          <w:sz w:val="24"/>
          <w:szCs w:val="24"/>
          <w:lang w:val="en-US" w:eastAsia="zh-CN"/>
        </w:rPr>
        <w:t>2、</w:t>
      </w:r>
      <w:r>
        <w:rPr>
          <w:rFonts w:hint="eastAsia" w:cs="宋体" w:asciiTheme="minorEastAsia" w:hAnsiTheme="minorEastAsia" w:eastAsiaTheme="minorEastAsia"/>
          <w:color w:val="auto"/>
          <w:sz w:val="24"/>
          <w:szCs w:val="24"/>
          <w:lang w:val="zh-CN"/>
        </w:rPr>
        <w:t>本合同一式六份，甲、乙双方各执两份，</w:t>
      </w:r>
      <w:r>
        <w:rPr>
          <w:rFonts w:hint="eastAsia" w:ascii="宋体" w:hAnsi="宋体" w:cs="宋体"/>
          <w:color w:val="auto"/>
          <w:sz w:val="24"/>
          <w:highlight w:val="none"/>
          <w:lang w:val="zh-CN" w:eastAsia="zh-CN"/>
        </w:rPr>
        <w:t>采购代理机构两份。</w:t>
      </w:r>
    </w:p>
    <w:p w14:paraId="263E8218">
      <w:pPr>
        <w:keepNext w:val="0"/>
        <w:keepLines w:val="0"/>
        <w:pageBreakBefore w:val="0"/>
        <w:widowControl/>
        <w:numPr>
          <w:ilvl w:val="0"/>
          <w:numId w:val="0"/>
        </w:numPr>
        <w:kinsoku/>
        <w:wordWrap/>
        <w:overflowPunct/>
        <w:topLinePunct w:val="0"/>
        <w:autoSpaceDE w:val="0"/>
        <w:autoSpaceDN w:val="0"/>
        <w:bidi w:val="0"/>
        <w:adjustRightInd w:val="0"/>
        <w:snapToGrid w:val="0"/>
        <w:spacing w:after="0" w:line="360" w:lineRule="auto"/>
        <w:ind w:firstLine="480" w:firstLineChars="200"/>
        <w:jc w:val="both"/>
        <w:textAlignment w:val="auto"/>
        <w:rPr>
          <w:rFonts w:hint="eastAsia" w:cs="宋体" w:asciiTheme="minorEastAsia" w:hAnsiTheme="minorEastAsia" w:eastAsiaTheme="minorEastAsia"/>
          <w:color w:val="auto"/>
          <w:sz w:val="24"/>
          <w:szCs w:val="24"/>
          <w:lang w:val="zh-CN"/>
        </w:rPr>
      </w:pPr>
      <w:r>
        <w:rPr>
          <w:rFonts w:hint="eastAsia" w:cs="宋体" w:asciiTheme="minorEastAsia" w:hAnsiTheme="minorEastAsia" w:eastAsiaTheme="minorEastAsia"/>
          <w:color w:val="auto"/>
          <w:sz w:val="24"/>
          <w:szCs w:val="24"/>
          <w:lang w:val="en-US" w:eastAsia="zh-CN"/>
        </w:rPr>
        <w:t>3</w:t>
      </w:r>
      <w:r>
        <w:rPr>
          <w:rFonts w:hint="eastAsia" w:cs="宋体" w:asciiTheme="minorEastAsia" w:hAnsiTheme="minorEastAsia" w:eastAsiaTheme="minorEastAsia"/>
          <w:color w:val="auto"/>
          <w:sz w:val="24"/>
          <w:szCs w:val="24"/>
          <w:lang w:val="zh-CN"/>
        </w:rPr>
        <w:t>、本合同未尽事宜，按《中华人民共和国民法典》有关规定处理。</w:t>
      </w:r>
    </w:p>
    <w:p w14:paraId="19EE7999">
      <w:pPr>
        <w:pStyle w:val="18"/>
        <w:keepNext w:val="0"/>
        <w:keepLines w:val="0"/>
        <w:pageBreakBefore w:val="0"/>
        <w:numPr>
          <w:ilvl w:val="0"/>
          <w:numId w:val="0"/>
        </w:numPr>
        <w:kinsoku/>
        <w:wordWrap/>
        <w:overflowPunct/>
        <w:topLinePunct w:val="0"/>
        <w:bidi w:val="0"/>
        <w:adjustRightInd w:val="0"/>
        <w:snapToGrid w:val="0"/>
        <w:ind w:firstLine="480" w:firstLineChars="200"/>
        <w:textAlignment w:val="auto"/>
        <w:rPr>
          <w:rFonts w:hint="eastAsia"/>
          <w:color w:val="auto"/>
          <w:lang w:val="zh-CN"/>
        </w:rPr>
      </w:pPr>
      <w:r>
        <w:rPr>
          <w:rFonts w:hint="eastAsia" w:cs="宋体" w:asciiTheme="minorEastAsia" w:hAnsiTheme="minorEastAsia" w:eastAsiaTheme="minorEastAsia"/>
          <w:b w:val="0"/>
          <w:bCs/>
          <w:color w:val="auto"/>
          <w:sz w:val="24"/>
          <w:szCs w:val="24"/>
          <w:lang w:val="en-US" w:eastAsia="zh-CN"/>
        </w:rPr>
        <w:t>4、本合同未尽事宜，由双方协商解决</w:t>
      </w:r>
    </w:p>
    <w:p w14:paraId="0D7117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zh-CN"/>
        </w:rPr>
      </w:pPr>
    </w:p>
    <w:p w14:paraId="114C5B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zh-CN"/>
        </w:rPr>
      </w:pPr>
    </w:p>
    <w:p w14:paraId="45024ADE">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lang w:val="zh-CN"/>
        </w:rPr>
        <w:t>甲方（盖章）：</w:t>
      </w:r>
      <w:r>
        <w:rPr>
          <w:rFonts w:hint="eastAsia"/>
          <w:color w:val="auto"/>
        </w:rPr>
        <w:t xml:space="preserve">                         </w:t>
      </w:r>
      <w:r>
        <w:rPr>
          <w:rFonts w:hint="eastAsia"/>
          <w:color w:val="auto"/>
          <w:lang w:val="zh-CN"/>
        </w:rPr>
        <w:t>乙方（盖章）：</w:t>
      </w:r>
    </w:p>
    <w:p w14:paraId="0FDD567C">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lang w:val="zh-CN"/>
        </w:rPr>
        <w:t>法定代表人或委托代理人</w:t>
      </w:r>
      <w:r>
        <w:rPr>
          <w:rFonts w:hint="eastAsia"/>
          <w:color w:val="auto"/>
        </w:rPr>
        <w:t xml:space="preserve">：               </w:t>
      </w:r>
      <w:r>
        <w:rPr>
          <w:rFonts w:hint="eastAsia"/>
          <w:color w:val="auto"/>
          <w:lang w:val="zh-CN"/>
        </w:rPr>
        <w:t>法定代表人或委托代理人</w:t>
      </w:r>
    </w:p>
    <w:p w14:paraId="1B3CE743">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lang w:val="zh-CN"/>
        </w:rPr>
        <w:t>开户银行：</w:t>
      </w:r>
    </w:p>
    <w:p w14:paraId="49F54C8B">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lang w:val="zh-CN"/>
        </w:rPr>
      </w:pPr>
      <w:r>
        <w:rPr>
          <w:rFonts w:hint="eastAsia"/>
          <w:color w:val="auto"/>
        </w:rPr>
        <w:t xml:space="preserve">                                       </w:t>
      </w:r>
      <w:r>
        <w:rPr>
          <w:rFonts w:hint="eastAsia"/>
          <w:color w:val="auto"/>
          <w:lang w:val="zh-CN"/>
        </w:rPr>
        <w:t>账号：</w:t>
      </w:r>
    </w:p>
    <w:p w14:paraId="1AF78BF6">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lang w:val="zh-CN"/>
        </w:rPr>
      </w:pPr>
      <w:r>
        <w:rPr>
          <w:rFonts w:hint="eastAsia"/>
          <w:color w:val="auto"/>
          <w:lang w:val="zh-CN"/>
        </w:rPr>
        <w:t>地址：</w:t>
      </w:r>
      <w:r>
        <w:rPr>
          <w:rFonts w:hint="eastAsia"/>
          <w:color w:val="auto"/>
        </w:rPr>
        <w:t xml:space="preserve">                                 </w:t>
      </w:r>
      <w:r>
        <w:rPr>
          <w:rFonts w:hint="eastAsia"/>
          <w:color w:val="auto"/>
          <w:lang w:val="zh-CN"/>
        </w:rPr>
        <w:t>地址：</w:t>
      </w:r>
    </w:p>
    <w:p w14:paraId="1E6C5FBD">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lang w:val="zh-CN"/>
        </w:rPr>
        <w:t>联系电话：</w:t>
      </w:r>
      <w:r>
        <w:rPr>
          <w:rFonts w:hint="eastAsia"/>
          <w:color w:val="auto"/>
        </w:rPr>
        <w:t xml:space="preserve">                             </w:t>
      </w:r>
      <w:r>
        <w:rPr>
          <w:rFonts w:hint="eastAsia"/>
          <w:color w:val="auto"/>
          <w:lang w:val="zh-CN"/>
        </w:rPr>
        <w:t>联系电话：</w:t>
      </w:r>
    </w:p>
    <w:p w14:paraId="314905FC">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lang w:val="zh-CN"/>
        </w:rPr>
        <w:t xml:space="preserve">                           签约时间：</w:t>
      </w:r>
      <w:r>
        <w:rPr>
          <w:rFonts w:hint="eastAsia"/>
          <w:color w:val="auto"/>
        </w:rPr>
        <w:t xml:space="preserve">    </w:t>
      </w:r>
      <w:r>
        <w:rPr>
          <w:rFonts w:hint="eastAsia"/>
          <w:color w:val="auto"/>
          <w:lang w:val="zh-CN"/>
        </w:rPr>
        <w:t>年</w:t>
      </w:r>
      <w:r>
        <w:rPr>
          <w:rFonts w:hint="eastAsia"/>
          <w:color w:val="auto"/>
        </w:rPr>
        <w:t xml:space="preserve">    </w:t>
      </w:r>
      <w:r>
        <w:rPr>
          <w:rFonts w:hint="eastAsia"/>
          <w:color w:val="auto"/>
          <w:lang w:val="zh-CN"/>
        </w:rPr>
        <w:t>月</w:t>
      </w:r>
      <w:r>
        <w:rPr>
          <w:rFonts w:hint="eastAsia"/>
          <w:color w:val="auto"/>
        </w:rPr>
        <w:t xml:space="preserve">    </w:t>
      </w:r>
      <w:r>
        <w:rPr>
          <w:rFonts w:hint="eastAsia"/>
          <w:color w:val="auto"/>
          <w:lang w:val="zh-CN"/>
        </w:rPr>
        <w:t>日</w:t>
      </w:r>
    </w:p>
    <w:p w14:paraId="3AD8801C">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lang w:val="zh-CN"/>
        </w:rPr>
      </w:pPr>
    </w:p>
    <w:p w14:paraId="4BBC602B">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lang w:val="zh-CN"/>
        </w:rPr>
        <w:t>采购代理机构：</w:t>
      </w:r>
    </w:p>
    <w:p w14:paraId="6AE81F95">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lang w:val="zh-CN"/>
        </w:rPr>
        <w:t>负责人或经办人：</w:t>
      </w:r>
    </w:p>
    <w:p w14:paraId="64ADF8EF">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lang w:val="zh-CN"/>
        </w:rPr>
        <w:t xml:space="preserve">                           时间：</w:t>
      </w:r>
      <w:r>
        <w:rPr>
          <w:rFonts w:hint="eastAsia"/>
          <w:color w:val="auto"/>
        </w:rPr>
        <w:t xml:space="preserve">    </w:t>
      </w:r>
      <w:r>
        <w:rPr>
          <w:rFonts w:hint="eastAsia"/>
          <w:color w:val="auto"/>
          <w:lang w:val="zh-CN"/>
        </w:rPr>
        <w:t>年</w:t>
      </w:r>
      <w:r>
        <w:rPr>
          <w:rFonts w:hint="eastAsia"/>
          <w:color w:val="auto"/>
        </w:rPr>
        <w:t xml:space="preserve">    </w:t>
      </w:r>
      <w:r>
        <w:rPr>
          <w:rFonts w:hint="eastAsia"/>
          <w:color w:val="auto"/>
          <w:lang w:val="zh-CN"/>
        </w:rPr>
        <w:t>月</w:t>
      </w:r>
      <w:r>
        <w:rPr>
          <w:rFonts w:hint="eastAsia"/>
          <w:color w:val="auto"/>
        </w:rPr>
        <w:t xml:space="preserve">    </w:t>
      </w:r>
      <w:r>
        <w:rPr>
          <w:rFonts w:hint="eastAsia"/>
          <w:color w:val="auto"/>
          <w:lang w:val="zh-CN"/>
        </w:rPr>
        <w:t>日</w:t>
      </w:r>
    </w:p>
    <w:p w14:paraId="773AF4CB">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p>
    <w:p w14:paraId="795B227C">
      <w:pPr>
        <w:widowControl/>
        <w:spacing w:line="520" w:lineRule="exact"/>
        <w:jc w:val="center"/>
        <w:rPr>
          <w:rFonts w:hint="eastAsia" w:ascii="宋体" w:hAnsi="宋体" w:cs="宋体"/>
          <w:b/>
          <w:bCs/>
          <w:color w:val="auto"/>
          <w:kern w:val="0"/>
          <w:sz w:val="28"/>
          <w:szCs w:val="28"/>
          <w:lang w:val="zh-CN"/>
        </w:rPr>
      </w:pPr>
      <w:bookmarkStart w:id="46" w:name="_Toc16275"/>
    </w:p>
    <w:p w14:paraId="0D810512">
      <w:pPr>
        <w:widowControl/>
        <w:spacing w:line="520" w:lineRule="exact"/>
        <w:jc w:val="center"/>
        <w:rPr>
          <w:rFonts w:hint="eastAsia" w:ascii="宋体" w:hAnsi="宋体" w:cs="宋体"/>
          <w:b/>
          <w:bCs/>
          <w:color w:val="auto"/>
          <w:kern w:val="0"/>
          <w:sz w:val="28"/>
          <w:szCs w:val="28"/>
          <w:lang w:val="zh-CN"/>
        </w:rPr>
      </w:pPr>
    </w:p>
    <w:p w14:paraId="7EE9F6CA">
      <w:pPr>
        <w:widowControl/>
        <w:spacing w:line="520" w:lineRule="exact"/>
        <w:jc w:val="center"/>
        <w:rPr>
          <w:rFonts w:hint="eastAsia" w:ascii="宋体" w:hAnsi="宋体" w:cs="宋体"/>
          <w:b/>
          <w:bCs/>
          <w:color w:val="auto"/>
          <w:kern w:val="0"/>
          <w:sz w:val="28"/>
          <w:szCs w:val="28"/>
          <w:lang w:val="zh-CN"/>
        </w:rPr>
      </w:pPr>
    </w:p>
    <w:p w14:paraId="6EF60E51">
      <w:pPr>
        <w:widowControl/>
        <w:spacing w:line="520" w:lineRule="exact"/>
        <w:jc w:val="center"/>
        <w:rPr>
          <w:rFonts w:hint="eastAsia" w:ascii="宋体" w:hAnsi="宋体" w:cs="宋体"/>
          <w:b/>
          <w:bCs/>
          <w:color w:val="auto"/>
          <w:kern w:val="0"/>
          <w:sz w:val="28"/>
          <w:szCs w:val="28"/>
          <w:lang w:val="zh-CN"/>
        </w:rPr>
      </w:pPr>
    </w:p>
    <w:p w14:paraId="467CDE71">
      <w:pPr>
        <w:widowControl/>
        <w:spacing w:line="520" w:lineRule="exact"/>
        <w:jc w:val="center"/>
        <w:rPr>
          <w:rFonts w:hint="eastAsia" w:ascii="宋体" w:hAnsi="宋体" w:cs="宋体"/>
          <w:b/>
          <w:bCs/>
          <w:color w:val="auto"/>
          <w:kern w:val="0"/>
          <w:sz w:val="28"/>
          <w:szCs w:val="28"/>
          <w:lang w:val="zh-CN"/>
        </w:rPr>
      </w:pPr>
    </w:p>
    <w:p w14:paraId="1BF75F1D">
      <w:pPr>
        <w:widowControl/>
        <w:spacing w:line="520" w:lineRule="exact"/>
        <w:jc w:val="center"/>
        <w:rPr>
          <w:rFonts w:hint="eastAsia" w:ascii="宋体" w:hAnsi="宋体" w:cs="宋体"/>
          <w:b/>
          <w:bCs/>
          <w:color w:val="auto"/>
          <w:kern w:val="0"/>
          <w:sz w:val="28"/>
          <w:szCs w:val="28"/>
          <w:lang w:val="zh-CN"/>
        </w:rPr>
      </w:pPr>
    </w:p>
    <w:p w14:paraId="68A715C5">
      <w:pPr>
        <w:widowControl/>
        <w:spacing w:line="520" w:lineRule="exact"/>
        <w:jc w:val="center"/>
        <w:rPr>
          <w:rFonts w:hint="eastAsia" w:ascii="宋体" w:hAnsi="宋体" w:cs="宋体"/>
          <w:b/>
          <w:bCs/>
          <w:color w:val="auto"/>
          <w:kern w:val="0"/>
          <w:sz w:val="28"/>
          <w:szCs w:val="28"/>
          <w:lang w:val="zh-CN"/>
        </w:rPr>
      </w:pPr>
    </w:p>
    <w:p w14:paraId="16080A93">
      <w:pPr>
        <w:widowControl/>
        <w:spacing w:line="520" w:lineRule="exact"/>
        <w:jc w:val="center"/>
        <w:rPr>
          <w:rFonts w:hint="eastAsia" w:ascii="宋体" w:hAnsi="宋体" w:cs="宋体"/>
          <w:b/>
          <w:bCs/>
          <w:color w:val="auto"/>
          <w:kern w:val="0"/>
          <w:sz w:val="28"/>
          <w:szCs w:val="28"/>
          <w:lang w:val="zh-CN"/>
        </w:rPr>
      </w:pPr>
    </w:p>
    <w:p w14:paraId="66708DCF">
      <w:pPr>
        <w:widowControl/>
        <w:spacing w:line="520" w:lineRule="exact"/>
        <w:jc w:val="center"/>
        <w:rPr>
          <w:rFonts w:hint="eastAsia" w:ascii="宋体" w:hAnsi="宋体" w:cs="宋体"/>
          <w:b/>
          <w:bCs/>
          <w:color w:val="auto"/>
          <w:kern w:val="0"/>
          <w:sz w:val="28"/>
          <w:szCs w:val="28"/>
          <w:lang w:val="zh-CN"/>
        </w:rPr>
      </w:pPr>
    </w:p>
    <w:p w14:paraId="0CBC383D">
      <w:pPr>
        <w:widowControl/>
        <w:spacing w:line="520" w:lineRule="exact"/>
        <w:jc w:val="center"/>
        <w:rPr>
          <w:rFonts w:hint="eastAsia" w:ascii="宋体" w:hAnsi="宋体" w:cs="宋体"/>
          <w:b/>
          <w:bCs/>
          <w:color w:val="auto"/>
          <w:kern w:val="0"/>
          <w:sz w:val="28"/>
          <w:szCs w:val="28"/>
          <w:lang w:val="zh-CN"/>
        </w:rPr>
      </w:pPr>
    </w:p>
    <w:p w14:paraId="0FB56520">
      <w:pPr>
        <w:widowControl/>
        <w:spacing w:line="520" w:lineRule="exact"/>
        <w:jc w:val="center"/>
        <w:rPr>
          <w:rFonts w:hint="eastAsia" w:ascii="宋体" w:hAnsi="宋体" w:cs="宋体"/>
          <w:b/>
          <w:bCs/>
          <w:color w:val="auto"/>
          <w:kern w:val="0"/>
          <w:sz w:val="28"/>
          <w:szCs w:val="28"/>
          <w:lang w:val="zh-CN"/>
        </w:rPr>
      </w:pPr>
    </w:p>
    <w:p w14:paraId="27E9419F">
      <w:pPr>
        <w:widowControl/>
        <w:spacing w:line="520" w:lineRule="exact"/>
        <w:jc w:val="center"/>
        <w:rPr>
          <w:rFonts w:hint="eastAsia" w:ascii="宋体" w:hAnsi="宋体" w:cs="宋体"/>
          <w:b/>
          <w:bCs/>
          <w:color w:val="auto"/>
          <w:kern w:val="0"/>
          <w:sz w:val="28"/>
          <w:szCs w:val="28"/>
          <w:lang w:val="zh-CN"/>
        </w:rPr>
      </w:pPr>
    </w:p>
    <w:p w14:paraId="7F165959">
      <w:pPr>
        <w:widowControl/>
        <w:spacing w:line="520" w:lineRule="exact"/>
        <w:jc w:val="center"/>
        <w:rPr>
          <w:rFonts w:hint="eastAsia" w:ascii="宋体" w:hAnsi="宋体" w:cs="宋体"/>
          <w:b/>
          <w:bCs/>
          <w:color w:val="auto"/>
          <w:kern w:val="0"/>
          <w:sz w:val="28"/>
          <w:szCs w:val="28"/>
          <w:lang w:val="zh-CN"/>
        </w:rPr>
      </w:pPr>
    </w:p>
    <w:p w14:paraId="57D3F938">
      <w:pPr>
        <w:widowControl/>
        <w:spacing w:line="520" w:lineRule="exact"/>
        <w:jc w:val="center"/>
        <w:rPr>
          <w:rFonts w:hint="eastAsia" w:ascii="宋体" w:hAnsi="宋体" w:cs="宋体"/>
          <w:b/>
          <w:bCs/>
          <w:color w:val="auto"/>
          <w:kern w:val="0"/>
          <w:sz w:val="28"/>
          <w:szCs w:val="28"/>
          <w:lang w:val="zh-CN"/>
        </w:rPr>
      </w:pPr>
    </w:p>
    <w:p w14:paraId="169A5C68">
      <w:pPr>
        <w:widowControl/>
        <w:spacing w:line="520" w:lineRule="exact"/>
        <w:jc w:val="center"/>
        <w:rPr>
          <w:rFonts w:ascii="宋体" w:hAnsi="宋体" w:cs="宋体"/>
          <w:b/>
          <w:bCs/>
          <w:color w:val="auto"/>
          <w:kern w:val="0"/>
          <w:sz w:val="28"/>
          <w:szCs w:val="28"/>
        </w:rPr>
      </w:pPr>
      <w:r>
        <w:rPr>
          <w:rFonts w:hint="eastAsia" w:ascii="宋体" w:hAnsi="宋体" w:cs="宋体"/>
          <w:b/>
          <w:bCs/>
          <w:color w:val="auto"/>
          <w:kern w:val="0"/>
          <w:sz w:val="28"/>
          <w:szCs w:val="28"/>
          <w:lang w:val="zh-CN"/>
        </w:rPr>
        <w:t>合同通用条款</w:t>
      </w:r>
    </w:p>
    <w:p w14:paraId="38AEA2ED">
      <w:pPr>
        <w:autoSpaceDE w:val="0"/>
        <w:autoSpaceDN w:val="0"/>
        <w:spacing w:line="520" w:lineRule="exact"/>
        <w:ind w:firstLine="480"/>
        <w:rPr>
          <w:rFonts w:ascii="宋体" w:hAnsi="宋体" w:cs="宋体"/>
          <w:color w:val="auto"/>
          <w:kern w:val="0"/>
        </w:rPr>
      </w:pPr>
      <w:r>
        <w:rPr>
          <w:rFonts w:hint="eastAsia" w:ascii="宋体" w:hAnsi="宋体" w:cs="宋体"/>
          <w:color w:val="auto"/>
          <w:kern w:val="0"/>
          <w:lang w:val="zh-CN"/>
        </w:rPr>
        <w:t>根据《中华人民共和国</w:t>
      </w:r>
      <w:r>
        <w:rPr>
          <w:rFonts w:hint="eastAsia" w:ascii="宋体" w:hAnsi="宋体" w:cs="宋体"/>
          <w:color w:val="auto"/>
          <w:kern w:val="0"/>
        </w:rPr>
        <w:t>民法典</w:t>
      </w:r>
      <w:r>
        <w:rPr>
          <w:rFonts w:hint="eastAsia" w:ascii="宋体" w:hAnsi="宋体" w:cs="宋体"/>
          <w:color w:val="auto"/>
          <w:kern w:val="0"/>
          <w:lang w:val="zh-CN"/>
        </w:rPr>
        <w:t>》、《中华人民共和国政府采购法》的规定，合同双方经协商达成一致，自愿订立本合同，遵循公平原则明确双方的权利、义务，确保双方诚实守信地履行合同。</w:t>
      </w:r>
    </w:p>
    <w:p w14:paraId="08BCA76C">
      <w:pPr>
        <w:autoSpaceDE w:val="0"/>
        <w:autoSpaceDN w:val="0"/>
        <w:spacing w:line="520" w:lineRule="exact"/>
        <w:rPr>
          <w:rFonts w:ascii="宋体" w:hAnsi="宋体" w:cs="宋体"/>
          <w:b/>
          <w:bCs/>
          <w:color w:val="auto"/>
          <w:kern w:val="0"/>
        </w:rPr>
      </w:pPr>
      <w:r>
        <w:rPr>
          <w:rFonts w:hint="eastAsia" w:ascii="宋体" w:hAnsi="宋体" w:cs="宋体"/>
          <w:b/>
          <w:bCs/>
          <w:color w:val="auto"/>
          <w:kern w:val="0"/>
        </w:rPr>
        <w:t>1.</w:t>
      </w:r>
      <w:r>
        <w:rPr>
          <w:rFonts w:hint="eastAsia" w:ascii="宋体" w:hAnsi="宋体" w:cs="宋体"/>
          <w:b/>
          <w:bCs/>
          <w:color w:val="auto"/>
          <w:kern w:val="0"/>
          <w:lang w:val="zh-CN"/>
        </w:rPr>
        <w:t>定义</w:t>
      </w:r>
    </w:p>
    <w:p w14:paraId="35405C32">
      <w:pPr>
        <w:autoSpaceDE w:val="0"/>
        <w:autoSpaceDN w:val="0"/>
        <w:spacing w:line="520" w:lineRule="exact"/>
        <w:ind w:firstLine="480"/>
        <w:rPr>
          <w:rFonts w:ascii="宋体" w:hAnsi="宋体" w:cs="宋体"/>
          <w:color w:val="auto"/>
          <w:kern w:val="0"/>
        </w:rPr>
      </w:pPr>
      <w:r>
        <w:rPr>
          <w:rFonts w:hint="eastAsia" w:ascii="宋体" w:hAnsi="宋体" w:cs="宋体"/>
          <w:color w:val="auto"/>
          <w:kern w:val="0"/>
          <w:lang w:val="zh-CN"/>
        </w:rPr>
        <w:t>本合同中的下列术语应解释为：</w:t>
      </w:r>
    </w:p>
    <w:p w14:paraId="5946382D">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1.1 </w:t>
      </w:r>
      <w:r>
        <w:rPr>
          <w:rFonts w:hint="eastAsia" w:ascii="宋体" w:hAnsi="宋体" w:cs="宋体"/>
          <w:color w:val="auto"/>
          <w:kern w:val="0"/>
          <w:lang w:val="zh-CN"/>
        </w:rPr>
        <w:t>“合同”指甲乙双方签署的、载明的甲乙双方权利义务的协议，包括所有的附件、附录和上述文件所提到的构成合同的所有文件。</w:t>
      </w:r>
    </w:p>
    <w:p w14:paraId="5543BF9B">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1.2 </w:t>
      </w:r>
      <w:r>
        <w:rPr>
          <w:rFonts w:hint="eastAsia" w:ascii="宋体" w:hAnsi="宋体" w:cs="宋体"/>
          <w:color w:val="auto"/>
          <w:kern w:val="0"/>
          <w:lang w:val="zh-CN"/>
        </w:rPr>
        <w:t>“合同金额”指根据合同规定，乙方在正确地完全履行合同义务后甲方应付给乙方的价款。</w:t>
      </w:r>
    </w:p>
    <w:p w14:paraId="6BBCACC8">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1.3 </w:t>
      </w:r>
      <w:r>
        <w:rPr>
          <w:rFonts w:hint="eastAsia" w:ascii="宋体" w:hAnsi="宋体" w:cs="宋体"/>
          <w:color w:val="auto"/>
          <w:kern w:val="0"/>
          <w:lang w:val="zh-CN"/>
        </w:rPr>
        <w:t>“合同条款”指本合同条款。</w:t>
      </w:r>
    </w:p>
    <w:p w14:paraId="7041653B">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1.4 </w:t>
      </w:r>
      <w:r>
        <w:rPr>
          <w:rFonts w:hint="eastAsia" w:ascii="宋体" w:hAnsi="宋体" w:cs="宋体"/>
          <w:color w:val="auto"/>
          <w:kern w:val="0"/>
          <w:lang w:val="zh-CN"/>
        </w:rPr>
        <w:t>“货物”指乙方根据合同约定须向甲方提供的一切产品、设备、机械、仪表、备件等，包括辅助工具、使用手册等相关资料。</w:t>
      </w:r>
    </w:p>
    <w:p w14:paraId="1B223A0D">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1.5 </w:t>
      </w:r>
      <w:r>
        <w:rPr>
          <w:rFonts w:hint="eastAsia" w:ascii="宋体" w:hAnsi="宋体" w:cs="宋体"/>
          <w:color w:val="auto"/>
          <w:kern w:val="0"/>
          <w:lang w:val="zh-CN"/>
        </w:rPr>
        <w:t>“服务”指根据本合同规定乙方承担与供货有关的辅助服务，如运输、保险及安装、调试、提供技术援助、培训和合同中规定乙方应承担的其它义务。</w:t>
      </w:r>
    </w:p>
    <w:p w14:paraId="7EFE82D6">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1.6 </w:t>
      </w:r>
      <w:r>
        <w:rPr>
          <w:rFonts w:hint="eastAsia" w:ascii="宋体" w:hAnsi="宋体" w:cs="宋体"/>
          <w:color w:val="auto"/>
          <w:kern w:val="0"/>
          <w:lang w:val="zh-CN"/>
        </w:rPr>
        <w:t>“甲方”指购买货物和服务的单位。</w:t>
      </w:r>
    </w:p>
    <w:p w14:paraId="1FC35B5C">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1.7 </w:t>
      </w:r>
      <w:r>
        <w:rPr>
          <w:rFonts w:hint="eastAsia" w:ascii="宋体" w:hAnsi="宋体" w:cs="宋体"/>
          <w:color w:val="auto"/>
          <w:kern w:val="0"/>
          <w:lang w:val="zh-CN"/>
        </w:rPr>
        <w:t>“乙方”指提供本合同条款下货物和服务的公司或其他实体。</w:t>
      </w:r>
    </w:p>
    <w:p w14:paraId="3374ECAE">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1.8 </w:t>
      </w:r>
      <w:r>
        <w:rPr>
          <w:rFonts w:hint="eastAsia" w:ascii="宋体" w:hAnsi="宋体" w:cs="宋体"/>
          <w:color w:val="auto"/>
          <w:kern w:val="0"/>
          <w:lang w:val="zh-CN"/>
        </w:rPr>
        <w:t>“现场”指合同规定货物将要运至和安装的地点。</w:t>
      </w:r>
    </w:p>
    <w:p w14:paraId="6D704EAB">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1.9 </w:t>
      </w:r>
      <w:r>
        <w:rPr>
          <w:rFonts w:hint="eastAsia" w:ascii="宋体" w:hAnsi="宋体" w:cs="宋体"/>
          <w:color w:val="auto"/>
          <w:kern w:val="0"/>
          <w:lang w:val="zh-CN"/>
        </w:rPr>
        <w:t>“验收”指合同双方依据强制性的国家技术质量规范和合同约定，确认合同条款下的货物符合合同规定的活动。</w:t>
      </w:r>
    </w:p>
    <w:p w14:paraId="527188EC">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1.10 </w:t>
      </w:r>
      <w:r>
        <w:rPr>
          <w:rFonts w:hint="eastAsia" w:ascii="宋体" w:hAnsi="宋体" w:cs="宋体"/>
          <w:color w:val="auto"/>
          <w:kern w:val="0"/>
          <w:lang w:val="zh-CN"/>
        </w:rPr>
        <w:t>原厂商：产品制造商或其在中国境内设立的办事或技术服务机构。除另有说明外，本合同文件所述的制造商、产品制造商、制造厂家、产品制造厂家均为原厂商。</w:t>
      </w:r>
    </w:p>
    <w:p w14:paraId="2C671F94">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1.11 </w:t>
      </w:r>
      <w:r>
        <w:rPr>
          <w:rFonts w:hint="eastAsia" w:ascii="宋体" w:hAnsi="宋体" w:cs="宋体"/>
          <w:color w:val="auto"/>
          <w:kern w:val="0"/>
          <w:lang w:val="zh-CN"/>
        </w:rPr>
        <w:t>原产地：指产品的生产地，或提供服务的来源地。</w:t>
      </w:r>
    </w:p>
    <w:p w14:paraId="151B8B72">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1.12 </w:t>
      </w:r>
      <w:r>
        <w:rPr>
          <w:rFonts w:hint="eastAsia" w:ascii="宋体" w:hAnsi="宋体" w:cs="宋体"/>
          <w:color w:val="auto"/>
          <w:kern w:val="0"/>
          <w:lang w:val="zh-CN"/>
        </w:rPr>
        <w:t>“工作日”指国家法定工作日，“天”指日历天数。</w:t>
      </w:r>
    </w:p>
    <w:p w14:paraId="256D1AA6">
      <w:pPr>
        <w:autoSpaceDE w:val="0"/>
        <w:autoSpaceDN w:val="0"/>
        <w:spacing w:line="520" w:lineRule="exact"/>
        <w:rPr>
          <w:rFonts w:ascii="宋体" w:hAnsi="宋体" w:cs="宋体"/>
          <w:b/>
          <w:bCs/>
          <w:color w:val="auto"/>
          <w:kern w:val="0"/>
        </w:rPr>
      </w:pPr>
      <w:r>
        <w:rPr>
          <w:rFonts w:hint="eastAsia" w:ascii="宋体" w:hAnsi="宋体" w:cs="宋体"/>
          <w:b/>
          <w:bCs/>
          <w:color w:val="auto"/>
          <w:kern w:val="0"/>
        </w:rPr>
        <w:t>2.</w:t>
      </w:r>
      <w:r>
        <w:rPr>
          <w:rFonts w:hint="eastAsia" w:ascii="宋体" w:hAnsi="宋体" w:cs="宋体"/>
          <w:b/>
          <w:bCs/>
          <w:color w:val="auto"/>
          <w:kern w:val="0"/>
          <w:lang w:val="zh-CN"/>
        </w:rPr>
        <w:t>技术规格要求</w:t>
      </w:r>
    </w:p>
    <w:p w14:paraId="2DD327E4">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2.1 </w:t>
      </w:r>
      <w:r>
        <w:rPr>
          <w:rFonts w:hint="eastAsia" w:ascii="宋体" w:hAnsi="宋体" w:cs="宋体"/>
          <w:color w:val="auto"/>
          <w:kern w:val="0"/>
          <w:lang w:val="zh-CN"/>
        </w:rPr>
        <w:t>本合同条款下提交货物的技术规格要求应等于或优于招投标文件技术规格要求。若技术规格要求中无相应规定，则应符合相应的国家有关部门最新颁布的相应正式标准。</w:t>
      </w:r>
    </w:p>
    <w:p w14:paraId="4BAFB776">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2.2 </w:t>
      </w:r>
      <w:r>
        <w:rPr>
          <w:rFonts w:hint="eastAsia" w:ascii="宋体" w:hAnsi="宋体" w:cs="宋体"/>
          <w:color w:val="auto"/>
          <w:kern w:val="0"/>
          <w:lang w:val="zh-CN"/>
        </w:rPr>
        <w:t>乙方应向甲方提供货物及服务有关的标准的中文文本。</w:t>
      </w:r>
    </w:p>
    <w:p w14:paraId="46478AA2">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2.3 </w:t>
      </w:r>
      <w:r>
        <w:rPr>
          <w:rFonts w:hint="eastAsia" w:ascii="宋体" w:hAnsi="宋体" w:cs="宋体"/>
          <w:color w:val="auto"/>
          <w:kern w:val="0"/>
          <w:lang w:val="zh-CN"/>
        </w:rPr>
        <w:t>除非技术规范中另有规定，计量单位均采用中华人民共和国法定计量单位。</w:t>
      </w:r>
    </w:p>
    <w:p w14:paraId="56A479EF">
      <w:pPr>
        <w:autoSpaceDE w:val="0"/>
        <w:autoSpaceDN w:val="0"/>
        <w:spacing w:line="520" w:lineRule="exact"/>
        <w:rPr>
          <w:rFonts w:ascii="宋体" w:hAnsi="宋体" w:cs="宋体"/>
          <w:b/>
          <w:bCs/>
          <w:color w:val="auto"/>
          <w:kern w:val="0"/>
        </w:rPr>
      </w:pPr>
      <w:r>
        <w:rPr>
          <w:rFonts w:hint="eastAsia" w:ascii="宋体" w:hAnsi="宋体" w:cs="宋体"/>
          <w:b/>
          <w:bCs/>
          <w:color w:val="auto"/>
          <w:kern w:val="0"/>
        </w:rPr>
        <w:t>3.</w:t>
      </w:r>
      <w:r>
        <w:rPr>
          <w:rFonts w:hint="eastAsia" w:ascii="宋体" w:hAnsi="宋体" w:cs="宋体"/>
          <w:b/>
          <w:bCs/>
          <w:color w:val="auto"/>
          <w:kern w:val="0"/>
          <w:lang w:val="zh-CN"/>
        </w:rPr>
        <w:t>合同范围</w:t>
      </w:r>
    </w:p>
    <w:p w14:paraId="12107E34">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3.1 </w:t>
      </w:r>
      <w:r>
        <w:rPr>
          <w:rFonts w:hint="eastAsia" w:ascii="宋体" w:hAnsi="宋体" w:cs="宋体"/>
          <w:color w:val="auto"/>
          <w:kern w:val="0"/>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4897536A">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3.2 </w:t>
      </w:r>
      <w:r>
        <w:rPr>
          <w:rFonts w:hint="eastAsia" w:ascii="宋体" w:hAnsi="宋体" w:cs="宋体"/>
          <w:color w:val="auto"/>
          <w:kern w:val="0"/>
          <w:lang w:val="zh-CN"/>
        </w:rPr>
        <w:t>乙方应负责培训甲方的技术人员。</w:t>
      </w:r>
    </w:p>
    <w:p w14:paraId="33CD53DB">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3.3 </w:t>
      </w:r>
      <w:r>
        <w:rPr>
          <w:rFonts w:hint="eastAsia" w:ascii="宋体" w:hAnsi="宋体" w:cs="宋体"/>
          <w:color w:val="auto"/>
          <w:kern w:val="0"/>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5FAD80E6">
      <w:pPr>
        <w:autoSpaceDE w:val="0"/>
        <w:autoSpaceDN w:val="0"/>
        <w:spacing w:line="520" w:lineRule="exact"/>
        <w:rPr>
          <w:rFonts w:ascii="宋体" w:hAnsi="宋体" w:cs="宋体"/>
          <w:b/>
          <w:bCs/>
          <w:color w:val="auto"/>
          <w:kern w:val="0"/>
        </w:rPr>
      </w:pPr>
      <w:r>
        <w:rPr>
          <w:rFonts w:hint="eastAsia" w:ascii="宋体" w:hAnsi="宋体" w:cs="宋体"/>
          <w:b/>
          <w:bCs/>
          <w:color w:val="auto"/>
          <w:kern w:val="0"/>
        </w:rPr>
        <w:t>4.</w:t>
      </w:r>
      <w:r>
        <w:rPr>
          <w:rFonts w:hint="eastAsia" w:ascii="宋体" w:hAnsi="宋体" w:cs="宋体"/>
          <w:b/>
          <w:bCs/>
          <w:color w:val="auto"/>
          <w:kern w:val="0"/>
          <w:lang w:val="zh-CN"/>
        </w:rPr>
        <w:t>合同文件和资料</w:t>
      </w:r>
    </w:p>
    <w:p w14:paraId="505EEB29">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4.1 </w:t>
      </w:r>
      <w:r>
        <w:rPr>
          <w:rFonts w:hint="eastAsia" w:ascii="宋体" w:hAnsi="宋体" w:cs="宋体"/>
          <w:color w:val="auto"/>
          <w:kern w:val="0"/>
          <w:lang w:val="zh-CN"/>
        </w:rPr>
        <w:t>乙方在提供仪器设备时应同时提供中文版相关的技术资料，如目录索引、图纸、操作手册、使用指南、维修指南、服务手册等。</w:t>
      </w:r>
    </w:p>
    <w:p w14:paraId="4C53B6FB">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4.2 </w:t>
      </w:r>
      <w:r>
        <w:rPr>
          <w:rFonts w:hint="eastAsia" w:ascii="宋体" w:hAnsi="宋体" w:cs="宋体"/>
          <w:color w:val="auto"/>
          <w:kern w:val="0"/>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078801DF">
      <w:pPr>
        <w:autoSpaceDE w:val="0"/>
        <w:autoSpaceDN w:val="0"/>
        <w:spacing w:line="520" w:lineRule="exact"/>
        <w:rPr>
          <w:rFonts w:ascii="宋体" w:hAnsi="宋体" w:cs="宋体"/>
          <w:b/>
          <w:bCs/>
          <w:color w:val="auto"/>
          <w:kern w:val="0"/>
        </w:rPr>
      </w:pPr>
      <w:r>
        <w:rPr>
          <w:rFonts w:hint="eastAsia" w:ascii="宋体" w:hAnsi="宋体" w:cs="宋体"/>
          <w:b/>
          <w:bCs/>
          <w:color w:val="auto"/>
          <w:kern w:val="0"/>
        </w:rPr>
        <w:t>5.</w:t>
      </w:r>
      <w:r>
        <w:rPr>
          <w:rFonts w:hint="eastAsia" w:ascii="宋体" w:hAnsi="宋体" w:cs="宋体"/>
          <w:b/>
          <w:bCs/>
          <w:color w:val="auto"/>
          <w:kern w:val="0"/>
          <w:lang w:val="zh-CN"/>
        </w:rPr>
        <w:t>知识产权</w:t>
      </w:r>
    </w:p>
    <w:p w14:paraId="319F04B4">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5.1 </w:t>
      </w:r>
      <w:r>
        <w:rPr>
          <w:rFonts w:hint="eastAsia" w:ascii="宋体" w:hAnsi="宋体" w:cs="宋体"/>
          <w:color w:val="auto"/>
          <w:kern w:val="0"/>
          <w:lang w:val="zh-CN"/>
        </w:rPr>
        <w:t>乙方应保证甲方在使用该货物或其任何一部分时不受第三方提出的侵犯专利权、著作权、商标权和工业设计权等的起诉。</w:t>
      </w:r>
    </w:p>
    <w:p w14:paraId="70F6B77F">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5.2 </w:t>
      </w:r>
      <w:r>
        <w:rPr>
          <w:rFonts w:hint="eastAsia" w:ascii="宋体" w:hAnsi="宋体" w:cs="宋体"/>
          <w:color w:val="auto"/>
          <w:kern w:val="0"/>
          <w:lang w:val="zh-CN"/>
        </w:rPr>
        <w:t>任何第三方提出侵权指控，乙方须与第三方交涉并承担由此产生的一切责任、费用和经济赔偿。</w:t>
      </w:r>
    </w:p>
    <w:p w14:paraId="3EE6D6F1">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5.3 </w:t>
      </w:r>
      <w:r>
        <w:rPr>
          <w:rFonts w:hint="eastAsia" w:ascii="宋体" w:hAnsi="宋体" w:cs="宋体"/>
          <w:color w:val="auto"/>
          <w:kern w:val="0"/>
          <w:lang w:val="zh-CN"/>
        </w:rPr>
        <w:t>双方应共同遵守国家有关版权、专利、商标等知识产权方面的法律规定，相互尊重对方的知识产权，对本合同内容、对方的技术秘密和商业秘密负有保密责任。如有违反，违约方负相关法律责任。</w:t>
      </w:r>
    </w:p>
    <w:p w14:paraId="2501A6BF">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5.4 </w:t>
      </w:r>
      <w:r>
        <w:rPr>
          <w:rFonts w:hint="eastAsia" w:ascii="宋体" w:hAnsi="宋体" w:cs="宋体"/>
          <w:color w:val="auto"/>
          <w:kern w:val="0"/>
          <w:lang w:val="zh-CN"/>
        </w:rPr>
        <w:t>在本合同生效时已经存在并为各方合法拥有或使用的所有技术、资料和信息的知识产权，仍应属于其各自的原权利人所有或享有，另有约定的除外。</w:t>
      </w:r>
    </w:p>
    <w:p w14:paraId="22BB9745">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5.5 </w:t>
      </w:r>
      <w:r>
        <w:rPr>
          <w:rFonts w:hint="eastAsia" w:ascii="宋体" w:hAnsi="宋体" w:cs="宋体"/>
          <w:color w:val="auto"/>
          <w:kern w:val="0"/>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1FED37EF">
      <w:pPr>
        <w:autoSpaceDE w:val="0"/>
        <w:autoSpaceDN w:val="0"/>
        <w:spacing w:line="520" w:lineRule="exact"/>
        <w:rPr>
          <w:rFonts w:ascii="宋体" w:hAnsi="宋体" w:cs="宋体"/>
          <w:b/>
          <w:bCs/>
          <w:color w:val="auto"/>
          <w:kern w:val="0"/>
        </w:rPr>
      </w:pPr>
      <w:r>
        <w:rPr>
          <w:rFonts w:hint="eastAsia" w:ascii="宋体" w:hAnsi="宋体" w:cs="宋体"/>
          <w:b/>
          <w:bCs/>
          <w:color w:val="auto"/>
          <w:kern w:val="0"/>
        </w:rPr>
        <w:t>6.</w:t>
      </w:r>
      <w:r>
        <w:rPr>
          <w:rFonts w:hint="eastAsia" w:ascii="宋体" w:hAnsi="宋体" w:cs="宋体"/>
          <w:b/>
          <w:bCs/>
          <w:color w:val="auto"/>
          <w:kern w:val="0"/>
          <w:lang w:val="zh-CN"/>
        </w:rPr>
        <w:t>保密</w:t>
      </w:r>
    </w:p>
    <w:p w14:paraId="25F134EB">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6.1 </w:t>
      </w:r>
      <w:r>
        <w:rPr>
          <w:rFonts w:hint="eastAsia" w:ascii="宋体" w:hAnsi="宋体" w:cs="宋体"/>
          <w:color w:val="auto"/>
          <w:kern w:val="0"/>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3D9CB6E7">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6.2 </w:t>
      </w:r>
      <w:r>
        <w:rPr>
          <w:rFonts w:hint="eastAsia" w:ascii="宋体" w:hAnsi="宋体" w:cs="宋体"/>
          <w:color w:val="auto"/>
          <w:kern w:val="0"/>
          <w:lang w:val="zh-CN"/>
        </w:rPr>
        <w:t>保密信息指任何一方因履行本合同所知悉的任何以口头、书面、图表或电子形式存在的对方信息，具体包括：</w:t>
      </w:r>
    </w:p>
    <w:p w14:paraId="66FE416D">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6.2.1 </w:t>
      </w:r>
      <w:r>
        <w:rPr>
          <w:rFonts w:hint="eastAsia" w:ascii="宋体" w:hAnsi="宋体" w:cs="宋体"/>
          <w:color w:val="auto"/>
          <w:kern w:val="0"/>
          <w:lang w:val="zh-CN"/>
        </w:rPr>
        <w:t>任何涉及对方过去、现在或将来的商业计划、规章制度、操作规程、处理手段、财务信息；</w:t>
      </w:r>
    </w:p>
    <w:p w14:paraId="29EB0409">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6.2.2 </w:t>
      </w:r>
      <w:r>
        <w:rPr>
          <w:rFonts w:hint="eastAsia" w:ascii="宋体" w:hAnsi="宋体" w:cs="宋体"/>
          <w:color w:val="auto"/>
          <w:kern w:val="0"/>
          <w:lang w:val="zh-CN"/>
        </w:rPr>
        <w:t>任何对方的技术措施、技术方案、软件应用及开发，硬件设备的品种、质量、数量、品牌等；</w:t>
      </w:r>
    </w:p>
    <w:p w14:paraId="131B078D">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6.2.3 </w:t>
      </w:r>
      <w:r>
        <w:rPr>
          <w:rFonts w:hint="eastAsia" w:ascii="宋体" w:hAnsi="宋体" w:cs="宋体"/>
          <w:color w:val="auto"/>
          <w:kern w:val="0"/>
          <w:lang w:val="zh-CN"/>
        </w:rPr>
        <w:t>任何对方的技术秘密或专有知识、文件、报告、数据、客户软件、流程图、数据库、发明、知识、贸易秘密。</w:t>
      </w:r>
    </w:p>
    <w:p w14:paraId="2E3F327E">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6.3 </w:t>
      </w:r>
      <w:r>
        <w:rPr>
          <w:rFonts w:hint="eastAsia" w:ascii="宋体" w:hAnsi="宋体" w:cs="宋体"/>
          <w:color w:val="auto"/>
          <w:kern w:val="0"/>
          <w:lang w:val="zh-CN"/>
        </w:rPr>
        <w:t>乙方应根据甲方的要求签署相应的保密协议，保密协议与本条款存在不一致的，以保密协议为准。</w:t>
      </w:r>
    </w:p>
    <w:p w14:paraId="0A54C75B">
      <w:pPr>
        <w:autoSpaceDE w:val="0"/>
        <w:autoSpaceDN w:val="0"/>
        <w:spacing w:line="520" w:lineRule="exact"/>
        <w:rPr>
          <w:rFonts w:ascii="宋体" w:hAnsi="宋体" w:cs="宋体"/>
          <w:b/>
          <w:bCs/>
          <w:color w:val="auto"/>
          <w:kern w:val="0"/>
        </w:rPr>
      </w:pPr>
      <w:r>
        <w:rPr>
          <w:rFonts w:hint="eastAsia" w:ascii="宋体" w:hAnsi="宋体" w:cs="宋体"/>
          <w:b/>
          <w:bCs/>
          <w:color w:val="auto"/>
          <w:kern w:val="0"/>
        </w:rPr>
        <w:t xml:space="preserve">7. </w:t>
      </w:r>
      <w:r>
        <w:rPr>
          <w:rFonts w:hint="eastAsia" w:ascii="宋体" w:hAnsi="宋体" w:cs="宋体"/>
          <w:b/>
          <w:bCs/>
          <w:color w:val="auto"/>
          <w:kern w:val="0"/>
          <w:lang w:val="zh-CN"/>
        </w:rPr>
        <w:t>质量保证</w:t>
      </w:r>
    </w:p>
    <w:p w14:paraId="372B310E">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7.1 </w:t>
      </w:r>
      <w:r>
        <w:rPr>
          <w:rFonts w:hint="eastAsia" w:ascii="宋体" w:hAnsi="宋体" w:cs="宋体"/>
          <w:color w:val="auto"/>
          <w:kern w:val="0"/>
          <w:lang w:val="zh-CN"/>
        </w:rPr>
        <w:t>货物质量保证</w:t>
      </w:r>
    </w:p>
    <w:p w14:paraId="776C75F4">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7.1.1 </w:t>
      </w:r>
      <w:r>
        <w:rPr>
          <w:rFonts w:hint="eastAsia" w:ascii="宋体" w:hAnsi="宋体" w:cs="宋体"/>
          <w:color w:val="auto"/>
          <w:kern w:val="0"/>
          <w:lang w:val="zh-CN"/>
        </w:rPr>
        <w:t>乙方必须保证货物是全新、未使用过的，并完全符合强制性的国家技术质量规范和合同规定的质量、规格、性能和技术规范等的要求。</w:t>
      </w:r>
    </w:p>
    <w:p w14:paraId="7897510E">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7.1.2 </w:t>
      </w:r>
      <w:r>
        <w:rPr>
          <w:rFonts w:hint="eastAsia" w:ascii="宋体" w:hAnsi="宋体" w:cs="宋体"/>
          <w:color w:val="auto"/>
          <w:kern w:val="0"/>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6669BB6F">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7.1.3 </w:t>
      </w:r>
      <w:r>
        <w:rPr>
          <w:rFonts w:hint="eastAsia" w:ascii="宋体" w:hAnsi="宋体" w:cs="宋体"/>
          <w:color w:val="auto"/>
          <w:kern w:val="0"/>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340E8205">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7.1.4 </w:t>
      </w:r>
      <w:r>
        <w:rPr>
          <w:rFonts w:hint="eastAsia" w:ascii="宋体" w:hAnsi="宋体" w:cs="宋体"/>
          <w:color w:val="auto"/>
          <w:kern w:val="0"/>
          <w:lang w:val="zh-CN"/>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5F4472A8">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7.1.5 </w:t>
      </w:r>
      <w:r>
        <w:rPr>
          <w:rFonts w:hint="eastAsia" w:ascii="宋体" w:hAnsi="宋体" w:cs="宋体"/>
          <w:color w:val="auto"/>
          <w:kern w:val="0"/>
          <w:lang w:val="zh-CN"/>
        </w:rPr>
        <w:t>合同条款下货物的质量保证期自货物通过最终验收起算，合同另行规定除外。</w:t>
      </w:r>
    </w:p>
    <w:p w14:paraId="650EA39A">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7.2 </w:t>
      </w:r>
      <w:r>
        <w:rPr>
          <w:rFonts w:hint="eastAsia" w:ascii="宋体" w:hAnsi="宋体" w:cs="宋体"/>
          <w:color w:val="auto"/>
          <w:kern w:val="0"/>
          <w:lang w:val="zh-CN"/>
        </w:rPr>
        <w:t>辅助服务质量保证</w:t>
      </w:r>
    </w:p>
    <w:p w14:paraId="6E6C5C92">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7.2.1 </w:t>
      </w:r>
      <w:r>
        <w:rPr>
          <w:rFonts w:hint="eastAsia" w:ascii="宋体" w:hAnsi="宋体" w:cs="宋体"/>
          <w:color w:val="auto"/>
          <w:kern w:val="0"/>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32E786E0">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7.2.2 </w:t>
      </w:r>
      <w:r>
        <w:rPr>
          <w:rFonts w:hint="eastAsia" w:ascii="宋体" w:hAnsi="宋体" w:cs="宋体"/>
          <w:color w:val="auto"/>
          <w:kern w:val="0"/>
          <w:lang w:val="zh-CN"/>
        </w:rPr>
        <w:t>乙方应保证合同条款下所提供的服务包括培训、安装指导、单机调试、系统联调和试验等，按合同规定方式进行，并保证不存在因乙方工作人员的过失、错误或疏忽而产生的缺陷。</w:t>
      </w:r>
    </w:p>
    <w:p w14:paraId="0C2DC35C">
      <w:pPr>
        <w:autoSpaceDE w:val="0"/>
        <w:autoSpaceDN w:val="0"/>
        <w:spacing w:line="520" w:lineRule="exact"/>
        <w:rPr>
          <w:rFonts w:ascii="宋体" w:hAnsi="宋体" w:cs="宋体"/>
          <w:b/>
          <w:bCs/>
          <w:color w:val="auto"/>
          <w:kern w:val="0"/>
        </w:rPr>
      </w:pPr>
      <w:r>
        <w:rPr>
          <w:rFonts w:hint="eastAsia" w:ascii="宋体" w:hAnsi="宋体" w:cs="宋体"/>
          <w:b/>
          <w:bCs/>
          <w:color w:val="auto"/>
          <w:kern w:val="0"/>
        </w:rPr>
        <w:t>8.</w:t>
      </w:r>
      <w:r>
        <w:rPr>
          <w:rFonts w:hint="eastAsia" w:ascii="宋体" w:hAnsi="宋体" w:cs="宋体"/>
          <w:b/>
          <w:bCs/>
          <w:color w:val="auto"/>
          <w:kern w:val="0"/>
          <w:lang w:val="zh-CN"/>
        </w:rPr>
        <w:t>包装要求</w:t>
      </w:r>
    </w:p>
    <w:p w14:paraId="7C54B627">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8.1 </w:t>
      </w:r>
      <w:r>
        <w:rPr>
          <w:rFonts w:hint="eastAsia" w:ascii="宋体" w:hAnsi="宋体" w:cs="宋体"/>
          <w:color w:val="auto"/>
          <w:kern w:val="0"/>
          <w:lang w:val="zh-CN"/>
        </w:rPr>
        <w:t>除合同另有约定外</w:t>
      </w:r>
      <w:r>
        <w:rPr>
          <w:rFonts w:hint="eastAsia" w:ascii="宋体" w:hAnsi="宋体" w:cs="宋体"/>
          <w:color w:val="auto"/>
          <w:kern w:val="0"/>
        </w:rPr>
        <w:t>,</w:t>
      </w:r>
      <w:r>
        <w:rPr>
          <w:rFonts w:hint="eastAsia" w:ascii="宋体" w:hAnsi="宋体" w:cs="宋体"/>
          <w:color w:val="auto"/>
          <w:kern w:val="0"/>
          <w:lang w:val="zh-CN"/>
        </w:rPr>
        <w:t>乙方提供的全部货物</w:t>
      </w:r>
      <w:r>
        <w:rPr>
          <w:rFonts w:hint="eastAsia" w:ascii="宋体" w:hAnsi="宋体" w:cs="宋体"/>
          <w:color w:val="auto"/>
          <w:kern w:val="0"/>
        </w:rPr>
        <w:t>,</w:t>
      </w:r>
      <w:r>
        <w:rPr>
          <w:rFonts w:hint="eastAsia" w:ascii="宋体" w:hAnsi="宋体" w:cs="宋体"/>
          <w:color w:val="auto"/>
          <w:kern w:val="0"/>
          <w:lang w:val="zh-CN"/>
        </w:rPr>
        <w:t>均应采用本行业通用的方式进行包装，且该包装应符合国家有关包装的法律、法规的规定。</w:t>
      </w:r>
    </w:p>
    <w:p w14:paraId="1EAD0A04">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8.2 </w:t>
      </w:r>
      <w:r>
        <w:rPr>
          <w:rFonts w:hint="eastAsia" w:ascii="宋体" w:hAnsi="宋体" w:cs="宋体"/>
          <w:color w:val="auto"/>
          <w:kern w:val="0"/>
          <w:lang w:val="zh-CN"/>
        </w:rPr>
        <w:t>包装应适应于远距离运输，并有良好的防潮、防震、防锈和防粗暴装卸等保护措施，以确保货物安全运抵现场。由于包装不善所引起的货物锈蚀、损坏和损失均由乙方承担。乙方应提供货物运至合同规定的最终目的地所需要的包装，以防止货物在转运中损坏或变质。</w:t>
      </w:r>
    </w:p>
    <w:p w14:paraId="2585CEB5">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8.3 </w:t>
      </w:r>
      <w:r>
        <w:rPr>
          <w:rFonts w:hint="eastAsia" w:ascii="宋体" w:hAnsi="宋体" w:cs="宋体"/>
          <w:color w:val="auto"/>
          <w:kern w:val="0"/>
          <w:lang w:val="zh-CN"/>
        </w:rPr>
        <w:t>乙方所提供的货物包装均为出厂时原包装。</w:t>
      </w:r>
    </w:p>
    <w:p w14:paraId="7D2B1634">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8.4 </w:t>
      </w:r>
      <w:r>
        <w:rPr>
          <w:rFonts w:hint="eastAsia" w:ascii="宋体" w:hAnsi="宋体" w:cs="宋体"/>
          <w:color w:val="auto"/>
          <w:kern w:val="0"/>
          <w:lang w:val="zh-CN"/>
        </w:rPr>
        <w:t>乙方所提供货物必须附有质量合格证，装箱清单，主机、附件、各种零部件和消耗品，有清楚的与装箱单相对应的名称和编号。</w:t>
      </w:r>
    </w:p>
    <w:p w14:paraId="71B7042A">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8.5 </w:t>
      </w:r>
      <w:r>
        <w:rPr>
          <w:rFonts w:hint="eastAsia" w:ascii="宋体" w:hAnsi="宋体" w:cs="宋体"/>
          <w:color w:val="auto"/>
          <w:kern w:val="0"/>
          <w:lang w:val="zh-CN"/>
        </w:rPr>
        <w:t>货物运输中的运输费用和保险费用均由乙方承担。运输过程中的一切损失、损坏均由乙方负责。</w:t>
      </w:r>
    </w:p>
    <w:p w14:paraId="4FDB482B">
      <w:pPr>
        <w:autoSpaceDE w:val="0"/>
        <w:autoSpaceDN w:val="0"/>
        <w:spacing w:line="520" w:lineRule="exact"/>
        <w:rPr>
          <w:rFonts w:ascii="宋体" w:hAnsi="宋体" w:cs="宋体"/>
          <w:b/>
          <w:bCs/>
          <w:color w:val="auto"/>
          <w:kern w:val="0"/>
        </w:rPr>
      </w:pPr>
      <w:r>
        <w:rPr>
          <w:rFonts w:hint="eastAsia" w:ascii="宋体" w:hAnsi="宋体" w:cs="宋体"/>
          <w:b/>
          <w:bCs/>
          <w:color w:val="auto"/>
          <w:kern w:val="0"/>
        </w:rPr>
        <w:t>9.</w:t>
      </w:r>
      <w:r>
        <w:rPr>
          <w:rFonts w:hint="eastAsia" w:ascii="宋体" w:hAnsi="宋体" w:cs="宋体"/>
          <w:b/>
          <w:bCs/>
          <w:color w:val="auto"/>
          <w:kern w:val="0"/>
          <w:lang w:val="zh-CN"/>
        </w:rPr>
        <w:t>价格</w:t>
      </w:r>
    </w:p>
    <w:p w14:paraId="7276FFA7">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9.1 </w:t>
      </w:r>
      <w:r>
        <w:rPr>
          <w:rFonts w:hint="eastAsia" w:ascii="宋体" w:hAnsi="宋体" w:cs="宋体"/>
          <w:color w:val="auto"/>
          <w:kern w:val="0"/>
          <w:lang w:val="zh-CN"/>
        </w:rPr>
        <w:t>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413BA774">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9.2 </w:t>
      </w:r>
      <w:r>
        <w:rPr>
          <w:rFonts w:hint="eastAsia" w:ascii="宋体" w:hAnsi="宋体" w:cs="宋体"/>
          <w:color w:val="auto"/>
          <w:kern w:val="0"/>
          <w:lang w:val="zh-CN"/>
        </w:rPr>
        <w:t>本合同价格为固定价格，包括了乙方履行合同全过程产生的所有成本和费用以及乙方应承担的一切税费。</w:t>
      </w:r>
    </w:p>
    <w:p w14:paraId="5E296166">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9.3 </w:t>
      </w:r>
      <w:r>
        <w:rPr>
          <w:rFonts w:hint="eastAsia" w:ascii="宋体" w:hAnsi="宋体" w:cs="宋体"/>
          <w:color w:val="auto"/>
          <w:kern w:val="0"/>
          <w:lang w:val="zh-CN"/>
        </w:rPr>
        <w:t>检验费用</w:t>
      </w:r>
    </w:p>
    <w:p w14:paraId="5389FB9C">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9.3.1 </w:t>
      </w:r>
      <w:r>
        <w:rPr>
          <w:rFonts w:hint="eastAsia" w:ascii="宋体" w:hAnsi="宋体" w:cs="宋体"/>
          <w:color w:val="auto"/>
          <w:kern w:val="0"/>
          <w:lang w:val="zh-CN"/>
        </w:rPr>
        <w:t>乙方必须负担本条款下属于乙方负责的检验、测试、调试、试运行和验收的所有费用，并负责乙方派往买方组织的检验、测试和验收人员的所有费用。</w:t>
      </w:r>
    </w:p>
    <w:p w14:paraId="463F1463">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9.3.2 </w:t>
      </w:r>
      <w:r>
        <w:rPr>
          <w:rFonts w:hint="eastAsia" w:ascii="宋体" w:hAnsi="宋体" w:cs="宋体"/>
          <w:color w:val="auto"/>
          <w:kern w:val="0"/>
          <w:lang w:val="zh-CN"/>
        </w:rPr>
        <w:t>甲方按合同计划参加在乙方工厂所在地检验、测试和验收的费用全部由乙方负责并已包含在合同总价中。</w:t>
      </w:r>
    </w:p>
    <w:p w14:paraId="43C9263B">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9.3.3 </w:t>
      </w:r>
      <w:r>
        <w:rPr>
          <w:rFonts w:hint="eastAsia" w:ascii="宋体" w:hAnsi="宋体" w:cs="宋体"/>
          <w:color w:val="auto"/>
          <w:kern w:val="0"/>
          <w:lang w:val="zh-CN"/>
        </w:rPr>
        <w:t>甲方检验人员已到卖方所在地，测试无法依照合同进行，而引起甲方人员延长逗留时间，所有由此产生的包括甲方人员在内的直接费用及成本由乙方承担。</w:t>
      </w:r>
    </w:p>
    <w:p w14:paraId="6D88C212">
      <w:pPr>
        <w:autoSpaceDE w:val="0"/>
        <w:autoSpaceDN w:val="0"/>
        <w:spacing w:line="520" w:lineRule="exact"/>
        <w:rPr>
          <w:rFonts w:ascii="宋体" w:hAnsi="宋体" w:cs="宋体"/>
          <w:b/>
          <w:bCs/>
          <w:color w:val="auto"/>
          <w:kern w:val="0"/>
        </w:rPr>
      </w:pPr>
      <w:r>
        <w:rPr>
          <w:rFonts w:hint="eastAsia" w:ascii="宋体" w:hAnsi="宋体" w:cs="宋体"/>
          <w:b/>
          <w:bCs/>
          <w:color w:val="auto"/>
          <w:kern w:val="0"/>
        </w:rPr>
        <w:t>10.</w:t>
      </w:r>
      <w:r>
        <w:rPr>
          <w:rFonts w:hint="eastAsia" w:ascii="宋体" w:hAnsi="宋体" w:cs="宋体"/>
          <w:b/>
          <w:bCs/>
          <w:color w:val="auto"/>
          <w:kern w:val="0"/>
          <w:lang w:val="zh-CN"/>
        </w:rPr>
        <w:t>交货方式及交货日期</w:t>
      </w:r>
    </w:p>
    <w:p w14:paraId="3309DD24">
      <w:pPr>
        <w:autoSpaceDE w:val="0"/>
        <w:autoSpaceDN w:val="0"/>
        <w:spacing w:line="520" w:lineRule="exact"/>
        <w:ind w:firstLine="480"/>
        <w:rPr>
          <w:rFonts w:ascii="宋体" w:hAnsi="宋体" w:cs="宋体"/>
          <w:color w:val="auto"/>
          <w:kern w:val="0"/>
          <w:lang w:val="zh-CN"/>
        </w:rPr>
      </w:pPr>
      <w:r>
        <w:rPr>
          <w:rFonts w:hint="eastAsia" w:ascii="宋体" w:hAnsi="宋体" w:cs="宋体"/>
          <w:color w:val="auto"/>
          <w:kern w:val="0"/>
          <w:lang w:val="zh-CN"/>
        </w:rPr>
        <w:t>交货方式：现场交货，乙方负责办理运输和保险，将货物运抵现场。</w:t>
      </w:r>
    </w:p>
    <w:p w14:paraId="71FBBB03">
      <w:pPr>
        <w:autoSpaceDE w:val="0"/>
        <w:autoSpaceDN w:val="0"/>
        <w:spacing w:line="520" w:lineRule="exact"/>
        <w:ind w:firstLine="480"/>
        <w:rPr>
          <w:rFonts w:ascii="宋体" w:hAnsi="宋体" w:cs="宋体"/>
          <w:color w:val="auto"/>
          <w:kern w:val="0"/>
          <w:lang w:val="zh-CN"/>
        </w:rPr>
      </w:pPr>
      <w:r>
        <w:rPr>
          <w:rFonts w:hint="eastAsia" w:ascii="宋体" w:hAnsi="宋体" w:cs="宋体"/>
          <w:color w:val="auto"/>
          <w:kern w:val="0"/>
          <w:lang w:val="zh-CN"/>
        </w:rPr>
        <w:t>交货期应根据产品的特点实事求是填写，进口产品90个工作日内，国产产品60个工作日内。特殊产品交货期需说明。</w:t>
      </w:r>
    </w:p>
    <w:p w14:paraId="32FBCD70">
      <w:pPr>
        <w:autoSpaceDE w:val="0"/>
        <w:autoSpaceDN w:val="0"/>
        <w:spacing w:line="520" w:lineRule="exact"/>
        <w:ind w:firstLine="480"/>
        <w:rPr>
          <w:rFonts w:ascii="宋体" w:hAnsi="宋体" w:cs="宋体"/>
          <w:color w:val="auto"/>
          <w:kern w:val="0"/>
          <w:lang w:val="zh-CN"/>
        </w:rPr>
      </w:pPr>
      <w:r>
        <w:rPr>
          <w:rFonts w:hint="eastAsia" w:ascii="宋体" w:hAnsi="宋体" w:cs="宋体"/>
          <w:color w:val="auto"/>
          <w:kern w:val="0"/>
          <w:lang w:val="zh-CN"/>
        </w:rPr>
        <w:t>交货日期：所有货物运抵现场并经双方开箱验收合格之日。</w:t>
      </w:r>
    </w:p>
    <w:p w14:paraId="7C02628C">
      <w:pPr>
        <w:autoSpaceDE w:val="0"/>
        <w:autoSpaceDN w:val="0"/>
        <w:spacing w:line="520" w:lineRule="exact"/>
        <w:rPr>
          <w:rFonts w:ascii="宋体" w:hAnsi="宋体" w:cs="宋体"/>
          <w:color w:val="auto"/>
          <w:kern w:val="0"/>
          <w:lang w:val="zh-CN"/>
        </w:rPr>
      </w:pPr>
      <w:r>
        <w:rPr>
          <w:rFonts w:hint="eastAsia" w:ascii="宋体" w:hAnsi="宋体" w:cs="宋体"/>
          <w:b/>
          <w:bCs/>
          <w:color w:val="auto"/>
          <w:kern w:val="0"/>
          <w:lang w:val="zh-CN"/>
        </w:rPr>
        <w:t>11.检验和验收</w:t>
      </w:r>
    </w:p>
    <w:p w14:paraId="10F390D3">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11.1 </w:t>
      </w:r>
      <w:r>
        <w:rPr>
          <w:rFonts w:hint="eastAsia" w:ascii="宋体" w:hAnsi="宋体" w:cs="宋体"/>
          <w:color w:val="auto"/>
          <w:kern w:val="0"/>
          <w:lang w:val="zh-CN"/>
        </w:rPr>
        <w:t>开箱验收</w:t>
      </w:r>
    </w:p>
    <w:p w14:paraId="3E9C72B3">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11.1.1 </w:t>
      </w:r>
      <w:r>
        <w:rPr>
          <w:rFonts w:hint="eastAsia" w:ascii="宋体" w:hAnsi="宋体" w:cs="宋体"/>
          <w:color w:val="auto"/>
          <w:kern w:val="0"/>
          <w:lang w:val="zh-CN"/>
        </w:rPr>
        <w:t>货物运抵现场后，双方应及时开箱验收，并制作验收记录，以确认与本合同约定的数量、型号等是否一致。</w:t>
      </w:r>
    </w:p>
    <w:p w14:paraId="63C7E1B6">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11.1.2 </w:t>
      </w:r>
      <w:r>
        <w:rPr>
          <w:rFonts w:hint="eastAsia" w:ascii="宋体" w:hAnsi="宋体" w:cs="宋体"/>
          <w:color w:val="auto"/>
          <w:kern w:val="0"/>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5F932559">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11.1.3 </w:t>
      </w:r>
      <w:r>
        <w:rPr>
          <w:rFonts w:hint="eastAsia" w:ascii="宋体" w:hAnsi="宋体" w:cs="宋体"/>
          <w:color w:val="auto"/>
          <w:kern w:val="0"/>
          <w:lang w:val="zh-CN"/>
        </w:rPr>
        <w:t>开箱验收中如发现货物的数量、规格与合同约定不符，甲方有权拒收货物，乙方应及时按甲方要求免费对拒收货物采取更换或其他必要的补救措施，直至开箱验收合格，方视为乙方完成交货。</w:t>
      </w:r>
    </w:p>
    <w:p w14:paraId="448594DE">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11.2 </w:t>
      </w:r>
      <w:r>
        <w:rPr>
          <w:rFonts w:hint="eastAsia" w:ascii="宋体" w:hAnsi="宋体" w:cs="宋体"/>
          <w:color w:val="auto"/>
          <w:kern w:val="0"/>
          <w:lang w:val="zh-CN"/>
        </w:rPr>
        <w:t>检验验收</w:t>
      </w:r>
    </w:p>
    <w:p w14:paraId="27CDEAF2">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11.2.1 </w:t>
      </w:r>
      <w:r>
        <w:rPr>
          <w:rFonts w:hint="eastAsia" w:ascii="宋体" w:hAnsi="宋体" w:cs="宋体"/>
          <w:color w:val="auto"/>
          <w:kern w:val="0"/>
          <w:lang w:val="zh-CN"/>
        </w:rPr>
        <w:t>交货完成后，乙方应及时组装、调试、试运行，按照合同专用条款规定的试运行完成后，双方及时组织对货物检验验收。合同双方均须派人参加合同要求双方参加的试验、检验。</w:t>
      </w:r>
    </w:p>
    <w:p w14:paraId="0582AC39">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11.2.2 </w:t>
      </w:r>
      <w:r>
        <w:rPr>
          <w:rFonts w:hint="eastAsia" w:ascii="宋体" w:hAnsi="宋体" w:cs="宋体"/>
          <w:color w:val="auto"/>
          <w:kern w:val="0"/>
          <w:lang w:val="zh-CN"/>
        </w:rPr>
        <w:t>在具体实施合同规定的检验验收之前，乙方需提前提交相应的测试计划（包括测试程序、测试内容和检验标准、试验时间安排等）供甲方确认。</w:t>
      </w:r>
    </w:p>
    <w:p w14:paraId="176A5E67">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11.2.3 </w:t>
      </w:r>
      <w:r>
        <w:rPr>
          <w:rFonts w:hint="eastAsia" w:ascii="宋体" w:hAnsi="宋体" w:cs="宋体"/>
          <w:color w:val="auto"/>
          <w:kern w:val="0"/>
          <w:lang w:val="zh-CN"/>
        </w:rPr>
        <w:t>除需甲方确认的试验验收外，乙方还应对所有检验验收测试的结果、步骤、原始数据等作妥善记录。如甲方要求，乙方应提供这些记录给买方。</w:t>
      </w:r>
    </w:p>
    <w:p w14:paraId="2770DFFB">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11.2.4 </w:t>
      </w:r>
      <w:r>
        <w:rPr>
          <w:rFonts w:hint="eastAsia" w:ascii="宋体" w:hAnsi="宋体" w:cs="宋体"/>
          <w:color w:val="auto"/>
          <w:kern w:val="0"/>
          <w:lang w:val="zh-CN"/>
        </w:rPr>
        <w:t>检验测试出现全部或部分未达到本合同所约定的技术指标，甲方有权选择下列任一处理方式：</w:t>
      </w:r>
    </w:p>
    <w:p w14:paraId="531B5F4C">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a.</w:t>
      </w:r>
      <w:r>
        <w:rPr>
          <w:rFonts w:hint="eastAsia" w:ascii="宋体" w:hAnsi="宋体" w:cs="宋体"/>
          <w:color w:val="auto"/>
          <w:kern w:val="0"/>
          <w:lang w:val="zh-CN"/>
        </w:rPr>
        <w:t>重新测试直至合格为止；</w:t>
      </w:r>
    </w:p>
    <w:p w14:paraId="61A95A2E">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b.</w:t>
      </w:r>
      <w:r>
        <w:rPr>
          <w:rFonts w:hint="eastAsia" w:ascii="宋体" w:hAnsi="宋体" w:cs="宋体"/>
          <w:color w:val="auto"/>
          <w:kern w:val="0"/>
          <w:lang w:val="zh-CN"/>
        </w:rPr>
        <w:t>要求乙方对货物进行免费更换，然后重新测试直至合格为止；</w:t>
      </w:r>
    </w:p>
    <w:p w14:paraId="0800E0CB">
      <w:pPr>
        <w:autoSpaceDE w:val="0"/>
        <w:autoSpaceDN w:val="0"/>
        <w:spacing w:line="520" w:lineRule="exact"/>
        <w:rPr>
          <w:rFonts w:ascii="宋体" w:hAnsi="宋体" w:cs="宋体"/>
          <w:color w:val="auto"/>
          <w:kern w:val="0"/>
        </w:rPr>
      </w:pPr>
      <w:r>
        <w:rPr>
          <w:rFonts w:hint="eastAsia" w:ascii="宋体" w:hAnsi="宋体" w:cs="宋体"/>
          <w:color w:val="auto"/>
          <w:kern w:val="0"/>
          <w:lang w:val="zh-CN"/>
        </w:rPr>
        <w:t>无论选择何种方式，甲方因此而发生的因卖方原因引起的所有费用均由乙方负担。</w:t>
      </w:r>
    </w:p>
    <w:p w14:paraId="0B21AC55">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11.3 </w:t>
      </w:r>
      <w:r>
        <w:rPr>
          <w:rFonts w:hint="eastAsia" w:ascii="宋体" w:hAnsi="宋体" w:cs="宋体"/>
          <w:color w:val="auto"/>
          <w:kern w:val="0"/>
          <w:lang w:val="zh-CN"/>
        </w:rPr>
        <w:t>使用过程检验</w:t>
      </w:r>
    </w:p>
    <w:p w14:paraId="678EF692">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11.3.1 </w:t>
      </w:r>
      <w:r>
        <w:rPr>
          <w:rFonts w:hint="eastAsia" w:ascii="宋体" w:hAnsi="宋体" w:cs="宋体"/>
          <w:color w:val="auto"/>
          <w:kern w:val="0"/>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14:paraId="1D720A26">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11.3.2 </w:t>
      </w:r>
      <w:r>
        <w:rPr>
          <w:rFonts w:hint="eastAsia" w:ascii="宋体" w:hAnsi="宋体" w:cs="宋体"/>
          <w:color w:val="auto"/>
          <w:kern w:val="0"/>
          <w:lang w:val="zh-CN"/>
        </w:rPr>
        <w:t>如果合同双方对乙方提供的上述试验结果报告的解释有分歧，双方须于出现分歧后</w:t>
      </w:r>
      <w:r>
        <w:rPr>
          <w:rFonts w:hint="eastAsia" w:ascii="宋体" w:hAnsi="宋体" w:cs="宋体"/>
          <w:color w:val="auto"/>
          <w:kern w:val="0"/>
        </w:rPr>
        <w:t>10</w:t>
      </w:r>
      <w:r>
        <w:rPr>
          <w:rFonts w:hint="eastAsia" w:ascii="宋体" w:hAnsi="宋体" w:cs="宋体"/>
          <w:color w:val="auto"/>
          <w:kern w:val="0"/>
          <w:lang w:val="zh-CN"/>
        </w:rPr>
        <w:t>天内给对方声明，以陈述己方的观点。声明须附有关证据。分歧应通过协商解决。</w:t>
      </w:r>
    </w:p>
    <w:p w14:paraId="27CB0E3E">
      <w:pPr>
        <w:autoSpaceDE w:val="0"/>
        <w:autoSpaceDN w:val="0"/>
        <w:spacing w:line="520" w:lineRule="exact"/>
        <w:rPr>
          <w:rFonts w:ascii="宋体" w:hAnsi="宋体" w:cs="宋体"/>
          <w:b/>
          <w:bCs/>
          <w:color w:val="auto"/>
          <w:kern w:val="0"/>
        </w:rPr>
      </w:pPr>
      <w:r>
        <w:rPr>
          <w:rFonts w:hint="eastAsia" w:ascii="宋体" w:hAnsi="宋体" w:cs="宋体"/>
          <w:b/>
          <w:bCs/>
          <w:color w:val="auto"/>
          <w:kern w:val="0"/>
        </w:rPr>
        <w:t>12.</w:t>
      </w:r>
      <w:r>
        <w:rPr>
          <w:rFonts w:hint="eastAsia" w:ascii="宋体" w:hAnsi="宋体" w:cs="宋体"/>
          <w:b/>
          <w:bCs/>
          <w:color w:val="auto"/>
          <w:kern w:val="0"/>
          <w:lang w:val="zh-CN"/>
        </w:rPr>
        <w:t>付款方法和条件</w:t>
      </w:r>
    </w:p>
    <w:p w14:paraId="34D7E9AB">
      <w:pPr>
        <w:autoSpaceDE w:val="0"/>
        <w:autoSpaceDN w:val="0"/>
        <w:spacing w:line="520" w:lineRule="exact"/>
        <w:ind w:firstLine="480"/>
        <w:rPr>
          <w:rFonts w:ascii="宋体" w:hAnsi="宋体" w:cs="宋体"/>
          <w:color w:val="auto"/>
          <w:kern w:val="0"/>
        </w:rPr>
      </w:pPr>
      <w:r>
        <w:rPr>
          <w:rFonts w:hint="eastAsia" w:ascii="宋体" w:hAnsi="宋体" w:cs="宋体"/>
          <w:color w:val="auto"/>
          <w:kern w:val="0"/>
          <w:lang w:val="zh-CN"/>
        </w:rPr>
        <w:t>本合同条款下的付款方法和条件在“青海省政府采购项目合同书”中具体规定。</w:t>
      </w:r>
    </w:p>
    <w:p w14:paraId="5AB57B43">
      <w:pPr>
        <w:autoSpaceDE w:val="0"/>
        <w:autoSpaceDN w:val="0"/>
        <w:spacing w:line="520" w:lineRule="exact"/>
        <w:rPr>
          <w:rFonts w:ascii="宋体" w:hAnsi="宋体" w:cs="宋体"/>
          <w:b/>
          <w:bCs/>
          <w:color w:val="auto"/>
          <w:kern w:val="0"/>
        </w:rPr>
      </w:pPr>
      <w:r>
        <w:rPr>
          <w:rFonts w:hint="eastAsia" w:ascii="宋体" w:hAnsi="宋体" w:cs="宋体"/>
          <w:b/>
          <w:bCs/>
          <w:color w:val="auto"/>
          <w:kern w:val="0"/>
        </w:rPr>
        <w:t>13.</w:t>
      </w:r>
      <w:r>
        <w:rPr>
          <w:rFonts w:hint="eastAsia" w:ascii="宋体" w:hAnsi="宋体" w:cs="宋体"/>
          <w:b/>
          <w:bCs/>
          <w:color w:val="auto"/>
          <w:kern w:val="0"/>
          <w:lang w:val="zh-CN"/>
        </w:rPr>
        <w:t>履约保证金</w:t>
      </w:r>
    </w:p>
    <w:p w14:paraId="6B033A6A">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13.1 </w:t>
      </w:r>
      <w:r>
        <w:rPr>
          <w:rFonts w:hint="eastAsia" w:ascii="宋体" w:hAnsi="宋体" w:cs="宋体"/>
          <w:color w:val="auto"/>
          <w:kern w:val="0"/>
          <w:lang w:val="zh-CN"/>
        </w:rPr>
        <w:t>乙方应在合同签订前，按招标文件第</w:t>
      </w:r>
      <w:r>
        <w:rPr>
          <w:rFonts w:hint="eastAsia" w:ascii="宋体" w:hAnsi="宋体" w:cs="宋体"/>
          <w:color w:val="auto"/>
          <w:kern w:val="0"/>
        </w:rPr>
        <w:t>二</w:t>
      </w:r>
      <w:r>
        <w:rPr>
          <w:rFonts w:hint="eastAsia" w:ascii="宋体" w:hAnsi="宋体" w:cs="宋体"/>
          <w:color w:val="auto"/>
          <w:kern w:val="0"/>
          <w:lang w:val="zh-CN"/>
        </w:rPr>
        <w:t>部分“八 授予合同”中第22.2项的约定提交履约保证金。</w:t>
      </w:r>
    </w:p>
    <w:p w14:paraId="0AD94E2A">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13.2 </w:t>
      </w:r>
      <w:r>
        <w:rPr>
          <w:rFonts w:hint="eastAsia" w:ascii="宋体" w:hAnsi="宋体" w:cs="宋体"/>
          <w:color w:val="auto"/>
          <w:kern w:val="0"/>
          <w:lang w:val="zh-CN"/>
        </w:rPr>
        <w:t>履约保证金用于补偿甲方因乙方不能履行其合同义务而蒙受的损失。</w:t>
      </w:r>
    </w:p>
    <w:p w14:paraId="1B4A20E1">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13.3 </w:t>
      </w:r>
      <w:r>
        <w:rPr>
          <w:rFonts w:hint="eastAsia" w:ascii="宋体" w:hAnsi="宋体" w:cs="宋体"/>
          <w:color w:val="auto"/>
          <w:kern w:val="0"/>
          <w:lang w:val="zh-CN"/>
        </w:rPr>
        <w:t>履约保证金应使用本合同货币，按下述方式之一提交（招标文件中另有约定的除外）：</w:t>
      </w:r>
    </w:p>
    <w:p w14:paraId="236C362A">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13.3.1 </w:t>
      </w:r>
      <w:r>
        <w:rPr>
          <w:rFonts w:hint="eastAsia" w:ascii="宋体" w:hAnsi="宋体" w:cs="宋体"/>
          <w:color w:val="auto"/>
          <w:kern w:val="0"/>
          <w:lang w:val="zh-CN"/>
        </w:rPr>
        <w:t>甲方可接受的在中华人民共和国注册和营业的银行出具的履约保函；</w:t>
      </w:r>
    </w:p>
    <w:p w14:paraId="3AE44ACA">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13.3.2 </w:t>
      </w:r>
      <w:r>
        <w:rPr>
          <w:rFonts w:hint="eastAsia" w:ascii="宋体" w:hAnsi="宋体" w:cs="宋体"/>
          <w:color w:val="auto"/>
          <w:kern w:val="0"/>
          <w:lang w:val="zh-CN"/>
        </w:rPr>
        <w:t>支票或汇票。</w:t>
      </w:r>
    </w:p>
    <w:p w14:paraId="27E8D25C">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13.4 </w:t>
      </w:r>
      <w:r>
        <w:rPr>
          <w:rFonts w:hint="eastAsia" w:ascii="宋体" w:hAnsi="宋体" w:cs="宋体"/>
          <w:color w:val="auto"/>
          <w:kern w:val="0"/>
          <w:lang w:val="zh-CN"/>
        </w:rPr>
        <w:t>乙方未能按合同规定履行其义务，甲方有权从履约保证金中取得补偿。货物验收合格后，甲方将履约保证金退还乙方或转为质量保证金。</w:t>
      </w:r>
    </w:p>
    <w:p w14:paraId="24E496E8">
      <w:pPr>
        <w:autoSpaceDE w:val="0"/>
        <w:autoSpaceDN w:val="0"/>
        <w:spacing w:line="520" w:lineRule="exact"/>
        <w:rPr>
          <w:rFonts w:ascii="宋体" w:hAnsi="宋体" w:cs="宋体"/>
          <w:b/>
          <w:bCs/>
          <w:color w:val="auto"/>
          <w:kern w:val="0"/>
        </w:rPr>
      </w:pPr>
      <w:r>
        <w:rPr>
          <w:rFonts w:hint="eastAsia" w:ascii="宋体" w:hAnsi="宋体" w:cs="宋体"/>
          <w:b/>
          <w:bCs/>
          <w:color w:val="auto"/>
          <w:kern w:val="0"/>
        </w:rPr>
        <w:t>14.</w:t>
      </w:r>
      <w:r>
        <w:rPr>
          <w:rFonts w:hint="eastAsia" w:ascii="宋体" w:hAnsi="宋体" w:cs="宋体"/>
          <w:b/>
          <w:bCs/>
          <w:color w:val="auto"/>
          <w:kern w:val="0"/>
          <w:lang w:val="zh-CN"/>
        </w:rPr>
        <w:t>索赔</w:t>
      </w:r>
    </w:p>
    <w:p w14:paraId="211DAE16">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14.1 </w:t>
      </w:r>
      <w:r>
        <w:rPr>
          <w:rFonts w:hint="eastAsia" w:ascii="宋体" w:hAnsi="宋体" w:cs="宋体"/>
          <w:color w:val="auto"/>
          <w:kern w:val="0"/>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5C104626">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14.2 </w:t>
      </w:r>
      <w:r>
        <w:rPr>
          <w:rFonts w:hint="eastAsia" w:ascii="宋体" w:hAnsi="宋体" w:cs="宋体"/>
          <w:color w:val="auto"/>
          <w:kern w:val="0"/>
          <w:lang w:val="zh-CN"/>
        </w:rPr>
        <w:t>在履约保证期和检验期内，乙方对甲方提出的索赔负有责任，乙方应按照甲方同意的下列一种或多种方式解决索赔事宜：</w:t>
      </w:r>
    </w:p>
    <w:p w14:paraId="63E9DAF7">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14.2.1 </w:t>
      </w:r>
      <w:r>
        <w:rPr>
          <w:rFonts w:hint="eastAsia" w:ascii="宋体" w:hAnsi="宋体" w:cs="宋体"/>
          <w:color w:val="auto"/>
          <w:kern w:val="0"/>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09FCA92C">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14.2.2 </w:t>
      </w:r>
      <w:r>
        <w:rPr>
          <w:rFonts w:hint="eastAsia" w:ascii="宋体" w:hAnsi="宋体" w:cs="宋体"/>
          <w:color w:val="auto"/>
          <w:kern w:val="0"/>
          <w:lang w:val="zh-CN"/>
        </w:rPr>
        <w:t>根据货物低劣程度、损坏程度以及甲方所遭受损失的数额，经甲乙双方商定降低货物的价格，或由有资质的中介机构评估，以降低后的价格或评估价格为准。</w:t>
      </w:r>
    </w:p>
    <w:p w14:paraId="262CC12F">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14.2.3 </w:t>
      </w:r>
      <w:r>
        <w:rPr>
          <w:rFonts w:hint="eastAsia" w:ascii="宋体" w:hAnsi="宋体" w:cs="宋体"/>
          <w:color w:val="auto"/>
          <w:kern w:val="0"/>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00AD1012">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14.3 </w:t>
      </w:r>
      <w:r>
        <w:rPr>
          <w:rFonts w:hint="eastAsia" w:ascii="宋体" w:hAnsi="宋体" w:cs="宋体"/>
          <w:color w:val="auto"/>
          <w:kern w:val="0"/>
          <w:lang w:val="zh-CN"/>
        </w:rPr>
        <w:t>乙方收到甲方发出的索赔通知之日起</w:t>
      </w:r>
      <w:r>
        <w:rPr>
          <w:rFonts w:hint="eastAsia" w:ascii="宋体" w:hAnsi="宋体" w:cs="宋体"/>
          <w:color w:val="auto"/>
          <w:kern w:val="0"/>
        </w:rPr>
        <w:t>5</w:t>
      </w:r>
      <w:r>
        <w:rPr>
          <w:rFonts w:hint="eastAsia" w:ascii="宋体" w:hAnsi="宋体" w:cs="宋体"/>
          <w:color w:val="auto"/>
          <w:kern w:val="0"/>
          <w:lang w:val="zh-CN"/>
        </w:rPr>
        <w:t>个工作日内未作答复的，甲方可从合同款或履约保证金中扣回索赔金额，如金额不足以补偿索赔金额，乙方应补足差额部分。</w:t>
      </w:r>
    </w:p>
    <w:p w14:paraId="3B837DED">
      <w:pPr>
        <w:autoSpaceDE w:val="0"/>
        <w:autoSpaceDN w:val="0"/>
        <w:spacing w:line="520" w:lineRule="exact"/>
        <w:rPr>
          <w:rFonts w:ascii="宋体" w:hAnsi="宋体" w:cs="宋体"/>
          <w:b/>
          <w:bCs/>
          <w:color w:val="auto"/>
          <w:kern w:val="0"/>
        </w:rPr>
      </w:pPr>
      <w:r>
        <w:rPr>
          <w:rFonts w:hint="eastAsia" w:ascii="宋体" w:hAnsi="宋体" w:cs="宋体"/>
          <w:b/>
          <w:bCs/>
          <w:color w:val="auto"/>
          <w:kern w:val="0"/>
        </w:rPr>
        <w:t>15.</w:t>
      </w:r>
      <w:r>
        <w:rPr>
          <w:rFonts w:hint="eastAsia" w:ascii="宋体" w:hAnsi="宋体" w:cs="宋体"/>
          <w:b/>
          <w:bCs/>
          <w:color w:val="auto"/>
          <w:kern w:val="0"/>
          <w:lang w:val="zh-CN"/>
        </w:rPr>
        <w:t>迟延交货</w:t>
      </w:r>
    </w:p>
    <w:p w14:paraId="027638A2">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15.1 </w:t>
      </w:r>
      <w:r>
        <w:rPr>
          <w:rFonts w:hint="eastAsia" w:ascii="宋体" w:hAnsi="宋体" w:cs="宋体"/>
          <w:color w:val="auto"/>
          <w:kern w:val="0"/>
          <w:lang w:val="zh-CN"/>
        </w:rPr>
        <w:t>乙方应按照合同约定的时间交货和提供服务。</w:t>
      </w:r>
    </w:p>
    <w:p w14:paraId="1A51BE2F">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15.2 </w:t>
      </w:r>
      <w:r>
        <w:rPr>
          <w:rFonts w:hint="eastAsia" w:ascii="宋体" w:hAnsi="宋体" w:cs="宋体"/>
          <w:color w:val="auto"/>
          <w:kern w:val="0"/>
          <w:lang w:val="zh-CN"/>
        </w:rPr>
        <w:t>除不可抗力因素外，乙方迟延交货，甲方有权提出违约损失赔偿或解除合同。</w:t>
      </w:r>
    </w:p>
    <w:p w14:paraId="46CBAC2C">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15.3 </w:t>
      </w:r>
      <w:r>
        <w:rPr>
          <w:rFonts w:hint="eastAsia" w:ascii="宋体" w:hAnsi="宋体" w:cs="宋体"/>
          <w:color w:val="auto"/>
          <w:kern w:val="0"/>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5060461B">
      <w:pPr>
        <w:autoSpaceDE w:val="0"/>
        <w:autoSpaceDN w:val="0"/>
        <w:spacing w:line="520" w:lineRule="exact"/>
        <w:rPr>
          <w:rFonts w:ascii="宋体" w:hAnsi="宋体" w:cs="宋体"/>
          <w:b/>
          <w:bCs/>
          <w:color w:val="auto"/>
          <w:kern w:val="0"/>
        </w:rPr>
      </w:pPr>
      <w:r>
        <w:rPr>
          <w:rFonts w:hint="eastAsia" w:ascii="宋体" w:hAnsi="宋体" w:cs="宋体"/>
          <w:b/>
          <w:bCs/>
          <w:color w:val="auto"/>
          <w:kern w:val="0"/>
        </w:rPr>
        <w:t>16.</w:t>
      </w:r>
      <w:r>
        <w:rPr>
          <w:rFonts w:hint="eastAsia" w:ascii="宋体" w:hAnsi="宋体" w:cs="宋体"/>
          <w:b/>
          <w:bCs/>
          <w:color w:val="auto"/>
          <w:kern w:val="0"/>
          <w:lang w:val="zh-CN"/>
        </w:rPr>
        <w:t>违约赔偿</w:t>
      </w:r>
    </w:p>
    <w:p w14:paraId="0C2F4E71">
      <w:pPr>
        <w:autoSpaceDE w:val="0"/>
        <w:autoSpaceDN w:val="0"/>
        <w:spacing w:line="520" w:lineRule="exact"/>
        <w:ind w:firstLine="480"/>
        <w:rPr>
          <w:rFonts w:ascii="宋体" w:hAnsi="宋体" w:cs="宋体"/>
          <w:color w:val="auto"/>
          <w:kern w:val="0"/>
        </w:rPr>
      </w:pPr>
      <w:r>
        <w:rPr>
          <w:rFonts w:hint="eastAsia" w:ascii="宋体" w:hAnsi="宋体" w:cs="宋体"/>
          <w:color w:val="auto"/>
          <w:kern w:val="0"/>
          <w:lang w:val="zh-CN"/>
        </w:rPr>
        <w:t>除不可抗力因素外，乙方没有按照合同规定的时间交货和提供服务，甲方可要求乙方支付违约金。违约金每日按合同总价款的千分之五计收。</w:t>
      </w:r>
    </w:p>
    <w:p w14:paraId="17F9DCA5">
      <w:pPr>
        <w:autoSpaceDE w:val="0"/>
        <w:autoSpaceDN w:val="0"/>
        <w:spacing w:line="520" w:lineRule="exact"/>
        <w:rPr>
          <w:rFonts w:ascii="宋体" w:hAnsi="宋体" w:cs="宋体"/>
          <w:b/>
          <w:bCs/>
          <w:color w:val="auto"/>
          <w:kern w:val="0"/>
        </w:rPr>
      </w:pPr>
      <w:r>
        <w:rPr>
          <w:rFonts w:hint="eastAsia" w:ascii="宋体" w:hAnsi="宋体" w:cs="宋体"/>
          <w:b/>
          <w:bCs/>
          <w:color w:val="auto"/>
          <w:kern w:val="0"/>
        </w:rPr>
        <w:t>17.</w:t>
      </w:r>
      <w:r>
        <w:rPr>
          <w:rFonts w:hint="eastAsia" w:ascii="宋体" w:hAnsi="宋体" w:cs="宋体"/>
          <w:b/>
          <w:bCs/>
          <w:color w:val="auto"/>
          <w:kern w:val="0"/>
          <w:lang w:val="zh-CN"/>
        </w:rPr>
        <w:t>不可抗力</w:t>
      </w:r>
    </w:p>
    <w:p w14:paraId="7BBA6D50">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17.1 </w:t>
      </w:r>
      <w:r>
        <w:rPr>
          <w:rFonts w:hint="eastAsia" w:ascii="宋体" w:hAnsi="宋体" w:cs="宋体"/>
          <w:color w:val="auto"/>
          <w:kern w:val="0"/>
          <w:lang w:val="zh-CN"/>
        </w:rPr>
        <w:t>双方中任何一方遭遇法律规定的不可抗力，致使合同履行受阻时，履行合同的期限应予延长，延长的期限应相当于不可抗力所影响的时间。</w:t>
      </w:r>
    </w:p>
    <w:p w14:paraId="6C6C8FA4">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17.2 </w:t>
      </w:r>
      <w:r>
        <w:rPr>
          <w:rFonts w:hint="eastAsia" w:ascii="宋体" w:hAnsi="宋体" w:cs="宋体"/>
          <w:color w:val="auto"/>
          <w:kern w:val="0"/>
          <w:lang w:val="zh-CN"/>
        </w:rPr>
        <w:t>受事故影响的一方应在不可抗力的事故发生后以书面形式通知另一方。</w:t>
      </w:r>
    </w:p>
    <w:p w14:paraId="4B7A0FF1">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17.3 </w:t>
      </w:r>
      <w:r>
        <w:rPr>
          <w:rFonts w:hint="eastAsia" w:ascii="宋体" w:hAnsi="宋体" w:cs="宋体"/>
          <w:color w:val="auto"/>
          <w:kern w:val="0"/>
          <w:lang w:val="zh-CN"/>
        </w:rPr>
        <w:t>不可抗力使合同的某些内容有变更必要的，双方应通过协商达成进一步履行合同的协议，因不可抗力致使合同不能履行的，合同终止。</w:t>
      </w:r>
    </w:p>
    <w:p w14:paraId="660B63E5">
      <w:pPr>
        <w:autoSpaceDE w:val="0"/>
        <w:autoSpaceDN w:val="0"/>
        <w:spacing w:line="520" w:lineRule="exact"/>
        <w:rPr>
          <w:rFonts w:ascii="宋体" w:hAnsi="宋体" w:cs="宋体"/>
          <w:b/>
          <w:bCs/>
          <w:color w:val="auto"/>
          <w:kern w:val="0"/>
        </w:rPr>
      </w:pPr>
      <w:r>
        <w:rPr>
          <w:rFonts w:hint="eastAsia" w:ascii="宋体" w:hAnsi="宋体" w:cs="宋体"/>
          <w:b/>
          <w:bCs/>
          <w:color w:val="auto"/>
          <w:kern w:val="0"/>
        </w:rPr>
        <w:t>18.</w:t>
      </w:r>
      <w:r>
        <w:rPr>
          <w:rFonts w:hint="eastAsia" w:ascii="宋体" w:hAnsi="宋体" w:cs="宋体"/>
          <w:b/>
          <w:bCs/>
          <w:color w:val="auto"/>
          <w:kern w:val="0"/>
          <w:lang w:val="zh-CN"/>
        </w:rPr>
        <w:t>税费</w:t>
      </w:r>
    </w:p>
    <w:p w14:paraId="7B55C684">
      <w:pPr>
        <w:autoSpaceDE w:val="0"/>
        <w:autoSpaceDN w:val="0"/>
        <w:spacing w:line="520" w:lineRule="exact"/>
        <w:ind w:firstLine="480"/>
        <w:rPr>
          <w:rFonts w:ascii="宋体" w:hAnsi="宋体" w:cs="宋体"/>
          <w:color w:val="auto"/>
          <w:kern w:val="0"/>
        </w:rPr>
      </w:pPr>
      <w:r>
        <w:rPr>
          <w:rFonts w:hint="eastAsia" w:ascii="宋体" w:hAnsi="宋体" w:cs="宋体"/>
          <w:color w:val="auto"/>
          <w:kern w:val="0"/>
          <w:lang w:val="zh-CN"/>
        </w:rPr>
        <w:t>与本合同有关的一切税费均由乙方承担。</w:t>
      </w:r>
    </w:p>
    <w:p w14:paraId="6F9615C0">
      <w:pPr>
        <w:autoSpaceDE w:val="0"/>
        <w:autoSpaceDN w:val="0"/>
        <w:spacing w:line="520" w:lineRule="exact"/>
        <w:rPr>
          <w:rFonts w:ascii="宋体" w:hAnsi="宋体" w:cs="宋体"/>
          <w:b/>
          <w:bCs/>
          <w:color w:val="auto"/>
          <w:kern w:val="0"/>
        </w:rPr>
      </w:pPr>
      <w:r>
        <w:rPr>
          <w:rFonts w:hint="eastAsia" w:ascii="宋体" w:hAnsi="宋体" w:cs="宋体"/>
          <w:b/>
          <w:bCs/>
          <w:color w:val="auto"/>
          <w:kern w:val="0"/>
        </w:rPr>
        <w:t>19.</w:t>
      </w:r>
      <w:r>
        <w:rPr>
          <w:rFonts w:hint="eastAsia" w:ascii="宋体" w:hAnsi="宋体" w:cs="宋体"/>
          <w:b/>
          <w:bCs/>
          <w:color w:val="auto"/>
          <w:kern w:val="0"/>
          <w:lang w:val="zh-CN"/>
        </w:rPr>
        <w:t>合同争议的解决</w:t>
      </w:r>
    </w:p>
    <w:p w14:paraId="79318A61">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19.1 </w:t>
      </w:r>
      <w:r>
        <w:rPr>
          <w:rFonts w:hint="eastAsia" w:ascii="宋体" w:hAnsi="宋体" w:cs="宋体"/>
          <w:color w:val="auto"/>
          <w:kern w:val="0"/>
          <w:lang w:val="zh-CN"/>
        </w:rPr>
        <w:t>甲方和乙方由于本合同的履行而发生任何争议时，双方可先通过协商解决。</w:t>
      </w:r>
    </w:p>
    <w:p w14:paraId="713A364A">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19.2 </w:t>
      </w:r>
      <w:r>
        <w:rPr>
          <w:rFonts w:hint="eastAsia" w:ascii="宋体" w:hAnsi="宋体" w:cs="宋体"/>
          <w:color w:val="auto"/>
          <w:kern w:val="0"/>
          <w:lang w:val="zh-CN"/>
        </w:rPr>
        <w:t>任何一方不愿通过协商或通过协商仍不能解决争议，则双方中任何一方均应向甲方所在地人民法院起诉。</w:t>
      </w:r>
    </w:p>
    <w:p w14:paraId="65BFB8DE">
      <w:pPr>
        <w:autoSpaceDE w:val="0"/>
        <w:autoSpaceDN w:val="0"/>
        <w:spacing w:line="520" w:lineRule="exact"/>
        <w:rPr>
          <w:rFonts w:ascii="宋体" w:hAnsi="宋体" w:cs="宋体"/>
          <w:b/>
          <w:bCs/>
          <w:color w:val="auto"/>
          <w:kern w:val="0"/>
        </w:rPr>
      </w:pPr>
      <w:r>
        <w:rPr>
          <w:rFonts w:hint="eastAsia" w:ascii="宋体" w:hAnsi="宋体" w:cs="宋体"/>
          <w:b/>
          <w:bCs/>
          <w:color w:val="auto"/>
          <w:kern w:val="0"/>
        </w:rPr>
        <w:t>20.</w:t>
      </w:r>
      <w:r>
        <w:rPr>
          <w:rFonts w:hint="eastAsia" w:ascii="宋体" w:hAnsi="宋体" w:cs="宋体"/>
          <w:b/>
          <w:bCs/>
          <w:color w:val="auto"/>
          <w:kern w:val="0"/>
          <w:lang w:val="zh-CN"/>
        </w:rPr>
        <w:t>违约解除合同</w:t>
      </w:r>
    </w:p>
    <w:p w14:paraId="5E09B2E7">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20.1 </w:t>
      </w:r>
      <w:r>
        <w:rPr>
          <w:rFonts w:hint="eastAsia" w:ascii="宋体" w:hAnsi="宋体" w:cs="宋体"/>
          <w:color w:val="auto"/>
          <w:kern w:val="0"/>
          <w:lang w:val="zh-CN"/>
        </w:rPr>
        <w:t>出现下列情形之一的，视为乙方违约。甲方可向乙方发出书面通知，部分或全部终止合同，同时保留向乙方索赔的权利。</w:t>
      </w:r>
    </w:p>
    <w:p w14:paraId="5E8352DC">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20.1.1 </w:t>
      </w:r>
      <w:r>
        <w:rPr>
          <w:rFonts w:hint="eastAsia" w:ascii="宋体" w:hAnsi="宋体" w:cs="宋体"/>
          <w:color w:val="auto"/>
          <w:kern w:val="0"/>
          <w:lang w:val="zh-CN"/>
        </w:rPr>
        <w:t>乙方未能在合同规定的限期或甲方同意延长的限期内，提供全部或部分货物的；</w:t>
      </w:r>
    </w:p>
    <w:p w14:paraId="1409A90E">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20.1.2 </w:t>
      </w:r>
      <w:r>
        <w:rPr>
          <w:rFonts w:hint="eastAsia" w:ascii="宋体" w:hAnsi="宋体" w:cs="宋体"/>
          <w:color w:val="auto"/>
          <w:kern w:val="0"/>
          <w:lang w:val="zh-CN"/>
        </w:rPr>
        <w:t>乙方未能履（）行合同规定的其它主要义务的；</w:t>
      </w:r>
    </w:p>
    <w:p w14:paraId="2D6AAC6C">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20.1.3 </w:t>
      </w:r>
      <w:r>
        <w:rPr>
          <w:rFonts w:hint="eastAsia" w:ascii="宋体" w:hAnsi="宋体" w:cs="宋体"/>
          <w:color w:val="auto"/>
          <w:kern w:val="0"/>
          <w:lang w:val="zh-CN"/>
        </w:rPr>
        <w:t>乙方在本合同履行过程中有欺诈行为的。</w:t>
      </w:r>
    </w:p>
    <w:p w14:paraId="1C2474CB">
      <w:pPr>
        <w:autoSpaceDE w:val="0"/>
        <w:autoSpaceDN w:val="0"/>
        <w:spacing w:line="520" w:lineRule="exact"/>
        <w:ind w:firstLine="480"/>
        <w:rPr>
          <w:rFonts w:ascii="宋体" w:hAnsi="宋体" w:cs="宋体"/>
          <w:color w:val="auto"/>
          <w:kern w:val="0"/>
        </w:rPr>
      </w:pPr>
      <w:r>
        <w:rPr>
          <w:rFonts w:hint="eastAsia" w:ascii="宋体" w:hAnsi="宋体" w:cs="宋体"/>
          <w:color w:val="auto"/>
          <w:kern w:val="0"/>
        </w:rPr>
        <w:t xml:space="preserve">20.2 </w:t>
      </w:r>
      <w:r>
        <w:rPr>
          <w:rFonts w:hint="eastAsia" w:ascii="宋体" w:hAnsi="宋体" w:cs="宋体"/>
          <w:color w:val="auto"/>
          <w:kern w:val="0"/>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5677990D">
      <w:pPr>
        <w:autoSpaceDE w:val="0"/>
        <w:autoSpaceDN w:val="0"/>
        <w:spacing w:line="520" w:lineRule="exact"/>
        <w:rPr>
          <w:rFonts w:ascii="宋体" w:hAnsi="宋体" w:cs="宋体"/>
          <w:b/>
          <w:bCs/>
          <w:color w:val="auto"/>
          <w:kern w:val="0"/>
        </w:rPr>
      </w:pPr>
      <w:r>
        <w:rPr>
          <w:rFonts w:hint="eastAsia" w:ascii="宋体" w:hAnsi="宋体" w:cs="宋体"/>
          <w:b/>
          <w:bCs/>
          <w:color w:val="auto"/>
          <w:kern w:val="0"/>
        </w:rPr>
        <w:t>21.</w:t>
      </w:r>
      <w:r>
        <w:rPr>
          <w:rFonts w:hint="eastAsia" w:ascii="宋体" w:hAnsi="宋体" w:cs="宋体"/>
          <w:b/>
          <w:bCs/>
          <w:color w:val="auto"/>
          <w:kern w:val="0"/>
          <w:lang w:val="zh-CN"/>
        </w:rPr>
        <w:t>破产终止合同</w:t>
      </w:r>
    </w:p>
    <w:p w14:paraId="6863E0BA">
      <w:pPr>
        <w:autoSpaceDE w:val="0"/>
        <w:autoSpaceDN w:val="0"/>
        <w:spacing w:line="520" w:lineRule="exact"/>
        <w:ind w:firstLine="480"/>
        <w:rPr>
          <w:rFonts w:ascii="宋体" w:hAnsi="宋体" w:cs="宋体"/>
          <w:color w:val="auto"/>
          <w:kern w:val="0"/>
        </w:rPr>
      </w:pPr>
      <w:r>
        <w:rPr>
          <w:rFonts w:hint="eastAsia" w:ascii="宋体" w:hAnsi="宋体" w:cs="宋体"/>
          <w:color w:val="auto"/>
          <w:kern w:val="0"/>
          <w:lang w:val="zh-CN"/>
        </w:rPr>
        <w:t>乙方破产而无法完全履行本合同义务时，甲方可以书面方式通知乙方终止合同而不给予乙方补偿。该合同的终止将不损害或不影响甲方已经采取或将要采取任何行动或补救措施的权利。</w:t>
      </w:r>
    </w:p>
    <w:p w14:paraId="5C234805">
      <w:pPr>
        <w:autoSpaceDE w:val="0"/>
        <w:autoSpaceDN w:val="0"/>
        <w:spacing w:line="520" w:lineRule="exact"/>
        <w:rPr>
          <w:rFonts w:ascii="宋体" w:hAnsi="宋体" w:cs="宋体"/>
          <w:b/>
          <w:bCs/>
          <w:color w:val="auto"/>
          <w:kern w:val="0"/>
        </w:rPr>
      </w:pPr>
      <w:r>
        <w:rPr>
          <w:rFonts w:hint="eastAsia" w:ascii="宋体" w:hAnsi="宋体" w:cs="宋体"/>
          <w:b/>
          <w:bCs/>
          <w:color w:val="auto"/>
          <w:kern w:val="0"/>
        </w:rPr>
        <w:t>22.</w:t>
      </w:r>
      <w:r>
        <w:rPr>
          <w:rFonts w:hint="eastAsia" w:ascii="宋体" w:hAnsi="宋体" w:cs="宋体"/>
          <w:b/>
          <w:bCs/>
          <w:color w:val="auto"/>
          <w:kern w:val="0"/>
          <w:lang w:val="zh-CN"/>
        </w:rPr>
        <w:t>转让和分包</w:t>
      </w:r>
    </w:p>
    <w:p w14:paraId="3ABA4652">
      <w:pPr>
        <w:autoSpaceDE w:val="0"/>
        <w:autoSpaceDN w:val="0"/>
        <w:spacing w:line="520" w:lineRule="exact"/>
        <w:ind w:firstLine="360"/>
        <w:rPr>
          <w:rFonts w:ascii="宋体" w:hAnsi="宋体" w:cs="宋体"/>
          <w:color w:val="auto"/>
          <w:kern w:val="0"/>
        </w:rPr>
      </w:pPr>
      <w:r>
        <w:rPr>
          <w:rFonts w:hint="eastAsia" w:ascii="宋体" w:hAnsi="宋体" w:cs="宋体"/>
          <w:color w:val="auto"/>
          <w:kern w:val="0"/>
        </w:rPr>
        <w:t xml:space="preserve">22.1 </w:t>
      </w:r>
      <w:r>
        <w:rPr>
          <w:rFonts w:hint="eastAsia" w:ascii="宋体" w:hAnsi="宋体" w:cs="宋体"/>
          <w:color w:val="auto"/>
          <w:kern w:val="0"/>
          <w:lang w:val="zh-CN"/>
        </w:rPr>
        <w:t>政府采购合同不能转让。</w:t>
      </w:r>
    </w:p>
    <w:p w14:paraId="5A158732">
      <w:pPr>
        <w:autoSpaceDE w:val="0"/>
        <w:autoSpaceDN w:val="0"/>
        <w:spacing w:line="520" w:lineRule="exact"/>
        <w:ind w:firstLine="360"/>
        <w:rPr>
          <w:rFonts w:ascii="宋体" w:hAnsi="宋体" w:cs="宋体"/>
          <w:color w:val="auto"/>
          <w:kern w:val="0"/>
        </w:rPr>
      </w:pPr>
      <w:r>
        <w:rPr>
          <w:rFonts w:hint="eastAsia" w:ascii="宋体" w:hAnsi="宋体" w:cs="宋体"/>
          <w:color w:val="auto"/>
          <w:kern w:val="0"/>
        </w:rPr>
        <w:t xml:space="preserve">22.2 </w:t>
      </w:r>
      <w:r>
        <w:rPr>
          <w:rFonts w:hint="eastAsia" w:ascii="宋体" w:hAnsi="宋体" w:cs="宋体"/>
          <w:color w:val="auto"/>
          <w:kern w:val="0"/>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4432DB4C">
      <w:pPr>
        <w:autoSpaceDE w:val="0"/>
        <w:autoSpaceDN w:val="0"/>
        <w:spacing w:line="520" w:lineRule="exact"/>
        <w:rPr>
          <w:rFonts w:ascii="宋体" w:hAnsi="宋体" w:cs="宋体"/>
          <w:b/>
          <w:bCs/>
          <w:color w:val="auto"/>
          <w:kern w:val="0"/>
        </w:rPr>
      </w:pPr>
      <w:r>
        <w:rPr>
          <w:rFonts w:hint="eastAsia" w:ascii="宋体" w:hAnsi="宋体" w:cs="宋体"/>
          <w:b/>
          <w:bCs/>
          <w:color w:val="auto"/>
          <w:kern w:val="0"/>
        </w:rPr>
        <w:t>23.</w:t>
      </w:r>
      <w:r>
        <w:rPr>
          <w:rFonts w:hint="eastAsia" w:ascii="宋体" w:hAnsi="宋体" w:cs="宋体"/>
          <w:b/>
          <w:bCs/>
          <w:color w:val="auto"/>
          <w:kern w:val="0"/>
          <w:lang w:val="zh-CN"/>
        </w:rPr>
        <w:t>合同修改</w:t>
      </w:r>
    </w:p>
    <w:p w14:paraId="28359842">
      <w:pPr>
        <w:autoSpaceDE w:val="0"/>
        <w:autoSpaceDN w:val="0"/>
        <w:spacing w:line="520" w:lineRule="exact"/>
        <w:ind w:firstLine="480" w:firstLineChars="200"/>
        <w:rPr>
          <w:rFonts w:ascii="宋体" w:hAnsi="宋体" w:cs="宋体"/>
          <w:color w:val="auto"/>
          <w:kern w:val="0"/>
        </w:rPr>
      </w:pPr>
      <w:r>
        <w:rPr>
          <w:rFonts w:hint="eastAsia" w:ascii="宋体" w:hAnsi="宋体" w:cs="宋体"/>
          <w:color w:val="auto"/>
          <w:kern w:val="0"/>
        </w:rPr>
        <w:t>政府采购合同的双方当事人不得擅自变更、中止或者终止合同</w:t>
      </w:r>
    </w:p>
    <w:p w14:paraId="453F0C74">
      <w:pPr>
        <w:autoSpaceDE w:val="0"/>
        <w:autoSpaceDN w:val="0"/>
        <w:spacing w:line="520" w:lineRule="exact"/>
        <w:rPr>
          <w:rFonts w:ascii="宋体" w:hAnsi="宋体" w:cs="宋体"/>
          <w:b/>
          <w:bCs/>
          <w:color w:val="auto"/>
          <w:kern w:val="0"/>
        </w:rPr>
      </w:pPr>
      <w:r>
        <w:rPr>
          <w:rFonts w:hint="eastAsia" w:ascii="宋体" w:hAnsi="宋体" w:cs="宋体"/>
          <w:b/>
          <w:bCs/>
          <w:color w:val="auto"/>
          <w:kern w:val="0"/>
        </w:rPr>
        <w:t>24.</w:t>
      </w:r>
      <w:r>
        <w:rPr>
          <w:rFonts w:hint="eastAsia" w:ascii="宋体" w:hAnsi="宋体" w:cs="宋体"/>
          <w:b/>
          <w:bCs/>
          <w:color w:val="auto"/>
          <w:kern w:val="0"/>
          <w:lang w:val="zh-CN"/>
        </w:rPr>
        <w:t>通知</w:t>
      </w:r>
    </w:p>
    <w:p w14:paraId="1EF0AF68">
      <w:pPr>
        <w:autoSpaceDE w:val="0"/>
        <w:autoSpaceDN w:val="0"/>
        <w:spacing w:line="520" w:lineRule="exact"/>
        <w:ind w:firstLine="480"/>
        <w:rPr>
          <w:rFonts w:ascii="宋体" w:hAnsi="宋体" w:cs="宋体"/>
          <w:color w:val="auto"/>
          <w:kern w:val="0"/>
        </w:rPr>
      </w:pPr>
      <w:r>
        <w:rPr>
          <w:rFonts w:hint="eastAsia" w:ascii="宋体" w:hAnsi="宋体" w:cs="宋体"/>
          <w:color w:val="auto"/>
          <w:kern w:val="0"/>
          <w:lang w:val="zh-CN"/>
        </w:rPr>
        <w:t>本合同任何一方给另一方的通知，都应以书面形式发送，而另一方也应以书面形式确认并发送到对方明确的地址。</w:t>
      </w:r>
    </w:p>
    <w:p w14:paraId="34AD4BB3">
      <w:pPr>
        <w:autoSpaceDE w:val="0"/>
        <w:autoSpaceDN w:val="0"/>
        <w:spacing w:line="520" w:lineRule="exact"/>
        <w:rPr>
          <w:rFonts w:ascii="宋体" w:hAnsi="宋体" w:cs="宋体"/>
          <w:b/>
          <w:bCs/>
          <w:color w:val="auto"/>
          <w:kern w:val="0"/>
        </w:rPr>
      </w:pPr>
      <w:r>
        <w:rPr>
          <w:rFonts w:hint="eastAsia" w:ascii="宋体" w:hAnsi="宋体" w:cs="宋体"/>
          <w:b/>
          <w:bCs/>
          <w:color w:val="auto"/>
          <w:kern w:val="0"/>
        </w:rPr>
        <w:t>25.</w:t>
      </w:r>
      <w:r>
        <w:rPr>
          <w:rFonts w:hint="eastAsia" w:ascii="宋体" w:hAnsi="宋体" w:cs="宋体"/>
          <w:b/>
          <w:bCs/>
          <w:color w:val="auto"/>
          <w:kern w:val="0"/>
          <w:lang w:val="zh-CN"/>
        </w:rPr>
        <w:t>计量单位</w:t>
      </w:r>
    </w:p>
    <w:p w14:paraId="55B163FF">
      <w:pPr>
        <w:autoSpaceDE w:val="0"/>
        <w:autoSpaceDN w:val="0"/>
        <w:spacing w:line="520" w:lineRule="exact"/>
        <w:ind w:firstLine="480"/>
        <w:rPr>
          <w:rFonts w:ascii="宋体" w:hAnsi="宋体" w:cs="宋体"/>
          <w:color w:val="auto"/>
          <w:kern w:val="0"/>
        </w:rPr>
      </w:pPr>
      <w:r>
        <w:rPr>
          <w:rFonts w:hint="eastAsia" w:ascii="宋体" w:hAnsi="宋体" w:cs="宋体"/>
          <w:color w:val="auto"/>
          <w:kern w:val="0"/>
          <w:lang w:val="zh-CN"/>
        </w:rPr>
        <w:t>除技术规范中另有规定外</w:t>
      </w:r>
      <w:r>
        <w:rPr>
          <w:rFonts w:hint="eastAsia" w:ascii="宋体" w:hAnsi="宋体" w:cs="宋体"/>
          <w:color w:val="auto"/>
          <w:kern w:val="0"/>
        </w:rPr>
        <w:t>,</w:t>
      </w:r>
      <w:r>
        <w:rPr>
          <w:rFonts w:hint="eastAsia" w:ascii="宋体" w:hAnsi="宋体" w:cs="宋体"/>
          <w:color w:val="auto"/>
          <w:kern w:val="0"/>
          <w:lang w:val="zh-CN"/>
        </w:rPr>
        <w:t>计量单位均使用国家法定计量单位。</w:t>
      </w:r>
    </w:p>
    <w:p w14:paraId="54E390FF">
      <w:pPr>
        <w:autoSpaceDE w:val="0"/>
        <w:autoSpaceDN w:val="0"/>
        <w:spacing w:line="520" w:lineRule="exact"/>
        <w:rPr>
          <w:rFonts w:ascii="宋体" w:hAnsi="宋体" w:cs="宋体"/>
          <w:b/>
          <w:bCs/>
          <w:color w:val="auto"/>
          <w:kern w:val="0"/>
        </w:rPr>
      </w:pPr>
      <w:r>
        <w:rPr>
          <w:rFonts w:hint="eastAsia" w:ascii="宋体" w:hAnsi="宋体" w:cs="宋体"/>
          <w:b/>
          <w:bCs/>
          <w:color w:val="auto"/>
          <w:kern w:val="0"/>
        </w:rPr>
        <w:t>26.</w:t>
      </w:r>
      <w:r>
        <w:rPr>
          <w:rFonts w:hint="eastAsia" w:ascii="宋体" w:hAnsi="宋体" w:cs="宋体"/>
          <w:b/>
          <w:bCs/>
          <w:color w:val="auto"/>
          <w:kern w:val="0"/>
          <w:lang w:val="zh-CN"/>
        </w:rPr>
        <w:t>适用法律</w:t>
      </w:r>
    </w:p>
    <w:p w14:paraId="7E79E8A2">
      <w:pPr>
        <w:autoSpaceDE w:val="0"/>
        <w:autoSpaceDN w:val="0"/>
        <w:spacing w:line="520" w:lineRule="exact"/>
        <w:ind w:firstLine="480"/>
        <w:rPr>
          <w:rFonts w:hint="eastAsia" w:ascii="宋体" w:hAnsi="宋体" w:eastAsia="宋体" w:cs="宋体"/>
          <w:color w:val="auto"/>
          <w:kern w:val="0"/>
          <w:sz w:val="48"/>
          <w:szCs w:val="20"/>
          <w:lang w:val="en-US" w:eastAsia="zh-CN" w:bidi="ar-SA"/>
        </w:rPr>
      </w:pPr>
      <w:r>
        <w:rPr>
          <w:rFonts w:hint="eastAsia" w:ascii="宋体" w:hAnsi="宋体" w:cs="宋体"/>
          <w:color w:val="auto"/>
          <w:kern w:val="0"/>
          <w:lang w:val="zh-CN"/>
        </w:rPr>
        <w:t>本合同按照中华人民共和国的相关法律进行解释。</w:t>
      </w:r>
      <w:bookmarkStart w:id="47" w:name="_Toc20336"/>
    </w:p>
    <w:p w14:paraId="5B8D1086">
      <w:pPr>
        <w:pStyle w:val="90"/>
        <w:jc w:val="center"/>
        <w:outlineLvl w:val="0"/>
        <w:rPr>
          <w:rFonts w:hint="eastAsia" w:ascii="宋体" w:hAnsi="宋体" w:eastAsia="宋体" w:cs="宋体"/>
          <w:color w:val="auto"/>
          <w:kern w:val="0"/>
          <w:sz w:val="48"/>
          <w:szCs w:val="20"/>
          <w:lang w:val="en-US" w:eastAsia="zh-CN" w:bidi="ar-SA"/>
        </w:rPr>
      </w:pPr>
      <w:r>
        <w:rPr>
          <w:rFonts w:hint="eastAsia" w:ascii="宋体" w:hAnsi="宋体" w:eastAsia="宋体" w:cs="宋体"/>
          <w:color w:val="auto"/>
          <w:kern w:val="0"/>
          <w:sz w:val="48"/>
          <w:szCs w:val="20"/>
          <w:lang w:val="en-US" w:eastAsia="zh-CN" w:bidi="ar-SA"/>
        </w:rPr>
        <w:t>第五部分   磋商响应文件格式</w:t>
      </w:r>
      <w:bookmarkEnd w:id="46"/>
      <w:bookmarkEnd w:id="47"/>
    </w:p>
    <w:p w14:paraId="22650475">
      <w:pPr>
        <w:spacing w:line="360" w:lineRule="auto"/>
        <w:rPr>
          <w:rFonts w:hint="eastAsia" w:ascii="宋体" w:hAnsi="宋体" w:cs="宋体"/>
          <w:color w:val="auto"/>
          <w:sz w:val="32"/>
        </w:rPr>
      </w:pPr>
    </w:p>
    <w:p w14:paraId="572509C4">
      <w:pPr>
        <w:widowControl/>
        <w:spacing w:line="360" w:lineRule="auto"/>
        <w:ind w:firstLine="537" w:firstLineChars="224"/>
        <w:rPr>
          <w:rFonts w:hint="eastAsia" w:ascii="宋体" w:hAnsi="宋体" w:cs="宋体"/>
          <w:color w:val="auto"/>
          <w:kern w:val="0"/>
          <w:sz w:val="24"/>
          <w:lang w:val="zh-CN"/>
        </w:rPr>
      </w:pPr>
      <w:r>
        <w:rPr>
          <w:rFonts w:hint="eastAsia" w:ascii="宋体" w:hAnsi="宋体" w:cs="宋体"/>
          <w:color w:val="auto"/>
          <w:kern w:val="0"/>
          <w:sz w:val="24"/>
          <w:lang w:val="zh-CN"/>
        </w:rPr>
        <w:t>磋商供应商应严格按照本格式要求编制磋商响应文件，否则其磋商响应文件将不予接受。</w:t>
      </w:r>
    </w:p>
    <w:p w14:paraId="17E543F6">
      <w:pPr>
        <w:keepNext/>
        <w:keepLines/>
        <w:widowControl/>
        <w:snapToGrid w:val="0"/>
        <w:spacing w:line="400" w:lineRule="atLeast"/>
        <w:jc w:val="center"/>
        <w:outlineLvl w:val="1"/>
        <w:rPr>
          <w:rFonts w:ascii="宋体"/>
          <w:b/>
          <w:color w:val="auto"/>
          <w:kern w:val="28"/>
          <w:sz w:val="36"/>
          <w:szCs w:val="20"/>
        </w:rPr>
      </w:pPr>
      <w:r>
        <w:rPr>
          <w:rFonts w:hint="eastAsia" w:hAnsi="宋体" w:cs="宋体"/>
          <w:color w:val="auto"/>
          <w:kern w:val="0"/>
          <w:szCs w:val="28"/>
          <w:lang w:val="zh-CN"/>
        </w:rPr>
        <w:br w:type="page"/>
      </w:r>
      <w:bookmarkStart w:id="48" w:name="_Toc2710"/>
      <w:bookmarkStart w:id="49" w:name="_Toc496004029"/>
      <w:bookmarkStart w:id="50" w:name="_Toc27157"/>
      <w:bookmarkStart w:id="51" w:name="_Toc26070"/>
      <w:bookmarkStart w:id="52" w:name="_Toc496626234"/>
      <w:bookmarkStart w:id="53" w:name="_Toc26113"/>
      <w:bookmarkStart w:id="54" w:name="_Toc6951"/>
      <w:bookmarkStart w:id="55" w:name="_Toc18872"/>
      <w:r>
        <w:rPr>
          <w:rFonts w:hint="eastAsia" w:ascii="宋体"/>
          <w:b/>
          <w:color w:val="auto"/>
          <w:kern w:val="28"/>
          <w:sz w:val="36"/>
          <w:szCs w:val="20"/>
        </w:rPr>
        <w:t>磋商响应文件的组成</w:t>
      </w:r>
      <w:bookmarkEnd w:id="48"/>
      <w:bookmarkEnd w:id="49"/>
      <w:bookmarkEnd w:id="50"/>
      <w:bookmarkEnd w:id="51"/>
      <w:bookmarkEnd w:id="52"/>
      <w:bookmarkEnd w:id="53"/>
      <w:bookmarkEnd w:id="54"/>
    </w:p>
    <w:p w14:paraId="70F48F98">
      <w:pPr>
        <w:spacing w:line="500" w:lineRule="exact"/>
        <w:ind w:firstLine="480"/>
        <w:rPr>
          <w:rFonts w:ascii="宋体"/>
          <w:color w:val="auto"/>
        </w:rPr>
      </w:pPr>
      <w:r>
        <w:rPr>
          <w:rFonts w:hint="eastAsia" w:ascii="宋体" w:hAnsi="宋体"/>
          <w:color w:val="auto"/>
        </w:rPr>
        <w:t>（一）资格审查文件</w:t>
      </w:r>
    </w:p>
    <w:p w14:paraId="6FCB6BE2">
      <w:pPr>
        <w:pStyle w:val="140"/>
        <w:numPr>
          <w:ilvl w:val="0"/>
          <w:numId w:val="20"/>
        </w:numPr>
        <w:spacing w:line="500" w:lineRule="exact"/>
        <w:ind w:firstLineChars="0"/>
        <w:rPr>
          <w:rFonts w:ascii="宋体"/>
          <w:color w:val="auto"/>
        </w:rPr>
      </w:pPr>
      <w:r>
        <w:rPr>
          <w:rFonts w:hint="eastAsia" w:ascii="宋体" w:hAnsi="宋体"/>
          <w:color w:val="auto"/>
        </w:rPr>
        <w:t>磋商函………………………………………………………………</w:t>
      </w:r>
      <w:r>
        <w:rPr>
          <w:rFonts w:hint="eastAsia" w:asciiTheme="majorEastAsia" w:hAnsiTheme="majorEastAsia" w:eastAsiaTheme="majorEastAsia"/>
          <w:color w:val="auto"/>
          <w:sz w:val="24"/>
        </w:rPr>
        <w:t>所在页码</w:t>
      </w:r>
    </w:p>
    <w:p w14:paraId="71E9DECA">
      <w:pPr>
        <w:pStyle w:val="140"/>
        <w:numPr>
          <w:ilvl w:val="0"/>
          <w:numId w:val="20"/>
        </w:numPr>
        <w:spacing w:line="500" w:lineRule="exact"/>
        <w:ind w:firstLineChars="0"/>
        <w:rPr>
          <w:rFonts w:ascii="宋体" w:hAnsi="宋体"/>
          <w:color w:val="auto"/>
        </w:rPr>
      </w:pPr>
      <w:r>
        <w:rPr>
          <w:rFonts w:hint="eastAsia" w:ascii="宋体" w:hAnsi="宋体"/>
          <w:color w:val="auto"/>
        </w:rPr>
        <w:t>法定代表人（非法人组织负责人）证明书………………………</w:t>
      </w:r>
      <w:r>
        <w:rPr>
          <w:rFonts w:hint="eastAsia" w:asciiTheme="majorEastAsia" w:hAnsiTheme="majorEastAsia" w:eastAsiaTheme="majorEastAsia"/>
          <w:color w:val="auto"/>
          <w:sz w:val="24"/>
        </w:rPr>
        <w:t>所在页码</w:t>
      </w:r>
    </w:p>
    <w:p w14:paraId="7F368D40">
      <w:pPr>
        <w:pStyle w:val="140"/>
        <w:numPr>
          <w:ilvl w:val="0"/>
          <w:numId w:val="20"/>
        </w:numPr>
        <w:spacing w:line="500" w:lineRule="exact"/>
        <w:ind w:firstLineChars="0"/>
        <w:rPr>
          <w:rFonts w:ascii="宋体" w:hAnsi="宋体"/>
          <w:color w:val="auto"/>
        </w:rPr>
      </w:pPr>
      <w:r>
        <w:rPr>
          <w:rFonts w:hint="eastAsia" w:ascii="宋体" w:hAnsi="宋体"/>
          <w:color w:val="auto"/>
        </w:rPr>
        <w:t>法定代表人（非法人组织负责人）授权书………………………</w:t>
      </w:r>
      <w:r>
        <w:rPr>
          <w:rFonts w:hint="eastAsia" w:asciiTheme="majorEastAsia" w:hAnsiTheme="majorEastAsia" w:eastAsiaTheme="majorEastAsia"/>
          <w:color w:val="auto"/>
          <w:sz w:val="24"/>
        </w:rPr>
        <w:t>所在页码</w:t>
      </w:r>
    </w:p>
    <w:p w14:paraId="36BAFE93">
      <w:pPr>
        <w:pStyle w:val="140"/>
        <w:numPr>
          <w:ilvl w:val="0"/>
          <w:numId w:val="20"/>
        </w:numPr>
        <w:spacing w:line="500" w:lineRule="exact"/>
        <w:ind w:firstLineChars="0"/>
        <w:rPr>
          <w:rFonts w:ascii="宋体" w:hAnsi="宋体"/>
          <w:color w:val="auto"/>
        </w:rPr>
      </w:pPr>
      <w:r>
        <w:rPr>
          <w:rFonts w:hint="eastAsia" w:ascii="宋体" w:hAnsi="宋体"/>
          <w:color w:val="auto"/>
        </w:rPr>
        <w:t>投标人承诺函………………………………………………………</w:t>
      </w:r>
      <w:r>
        <w:rPr>
          <w:rFonts w:hint="eastAsia" w:asciiTheme="majorEastAsia" w:hAnsiTheme="majorEastAsia" w:eastAsiaTheme="majorEastAsia"/>
          <w:color w:val="auto"/>
          <w:sz w:val="24"/>
        </w:rPr>
        <w:t>所在页码</w:t>
      </w:r>
    </w:p>
    <w:p w14:paraId="0D55C180">
      <w:pPr>
        <w:pStyle w:val="140"/>
        <w:numPr>
          <w:ilvl w:val="0"/>
          <w:numId w:val="20"/>
        </w:numPr>
        <w:spacing w:line="500" w:lineRule="exact"/>
        <w:ind w:firstLineChars="0"/>
        <w:rPr>
          <w:rFonts w:ascii="宋体" w:hAnsi="宋体"/>
          <w:color w:val="auto"/>
        </w:rPr>
      </w:pPr>
      <w:r>
        <w:rPr>
          <w:rFonts w:hint="eastAsia" w:ascii="宋体" w:hAnsi="宋体"/>
          <w:color w:val="auto"/>
        </w:rPr>
        <w:t>投标人诚信承诺书…………………………………………………</w:t>
      </w:r>
      <w:r>
        <w:rPr>
          <w:rFonts w:hint="eastAsia" w:asciiTheme="majorEastAsia" w:hAnsiTheme="majorEastAsia" w:eastAsiaTheme="majorEastAsia"/>
          <w:color w:val="auto"/>
          <w:sz w:val="24"/>
        </w:rPr>
        <w:t>所在页码</w:t>
      </w:r>
    </w:p>
    <w:p w14:paraId="6A142A04">
      <w:pPr>
        <w:pStyle w:val="140"/>
        <w:numPr>
          <w:ilvl w:val="0"/>
          <w:numId w:val="20"/>
        </w:numPr>
        <w:spacing w:line="500" w:lineRule="exact"/>
        <w:ind w:firstLineChars="0"/>
        <w:rPr>
          <w:rFonts w:ascii="宋体" w:hAnsi="宋体"/>
          <w:color w:val="auto"/>
        </w:rPr>
      </w:pPr>
      <w:r>
        <w:rPr>
          <w:rFonts w:hint="eastAsia" w:ascii="宋体" w:hAnsi="宋体"/>
          <w:color w:val="auto"/>
        </w:rPr>
        <w:t>供应商资格证明文件………………………………………………</w:t>
      </w:r>
      <w:r>
        <w:rPr>
          <w:rFonts w:hint="eastAsia" w:asciiTheme="majorEastAsia" w:hAnsiTheme="majorEastAsia" w:eastAsiaTheme="majorEastAsia"/>
          <w:color w:val="auto"/>
          <w:sz w:val="24"/>
        </w:rPr>
        <w:t>所在页码</w:t>
      </w:r>
    </w:p>
    <w:p w14:paraId="6117B28C">
      <w:pPr>
        <w:pStyle w:val="140"/>
        <w:numPr>
          <w:ilvl w:val="0"/>
          <w:numId w:val="20"/>
        </w:numPr>
        <w:spacing w:line="500" w:lineRule="exact"/>
        <w:ind w:firstLineChars="0"/>
        <w:rPr>
          <w:rFonts w:hint="eastAsia" w:ascii="宋体" w:hAnsi="宋体"/>
          <w:color w:val="auto"/>
        </w:rPr>
      </w:pPr>
      <w:r>
        <w:rPr>
          <w:rFonts w:hint="eastAsia" w:ascii="宋体" w:hAnsi="宋体"/>
          <w:color w:val="auto"/>
        </w:rPr>
        <w:t>财务状况、缴纳税收和社会保障资金证明………………………</w:t>
      </w:r>
      <w:r>
        <w:rPr>
          <w:rFonts w:hint="eastAsia" w:asciiTheme="majorEastAsia" w:hAnsiTheme="majorEastAsia" w:eastAsiaTheme="majorEastAsia"/>
          <w:color w:val="auto"/>
          <w:sz w:val="24"/>
        </w:rPr>
        <w:t>所在页码</w:t>
      </w:r>
    </w:p>
    <w:p w14:paraId="413BEE75">
      <w:pPr>
        <w:pStyle w:val="140"/>
        <w:numPr>
          <w:ilvl w:val="0"/>
          <w:numId w:val="20"/>
        </w:numPr>
        <w:spacing w:line="500" w:lineRule="exact"/>
        <w:ind w:firstLineChars="0"/>
        <w:rPr>
          <w:rFonts w:ascii="宋体" w:hAnsi="宋体"/>
          <w:color w:val="auto"/>
        </w:rPr>
      </w:pPr>
      <w:r>
        <w:rPr>
          <w:rFonts w:hint="eastAsia" w:ascii="宋体" w:hAnsi="宋体"/>
          <w:color w:val="auto"/>
        </w:rPr>
        <w:t>具备履行合同所必需的设备和专业技术能力的证明材料………</w:t>
      </w:r>
      <w:r>
        <w:rPr>
          <w:rFonts w:hint="eastAsia" w:asciiTheme="majorEastAsia" w:hAnsiTheme="majorEastAsia" w:eastAsiaTheme="majorEastAsia"/>
          <w:color w:val="auto"/>
          <w:sz w:val="24"/>
        </w:rPr>
        <w:t>所在页码</w:t>
      </w:r>
    </w:p>
    <w:p w14:paraId="5BCC2779">
      <w:pPr>
        <w:pStyle w:val="140"/>
        <w:numPr>
          <w:ilvl w:val="0"/>
          <w:numId w:val="20"/>
        </w:numPr>
        <w:spacing w:line="500" w:lineRule="exact"/>
        <w:ind w:firstLineChars="0"/>
        <w:rPr>
          <w:rFonts w:hint="eastAsia" w:ascii="宋体" w:hAnsi="宋体"/>
          <w:color w:val="auto"/>
        </w:rPr>
      </w:pPr>
      <w:r>
        <w:rPr>
          <w:rFonts w:hint="eastAsia" w:ascii="宋体" w:hAnsi="宋体"/>
          <w:color w:val="auto"/>
        </w:rPr>
        <w:t>无重大违法记录声明………………………………………………</w:t>
      </w:r>
      <w:r>
        <w:rPr>
          <w:rFonts w:hint="eastAsia" w:asciiTheme="majorEastAsia" w:hAnsiTheme="majorEastAsia" w:eastAsiaTheme="majorEastAsia"/>
          <w:color w:val="auto"/>
          <w:sz w:val="24"/>
        </w:rPr>
        <w:t>所在页码</w:t>
      </w:r>
    </w:p>
    <w:p w14:paraId="320282B7">
      <w:pPr>
        <w:pStyle w:val="140"/>
        <w:numPr>
          <w:ilvl w:val="0"/>
          <w:numId w:val="20"/>
        </w:numPr>
        <w:spacing w:line="500" w:lineRule="exact"/>
        <w:ind w:firstLineChars="0"/>
        <w:rPr>
          <w:rFonts w:ascii="宋体" w:hAnsi="宋体"/>
          <w:color w:val="auto"/>
        </w:rPr>
      </w:pPr>
      <w:r>
        <w:rPr>
          <w:rFonts w:hint="eastAsia" w:ascii="宋体" w:hAnsi="宋体"/>
          <w:color w:val="auto"/>
        </w:rPr>
        <w:t>磋商保证金证明……………………………………………………</w:t>
      </w:r>
      <w:r>
        <w:rPr>
          <w:rFonts w:hint="eastAsia" w:asciiTheme="majorEastAsia" w:hAnsiTheme="majorEastAsia" w:eastAsiaTheme="majorEastAsia"/>
          <w:color w:val="auto"/>
          <w:sz w:val="24"/>
        </w:rPr>
        <w:t>所在页码</w:t>
      </w:r>
    </w:p>
    <w:p w14:paraId="0E1999A4">
      <w:pPr>
        <w:pStyle w:val="140"/>
        <w:numPr>
          <w:ilvl w:val="0"/>
          <w:numId w:val="20"/>
        </w:numPr>
        <w:spacing w:line="500" w:lineRule="exact"/>
        <w:ind w:firstLineChars="0"/>
        <w:rPr>
          <w:rFonts w:ascii="宋体" w:hAnsi="宋体"/>
          <w:color w:val="auto"/>
        </w:rPr>
      </w:pPr>
      <w:r>
        <w:rPr>
          <w:rFonts w:hint="eastAsia" w:ascii="宋体" w:hAnsi="宋体"/>
          <w:color w:val="auto"/>
          <w:lang w:val="en-US" w:eastAsia="zh-CN"/>
        </w:rPr>
        <w:t>联合体协议书………………………………………………………所在页码</w:t>
      </w:r>
    </w:p>
    <w:p w14:paraId="797D59B5">
      <w:pPr>
        <w:pStyle w:val="140"/>
        <w:spacing w:line="500" w:lineRule="exact"/>
        <w:ind w:left="840" w:firstLine="0" w:firstLineChars="0"/>
        <w:rPr>
          <w:rFonts w:ascii="宋体" w:hAnsi="宋体"/>
          <w:color w:val="auto"/>
        </w:rPr>
      </w:pPr>
      <w:r>
        <w:rPr>
          <w:rFonts w:hint="eastAsia" w:ascii="宋体" w:hAnsi="宋体"/>
          <w:color w:val="auto"/>
        </w:rPr>
        <w:t>（二）符合性审查文件</w:t>
      </w:r>
    </w:p>
    <w:p w14:paraId="2897B2B5">
      <w:pPr>
        <w:pStyle w:val="140"/>
        <w:numPr>
          <w:ilvl w:val="0"/>
          <w:numId w:val="0"/>
        </w:numPr>
        <w:spacing w:line="500" w:lineRule="exact"/>
        <w:ind w:left="709" w:leftChars="0"/>
        <w:rPr>
          <w:rFonts w:ascii="宋体" w:hAnsi="宋体"/>
          <w:color w:val="auto"/>
        </w:rPr>
      </w:pPr>
      <w:r>
        <w:rPr>
          <w:rFonts w:hint="eastAsia" w:ascii="宋体" w:hAnsi="宋体"/>
          <w:color w:val="auto"/>
          <w:lang w:val="en-US" w:eastAsia="zh-CN"/>
        </w:rPr>
        <w:t>12、</w:t>
      </w:r>
      <w:r>
        <w:rPr>
          <w:rFonts w:hint="eastAsia" w:ascii="宋体" w:hAnsi="宋体"/>
          <w:color w:val="auto"/>
        </w:rPr>
        <w:t>竞争性磋商首次报价表…………………………………………</w:t>
      </w:r>
      <w:r>
        <w:rPr>
          <w:rFonts w:hint="eastAsia" w:asciiTheme="majorEastAsia" w:hAnsiTheme="majorEastAsia" w:eastAsiaTheme="majorEastAsia"/>
          <w:color w:val="auto"/>
          <w:sz w:val="24"/>
        </w:rPr>
        <w:t>所在页码</w:t>
      </w:r>
    </w:p>
    <w:p w14:paraId="3145CC1C">
      <w:pPr>
        <w:pStyle w:val="140"/>
        <w:numPr>
          <w:ilvl w:val="0"/>
          <w:numId w:val="0"/>
        </w:numPr>
        <w:spacing w:line="500" w:lineRule="exact"/>
        <w:ind w:left="709" w:leftChars="0"/>
        <w:rPr>
          <w:rFonts w:ascii="宋体" w:hAnsi="宋体"/>
          <w:color w:val="auto"/>
        </w:rPr>
      </w:pPr>
      <w:r>
        <w:rPr>
          <w:rFonts w:hint="eastAsia" w:ascii="宋体" w:hAnsi="宋体"/>
          <w:color w:val="auto"/>
          <w:lang w:val="en-US" w:eastAsia="zh-CN"/>
        </w:rPr>
        <w:t>13、</w:t>
      </w:r>
      <w:r>
        <w:rPr>
          <w:rFonts w:hint="eastAsia" w:ascii="宋体" w:hAnsi="宋体"/>
          <w:color w:val="auto"/>
        </w:rPr>
        <w:t>分项报价表………………………………………………………</w:t>
      </w:r>
      <w:r>
        <w:rPr>
          <w:rFonts w:hint="eastAsia" w:asciiTheme="majorEastAsia" w:hAnsiTheme="majorEastAsia" w:eastAsiaTheme="majorEastAsia"/>
          <w:color w:val="auto"/>
          <w:sz w:val="24"/>
        </w:rPr>
        <w:t>所在页码</w:t>
      </w:r>
    </w:p>
    <w:p w14:paraId="1459B9D4">
      <w:pPr>
        <w:pStyle w:val="140"/>
        <w:numPr>
          <w:ilvl w:val="0"/>
          <w:numId w:val="0"/>
        </w:numPr>
        <w:spacing w:line="500" w:lineRule="exact"/>
        <w:ind w:left="709" w:leftChars="0"/>
        <w:rPr>
          <w:rFonts w:ascii="宋体" w:hAnsi="宋体"/>
          <w:color w:val="auto"/>
        </w:rPr>
      </w:pPr>
      <w:r>
        <w:rPr>
          <w:rFonts w:hint="eastAsia" w:ascii="宋体" w:hAnsi="宋体"/>
          <w:color w:val="auto"/>
          <w:lang w:val="en-US" w:eastAsia="zh-CN"/>
        </w:rPr>
        <w:t>14、</w:t>
      </w:r>
      <w:r>
        <w:rPr>
          <w:rFonts w:hint="eastAsia" w:ascii="宋体" w:hAnsi="宋体"/>
          <w:color w:val="auto"/>
        </w:rPr>
        <w:t>技术规格响应表…………………………………………………</w:t>
      </w:r>
      <w:r>
        <w:rPr>
          <w:rFonts w:hint="eastAsia" w:asciiTheme="majorEastAsia" w:hAnsiTheme="majorEastAsia" w:eastAsiaTheme="majorEastAsia"/>
          <w:color w:val="auto"/>
          <w:sz w:val="24"/>
        </w:rPr>
        <w:t>所在页码</w:t>
      </w:r>
    </w:p>
    <w:p w14:paraId="5215DE72">
      <w:pPr>
        <w:pStyle w:val="140"/>
        <w:numPr>
          <w:ilvl w:val="0"/>
          <w:numId w:val="0"/>
        </w:numPr>
        <w:spacing w:line="500" w:lineRule="exact"/>
        <w:ind w:left="709" w:leftChars="0"/>
        <w:rPr>
          <w:rFonts w:ascii="宋体" w:hAnsi="宋体"/>
          <w:color w:val="auto"/>
        </w:rPr>
      </w:pPr>
      <w:r>
        <w:rPr>
          <w:rFonts w:hint="eastAsia" w:ascii="宋体" w:hAnsi="宋体"/>
          <w:color w:val="auto"/>
          <w:lang w:val="en-US" w:eastAsia="zh-CN"/>
        </w:rPr>
        <w:t>15、</w:t>
      </w:r>
      <w:r>
        <w:rPr>
          <w:rFonts w:hint="eastAsia" w:ascii="宋体" w:hAnsi="宋体"/>
          <w:color w:val="auto"/>
        </w:rPr>
        <w:t>投标产品相关资料………………………………………………</w:t>
      </w:r>
      <w:r>
        <w:rPr>
          <w:rFonts w:hint="eastAsia" w:asciiTheme="majorEastAsia" w:hAnsiTheme="majorEastAsia" w:eastAsiaTheme="majorEastAsia"/>
          <w:color w:val="auto"/>
          <w:sz w:val="24"/>
        </w:rPr>
        <w:t>所在页码</w:t>
      </w:r>
    </w:p>
    <w:p w14:paraId="0DAA626F">
      <w:pPr>
        <w:pStyle w:val="140"/>
        <w:numPr>
          <w:ilvl w:val="0"/>
          <w:numId w:val="0"/>
        </w:numPr>
        <w:spacing w:line="500" w:lineRule="exact"/>
        <w:ind w:left="709" w:leftChars="0"/>
        <w:rPr>
          <w:rFonts w:ascii="宋体" w:hAnsi="宋体"/>
          <w:color w:val="auto"/>
        </w:rPr>
      </w:pPr>
      <w:r>
        <w:rPr>
          <w:rFonts w:hint="eastAsia" w:ascii="宋体" w:hAnsi="宋体"/>
          <w:color w:val="auto"/>
          <w:lang w:val="en-US" w:eastAsia="zh-CN"/>
        </w:rPr>
        <w:t>16、</w:t>
      </w:r>
      <w:r>
        <w:rPr>
          <w:rFonts w:hint="eastAsia" w:ascii="宋体" w:hAnsi="宋体"/>
          <w:color w:val="auto"/>
        </w:rPr>
        <w:t>供应商类似业绩证明材料………………………………………</w:t>
      </w:r>
      <w:r>
        <w:rPr>
          <w:rFonts w:hint="eastAsia" w:asciiTheme="majorEastAsia" w:hAnsiTheme="majorEastAsia" w:eastAsiaTheme="majorEastAsia"/>
          <w:color w:val="auto"/>
          <w:sz w:val="24"/>
        </w:rPr>
        <w:t>所在页码</w:t>
      </w:r>
    </w:p>
    <w:p w14:paraId="38EB783C">
      <w:pPr>
        <w:pStyle w:val="140"/>
        <w:numPr>
          <w:ilvl w:val="0"/>
          <w:numId w:val="0"/>
        </w:numPr>
        <w:spacing w:line="500" w:lineRule="exact"/>
        <w:ind w:left="709" w:leftChars="0"/>
        <w:rPr>
          <w:rFonts w:ascii="宋体" w:hAnsi="宋体"/>
          <w:color w:val="auto"/>
        </w:rPr>
      </w:pPr>
      <w:r>
        <w:rPr>
          <w:rFonts w:hint="eastAsia" w:ascii="宋体" w:hAnsi="宋体"/>
          <w:color w:val="auto"/>
          <w:lang w:val="en-US" w:eastAsia="zh-CN"/>
        </w:rPr>
        <w:t>17、</w:t>
      </w:r>
      <w:r>
        <w:rPr>
          <w:rFonts w:hint="eastAsia" w:ascii="宋体" w:hAnsi="宋体"/>
          <w:color w:val="auto"/>
        </w:rPr>
        <w:t>交货方案…………………………………………………………</w:t>
      </w:r>
      <w:r>
        <w:rPr>
          <w:rFonts w:hint="eastAsia" w:asciiTheme="majorEastAsia" w:hAnsiTheme="majorEastAsia" w:eastAsiaTheme="majorEastAsia"/>
          <w:color w:val="auto"/>
          <w:sz w:val="24"/>
        </w:rPr>
        <w:t>所在页码</w:t>
      </w:r>
    </w:p>
    <w:p w14:paraId="38FEFA1B">
      <w:pPr>
        <w:pStyle w:val="140"/>
        <w:numPr>
          <w:ilvl w:val="0"/>
          <w:numId w:val="0"/>
        </w:numPr>
        <w:spacing w:line="500" w:lineRule="exact"/>
        <w:ind w:left="709" w:leftChars="0"/>
        <w:rPr>
          <w:rFonts w:ascii="宋体" w:hAnsi="宋体"/>
          <w:color w:val="auto"/>
        </w:rPr>
      </w:pPr>
      <w:r>
        <w:rPr>
          <w:rFonts w:hint="eastAsia" w:ascii="宋体" w:hAnsi="宋体"/>
          <w:color w:val="auto"/>
          <w:lang w:val="en-US" w:eastAsia="zh-CN"/>
        </w:rPr>
        <w:t>18、</w:t>
      </w:r>
      <w:r>
        <w:rPr>
          <w:rFonts w:hint="eastAsia" w:ascii="宋体" w:hAnsi="宋体"/>
          <w:color w:val="auto"/>
        </w:rPr>
        <w:t>享受政府采购政策优惠的证明资料……………………………</w:t>
      </w:r>
      <w:r>
        <w:rPr>
          <w:rFonts w:hint="eastAsia" w:asciiTheme="majorEastAsia" w:hAnsiTheme="majorEastAsia" w:eastAsiaTheme="majorEastAsia"/>
          <w:color w:val="auto"/>
          <w:sz w:val="24"/>
        </w:rPr>
        <w:t>所在页码</w:t>
      </w:r>
    </w:p>
    <w:p w14:paraId="745F095D">
      <w:pPr>
        <w:pStyle w:val="140"/>
        <w:numPr>
          <w:ilvl w:val="0"/>
          <w:numId w:val="0"/>
        </w:numPr>
        <w:spacing w:line="500" w:lineRule="exact"/>
        <w:ind w:left="709" w:leftChars="0"/>
        <w:rPr>
          <w:rFonts w:ascii="宋体" w:hAnsi="宋体"/>
          <w:color w:val="auto"/>
        </w:rPr>
      </w:pPr>
      <w:r>
        <w:rPr>
          <w:rFonts w:hint="eastAsia" w:ascii="宋体" w:hAnsi="宋体"/>
          <w:color w:val="auto"/>
          <w:lang w:val="en-US" w:eastAsia="zh-CN"/>
        </w:rPr>
        <w:t>19、</w:t>
      </w:r>
      <w:r>
        <w:rPr>
          <w:rFonts w:hint="eastAsia" w:ascii="宋体" w:hAnsi="宋体"/>
          <w:color w:val="auto"/>
        </w:rPr>
        <w:t>供应商认为在其他方面有必要说明的事项……………………</w:t>
      </w:r>
      <w:r>
        <w:rPr>
          <w:rFonts w:hint="eastAsia" w:asciiTheme="majorEastAsia" w:hAnsiTheme="majorEastAsia" w:eastAsiaTheme="majorEastAsia"/>
          <w:color w:val="auto"/>
          <w:sz w:val="24"/>
        </w:rPr>
        <w:t>所在页码</w:t>
      </w:r>
    </w:p>
    <w:p w14:paraId="69C79235">
      <w:pPr>
        <w:ind w:firstLine="199" w:firstLineChars="83"/>
        <w:rPr>
          <w:b/>
          <w:color w:val="auto"/>
        </w:rPr>
      </w:pPr>
      <w:r>
        <w:rPr>
          <w:rFonts w:hAnsi="宋体"/>
          <w:color w:val="auto"/>
        </w:rPr>
        <w:br w:type="page"/>
      </w:r>
      <w:r>
        <w:rPr>
          <w:rFonts w:hint="eastAsia"/>
          <w:b/>
          <w:color w:val="auto"/>
        </w:rPr>
        <w:t>（磋商响应文件封面）</w:t>
      </w:r>
    </w:p>
    <w:p w14:paraId="3822C966">
      <w:pPr>
        <w:spacing w:line="360" w:lineRule="auto"/>
        <w:ind w:firstLine="2088" w:firstLineChars="400"/>
        <w:rPr>
          <w:rFonts w:ascii="仿宋_GB2312" w:hAnsi="宋体" w:eastAsia="仿宋_GB2312"/>
          <w:b/>
          <w:color w:val="auto"/>
          <w:sz w:val="52"/>
          <w:szCs w:val="52"/>
        </w:rPr>
      </w:pPr>
    </w:p>
    <w:p w14:paraId="7C455609">
      <w:pPr>
        <w:spacing w:line="360" w:lineRule="auto"/>
        <w:ind w:firstLine="2088" w:firstLineChars="400"/>
        <w:rPr>
          <w:rFonts w:ascii="仿宋_GB2312" w:hAnsi="宋体" w:eastAsia="仿宋_GB2312"/>
          <w:b/>
          <w:color w:val="auto"/>
          <w:sz w:val="52"/>
          <w:szCs w:val="52"/>
        </w:rPr>
      </w:pPr>
      <w:r>
        <w:rPr>
          <w:rFonts w:hint="eastAsia" w:ascii="仿宋_GB2312" w:hAnsi="宋体" w:eastAsia="仿宋_GB2312"/>
          <w:b/>
          <w:color w:val="auto"/>
          <w:sz w:val="52"/>
          <w:szCs w:val="52"/>
        </w:rPr>
        <w:t>青海省政府采购项目</w:t>
      </w:r>
    </w:p>
    <w:p w14:paraId="68E721DD">
      <w:pPr>
        <w:spacing w:line="360" w:lineRule="auto"/>
        <w:ind w:firstLine="944" w:firstLineChars="392"/>
        <w:rPr>
          <w:rFonts w:ascii="宋体"/>
          <w:b/>
          <w:color w:val="auto"/>
          <w:szCs w:val="21"/>
        </w:rPr>
      </w:pPr>
    </w:p>
    <w:p w14:paraId="05CEAA34">
      <w:pPr>
        <w:spacing w:line="360" w:lineRule="auto"/>
        <w:ind w:firstLine="2364" w:firstLineChars="327"/>
        <w:rPr>
          <w:rFonts w:ascii="宋体"/>
          <w:b/>
          <w:color w:val="auto"/>
          <w:sz w:val="72"/>
          <w:szCs w:val="72"/>
        </w:rPr>
      </w:pPr>
    </w:p>
    <w:p w14:paraId="16D0B948">
      <w:pPr>
        <w:spacing w:line="360" w:lineRule="auto"/>
        <w:ind w:firstLine="2364" w:firstLineChars="327"/>
        <w:rPr>
          <w:rFonts w:ascii="宋体"/>
          <w:b/>
          <w:color w:val="auto"/>
          <w:sz w:val="72"/>
          <w:szCs w:val="72"/>
        </w:rPr>
      </w:pPr>
      <w:r>
        <w:rPr>
          <w:rFonts w:hint="eastAsia" w:ascii="宋体" w:hAnsi="宋体"/>
          <w:b/>
          <w:color w:val="auto"/>
          <w:sz w:val="72"/>
          <w:szCs w:val="72"/>
        </w:rPr>
        <w:t>磋商响应文件</w:t>
      </w:r>
    </w:p>
    <w:p w14:paraId="618489C9">
      <w:pPr>
        <w:adjustRightInd w:val="0"/>
        <w:spacing w:line="360" w:lineRule="auto"/>
        <w:jc w:val="center"/>
        <w:textAlignment w:val="baseline"/>
        <w:rPr>
          <w:rFonts w:ascii="宋体"/>
          <w:b/>
          <w:bCs/>
          <w:color w:val="auto"/>
          <w:sz w:val="36"/>
          <w:szCs w:val="36"/>
        </w:rPr>
      </w:pPr>
      <w:r>
        <w:rPr>
          <w:rFonts w:hint="eastAsia" w:ascii="宋体" w:hAnsi="宋体"/>
          <w:b/>
          <w:bCs/>
          <w:color w:val="auto"/>
          <w:sz w:val="36"/>
          <w:szCs w:val="36"/>
        </w:rPr>
        <w:t>（资格审查文件）</w:t>
      </w:r>
    </w:p>
    <w:p w14:paraId="161A0368">
      <w:pPr>
        <w:spacing w:line="360" w:lineRule="auto"/>
        <w:ind w:firstLine="788" w:firstLineChars="327"/>
        <w:rPr>
          <w:rFonts w:ascii="宋体"/>
          <w:b/>
          <w:color w:val="auto"/>
        </w:rPr>
      </w:pPr>
    </w:p>
    <w:p w14:paraId="742423AC">
      <w:pPr>
        <w:adjustRightInd w:val="0"/>
        <w:spacing w:line="360" w:lineRule="auto"/>
        <w:textAlignment w:val="baseline"/>
        <w:rPr>
          <w:rFonts w:ascii="宋体"/>
          <w:b/>
          <w:bCs/>
          <w:color w:val="auto"/>
          <w:sz w:val="32"/>
        </w:rPr>
      </w:pPr>
    </w:p>
    <w:p w14:paraId="19D530C2">
      <w:pPr>
        <w:adjustRightInd w:val="0"/>
        <w:spacing w:line="360" w:lineRule="auto"/>
        <w:ind w:left="2530" w:right="-283" w:rightChars="-118" w:hanging="2530" w:hangingChars="700"/>
        <w:textAlignment w:val="baseline"/>
        <w:rPr>
          <w:rFonts w:hint="eastAsia" w:ascii="宋体" w:hAnsi="宋体"/>
          <w:b/>
          <w:color w:val="auto"/>
          <w:sz w:val="36"/>
          <w:szCs w:val="36"/>
          <w:lang w:eastAsia="zh-CN"/>
        </w:rPr>
      </w:pPr>
      <w:r>
        <w:rPr>
          <w:rFonts w:hint="eastAsia" w:ascii="宋体" w:hAnsi="宋体"/>
          <w:b/>
          <w:bCs/>
          <w:color w:val="auto"/>
          <w:sz w:val="36"/>
          <w:szCs w:val="36"/>
        </w:rPr>
        <w:t>采购项目编号</w:t>
      </w:r>
      <w:r>
        <w:rPr>
          <w:rFonts w:hint="eastAsia" w:ascii="宋体" w:hAnsi="宋体"/>
          <w:b/>
          <w:color w:val="auto"/>
          <w:sz w:val="36"/>
          <w:szCs w:val="36"/>
        </w:rPr>
        <w:t>：</w:t>
      </w:r>
      <w:r>
        <w:rPr>
          <w:rFonts w:hint="eastAsia" w:ascii="宋体" w:hAnsi="宋体"/>
          <w:b/>
          <w:color w:val="auto"/>
          <w:sz w:val="36"/>
          <w:szCs w:val="36"/>
          <w:lang w:eastAsia="zh-CN"/>
        </w:rPr>
        <w:t>青海鹏杰竞磋（货物）2026-004S</w:t>
      </w:r>
    </w:p>
    <w:p w14:paraId="52F0CFCC">
      <w:pPr>
        <w:adjustRightInd w:val="0"/>
        <w:spacing w:line="360" w:lineRule="auto"/>
        <w:ind w:left="2530" w:right="-283" w:rightChars="-118" w:hanging="2530" w:hangingChars="700"/>
        <w:textAlignment w:val="baseline"/>
        <w:rPr>
          <w:rFonts w:ascii="宋体"/>
          <w:b/>
          <w:bCs/>
          <w:color w:val="auto"/>
          <w:sz w:val="36"/>
          <w:szCs w:val="36"/>
        </w:rPr>
      </w:pPr>
      <w:r>
        <w:rPr>
          <w:rFonts w:hint="eastAsia" w:ascii="宋体" w:hAnsi="宋体"/>
          <w:b/>
          <w:bCs/>
          <w:color w:val="auto"/>
          <w:sz w:val="36"/>
          <w:szCs w:val="36"/>
        </w:rPr>
        <w:t>采购项目名称</w:t>
      </w:r>
      <w:r>
        <w:rPr>
          <w:rFonts w:ascii="宋体" w:hAnsi="宋体"/>
          <w:b/>
          <w:bCs/>
          <w:color w:val="auto"/>
          <w:sz w:val="36"/>
          <w:szCs w:val="36"/>
        </w:rPr>
        <w:t xml:space="preserve">: </w:t>
      </w:r>
      <w:r>
        <w:rPr>
          <w:rFonts w:hint="eastAsia" w:ascii="宋体" w:hAnsi="宋体"/>
          <w:b/>
          <w:color w:val="auto"/>
          <w:sz w:val="36"/>
          <w:szCs w:val="36"/>
          <w:lang w:eastAsia="zh-CN"/>
        </w:rPr>
        <w:t xml:space="preserve"> 州直机关干部职工周转房水表更换（第三次）</w:t>
      </w:r>
    </w:p>
    <w:p w14:paraId="3901F0B6">
      <w:pPr>
        <w:adjustRightInd w:val="0"/>
        <w:spacing w:line="360" w:lineRule="auto"/>
        <w:ind w:firstLine="643" w:firstLineChars="200"/>
        <w:textAlignment w:val="baseline"/>
        <w:outlineLvl w:val="1"/>
        <w:rPr>
          <w:rFonts w:hint="eastAsia" w:ascii="宋体" w:hAnsi="宋体" w:cs="宋体"/>
          <w:b/>
          <w:bCs/>
          <w:color w:val="auto"/>
          <w:sz w:val="32"/>
          <w:szCs w:val="32"/>
          <w:u w:val="single"/>
        </w:rPr>
      </w:pPr>
      <w:r>
        <w:rPr>
          <w:rFonts w:hint="eastAsia" w:ascii="宋体" w:hAnsi="宋体" w:cs="宋体"/>
          <w:b/>
          <w:bCs/>
          <w:color w:val="auto"/>
          <w:sz w:val="32"/>
          <w:szCs w:val="32"/>
          <w:lang w:val="en-US" w:eastAsia="zh-CN"/>
        </w:rPr>
        <w:t>磋商</w:t>
      </w:r>
      <w:r>
        <w:rPr>
          <w:rFonts w:hint="eastAsia" w:ascii="宋体" w:hAnsi="宋体" w:cs="宋体"/>
          <w:b/>
          <w:bCs/>
          <w:color w:val="auto"/>
          <w:sz w:val="32"/>
          <w:szCs w:val="32"/>
        </w:rPr>
        <w:t>供应商</w:t>
      </w:r>
      <w:r>
        <w:rPr>
          <w:rFonts w:hint="eastAsia" w:ascii="宋体" w:hAnsi="宋体" w:cs="宋体"/>
          <w:b/>
          <w:color w:val="auto"/>
          <w:sz w:val="32"/>
          <w:szCs w:val="32"/>
        </w:rPr>
        <w:t>：</w:t>
      </w:r>
      <w:r>
        <w:rPr>
          <w:rFonts w:hint="eastAsia" w:ascii="宋体" w:hAnsi="宋体" w:cs="宋体"/>
          <w:b/>
          <w:color w:val="auto"/>
          <w:sz w:val="32"/>
          <w:szCs w:val="32"/>
          <w:u w:val="single"/>
        </w:rPr>
        <w:t xml:space="preserve">                         （公章）</w:t>
      </w:r>
    </w:p>
    <w:p w14:paraId="0A4E3208">
      <w:pPr>
        <w:adjustRightInd w:val="0"/>
        <w:spacing w:line="360" w:lineRule="auto"/>
        <w:textAlignment w:val="baseline"/>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rPr>
        <w:t>法定代表人（非法人组织的负责人）或委托代理人：</w:t>
      </w:r>
      <w:r>
        <w:rPr>
          <w:rFonts w:hint="eastAsia" w:ascii="宋体" w:hAnsi="宋体" w:eastAsia="宋体" w:cs="宋体"/>
          <w:b/>
          <w:bCs/>
          <w:color w:val="auto"/>
          <w:sz w:val="28"/>
          <w:szCs w:val="28"/>
          <w:u w:val="single"/>
          <w:lang w:val="en-US" w:eastAsia="zh-CN"/>
        </w:rPr>
        <w:t xml:space="preserve">       </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（签字</w:t>
      </w:r>
      <w:r>
        <w:rPr>
          <w:rFonts w:hint="eastAsia" w:ascii="宋体" w:hAnsi="宋体" w:eastAsia="宋体" w:cs="宋体"/>
          <w:b/>
          <w:bCs/>
          <w:color w:val="auto"/>
          <w:sz w:val="28"/>
          <w:szCs w:val="28"/>
          <w:lang w:eastAsia="zh-CN"/>
        </w:rPr>
        <w:t>或盖章</w:t>
      </w:r>
      <w:r>
        <w:rPr>
          <w:rFonts w:hint="eastAsia" w:ascii="宋体" w:hAnsi="宋体" w:eastAsia="宋体" w:cs="宋体"/>
          <w:b/>
          <w:bCs/>
          <w:color w:val="auto"/>
          <w:sz w:val="28"/>
          <w:szCs w:val="28"/>
        </w:rPr>
        <w:t>）</w:t>
      </w:r>
    </w:p>
    <w:p w14:paraId="1736818D">
      <w:pPr>
        <w:spacing w:line="360" w:lineRule="auto"/>
        <w:ind w:firstLine="3534" w:firstLineChars="1100"/>
        <w:rPr>
          <w:rFonts w:ascii="宋体"/>
          <w:b/>
          <w:color w:val="auto"/>
          <w:sz w:val="32"/>
        </w:rPr>
      </w:pPr>
      <w:r>
        <w:rPr>
          <w:rFonts w:hint="eastAsia" w:ascii="宋体" w:hAnsi="宋体"/>
          <w:b/>
          <w:color w:val="auto"/>
          <w:sz w:val="32"/>
        </w:rPr>
        <w:t>年</w:t>
      </w:r>
      <w:r>
        <w:rPr>
          <w:rFonts w:ascii="宋体" w:hAnsi="宋体"/>
          <w:b/>
          <w:color w:val="auto"/>
          <w:sz w:val="32"/>
        </w:rPr>
        <w:t xml:space="preserve">  </w:t>
      </w:r>
      <w:r>
        <w:rPr>
          <w:rFonts w:hint="eastAsia" w:ascii="宋体" w:hAnsi="宋体"/>
          <w:b/>
          <w:color w:val="auto"/>
          <w:sz w:val="32"/>
        </w:rPr>
        <w:t>月</w:t>
      </w:r>
      <w:r>
        <w:rPr>
          <w:rFonts w:ascii="宋体" w:hAnsi="宋体"/>
          <w:b/>
          <w:color w:val="auto"/>
          <w:sz w:val="32"/>
        </w:rPr>
        <w:t xml:space="preserve">  </w:t>
      </w:r>
      <w:r>
        <w:rPr>
          <w:rFonts w:hint="eastAsia" w:ascii="宋体" w:hAnsi="宋体"/>
          <w:b/>
          <w:color w:val="auto"/>
          <w:sz w:val="32"/>
        </w:rPr>
        <w:t>日</w:t>
      </w:r>
    </w:p>
    <w:p w14:paraId="26CDDFF0">
      <w:pPr>
        <w:autoSpaceDE w:val="0"/>
        <w:autoSpaceDN w:val="0"/>
        <w:spacing w:line="360" w:lineRule="auto"/>
        <w:outlineLvl w:val="1"/>
        <w:rPr>
          <w:rFonts w:ascii="宋体"/>
          <w:b/>
          <w:color w:val="auto"/>
          <w:sz w:val="28"/>
          <w:szCs w:val="28"/>
        </w:rPr>
      </w:pPr>
      <w:r>
        <w:rPr>
          <w:rFonts w:ascii="宋体"/>
          <w:b/>
          <w:color w:val="auto"/>
          <w:sz w:val="28"/>
          <w:szCs w:val="28"/>
        </w:rPr>
        <w:br w:type="page"/>
      </w:r>
      <w:bookmarkStart w:id="56" w:name="_Toc376936768"/>
      <w:bookmarkStart w:id="57" w:name="_Toc13769"/>
      <w:bookmarkStart w:id="58" w:name="_Toc325726037"/>
      <w:bookmarkStart w:id="59" w:name="_Toc496626235"/>
      <w:r>
        <w:rPr>
          <w:rFonts w:hint="eastAsia" w:ascii="宋体" w:hAnsi="宋体" w:eastAsia="宋体" w:cs="宋体"/>
          <w:b/>
          <w:bCs/>
          <w:color w:val="auto"/>
          <w:kern w:val="2"/>
          <w:sz w:val="21"/>
          <w:szCs w:val="21"/>
          <w:lang w:val="en-US" w:eastAsia="zh-CN" w:bidi="ar-SA"/>
        </w:rPr>
        <w:t>（1）磋商函</w:t>
      </w:r>
      <w:bookmarkEnd w:id="56"/>
      <w:bookmarkEnd w:id="57"/>
      <w:bookmarkEnd w:id="58"/>
      <w:bookmarkEnd w:id="59"/>
    </w:p>
    <w:p w14:paraId="26E5E88D">
      <w:pPr>
        <w:ind w:firstLine="3813" w:firstLineChars="1055"/>
        <w:rPr>
          <w:rFonts w:ascii="宋体"/>
          <w:b/>
          <w:color w:val="auto"/>
          <w:sz w:val="36"/>
          <w:szCs w:val="36"/>
        </w:rPr>
      </w:pPr>
    </w:p>
    <w:p w14:paraId="1EC829A6">
      <w:pPr>
        <w:ind w:firstLine="3813" w:firstLineChars="1055"/>
        <w:rPr>
          <w:rFonts w:ascii="宋体"/>
          <w:b/>
          <w:color w:val="auto"/>
          <w:sz w:val="36"/>
          <w:szCs w:val="36"/>
        </w:rPr>
      </w:pPr>
      <w:r>
        <w:rPr>
          <w:rFonts w:hint="eastAsia" w:ascii="宋体" w:hAnsi="宋体"/>
          <w:b/>
          <w:color w:val="auto"/>
          <w:sz w:val="36"/>
          <w:szCs w:val="36"/>
        </w:rPr>
        <w:t>磋商函</w:t>
      </w:r>
    </w:p>
    <w:p w14:paraId="082BB253">
      <w:pPr>
        <w:adjustRightInd w:val="0"/>
        <w:textAlignment w:val="baseline"/>
        <w:rPr>
          <w:rFonts w:ascii="宋体"/>
          <w:b/>
          <w:color w:val="auto"/>
        </w:rPr>
      </w:pPr>
    </w:p>
    <w:p w14:paraId="35B3F937">
      <w:pPr>
        <w:adjustRightInd w:val="0"/>
        <w:textAlignment w:val="baseline"/>
        <w:rPr>
          <w:rFonts w:hint="eastAsia" w:ascii="宋体" w:eastAsia="宋体"/>
          <w:b/>
          <w:color w:val="auto"/>
          <w:lang w:eastAsia="zh-CN"/>
        </w:rPr>
      </w:pPr>
      <w:r>
        <w:rPr>
          <w:rFonts w:hint="eastAsia" w:ascii="宋体" w:hAnsi="宋体"/>
          <w:b/>
          <w:color w:val="auto"/>
        </w:rPr>
        <w:t>致：</w:t>
      </w:r>
      <w:r>
        <w:rPr>
          <w:rFonts w:hint="eastAsia" w:ascii="宋体" w:hAnsi="宋体"/>
          <w:b/>
          <w:color w:val="auto"/>
          <w:lang w:eastAsia="zh-CN"/>
        </w:rPr>
        <w:t>青海鹏杰工程项目管理有限公司</w:t>
      </w:r>
    </w:p>
    <w:p w14:paraId="4D5C9E81">
      <w:pPr>
        <w:adjustRightInd w:val="0"/>
        <w:ind w:firstLine="480"/>
        <w:textAlignment w:val="baseline"/>
        <w:rPr>
          <w:rFonts w:ascii="宋体"/>
          <w:color w:val="auto"/>
        </w:rPr>
      </w:pPr>
    </w:p>
    <w:p w14:paraId="3778C7E4">
      <w:pPr>
        <w:adjustRightInd w:val="0"/>
        <w:ind w:firstLine="480"/>
        <w:textAlignment w:val="baseline"/>
        <w:rPr>
          <w:rFonts w:ascii="宋体"/>
          <w:color w:val="auto"/>
        </w:rPr>
      </w:pPr>
      <w:r>
        <w:rPr>
          <w:rFonts w:hint="eastAsia" w:ascii="宋体" w:hAnsi="宋体"/>
          <w:color w:val="auto"/>
        </w:rPr>
        <w:t>我们收到</w:t>
      </w:r>
      <w:r>
        <w:rPr>
          <w:rFonts w:hint="eastAsia" w:ascii="宋体" w:hAnsi="宋体"/>
          <w:color w:val="auto"/>
          <w:lang w:eastAsia="zh-CN"/>
        </w:rPr>
        <w:t>青海鹏杰竞磋（货物）2026-004S</w:t>
      </w:r>
      <w:r>
        <w:rPr>
          <w:rFonts w:hint="eastAsia" w:ascii="宋体" w:hAnsi="宋体"/>
          <w:color w:val="auto"/>
        </w:rPr>
        <w:t>磋商文件，经研究，法定代表人（姓名、职务）正式授权（委托代理人姓名、职务）代表供应商（供应商名称、地址）提交磋商响应文件。</w:t>
      </w:r>
      <w:r>
        <w:rPr>
          <w:rFonts w:ascii="宋体" w:hAnsi="宋体"/>
          <w:color w:val="auto"/>
        </w:rPr>
        <w:t xml:space="preserve">    </w:t>
      </w:r>
    </w:p>
    <w:p w14:paraId="456BF632">
      <w:pPr>
        <w:adjustRightInd w:val="0"/>
        <w:ind w:firstLine="424" w:firstLineChars="177"/>
        <w:textAlignment w:val="baseline"/>
        <w:rPr>
          <w:rFonts w:ascii="宋体"/>
          <w:color w:val="auto"/>
        </w:rPr>
      </w:pPr>
      <w:r>
        <w:rPr>
          <w:rFonts w:hint="eastAsia" w:ascii="宋体" w:hAnsi="宋体"/>
          <w:color w:val="auto"/>
        </w:rPr>
        <w:t>据此函，签字代表宣布同意如下：</w:t>
      </w:r>
    </w:p>
    <w:p w14:paraId="504CA4CD">
      <w:pPr>
        <w:adjustRightInd w:val="0"/>
        <w:ind w:firstLine="424" w:firstLineChars="177"/>
        <w:textAlignment w:val="baseline"/>
        <w:rPr>
          <w:rFonts w:ascii="宋体"/>
          <w:color w:val="auto"/>
        </w:rPr>
      </w:pPr>
      <w:r>
        <w:rPr>
          <w:rFonts w:ascii="宋体" w:hAnsi="宋体"/>
          <w:color w:val="auto"/>
        </w:rPr>
        <w:t>1</w:t>
      </w:r>
      <w:r>
        <w:rPr>
          <w:rFonts w:hint="eastAsia" w:ascii="宋体" w:hAnsi="宋体"/>
          <w:color w:val="auto"/>
        </w:rPr>
        <w:t>、我方已详阅磋商文件的全部内容，包括澄清、修改条款等有关附件，承诺对其完全理解并接受。</w:t>
      </w:r>
    </w:p>
    <w:p w14:paraId="7A9F3A8F">
      <w:pPr>
        <w:adjustRightInd w:val="0"/>
        <w:ind w:firstLine="424" w:firstLineChars="177"/>
        <w:textAlignment w:val="baseline"/>
        <w:rPr>
          <w:rFonts w:ascii="宋体"/>
          <w:color w:val="auto"/>
        </w:rPr>
      </w:pPr>
      <w:r>
        <w:rPr>
          <w:rFonts w:ascii="宋体" w:hAnsi="宋体"/>
          <w:color w:val="auto"/>
        </w:rPr>
        <w:t>2</w:t>
      </w:r>
      <w:r>
        <w:rPr>
          <w:rFonts w:hint="eastAsia" w:ascii="宋体" w:hAnsi="宋体"/>
          <w:color w:val="auto"/>
        </w:rPr>
        <w:t>、磋商有效期自开标之日起</w:t>
      </w:r>
      <w:r>
        <w:rPr>
          <w:rFonts w:ascii="宋体" w:hAnsi="宋体"/>
          <w:color w:val="auto"/>
        </w:rPr>
        <w:t>60</w:t>
      </w:r>
      <w:r>
        <w:rPr>
          <w:rFonts w:hint="eastAsia" w:ascii="宋体" w:hAnsi="宋体"/>
          <w:color w:val="auto"/>
        </w:rPr>
        <w:t>天内有效。如果在规定的磋商时间后，我方在磋商有效期内撤回投标或成交后不签约的，磋商保证金将被贵方没收。</w:t>
      </w:r>
    </w:p>
    <w:p w14:paraId="276AC72C">
      <w:pPr>
        <w:adjustRightInd w:val="0"/>
        <w:ind w:firstLine="424" w:firstLineChars="177"/>
        <w:textAlignment w:val="baseline"/>
        <w:rPr>
          <w:rFonts w:ascii="宋体"/>
          <w:color w:val="auto"/>
        </w:rPr>
      </w:pPr>
      <w:r>
        <w:rPr>
          <w:rFonts w:ascii="宋体" w:hAnsi="宋体"/>
          <w:color w:val="auto"/>
        </w:rPr>
        <w:t>3</w:t>
      </w:r>
      <w:r>
        <w:rPr>
          <w:rFonts w:hint="eastAsia" w:ascii="宋体" w:hAnsi="宋体"/>
          <w:color w:val="auto"/>
        </w:rPr>
        <w:t>、我方同意按照贵方要求提供与磋商有关的一切数据或资料，理解并接受贵方制定的评标办法。</w:t>
      </w:r>
    </w:p>
    <w:p w14:paraId="7027C3EE">
      <w:pPr>
        <w:adjustRightInd w:val="0"/>
        <w:ind w:firstLine="424" w:firstLineChars="177"/>
        <w:textAlignment w:val="baseline"/>
        <w:rPr>
          <w:rFonts w:ascii="宋体"/>
          <w:color w:val="auto"/>
        </w:rPr>
      </w:pPr>
      <w:r>
        <w:rPr>
          <w:rFonts w:ascii="宋体" w:hAnsi="宋体"/>
          <w:color w:val="auto"/>
        </w:rPr>
        <w:t>4</w:t>
      </w:r>
      <w:r>
        <w:rPr>
          <w:rFonts w:hint="eastAsia" w:ascii="宋体" w:hAnsi="宋体"/>
          <w:color w:val="auto"/>
        </w:rPr>
        <w:t>、与本磋商有关的一切正式往来通讯请寄：</w:t>
      </w:r>
    </w:p>
    <w:p w14:paraId="2802E9DC">
      <w:pPr>
        <w:adjustRightInd w:val="0"/>
        <w:ind w:firstLine="424" w:firstLineChars="177"/>
        <w:textAlignment w:val="baseline"/>
        <w:rPr>
          <w:rFonts w:ascii="宋体"/>
          <w:color w:val="auto"/>
        </w:rPr>
      </w:pPr>
      <w:r>
        <w:rPr>
          <w:rFonts w:hint="eastAsia" w:ascii="宋体" w:hAnsi="宋体"/>
          <w:color w:val="auto"/>
        </w:rPr>
        <w:t>地址：</w:t>
      </w:r>
      <w:r>
        <w:rPr>
          <w:rFonts w:ascii="宋体" w:hAnsi="宋体"/>
          <w:color w:val="auto"/>
        </w:rPr>
        <w:t xml:space="preserve">_______________   </w:t>
      </w:r>
      <w:r>
        <w:rPr>
          <w:rFonts w:hint="eastAsia" w:ascii="宋体" w:hAnsi="宋体"/>
          <w:color w:val="auto"/>
        </w:rPr>
        <w:t>邮编：</w:t>
      </w:r>
      <w:r>
        <w:rPr>
          <w:rFonts w:ascii="宋体" w:hAnsi="宋体"/>
          <w:color w:val="auto"/>
        </w:rPr>
        <w:t>______________</w:t>
      </w:r>
    </w:p>
    <w:p w14:paraId="2158611A">
      <w:pPr>
        <w:adjustRightInd w:val="0"/>
        <w:ind w:firstLine="424" w:firstLineChars="177"/>
        <w:textAlignment w:val="baseline"/>
        <w:rPr>
          <w:rFonts w:ascii="宋体"/>
          <w:color w:val="auto"/>
        </w:rPr>
      </w:pPr>
      <w:r>
        <w:rPr>
          <w:rFonts w:hint="eastAsia" w:ascii="宋体" w:hAnsi="宋体"/>
          <w:color w:val="auto"/>
        </w:rPr>
        <w:t>电话：</w:t>
      </w:r>
      <w:r>
        <w:rPr>
          <w:rFonts w:ascii="宋体" w:hAnsi="宋体"/>
          <w:color w:val="auto"/>
        </w:rPr>
        <w:t xml:space="preserve">_______________   </w:t>
      </w:r>
      <w:r>
        <w:rPr>
          <w:rFonts w:hint="eastAsia" w:ascii="宋体" w:hAnsi="宋体"/>
          <w:color w:val="auto"/>
        </w:rPr>
        <w:t>传真：</w:t>
      </w:r>
      <w:r>
        <w:rPr>
          <w:rFonts w:ascii="宋体" w:hAnsi="宋体"/>
          <w:color w:val="auto"/>
        </w:rPr>
        <w:t>______________</w:t>
      </w:r>
    </w:p>
    <w:p w14:paraId="53DBC580">
      <w:pPr>
        <w:adjustRightInd w:val="0"/>
        <w:ind w:firstLine="424" w:firstLineChars="177"/>
        <w:textAlignment w:val="baseline"/>
        <w:rPr>
          <w:rFonts w:ascii="宋体"/>
          <w:color w:val="auto"/>
        </w:rPr>
      </w:pPr>
      <w:r>
        <w:rPr>
          <w:rFonts w:hint="eastAsia" w:ascii="宋体" w:hAnsi="宋体"/>
          <w:color w:val="auto"/>
        </w:rPr>
        <w:t>法定代表人姓名：</w:t>
      </w:r>
      <w:r>
        <w:rPr>
          <w:rFonts w:ascii="宋体" w:hAnsi="宋体"/>
          <w:color w:val="auto"/>
        </w:rPr>
        <w:t xml:space="preserve"> ___________ </w:t>
      </w:r>
      <w:r>
        <w:rPr>
          <w:rFonts w:hint="eastAsia" w:ascii="宋体" w:hAnsi="宋体"/>
          <w:color w:val="auto"/>
        </w:rPr>
        <w:t>职务：</w:t>
      </w:r>
      <w:r>
        <w:rPr>
          <w:rFonts w:ascii="宋体" w:hAnsi="宋体"/>
          <w:color w:val="auto"/>
        </w:rPr>
        <w:t>____________</w:t>
      </w:r>
    </w:p>
    <w:p w14:paraId="47428278">
      <w:pPr>
        <w:adjustRightInd w:val="0"/>
        <w:ind w:firstLine="480"/>
        <w:textAlignment w:val="baseline"/>
        <w:rPr>
          <w:rFonts w:ascii="宋体"/>
          <w:color w:val="auto"/>
        </w:rPr>
      </w:pPr>
    </w:p>
    <w:p w14:paraId="264B8F8B">
      <w:pPr>
        <w:ind w:firstLine="480"/>
        <w:jc w:val="center"/>
        <w:rPr>
          <w:rFonts w:ascii="宋体"/>
          <w:color w:val="auto"/>
        </w:rPr>
      </w:pPr>
    </w:p>
    <w:p w14:paraId="4D30D0C1">
      <w:pPr>
        <w:ind w:firstLine="480"/>
        <w:jc w:val="center"/>
        <w:rPr>
          <w:rFonts w:ascii="宋体"/>
          <w:color w:val="auto"/>
        </w:rPr>
      </w:pPr>
    </w:p>
    <w:p w14:paraId="1B159783">
      <w:pPr>
        <w:adjustRightInd w:val="0"/>
        <w:ind w:firstLine="560"/>
        <w:textAlignment w:val="baseline"/>
        <w:rPr>
          <w:rFonts w:ascii="仿宋_GB2312" w:hAnsi="宋体" w:eastAsia="仿宋_GB2312"/>
          <w:color w:val="auto"/>
          <w:sz w:val="28"/>
          <w:szCs w:val="28"/>
        </w:rPr>
      </w:pPr>
    </w:p>
    <w:p w14:paraId="355DF407">
      <w:pPr>
        <w:adjustRightInd w:val="0"/>
        <w:textAlignment w:val="baseline"/>
        <w:rPr>
          <w:rFonts w:ascii="仿宋_GB2312" w:hAnsi="宋体" w:eastAsia="仿宋_GB2312"/>
          <w:color w:val="auto"/>
          <w:sz w:val="28"/>
          <w:szCs w:val="28"/>
        </w:rPr>
      </w:pPr>
    </w:p>
    <w:p w14:paraId="60DEB405">
      <w:pPr>
        <w:ind w:firstLine="560"/>
        <w:jc w:val="center"/>
        <w:rPr>
          <w:rFonts w:ascii="宋体"/>
          <w:b/>
          <w:color w:val="auto"/>
        </w:rPr>
      </w:pPr>
      <w:r>
        <w:rPr>
          <w:rFonts w:ascii="仿宋_GB2312" w:hAnsi="宋体" w:eastAsia="仿宋_GB2312"/>
          <w:color w:val="auto"/>
          <w:sz w:val="28"/>
          <w:szCs w:val="28"/>
        </w:rPr>
        <w:t xml:space="preserve">           </w:t>
      </w:r>
      <w:r>
        <w:rPr>
          <w:rFonts w:hint="eastAsia" w:ascii="宋体" w:hAnsi="宋体" w:cs="宋体"/>
          <w:b/>
          <w:bCs/>
          <w:color w:val="auto"/>
          <w:kern w:val="0"/>
          <w:lang w:val="zh-CN"/>
        </w:rPr>
        <w:t>供应商</w:t>
      </w:r>
      <w:r>
        <w:rPr>
          <w:rFonts w:hint="eastAsia" w:ascii="宋体" w:hAnsi="宋体"/>
          <w:b/>
          <w:color w:val="auto"/>
        </w:rPr>
        <w:t>：</w:t>
      </w:r>
      <w:r>
        <w:rPr>
          <w:rFonts w:ascii="仿宋_GB2312" w:eastAsia="仿宋_GB2312" w:cs="宋体"/>
          <w:color w:val="auto"/>
          <w:kern w:val="0"/>
          <w:u w:val="single"/>
        </w:rPr>
        <w:t xml:space="preserve">       </w:t>
      </w:r>
      <w:r>
        <w:rPr>
          <w:rFonts w:hint="eastAsia" w:ascii="宋体" w:hAnsi="宋体"/>
          <w:b/>
          <w:color w:val="auto"/>
        </w:rPr>
        <w:t>（公章）</w:t>
      </w:r>
    </w:p>
    <w:p w14:paraId="35FB6516">
      <w:pPr>
        <w:ind w:firstLine="482"/>
        <w:jc w:val="center"/>
        <w:rPr>
          <w:rFonts w:ascii="宋体"/>
          <w:b/>
          <w:color w:val="auto"/>
        </w:rPr>
      </w:pPr>
      <w:r>
        <w:rPr>
          <w:rFonts w:ascii="宋体" w:hAnsi="宋体"/>
          <w:b/>
          <w:color w:val="auto"/>
        </w:rPr>
        <w:t xml:space="preserve">      </w:t>
      </w:r>
      <w:r>
        <w:rPr>
          <w:rFonts w:hint="eastAsia" w:ascii="宋体" w:hAnsi="宋体"/>
          <w:b/>
          <w:color w:val="auto"/>
        </w:rPr>
        <w:t>法定代表人</w:t>
      </w:r>
      <w:r>
        <w:rPr>
          <w:rFonts w:hint="eastAsia" w:ascii="宋体" w:hAnsi="宋体" w:cs="宋体"/>
          <w:b/>
          <w:color w:val="auto"/>
        </w:rPr>
        <w:t>（非法人组织的负责人）</w:t>
      </w:r>
      <w:r>
        <w:rPr>
          <w:rFonts w:hint="eastAsia" w:ascii="宋体" w:hAnsi="宋体"/>
          <w:b/>
          <w:color w:val="auto"/>
        </w:rPr>
        <w:t>或委托代理人：</w:t>
      </w:r>
      <w:r>
        <w:rPr>
          <w:rFonts w:ascii="仿宋_GB2312" w:eastAsia="仿宋_GB2312" w:cs="宋体"/>
          <w:color w:val="auto"/>
          <w:kern w:val="0"/>
          <w:u w:val="single"/>
        </w:rPr>
        <w:t xml:space="preserve">       </w:t>
      </w:r>
      <w:r>
        <w:rPr>
          <w:rFonts w:hint="eastAsia" w:ascii="宋体" w:hAnsi="宋体"/>
          <w:b/>
          <w:color w:val="auto"/>
        </w:rPr>
        <w:t>（签字或盖章）</w:t>
      </w:r>
    </w:p>
    <w:p w14:paraId="0E860999">
      <w:pPr>
        <w:ind w:firstLine="480"/>
        <w:jc w:val="center"/>
        <w:rPr>
          <w:rFonts w:ascii="宋体"/>
          <w:b/>
          <w:color w:val="auto"/>
        </w:rPr>
      </w:pPr>
      <w:r>
        <w:rPr>
          <w:color w:val="auto"/>
        </w:rPr>
        <w:t xml:space="preserve">              </w:t>
      </w:r>
      <w:r>
        <w:rPr>
          <w:b/>
          <w:color w:val="auto"/>
        </w:rPr>
        <w:t xml:space="preserve"> </w:t>
      </w:r>
      <w:r>
        <w:rPr>
          <w:rFonts w:hint="eastAsia"/>
          <w:b/>
          <w:color w:val="auto"/>
        </w:rPr>
        <w:t>年</w:t>
      </w:r>
      <w:r>
        <w:rPr>
          <w:b/>
          <w:color w:val="auto"/>
        </w:rPr>
        <w:t xml:space="preserve">   </w:t>
      </w:r>
      <w:r>
        <w:rPr>
          <w:rFonts w:hint="eastAsia"/>
          <w:b/>
          <w:color w:val="auto"/>
        </w:rPr>
        <w:t>月</w:t>
      </w:r>
      <w:r>
        <w:rPr>
          <w:b/>
          <w:color w:val="auto"/>
        </w:rPr>
        <w:t xml:space="preserve">  </w:t>
      </w:r>
      <w:r>
        <w:rPr>
          <w:rFonts w:hint="eastAsia"/>
          <w:b/>
          <w:color w:val="auto"/>
        </w:rPr>
        <w:t>日</w:t>
      </w:r>
    </w:p>
    <w:p w14:paraId="21B6E677">
      <w:pPr>
        <w:bidi w:val="0"/>
        <w:outlineLvl w:val="1"/>
        <w:rPr>
          <w:rFonts w:hint="eastAsia"/>
          <w:b/>
          <w:bCs/>
          <w:color w:val="auto"/>
          <w:lang w:val="zh-CN" w:eastAsia="zh-CN"/>
        </w:rPr>
      </w:pPr>
      <w:bookmarkStart w:id="60" w:name="_Toc32754"/>
      <w:bookmarkStart w:id="61" w:name="_Toc29944"/>
      <w:bookmarkStart w:id="62" w:name="_Toc28726"/>
    </w:p>
    <w:p w14:paraId="3D895BCF">
      <w:pPr>
        <w:bidi w:val="0"/>
        <w:outlineLvl w:val="1"/>
        <w:rPr>
          <w:rFonts w:hint="eastAsia"/>
          <w:b/>
          <w:bCs/>
          <w:color w:val="auto"/>
          <w:lang w:val="en-US" w:eastAsia="zh-CN"/>
        </w:rPr>
      </w:pPr>
      <w:r>
        <w:rPr>
          <w:rFonts w:hint="eastAsia"/>
          <w:b/>
          <w:bCs/>
          <w:color w:val="auto"/>
          <w:lang w:val="zh-CN" w:eastAsia="zh-CN"/>
        </w:rPr>
        <w:t>（</w:t>
      </w:r>
      <w:r>
        <w:rPr>
          <w:rFonts w:hint="eastAsia"/>
          <w:b/>
          <w:bCs/>
          <w:color w:val="auto"/>
          <w:lang w:val="en-US" w:eastAsia="zh-CN"/>
        </w:rPr>
        <w:t>2</w:t>
      </w:r>
      <w:r>
        <w:rPr>
          <w:rFonts w:hint="eastAsia"/>
          <w:b/>
          <w:bCs/>
          <w:color w:val="auto"/>
          <w:lang w:val="zh-CN" w:eastAsia="zh-CN"/>
        </w:rPr>
        <w:t>）</w:t>
      </w:r>
      <w:r>
        <w:rPr>
          <w:rFonts w:hint="eastAsia"/>
          <w:b/>
          <w:bCs/>
          <w:color w:val="auto"/>
          <w:lang w:val="en-US" w:eastAsia="zh-CN"/>
        </w:rPr>
        <w:t>法定代表人（非法人组织负责人）证明书</w:t>
      </w:r>
      <w:bookmarkEnd w:id="60"/>
    </w:p>
    <w:p w14:paraId="5D26517C">
      <w:pPr>
        <w:spacing w:line="360" w:lineRule="auto"/>
        <w:jc w:val="center"/>
        <w:rPr>
          <w:rFonts w:ascii="宋体" w:hAnsi="宋体" w:cs="宋体"/>
          <w:b/>
          <w:bCs/>
          <w:color w:val="auto"/>
        </w:rPr>
      </w:pPr>
    </w:p>
    <w:p w14:paraId="26736C66">
      <w:pPr>
        <w:spacing w:line="360" w:lineRule="auto"/>
        <w:jc w:val="center"/>
        <w:rPr>
          <w:rFonts w:ascii="宋体" w:hAnsi="宋体" w:cs="宋体"/>
          <w:b/>
          <w:bCs/>
          <w:color w:val="auto"/>
          <w:sz w:val="28"/>
          <w:szCs w:val="28"/>
        </w:rPr>
      </w:pPr>
      <w:r>
        <w:rPr>
          <w:rFonts w:hint="eastAsia" w:ascii="宋体" w:hAnsi="宋体" w:cs="宋体"/>
          <w:b/>
          <w:bCs/>
          <w:color w:val="auto"/>
          <w:sz w:val="28"/>
          <w:szCs w:val="28"/>
        </w:rPr>
        <w:t>法定代表人（非法人组织负责人）证明书</w:t>
      </w:r>
    </w:p>
    <w:p w14:paraId="5B141354">
      <w:pPr>
        <w:spacing w:line="520" w:lineRule="exact"/>
        <w:rPr>
          <w:rFonts w:ascii="宋体" w:hAnsi="宋体" w:cs="宋体"/>
          <w:b/>
          <w:bCs/>
          <w:color w:val="auto"/>
        </w:rPr>
      </w:pPr>
    </w:p>
    <w:p w14:paraId="2E028E0C">
      <w:pPr>
        <w:autoSpaceDE w:val="0"/>
        <w:autoSpaceDN w:val="0"/>
        <w:spacing w:line="520" w:lineRule="exact"/>
        <w:ind w:firstLine="482"/>
        <w:rPr>
          <w:rFonts w:hint="eastAsia" w:ascii="宋体" w:hAnsi="宋体" w:eastAsia="宋体" w:cs="宋体"/>
          <w:b/>
          <w:bCs/>
          <w:color w:val="auto"/>
          <w:lang w:eastAsia="zh-CN"/>
        </w:rPr>
      </w:pPr>
      <w:r>
        <w:rPr>
          <w:rFonts w:hint="eastAsia" w:ascii="宋体" w:hAnsi="宋体" w:cs="宋体"/>
          <w:b/>
          <w:bCs/>
          <w:color w:val="auto"/>
          <w:lang w:val="zh-CN"/>
        </w:rPr>
        <w:t>致：</w:t>
      </w:r>
      <w:r>
        <w:rPr>
          <w:rFonts w:hint="eastAsia" w:ascii="宋体" w:hAnsi="宋体" w:cs="宋体"/>
          <w:b/>
          <w:bCs/>
          <w:color w:val="auto"/>
          <w:lang w:eastAsia="zh-CN"/>
        </w:rPr>
        <w:t>青海鹏杰工程项目管理有限公司</w:t>
      </w:r>
    </w:p>
    <w:p w14:paraId="07AA98DD">
      <w:pPr>
        <w:autoSpaceDE w:val="0"/>
        <w:autoSpaceDN w:val="0"/>
        <w:spacing w:line="520" w:lineRule="exact"/>
        <w:ind w:firstLine="480"/>
        <w:rPr>
          <w:rFonts w:ascii="宋体" w:hAnsi="宋体" w:cs="宋体"/>
          <w:color w:val="auto"/>
          <w:lang w:val="zh-CN"/>
        </w:rPr>
      </w:pPr>
    </w:p>
    <w:p w14:paraId="2EB87624">
      <w:pPr>
        <w:autoSpaceDE w:val="0"/>
        <w:autoSpaceDN w:val="0"/>
        <w:spacing w:line="520" w:lineRule="exact"/>
        <w:ind w:firstLine="480"/>
        <w:rPr>
          <w:rFonts w:ascii="宋体" w:hAnsi="宋体" w:cs="宋体"/>
          <w:color w:val="auto"/>
          <w:lang w:val="zh-CN"/>
        </w:rPr>
      </w:pPr>
      <w:r>
        <w:rPr>
          <w:rFonts w:hint="eastAsia" w:ascii="宋体" w:hAnsi="宋体" w:cs="宋体"/>
          <w:color w:val="auto"/>
          <w:lang w:val="zh-CN"/>
        </w:rPr>
        <w:t xml:space="preserve"> </w:t>
      </w:r>
      <w:r>
        <w:rPr>
          <w:rFonts w:hint="eastAsia" w:ascii="宋体" w:hAnsi="宋体" w:cs="宋体"/>
          <w:color w:val="auto"/>
          <w:u w:val="single"/>
          <w:lang w:val="zh-CN"/>
        </w:rPr>
        <w:t xml:space="preserve">   法定代表人（非法人组织负责人）姓名</w:t>
      </w:r>
      <w:r>
        <w:rPr>
          <w:rFonts w:hint="eastAsia" w:ascii="宋体" w:hAnsi="宋体" w:cs="宋体"/>
          <w:color w:val="auto"/>
          <w:lang w:val="zh-CN"/>
        </w:rPr>
        <w:t>现任我单位</w:t>
      </w:r>
      <w:r>
        <w:rPr>
          <w:rFonts w:hint="eastAsia" w:ascii="宋体" w:hAnsi="宋体" w:cs="宋体"/>
          <w:color w:val="auto"/>
          <w:u w:val="single"/>
          <w:lang w:val="zh-CN"/>
        </w:rPr>
        <w:t xml:space="preserve">      </w:t>
      </w:r>
      <w:r>
        <w:rPr>
          <w:rFonts w:hint="eastAsia" w:ascii="宋体" w:hAnsi="宋体" w:cs="宋体"/>
          <w:color w:val="auto"/>
          <w:lang w:val="zh-CN"/>
        </w:rPr>
        <w:t>职务，为法定代表人（非法人组织的负责人），特此证明。</w:t>
      </w:r>
    </w:p>
    <w:p w14:paraId="612211E4">
      <w:pPr>
        <w:autoSpaceDE w:val="0"/>
        <w:autoSpaceDN w:val="0"/>
        <w:spacing w:line="520" w:lineRule="exact"/>
        <w:ind w:firstLine="480"/>
        <w:rPr>
          <w:rFonts w:ascii="宋体" w:hAnsi="宋体" w:cs="宋体"/>
          <w:color w:val="auto"/>
          <w:lang w:val="zh-CN"/>
        </w:rPr>
      </w:pPr>
    </w:p>
    <w:p w14:paraId="421154F6">
      <w:pPr>
        <w:autoSpaceDE w:val="0"/>
        <w:autoSpaceDN w:val="0"/>
        <w:spacing w:line="520" w:lineRule="exact"/>
        <w:ind w:firstLine="480"/>
        <w:rPr>
          <w:rFonts w:ascii="宋体" w:hAnsi="宋体" w:cs="宋体"/>
          <w:color w:val="auto"/>
          <w:lang w:val="zh-CN"/>
        </w:rPr>
      </w:pPr>
      <w:r>
        <w:rPr>
          <w:rFonts w:hint="eastAsia" w:ascii="宋体" w:hAnsi="宋体" w:cs="宋体"/>
          <w:color w:val="auto"/>
          <w:lang w:val="zh-CN"/>
        </w:rPr>
        <w:t>法定代表人（非法人组织的负责人）基本情况：</w:t>
      </w:r>
    </w:p>
    <w:p w14:paraId="2F09B506">
      <w:pPr>
        <w:autoSpaceDE w:val="0"/>
        <w:autoSpaceDN w:val="0"/>
        <w:spacing w:line="520" w:lineRule="exact"/>
        <w:ind w:firstLine="480"/>
        <w:rPr>
          <w:rFonts w:ascii="宋体" w:hAnsi="宋体" w:cs="宋体"/>
          <w:color w:val="auto"/>
          <w:u w:val="single"/>
          <w:lang w:val="zh-CN"/>
        </w:rPr>
      </w:pPr>
      <w:r>
        <w:rPr>
          <w:rFonts w:hint="eastAsia" w:ascii="宋体" w:hAnsi="宋体" w:cs="宋体"/>
          <w:color w:val="auto"/>
          <w:lang w:val="zh-CN"/>
        </w:rPr>
        <w:t>性别：</w:t>
      </w:r>
      <w:r>
        <w:rPr>
          <w:rFonts w:hint="eastAsia" w:ascii="宋体" w:hAnsi="宋体" w:cs="宋体"/>
          <w:color w:val="auto"/>
          <w:u w:val="single"/>
          <w:lang w:val="zh-CN"/>
        </w:rPr>
        <w:t xml:space="preserve">           </w:t>
      </w:r>
      <w:r>
        <w:rPr>
          <w:rFonts w:hint="eastAsia" w:ascii="宋体" w:hAnsi="宋体" w:cs="宋体"/>
          <w:color w:val="auto"/>
          <w:lang w:val="zh-CN"/>
        </w:rPr>
        <w:t>年龄：</w:t>
      </w:r>
      <w:r>
        <w:rPr>
          <w:rFonts w:hint="eastAsia" w:ascii="宋体" w:hAnsi="宋体" w:cs="宋体"/>
          <w:color w:val="auto"/>
          <w:u w:val="single"/>
          <w:lang w:val="zh-CN"/>
        </w:rPr>
        <w:t xml:space="preserve">           </w:t>
      </w:r>
      <w:r>
        <w:rPr>
          <w:rFonts w:hint="eastAsia" w:ascii="宋体" w:hAnsi="宋体" w:cs="宋体"/>
          <w:color w:val="auto"/>
          <w:lang w:val="zh-CN"/>
        </w:rPr>
        <w:t xml:space="preserve"> 民族：</w:t>
      </w:r>
      <w:r>
        <w:rPr>
          <w:rFonts w:hint="eastAsia" w:ascii="宋体" w:hAnsi="宋体" w:cs="宋体"/>
          <w:color w:val="auto"/>
          <w:u w:val="single"/>
          <w:lang w:val="zh-CN"/>
        </w:rPr>
        <w:t xml:space="preserve">         </w:t>
      </w:r>
    </w:p>
    <w:p w14:paraId="330D419A">
      <w:pPr>
        <w:autoSpaceDE w:val="0"/>
        <w:autoSpaceDN w:val="0"/>
        <w:spacing w:line="520" w:lineRule="exact"/>
        <w:ind w:firstLine="480"/>
        <w:rPr>
          <w:rFonts w:ascii="宋体" w:hAnsi="宋体" w:cs="宋体"/>
          <w:color w:val="auto"/>
          <w:u w:val="single"/>
          <w:lang w:val="zh-CN"/>
        </w:rPr>
      </w:pPr>
      <w:r>
        <w:rPr>
          <w:rFonts w:hint="eastAsia" w:ascii="宋体" w:hAnsi="宋体" w:cs="宋体"/>
          <w:color w:val="auto"/>
          <w:lang w:val="zh-CN"/>
        </w:rPr>
        <w:t>地址：</w:t>
      </w:r>
      <w:r>
        <w:rPr>
          <w:rFonts w:hint="eastAsia" w:ascii="宋体" w:hAnsi="宋体" w:cs="宋体"/>
          <w:color w:val="auto"/>
          <w:u w:val="single"/>
          <w:lang w:val="zh-CN"/>
        </w:rPr>
        <w:t xml:space="preserve">                                            </w:t>
      </w:r>
    </w:p>
    <w:p w14:paraId="64AA2CBE">
      <w:pPr>
        <w:autoSpaceDE w:val="0"/>
        <w:autoSpaceDN w:val="0"/>
        <w:spacing w:line="520" w:lineRule="exact"/>
        <w:ind w:firstLine="480"/>
        <w:rPr>
          <w:rFonts w:ascii="宋体" w:hAnsi="宋体" w:cs="宋体"/>
          <w:color w:val="auto"/>
          <w:lang w:val="zh-CN"/>
        </w:rPr>
      </w:pPr>
      <w:r>
        <w:rPr>
          <w:rFonts w:hint="eastAsia" w:ascii="宋体" w:hAnsi="宋体" w:cs="宋体"/>
          <w:color w:val="auto"/>
          <w:lang w:val="zh-CN"/>
        </w:rPr>
        <w:t>身份证号码：</w:t>
      </w:r>
      <w:r>
        <w:rPr>
          <w:rFonts w:hint="eastAsia" w:ascii="宋体" w:hAnsi="宋体" w:cs="宋体"/>
          <w:color w:val="auto"/>
          <w:u w:val="single"/>
          <w:lang w:val="zh-CN"/>
        </w:rPr>
        <w:t xml:space="preserve">                                      </w:t>
      </w:r>
    </w:p>
    <w:p w14:paraId="0F5D0ADE">
      <w:pPr>
        <w:autoSpaceDE w:val="0"/>
        <w:autoSpaceDN w:val="0"/>
        <w:spacing w:line="520" w:lineRule="exact"/>
        <w:ind w:firstLine="480"/>
        <w:rPr>
          <w:rFonts w:ascii="宋体" w:hAnsi="宋体" w:cs="宋体"/>
          <w:color w:val="auto"/>
          <w:lang w:val="zh-CN"/>
        </w:rPr>
      </w:pPr>
    </w:p>
    <w:p w14:paraId="6EA44974">
      <w:pPr>
        <w:autoSpaceDE w:val="0"/>
        <w:autoSpaceDN w:val="0"/>
        <w:spacing w:line="520" w:lineRule="exact"/>
        <w:ind w:firstLine="480"/>
        <w:rPr>
          <w:rFonts w:ascii="宋体" w:hAnsi="宋体" w:cs="宋体"/>
          <w:color w:val="auto"/>
          <w:lang w:val="zh-CN"/>
        </w:rPr>
      </w:pPr>
      <w:r>
        <w:rPr>
          <w:rFonts w:hint="eastAsia" w:ascii="宋体" w:hAnsi="宋体" w:cs="宋体"/>
          <w:color w:val="auto"/>
          <w:lang w:val="zh-CN"/>
        </w:rPr>
        <w:t>附法定代表人第二代身份证双面扫描（或复印）件</w:t>
      </w:r>
    </w:p>
    <w:p w14:paraId="03DB7224">
      <w:pPr>
        <w:autoSpaceDE w:val="0"/>
        <w:autoSpaceDN w:val="0"/>
        <w:spacing w:line="360" w:lineRule="auto"/>
        <w:jc w:val="left"/>
        <w:rPr>
          <w:rFonts w:ascii="宋体" w:hAnsi="宋体" w:cs="宋体"/>
          <w:color w:val="auto"/>
        </w:rPr>
      </w:pPr>
    </w:p>
    <w:p w14:paraId="263328BC">
      <w:pPr>
        <w:autoSpaceDE w:val="0"/>
        <w:autoSpaceDN w:val="0"/>
        <w:spacing w:line="360" w:lineRule="auto"/>
        <w:jc w:val="left"/>
        <w:rPr>
          <w:rFonts w:ascii="宋体" w:hAnsi="宋体" w:cs="宋体"/>
          <w:color w:val="auto"/>
        </w:rPr>
      </w:pPr>
    </w:p>
    <w:p w14:paraId="042E7EC1">
      <w:pPr>
        <w:spacing w:line="360" w:lineRule="auto"/>
        <w:jc w:val="center"/>
        <w:rPr>
          <w:rFonts w:hint="eastAsia" w:ascii="宋体" w:hAnsi="宋体" w:cs="宋体"/>
          <w:b/>
          <w:color w:val="auto"/>
        </w:rPr>
      </w:pPr>
    </w:p>
    <w:p w14:paraId="3829F5B9">
      <w:pPr>
        <w:spacing w:line="360" w:lineRule="auto"/>
        <w:jc w:val="center"/>
        <w:rPr>
          <w:rFonts w:hint="eastAsia" w:ascii="宋体" w:hAnsi="宋体" w:cs="宋体"/>
          <w:b/>
          <w:color w:val="auto"/>
        </w:rPr>
      </w:pPr>
      <w:r>
        <w:rPr>
          <w:rFonts w:hint="eastAsia" w:ascii="宋体" w:hAnsi="宋体" w:cs="宋体"/>
          <w:b/>
          <w:color w:val="auto"/>
        </w:rPr>
        <w:t xml:space="preserve">                               供应商：          （公章）</w:t>
      </w:r>
    </w:p>
    <w:p w14:paraId="07F2C0F0">
      <w:pPr>
        <w:spacing w:line="360" w:lineRule="auto"/>
        <w:jc w:val="center"/>
        <w:rPr>
          <w:rFonts w:hint="eastAsia" w:ascii="宋体" w:hAnsi="宋体" w:cs="宋体"/>
          <w:b/>
          <w:color w:val="auto"/>
        </w:rPr>
      </w:pPr>
      <w:r>
        <w:rPr>
          <w:rFonts w:hint="eastAsia" w:ascii="宋体" w:hAnsi="宋体" w:cs="宋体"/>
          <w:b/>
          <w:color w:val="auto"/>
        </w:rPr>
        <w:t>法定代表人（非法人组织的负责人）或委托代理人：         （签字或盖章）</w:t>
      </w:r>
    </w:p>
    <w:p w14:paraId="14D1AF19">
      <w:pPr>
        <w:spacing w:line="360" w:lineRule="auto"/>
        <w:jc w:val="center"/>
        <w:rPr>
          <w:rFonts w:hint="eastAsia" w:ascii="宋体" w:hAnsi="宋体" w:cs="宋体"/>
          <w:b/>
          <w:color w:val="auto"/>
          <w:lang w:val="zh-CN"/>
        </w:rPr>
      </w:pPr>
      <w:r>
        <w:rPr>
          <w:rFonts w:hint="eastAsia" w:ascii="宋体" w:hAnsi="宋体" w:cs="宋体"/>
          <w:b/>
          <w:color w:val="auto"/>
        </w:rPr>
        <w:t xml:space="preserve">                                    </w:t>
      </w:r>
      <w:bookmarkStart w:id="63" w:name="_Toc25025"/>
      <w:bookmarkStart w:id="64" w:name="_Toc26760"/>
      <w:bookmarkStart w:id="65" w:name="_Toc76659133"/>
      <w:bookmarkStart w:id="66" w:name="_Toc26461"/>
      <w:bookmarkStart w:id="67" w:name="_Toc25155"/>
      <w:r>
        <w:rPr>
          <w:rFonts w:hint="eastAsia" w:ascii="宋体" w:hAnsi="宋体" w:cs="宋体"/>
          <w:b/>
          <w:color w:val="auto"/>
        </w:rPr>
        <w:t>年   月   日</w:t>
      </w:r>
      <w:bookmarkEnd w:id="63"/>
      <w:bookmarkEnd w:id="64"/>
      <w:bookmarkEnd w:id="65"/>
      <w:bookmarkEnd w:id="66"/>
      <w:bookmarkEnd w:id="67"/>
    </w:p>
    <w:p w14:paraId="51DF91FB">
      <w:pPr>
        <w:wordWrap w:val="0"/>
        <w:spacing w:line="360" w:lineRule="auto"/>
        <w:outlineLvl w:val="1"/>
        <w:rPr>
          <w:b/>
          <w:bCs/>
          <w:color w:val="auto"/>
        </w:rPr>
      </w:pPr>
      <w:r>
        <w:rPr>
          <w:rFonts w:hint="eastAsia" w:ascii="宋体" w:hAnsi="宋体" w:cs="宋体"/>
          <w:color w:val="auto"/>
          <w:lang w:val="zh-CN"/>
        </w:rPr>
        <w:br w:type="page"/>
      </w:r>
      <w:bookmarkEnd w:id="61"/>
      <w:bookmarkStart w:id="68" w:name="_Toc2650"/>
      <w:bookmarkStart w:id="69" w:name="_Toc17284"/>
      <w:r>
        <w:rPr>
          <w:rFonts w:hint="eastAsia"/>
          <w:b/>
          <w:bCs/>
          <w:color w:val="auto"/>
          <w:lang w:val="en-US" w:eastAsia="zh-CN"/>
        </w:rPr>
        <w:t>（3）法定代表人（非法人组织负责人）授权书</w:t>
      </w:r>
      <w:bookmarkEnd w:id="68"/>
    </w:p>
    <w:p w14:paraId="6CD18F5E">
      <w:pPr>
        <w:spacing w:line="360" w:lineRule="auto"/>
        <w:rPr>
          <w:rFonts w:ascii="宋体" w:hAnsi="宋体" w:cs="宋体"/>
          <w:b/>
          <w:color w:val="auto"/>
        </w:rPr>
      </w:pPr>
    </w:p>
    <w:p w14:paraId="794EE299">
      <w:pPr>
        <w:spacing w:line="360" w:lineRule="auto"/>
        <w:jc w:val="center"/>
        <w:rPr>
          <w:rFonts w:ascii="宋体" w:hAnsi="宋体" w:cs="宋体"/>
          <w:b/>
          <w:bCs/>
          <w:color w:val="auto"/>
          <w:sz w:val="28"/>
          <w:szCs w:val="28"/>
        </w:rPr>
      </w:pPr>
      <w:r>
        <w:rPr>
          <w:rFonts w:hint="eastAsia" w:ascii="宋体" w:hAnsi="宋体" w:cs="宋体"/>
          <w:b/>
          <w:bCs/>
          <w:color w:val="auto"/>
          <w:sz w:val="28"/>
          <w:szCs w:val="28"/>
        </w:rPr>
        <w:t>法定代表人（非法人组织负责人）授权书</w:t>
      </w:r>
    </w:p>
    <w:p w14:paraId="48F6031C">
      <w:pPr>
        <w:spacing w:line="360" w:lineRule="auto"/>
        <w:rPr>
          <w:rFonts w:hint="eastAsia" w:ascii="宋体" w:hAnsi="宋体" w:eastAsia="宋体" w:cs="宋体"/>
          <w:b/>
          <w:bCs/>
          <w:color w:val="auto"/>
          <w:lang w:eastAsia="zh-CN"/>
        </w:rPr>
      </w:pPr>
      <w:r>
        <w:rPr>
          <w:rFonts w:hint="eastAsia" w:ascii="宋体" w:hAnsi="宋体" w:cs="宋体"/>
          <w:b/>
          <w:bCs/>
          <w:color w:val="auto"/>
        </w:rPr>
        <w:t>致：</w:t>
      </w:r>
      <w:r>
        <w:rPr>
          <w:rFonts w:hint="eastAsia" w:ascii="宋体" w:hAnsi="宋体" w:cs="宋体"/>
          <w:b/>
          <w:bCs/>
          <w:color w:val="auto"/>
          <w:lang w:eastAsia="zh-CN"/>
        </w:rPr>
        <w:t>青海鹏杰工程项目管理有限公司</w:t>
      </w:r>
    </w:p>
    <w:p w14:paraId="47548DE8">
      <w:pPr>
        <w:spacing w:line="360" w:lineRule="auto"/>
        <w:rPr>
          <w:rFonts w:ascii="宋体" w:hAnsi="宋体" w:cs="宋体"/>
          <w:color w:val="auto"/>
          <w:u w:val="single"/>
        </w:rPr>
      </w:pPr>
    </w:p>
    <w:p w14:paraId="7FB2C34D">
      <w:pPr>
        <w:autoSpaceDE w:val="0"/>
        <w:autoSpaceDN w:val="0"/>
        <w:spacing w:line="560" w:lineRule="exact"/>
        <w:ind w:firstLine="480"/>
        <w:rPr>
          <w:rFonts w:ascii="宋体" w:hAnsi="宋体" w:cs="宋体"/>
          <w:color w:val="auto"/>
          <w:lang w:val="zh-CN"/>
        </w:rPr>
      </w:pPr>
      <w:r>
        <w:rPr>
          <w:rFonts w:hint="eastAsia" w:ascii="宋体" w:hAnsi="宋体" w:cs="宋体"/>
          <w:color w:val="auto"/>
          <w:u w:val="single"/>
          <w:lang w:val="zh-CN"/>
        </w:rPr>
        <w:t>（供应商名称）</w:t>
      </w:r>
      <w:r>
        <w:rPr>
          <w:rFonts w:hint="eastAsia" w:ascii="宋体" w:hAnsi="宋体" w:cs="宋体"/>
          <w:color w:val="auto"/>
          <w:lang w:val="zh-CN"/>
        </w:rPr>
        <w:t>系中华人民共和国合法企业，法定地址</w:t>
      </w:r>
      <w:r>
        <w:rPr>
          <w:rFonts w:hint="eastAsia" w:ascii="宋体" w:hAnsi="宋体" w:cs="宋体"/>
          <w:color w:val="auto"/>
          <w:u w:val="single"/>
          <w:lang w:val="zh-CN"/>
        </w:rPr>
        <w:t xml:space="preserve">              </w:t>
      </w:r>
      <w:r>
        <w:rPr>
          <w:rFonts w:hint="eastAsia" w:ascii="宋体" w:hAnsi="宋体" w:cs="宋体"/>
          <w:color w:val="auto"/>
          <w:lang w:val="zh-CN"/>
        </w:rPr>
        <w:t>。</w:t>
      </w:r>
    </w:p>
    <w:p w14:paraId="08235FE6">
      <w:pPr>
        <w:autoSpaceDE w:val="0"/>
        <w:autoSpaceDN w:val="0"/>
        <w:spacing w:line="560" w:lineRule="exact"/>
        <w:ind w:firstLine="480"/>
        <w:rPr>
          <w:rFonts w:ascii="宋体" w:hAnsi="宋体" w:cs="宋体"/>
          <w:color w:val="auto"/>
          <w:lang w:val="zh-CN"/>
        </w:rPr>
      </w:pPr>
      <w:r>
        <w:rPr>
          <w:rFonts w:hint="eastAsia" w:ascii="宋体" w:hAnsi="宋体" w:cs="宋体"/>
          <w:color w:val="auto"/>
          <w:u w:val="single"/>
        </w:rPr>
        <w:t xml:space="preserve">    </w:t>
      </w:r>
      <w:r>
        <w:rPr>
          <w:rFonts w:hint="eastAsia" w:ascii="宋体" w:hAnsi="宋体" w:cs="宋体"/>
          <w:color w:val="auto"/>
          <w:u w:val="single"/>
          <w:lang w:val="zh-CN"/>
        </w:rPr>
        <w:t>法定代表人</w:t>
      </w:r>
      <w:r>
        <w:rPr>
          <w:rFonts w:hint="eastAsia" w:ascii="宋体" w:hAnsi="宋体" w:cs="宋体"/>
          <w:bCs/>
          <w:color w:val="auto"/>
          <w:u w:val="single"/>
        </w:rPr>
        <w:t>（非法人组织负责人）</w:t>
      </w:r>
      <w:r>
        <w:rPr>
          <w:rFonts w:hint="eastAsia" w:ascii="宋体" w:hAnsi="宋体" w:cs="宋体"/>
          <w:color w:val="auto"/>
          <w:u w:val="single"/>
          <w:lang w:val="zh-CN"/>
        </w:rPr>
        <w:t xml:space="preserve">姓名   </w:t>
      </w:r>
      <w:r>
        <w:rPr>
          <w:rFonts w:hint="eastAsia" w:ascii="宋体" w:hAnsi="宋体" w:cs="宋体"/>
          <w:color w:val="auto"/>
          <w:lang w:val="zh-CN"/>
        </w:rPr>
        <w:t>特授权</w:t>
      </w:r>
      <w:r>
        <w:rPr>
          <w:rFonts w:hint="eastAsia" w:ascii="宋体" w:hAnsi="宋体" w:cs="宋体"/>
          <w:color w:val="auto"/>
          <w:u w:val="single"/>
          <w:lang w:val="zh-CN"/>
        </w:rPr>
        <w:t>（委托代理人姓名）</w:t>
      </w:r>
      <w:r>
        <w:rPr>
          <w:rFonts w:hint="eastAsia" w:ascii="宋体" w:hAnsi="宋体" w:cs="宋体"/>
          <w:color w:val="auto"/>
          <w:lang w:val="zh-CN"/>
        </w:rPr>
        <w:t>代表我单位全权办理</w:t>
      </w:r>
    </w:p>
    <w:p w14:paraId="020539F6">
      <w:pPr>
        <w:autoSpaceDE w:val="0"/>
        <w:autoSpaceDN w:val="0"/>
        <w:spacing w:line="560" w:lineRule="exact"/>
        <w:ind w:firstLine="480"/>
        <w:rPr>
          <w:rFonts w:ascii="宋体" w:hAnsi="宋体" w:cs="宋体"/>
          <w:color w:val="auto"/>
          <w:lang w:val="zh-CN"/>
        </w:rPr>
      </w:pPr>
      <w:r>
        <w:rPr>
          <w:rFonts w:hint="eastAsia" w:ascii="宋体" w:hAnsi="宋体" w:cs="宋体"/>
          <w:color w:val="auto"/>
          <w:u w:val="single"/>
          <w:lang w:val="zh-CN"/>
        </w:rPr>
        <w:t xml:space="preserve">                         </w:t>
      </w:r>
      <w:r>
        <w:rPr>
          <w:rFonts w:hint="eastAsia" w:ascii="宋体" w:hAnsi="宋体" w:cs="宋体"/>
          <w:color w:val="auto"/>
          <w:lang w:val="zh-CN"/>
        </w:rPr>
        <w:t>项目的磋商、答疑等具体工作，并签署全部有关的文件、资料。</w:t>
      </w:r>
    </w:p>
    <w:p w14:paraId="1741EE84">
      <w:pPr>
        <w:autoSpaceDE w:val="0"/>
        <w:autoSpaceDN w:val="0"/>
        <w:spacing w:line="560" w:lineRule="exact"/>
        <w:ind w:firstLine="480"/>
        <w:rPr>
          <w:rFonts w:ascii="宋体" w:hAnsi="宋体" w:cs="宋体"/>
          <w:color w:val="auto"/>
          <w:lang w:val="zh-CN"/>
        </w:rPr>
      </w:pPr>
      <w:r>
        <w:rPr>
          <w:rFonts w:hint="eastAsia" w:ascii="宋体" w:hAnsi="宋体" w:cs="宋体"/>
          <w:color w:val="auto"/>
          <w:lang w:val="zh-CN"/>
        </w:rPr>
        <w:t>我单位对被授权人的签名负全部责任。</w:t>
      </w:r>
    </w:p>
    <w:p w14:paraId="4E1B7286">
      <w:pPr>
        <w:autoSpaceDE w:val="0"/>
        <w:autoSpaceDN w:val="0"/>
        <w:spacing w:line="560" w:lineRule="exact"/>
        <w:ind w:firstLine="480"/>
        <w:rPr>
          <w:rFonts w:ascii="宋体" w:hAnsi="宋体" w:cs="宋体"/>
          <w:color w:val="auto"/>
          <w:u w:val="single"/>
          <w:lang w:val="zh-CN"/>
        </w:rPr>
      </w:pPr>
      <w:r>
        <w:rPr>
          <w:rFonts w:hint="eastAsia" w:ascii="宋体" w:hAnsi="宋体" w:cs="宋体"/>
          <w:color w:val="auto"/>
          <w:lang w:val="zh-CN"/>
        </w:rPr>
        <w:t xml:space="preserve">被授权人联系电话： </w:t>
      </w:r>
      <w:r>
        <w:rPr>
          <w:rFonts w:hint="eastAsia" w:ascii="宋体" w:hAnsi="宋体" w:cs="宋体"/>
          <w:color w:val="auto"/>
          <w:u w:val="single"/>
          <w:lang w:val="zh-CN"/>
        </w:rPr>
        <w:t xml:space="preserve">                  </w:t>
      </w:r>
    </w:p>
    <w:p w14:paraId="69D701C8">
      <w:pPr>
        <w:autoSpaceDE w:val="0"/>
        <w:autoSpaceDN w:val="0"/>
        <w:spacing w:line="560" w:lineRule="exact"/>
        <w:ind w:firstLine="480"/>
        <w:rPr>
          <w:rFonts w:ascii="宋体" w:hAnsi="宋体" w:cs="宋体"/>
          <w:color w:val="auto"/>
          <w:lang w:val="zh-CN"/>
        </w:rPr>
      </w:pPr>
      <w:r>
        <w:rPr>
          <w:rFonts w:hint="eastAsia" w:ascii="宋体" w:hAnsi="宋体" w:cs="宋体"/>
          <w:color w:val="auto"/>
          <w:lang w:val="zh-CN"/>
        </w:rPr>
        <w:t>被授权人（委托代理人）签字：</w:t>
      </w:r>
      <w:r>
        <w:rPr>
          <w:rFonts w:hint="eastAsia" w:ascii="宋体" w:hAnsi="宋体" w:cs="宋体"/>
          <w:color w:val="auto"/>
          <w:u w:val="single"/>
          <w:lang w:val="zh-CN"/>
        </w:rPr>
        <w:t xml:space="preserve">        </w:t>
      </w:r>
      <w:r>
        <w:rPr>
          <w:rFonts w:hint="eastAsia" w:ascii="宋体" w:hAnsi="宋体" w:cs="宋体"/>
          <w:color w:val="auto"/>
          <w:lang w:val="zh-CN"/>
        </w:rPr>
        <w:t xml:space="preserve">  </w:t>
      </w:r>
    </w:p>
    <w:p w14:paraId="516CAFF6">
      <w:pPr>
        <w:autoSpaceDE w:val="0"/>
        <w:autoSpaceDN w:val="0"/>
        <w:spacing w:line="560" w:lineRule="exact"/>
        <w:ind w:firstLine="480"/>
        <w:rPr>
          <w:rFonts w:ascii="宋体" w:hAnsi="宋体" w:cs="宋体"/>
          <w:color w:val="auto"/>
          <w:lang w:val="zh-CN"/>
        </w:rPr>
      </w:pPr>
      <w:r>
        <w:rPr>
          <w:rFonts w:hint="eastAsia" w:ascii="宋体" w:hAnsi="宋体" w:cs="宋体"/>
          <w:color w:val="auto"/>
          <w:lang w:val="zh-CN"/>
        </w:rPr>
        <w:t>职务：</w:t>
      </w:r>
      <w:r>
        <w:rPr>
          <w:rFonts w:hint="eastAsia" w:ascii="宋体" w:hAnsi="宋体" w:cs="宋体"/>
          <w:color w:val="auto"/>
          <w:u w:val="single"/>
          <w:lang w:val="zh-CN"/>
        </w:rPr>
        <w:t xml:space="preserve">                             </w:t>
      </w:r>
      <w:r>
        <w:rPr>
          <w:rFonts w:hint="eastAsia" w:ascii="宋体" w:hAnsi="宋体" w:cs="宋体"/>
          <w:color w:val="auto"/>
          <w:lang w:val="zh-CN"/>
        </w:rPr>
        <w:t xml:space="preserve">  </w:t>
      </w:r>
    </w:p>
    <w:p w14:paraId="330CAA34">
      <w:pPr>
        <w:autoSpaceDE w:val="0"/>
        <w:autoSpaceDN w:val="0"/>
        <w:spacing w:line="560" w:lineRule="exact"/>
        <w:ind w:firstLine="480"/>
        <w:rPr>
          <w:rFonts w:ascii="宋体" w:hAnsi="宋体" w:cs="宋体"/>
          <w:color w:val="auto"/>
          <w:u w:val="single"/>
          <w:lang w:val="zh-CN"/>
        </w:rPr>
      </w:pPr>
      <w:r>
        <w:rPr>
          <w:rFonts w:hint="eastAsia" w:ascii="宋体" w:hAnsi="宋体" w:cs="宋体"/>
          <w:color w:val="auto"/>
          <w:lang w:val="zh-CN"/>
        </w:rPr>
        <w:t>授权人（法定代表人或非法人组织的负责人）签字：</w:t>
      </w:r>
      <w:r>
        <w:rPr>
          <w:rFonts w:hint="eastAsia" w:ascii="宋体" w:hAnsi="宋体" w:cs="宋体"/>
          <w:color w:val="auto"/>
          <w:u w:val="single"/>
          <w:lang w:val="zh-CN"/>
        </w:rPr>
        <w:t xml:space="preserve">             </w:t>
      </w:r>
    </w:p>
    <w:p w14:paraId="25277713">
      <w:pPr>
        <w:autoSpaceDE w:val="0"/>
        <w:autoSpaceDN w:val="0"/>
        <w:spacing w:line="560" w:lineRule="exact"/>
        <w:ind w:firstLine="480"/>
        <w:rPr>
          <w:rFonts w:ascii="宋体" w:hAnsi="宋体" w:cs="宋体"/>
          <w:color w:val="auto"/>
          <w:u w:val="single"/>
          <w:lang w:val="zh-CN"/>
        </w:rPr>
      </w:pPr>
      <w:r>
        <w:rPr>
          <w:rFonts w:hint="eastAsia" w:ascii="宋体" w:hAnsi="宋体" w:cs="宋体"/>
          <w:color w:val="auto"/>
          <w:lang w:val="zh-CN"/>
        </w:rPr>
        <w:t>职务：</w:t>
      </w:r>
      <w:r>
        <w:rPr>
          <w:rFonts w:hint="eastAsia" w:ascii="宋体" w:hAnsi="宋体" w:cs="宋体"/>
          <w:color w:val="auto"/>
          <w:u w:val="single"/>
          <w:lang w:val="zh-CN"/>
        </w:rPr>
        <w:t xml:space="preserve">                             </w:t>
      </w:r>
      <w:r>
        <w:rPr>
          <w:rFonts w:hint="eastAsia" w:ascii="宋体" w:hAnsi="宋体" w:cs="宋体"/>
          <w:color w:val="auto"/>
          <w:lang w:val="zh-CN"/>
        </w:rPr>
        <w:t xml:space="preserve">  </w:t>
      </w:r>
    </w:p>
    <w:p w14:paraId="2A7BD4E0">
      <w:pPr>
        <w:autoSpaceDE w:val="0"/>
        <w:autoSpaceDN w:val="0"/>
        <w:spacing w:line="560" w:lineRule="exact"/>
        <w:ind w:firstLine="480"/>
        <w:rPr>
          <w:rFonts w:ascii="宋体" w:hAnsi="宋体" w:cs="宋体"/>
          <w:color w:val="auto"/>
          <w:lang w:val="zh-CN"/>
        </w:rPr>
      </w:pPr>
    </w:p>
    <w:p w14:paraId="5467ADF5">
      <w:pPr>
        <w:autoSpaceDE w:val="0"/>
        <w:autoSpaceDN w:val="0"/>
        <w:spacing w:line="560" w:lineRule="exact"/>
        <w:ind w:firstLine="480"/>
        <w:rPr>
          <w:rFonts w:ascii="宋体" w:hAnsi="宋体" w:cs="宋体"/>
          <w:color w:val="auto"/>
          <w:lang w:val="zh-CN"/>
        </w:rPr>
      </w:pPr>
      <w:r>
        <w:rPr>
          <w:rFonts w:hint="eastAsia" w:ascii="宋体" w:hAnsi="宋体" w:cs="宋体"/>
          <w:color w:val="auto"/>
          <w:lang w:val="zh-CN"/>
        </w:rPr>
        <w:t>附被授权人第二代身份证双面扫描（或复印）件</w:t>
      </w:r>
    </w:p>
    <w:p w14:paraId="16DC9D46">
      <w:pPr>
        <w:autoSpaceDE w:val="0"/>
        <w:autoSpaceDN w:val="0"/>
        <w:spacing w:line="360" w:lineRule="auto"/>
        <w:ind w:firstLine="420"/>
        <w:rPr>
          <w:rFonts w:ascii="宋体" w:hAnsi="宋体" w:cs="宋体"/>
          <w:color w:val="auto"/>
          <w:lang w:val="zh-CN"/>
        </w:rPr>
      </w:pPr>
    </w:p>
    <w:p w14:paraId="19D4939A">
      <w:pPr>
        <w:autoSpaceDE w:val="0"/>
        <w:autoSpaceDN w:val="0"/>
        <w:spacing w:line="360" w:lineRule="auto"/>
        <w:ind w:firstLine="420"/>
        <w:rPr>
          <w:rFonts w:ascii="宋体" w:hAnsi="宋体" w:cs="宋体"/>
          <w:color w:val="auto"/>
          <w:lang w:val="zh-CN"/>
        </w:rPr>
      </w:pPr>
    </w:p>
    <w:p w14:paraId="7191E8E5">
      <w:pPr>
        <w:spacing w:line="360" w:lineRule="auto"/>
        <w:rPr>
          <w:rFonts w:ascii="宋体" w:hAnsi="宋体" w:cs="宋体"/>
          <w:color w:val="auto"/>
        </w:rPr>
      </w:pPr>
    </w:p>
    <w:p w14:paraId="13BA2FD9">
      <w:pPr>
        <w:spacing w:line="360" w:lineRule="auto"/>
        <w:rPr>
          <w:rFonts w:ascii="宋体" w:hAnsi="宋体" w:cs="宋体"/>
          <w:color w:val="auto"/>
        </w:rPr>
      </w:pPr>
    </w:p>
    <w:p w14:paraId="2244CCBB">
      <w:pPr>
        <w:spacing w:line="360" w:lineRule="auto"/>
        <w:rPr>
          <w:rFonts w:ascii="宋体" w:hAnsi="宋体" w:cs="宋体"/>
          <w:color w:val="auto"/>
        </w:rPr>
      </w:pPr>
    </w:p>
    <w:p w14:paraId="4A2CBE2D">
      <w:pPr>
        <w:spacing w:line="360" w:lineRule="auto"/>
        <w:jc w:val="center"/>
        <w:rPr>
          <w:rFonts w:ascii="宋体" w:hAnsi="宋体" w:cs="宋体"/>
          <w:b/>
          <w:color w:val="auto"/>
        </w:rPr>
      </w:pPr>
      <w:r>
        <w:rPr>
          <w:rFonts w:hint="eastAsia" w:ascii="宋体" w:hAnsi="宋体" w:cs="宋体"/>
          <w:b/>
          <w:color w:val="auto"/>
        </w:rPr>
        <w:t xml:space="preserve">                                  供应商：</w:t>
      </w:r>
      <w:r>
        <w:rPr>
          <w:rFonts w:ascii="宋体" w:hAnsi="宋体" w:cs="宋体"/>
          <w:color w:val="auto"/>
          <w:u w:val="single"/>
        </w:rPr>
        <w:t xml:space="preserve">   </w:t>
      </w:r>
      <w:r>
        <w:rPr>
          <w:rFonts w:hint="eastAsia" w:ascii="宋体" w:hAnsi="宋体" w:cs="宋体"/>
          <w:color w:val="auto"/>
          <w:u w:val="single"/>
        </w:rPr>
        <w:t xml:space="preserve">   </w:t>
      </w:r>
      <w:r>
        <w:rPr>
          <w:rFonts w:ascii="宋体" w:hAnsi="宋体" w:cs="宋体"/>
          <w:color w:val="auto"/>
          <w:u w:val="single"/>
        </w:rPr>
        <w:t xml:space="preserve">    </w:t>
      </w:r>
      <w:r>
        <w:rPr>
          <w:rFonts w:hint="eastAsia" w:ascii="宋体" w:hAnsi="宋体" w:cs="宋体"/>
          <w:b/>
          <w:color w:val="auto"/>
        </w:rPr>
        <w:t>（公章）</w:t>
      </w:r>
    </w:p>
    <w:p w14:paraId="7FC9851A">
      <w:pPr>
        <w:autoSpaceDE w:val="0"/>
        <w:autoSpaceDN w:val="0"/>
        <w:spacing w:line="360" w:lineRule="auto"/>
        <w:rPr>
          <w:rFonts w:ascii="宋体" w:hAnsi="宋体" w:cs="宋体"/>
          <w:color w:val="auto"/>
          <w:kern w:val="0"/>
          <w:lang w:val="zh-CN"/>
        </w:rPr>
      </w:pPr>
      <w:r>
        <w:rPr>
          <w:rFonts w:hint="eastAsia" w:ascii="宋体" w:hAnsi="宋体" w:cs="宋体"/>
          <w:b/>
          <w:color w:val="auto"/>
        </w:rPr>
        <w:t xml:space="preserve">                                               年</w:t>
      </w:r>
      <w:r>
        <w:rPr>
          <w:rFonts w:ascii="宋体" w:hAnsi="宋体" w:cs="宋体"/>
          <w:b/>
          <w:color w:val="auto"/>
        </w:rPr>
        <w:t xml:space="preserve">   </w:t>
      </w:r>
      <w:r>
        <w:rPr>
          <w:rFonts w:hint="eastAsia" w:ascii="宋体" w:hAnsi="宋体" w:cs="宋体"/>
          <w:b/>
          <w:color w:val="auto"/>
        </w:rPr>
        <w:t>月</w:t>
      </w:r>
      <w:r>
        <w:rPr>
          <w:rFonts w:ascii="宋体" w:hAnsi="宋体" w:cs="宋体"/>
          <w:b/>
          <w:color w:val="auto"/>
        </w:rPr>
        <w:t xml:space="preserve"> </w:t>
      </w:r>
      <w:r>
        <w:rPr>
          <w:rFonts w:hint="eastAsia" w:ascii="宋体" w:hAnsi="宋体" w:cs="宋体"/>
          <w:b/>
          <w:color w:val="auto"/>
        </w:rPr>
        <w:t xml:space="preserve"> </w:t>
      </w:r>
      <w:r>
        <w:rPr>
          <w:rFonts w:ascii="宋体" w:hAnsi="宋体" w:cs="宋体"/>
          <w:b/>
          <w:color w:val="auto"/>
        </w:rPr>
        <w:t xml:space="preserve"> </w:t>
      </w:r>
      <w:r>
        <w:rPr>
          <w:rFonts w:hint="eastAsia" w:ascii="宋体" w:hAnsi="宋体" w:cs="宋体"/>
          <w:b/>
          <w:color w:val="auto"/>
        </w:rPr>
        <w:t>日</w:t>
      </w:r>
    </w:p>
    <w:p w14:paraId="7AC2D73A">
      <w:pPr>
        <w:bidi w:val="0"/>
        <w:rPr>
          <w:rFonts w:ascii="宋体" w:hAnsi="宋体" w:cs="宋体"/>
          <w:color w:val="auto"/>
          <w:lang w:val="zh-CN"/>
        </w:rPr>
      </w:pPr>
      <w:r>
        <w:rPr>
          <w:rFonts w:hint="eastAsia" w:ascii="宋体" w:hAnsi="宋体" w:cs="宋体"/>
          <w:color w:val="auto"/>
          <w:lang w:val="zh-CN"/>
        </w:rPr>
        <w:br w:type="page"/>
      </w:r>
      <w:bookmarkStart w:id="70" w:name="_Toc17592"/>
      <w:bookmarkStart w:id="71" w:name="_Toc7786"/>
      <w:bookmarkStart w:id="72" w:name="_Toc13428"/>
      <w:bookmarkStart w:id="73" w:name="_Toc14588"/>
      <w:bookmarkStart w:id="74" w:name="_Toc76659134"/>
      <w:r>
        <w:rPr>
          <w:rFonts w:hint="eastAsia" w:ascii="Times New Roman" w:hAnsi="Times New Roman" w:eastAsia="宋体" w:cs="Times New Roman"/>
          <w:b/>
          <w:bCs/>
          <w:color w:val="auto"/>
          <w:kern w:val="2"/>
          <w:sz w:val="24"/>
          <w:szCs w:val="24"/>
          <w:lang w:val="en-US" w:eastAsia="zh-CN" w:bidi="ar-SA"/>
        </w:rPr>
        <w:t>（4）</w:t>
      </w:r>
      <w:r>
        <w:rPr>
          <w:rFonts w:hint="eastAsia" w:ascii="Times New Roman" w:hAnsi="Times New Roman" w:eastAsia="宋体" w:cs="Times New Roman"/>
          <w:b/>
          <w:bCs/>
          <w:color w:val="auto"/>
          <w:kern w:val="2"/>
          <w:sz w:val="24"/>
          <w:szCs w:val="24"/>
          <w:lang w:val="zh-CN" w:eastAsia="zh-CN" w:bidi="ar-SA"/>
        </w:rPr>
        <w:t>投标人承诺函</w:t>
      </w:r>
      <w:bookmarkEnd w:id="70"/>
      <w:bookmarkEnd w:id="71"/>
      <w:bookmarkEnd w:id="72"/>
      <w:bookmarkEnd w:id="73"/>
      <w:bookmarkEnd w:id="74"/>
    </w:p>
    <w:p w14:paraId="36BD03CB">
      <w:pPr>
        <w:autoSpaceDE w:val="0"/>
        <w:autoSpaceDN w:val="0"/>
        <w:spacing w:line="520" w:lineRule="exact"/>
        <w:rPr>
          <w:rFonts w:ascii="宋体" w:hAnsi="宋体" w:cs="宋体"/>
          <w:color w:val="auto"/>
          <w:kern w:val="0"/>
          <w:sz w:val="28"/>
          <w:szCs w:val="28"/>
          <w:lang w:val="zh-CN"/>
        </w:rPr>
      </w:pPr>
    </w:p>
    <w:p w14:paraId="43635410">
      <w:pPr>
        <w:autoSpaceDE w:val="0"/>
        <w:autoSpaceDN w:val="0"/>
        <w:spacing w:line="520" w:lineRule="exact"/>
        <w:jc w:val="center"/>
        <w:rPr>
          <w:rFonts w:ascii="宋体" w:hAnsi="宋体" w:cs="宋体"/>
          <w:b/>
          <w:bCs/>
          <w:color w:val="auto"/>
          <w:kern w:val="0"/>
          <w:sz w:val="36"/>
          <w:szCs w:val="36"/>
          <w:lang w:val="zh-CN"/>
        </w:rPr>
      </w:pPr>
      <w:r>
        <w:rPr>
          <w:rFonts w:hint="eastAsia" w:ascii="宋体" w:hAnsi="宋体" w:cs="宋体"/>
          <w:b/>
          <w:bCs/>
          <w:color w:val="auto"/>
          <w:kern w:val="0"/>
          <w:sz w:val="28"/>
          <w:szCs w:val="28"/>
          <w:lang w:val="zh-CN"/>
        </w:rPr>
        <w:t>投标人承诺函</w:t>
      </w:r>
    </w:p>
    <w:p w14:paraId="0A74A613">
      <w:pPr>
        <w:autoSpaceDE w:val="0"/>
        <w:autoSpaceDN w:val="0"/>
        <w:spacing w:line="520" w:lineRule="exact"/>
        <w:rPr>
          <w:rFonts w:ascii="宋体" w:hAnsi="宋体" w:cs="宋体"/>
          <w:b/>
          <w:bCs/>
          <w:color w:val="auto"/>
          <w:kern w:val="0"/>
          <w:lang w:val="zh-CN"/>
        </w:rPr>
      </w:pPr>
      <w:r>
        <w:rPr>
          <w:rFonts w:hint="eastAsia" w:ascii="宋体" w:hAnsi="宋体" w:cs="宋体"/>
          <w:b/>
          <w:bCs/>
          <w:color w:val="auto"/>
          <w:kern w:val="0"/>
          <w:lang w:val="zh-CN"/>
        </w:rPr>
        <w:t>致：采购人或者采购代理机构</w:t>
      </w:r>
    </w:p>
    <w:p w14:paraId="52D0A080">
      <w:pPr>
        <w:autoSpaceDE w:val="0"/>
        <w:autoSpaceDN w:val="0"/>
        <w:spacing w:line="520" w:lineRule="exact"/>
        <w:ind w:firstLine="480"/>
        <w:rPr>
          <w:rFonts w:ascii="宋体" w:hAnsi="宋体" w:cs="宋体"/>
          <w:color w:val="auto"/>
          <w:kern w:val="0"/>
          <w:lang w:val="zh-CN"/>
        </w:rPr>
      </w:pPr>
      <w:r>
        <w:rPr>
          <w:rFonts w:hint="eastAsia" w:ascii="宋体" w:hAnsi="宋体" w:cs="宋体"/>
          <w:color w:val="auto"/>
          <w:kern w:val="0"/>
          <w:lang w:val="zh-CN"/>
        </w:rPr>
        <w:t>关于贵方202</w:t>
      </w:r>
      <w:r>
        <w:rPr>
          <w:rFonts w:hint="eastAsia" w:ascii="宋体" w:hAnsi="宋体" w:cs="宋体"/>
          <w:color w:val="auto"/>
          <w:kern w:val="0"/>
          <w:lang w:val="en-US" w:eastAsia="zh-CN"/>
        </w:rPr>
        <w:t>6</w:t>
      </w:r>
      <w:r>
        <w:rPr>
          <w:rFonts w:hint="eastAsia" w:ascii="宋体" w:hAnsi="宋体" w:cs="宋体"/>
          <w:color w:val="auto"/>
          <w:kern w:val="0"/>
          <w:lang w:val="zh-CN"/>
        </w:rPr>
        <w:t>年</w:t>
      </w:r>
      <w:r>
        <w:rPr>
          <w:rFonts w:hint="eastAsia" w:ascii="宋体" w:hAnsi="宋体" w:cs="宋体"/>
          <w:color w:val="auto"/>
          <w:kern w:val="0"/>
          <w:lang w:val="en-US" w:eastAsia="zh-CN"/>
        </w:rPr>
        <w:t xml:space="preserve">   </w:t>
      </w:r>
      <w:r>
        <w:rPr>
          <w:rFonts w:hint="eastAsia" w:ascii="宋体" w:hAnsi="宋体" w:cs="宋体"/>
          <w:color w:val="auto"/>
          <w:kern w:val="0"/>
          <w:lang w:val="zh-CN"/>
        </w:rPr>
        <w:t>月</w:t>
      </w:r>
      <w:r>
        <w:rPr>
          <w:rFonts w:hint="eastAsia" w:ascii="宋体" w:hAnsi="宋体" w:cs="宋体"/>
          <w:color w:val="auto"/>
          <w:kern w:val="0"/>
          <w:lang w:val="en-US" w:eastAsia="zh-CN"/>
        </w:rPr>
        <w:t xml:space="preserve">   </w:t>
      </w:r>
      <w:r>
        <w:rPr>
          <w:rFonts w:hint="eastAsia" w:ascii="宋体" w:hAnsi="宋体" w:cs="宋体"/>
          <w:color w:val="auto"/>
          <w:kern w:val="0"/>
          <w:lang w:val="zh-CN"/>
        </w:rPr>
        <w:t>日          (项目名称)采购项目，本签字人愿意参加投标，提供采购一览表中要求的所有产品，并证实提交的所有资料是准确的和真实的。同时，我代表（投标人名称），在此作如下承诺：</w:t>
      </w:r>
    </w:p>
    <w:p w14:paraId="3B71D85C">
      <w:pPr>
        <w:autoSpaceDE w:val="0"/>
        <w:autoSpaceDN w:val="0"/>
        <w:spacing w:line="520" w:lineRule="exact"/>
        <w:rPr>
          <w:rFonts w:ascii="宋体" w:hAnsi="宋体" w:cs="宋体"/>
          <w:color w:val="auto"/>
          <w:kern w:val="0"/>
          <w:lang w:val="zh-CN"/>
        </w:rPr>
      </w:pPr>
      <w:r>
        <w:rPr>
          <w:rFonts w:hint="eastAsia" w:ascii="宋体" w:hAnsi="宋体" w:cs="宋体"/>
          <w:color w:val="auto"/>
          <w:kern w:val="0"/>
          <w:lang w:val="zh-CN"/>
        </w:rPr>
        <w:t xml:space="preserve">   </w:t>
      </w:r>
      <w:r>
        <w:rPr>
          <w:rFonts w:hint="eastAsia" w:ascii="宋体" w:hAnsi="宋体" w:cs="宋体"/>
          <w:color w:val="auto"/>
          <w:kern w:val="0"/>
        </w:rPr>
        <w:t xml:space="preserve"> </w:t>
      </w:r>
      <w:r>
        <w:rPr>
          <w:rFonts w:hint="eastAsia" w:ascii="宋体" w:hAnsi="宋体" w:cs="宋体"/>
          <w:color w:val="auto"/>
          <w:kern w:val="0"/>
          <w:lang w:val="zh-CN"/>
        </w:rPr>
        <w:t>1.完全理解和接受招标文件的一切规定和要求；</w:t>
      </w:r>
    </w:p>
    <w:p w14:paraId="6B140B9A">
      <w:pPr>
        <w:autoSpaceDE w:val="0"/>
        <w:autoSpaceDN w:val="0"/>
        <w:spacing w:line="520" w:lineRule="exact"/>
        <w:ind w:firstLine="480" w:firstLineChars="200"/>
        <w:rPr>
          <w:rFonts w:ascii="宋体" w:hAnsi="宋体" w:cs="宋体"/>
          <w:color w:val="auto"/>
          <w:kern w:val="0"/>
          <w:lang w:val="zh-CN"/>
        </w:rPr>
      </w:pPr>
      <w:r>
        <w:rPr>
          <w:rFonts w:hint="eastAsia" w:ascii="宋体" w:hAnsi="宋体" w:cs="宋体"/>
          <w:color w:val="auto"/>
          <w:kern w:val="0"/>
          <w:lang w:val="zh-CN"/>
        </w:rPr>
        <w:t>2.若中标，我方将按照招标文件的具体规定与采购人签订采购合同，并且严格履行合同义务，按时交货，提供优质的产品和服务。如果在合同执行过程中，发现质量、数量出现问题，我方一定尽快更换或补退货，并承担相应的经济责任；</w:t>
      </w:r>
    </w:p>
    <w:p w14:paraId="05AACBD3">
      <w:pPr>
        <w:autoSpaceDE w:val="0"/>
        <w:autoSpaceDN w:val="0"/>
        <w:spacing w:line="520" w:lineRule="exact"/>
        <w:ind w:firstLine="480" w:firstLineChars="200"/>
        <w:rPr>
          <w:rFonts w:ascii="宋体" w:hAnsi="宋体" w:cs="宋体"/>
          <w:color w:val="auto"/>
          <w:kern w:val="0"/>
          <w:lang w:val="zh-CN"/>
        </w:rPr>
      </w:pPr>
      <w:r>
        <w:rPr>
          <w:rFonts w:hint="eastAsia" w:ascii="宋体" w:hAnsi="宋体" w:cs="宋体"/>
          <w:color w:val="auto"/>
          <w:kern w:val="0"/>
          <w:lang w:val="zh-CN"/>
        </w:rPr>
        <w:t>3、我方保证甲方在使用该产品或其任何一部分时，不受第三方提出的侵犯专利权、著作权、商标权和工业设计权等知识产权的起诉，若有违犯，愿承担相应的一切责任。</w:t>
      </w:r>
    </w:p>
    <w:p w14:paraId="45799816">
      <w:pPr>
        <w:autoSpaceDE w:val="0"/>
        <w:autoSpaceDN w:val="0"/>
        <w:spacing w:line="520" w:lineRule="exact"/>
        <w:ind w:firstLine="480" w:firstLineChars="200"/>
        <w:rPr>
          <w:rFonts w:ascii="宋体" w:hAnsi="宋体" w:cs="宋体"/>
          <w:color w:val="auto"/>
          <w:kern w:val="0"/>
          <w:lang w:val="zh-CN"/>
        </w:rPr>
      </w:pPr>
      <w:r>
        <w:rPr>
          <w:rFonts w:hint="eastAsia" w:ascii="宋体" w:hAnsi="宋体" w:cs="宋体"/>
          <w:color w:val="auto"/>
          <w:kern w:val="0"/>
          <w:lang w:val="zh-CN"/>
        </w:rPr>
        <w:t>4、我方承诺，除招标文件中规定的进口产品外，所投的产品均为国产产品，且均符合国家强制性标准。若有不实，愿承担相应的责任。</w:t>
      </w:r>
    </w:p>
    <w:p w14:paraId="30E6E474">
      <w:pPr>
        <w:autoSpaceDE w:val="0"/>
        <w:autoSpaceDN w:val="0"/>
        <w:spacing w:line="520" w:lineRule="exact"/>
        <w:ind w:firstLine="480" w:firstLineChars="200"/>
        <w:rPr>
          <w:rFonts w:ascii="宋体" w:hAnsi="宋体" w:cs="宋体"/>
          <w:color w:val="auto"/>
          <w:kern w:val="0"/>
          <w:lang w:val="zh-CN"/>
        </w:rPr>
      </w:pPr>
      <w:r>
        <w:rPr>
          <w:rFonts w:hint="eastAsia" w:ascii="宋体" w:hAnsi="宋体" w:cs="宋体"/>
          <w:color w:val="auto"/>
          <w:kern w:val="0"/>
          <w:lang w:val="zh-CN"/>
        </w:rPr>
        <w:t>5、在整个招标过程中我方若有违规行为，贵方可按招标文件之规定给予处罚，我方完全接受。</w:t>
      </w:r>
    </w:p>
    <w:p w14:paraId="4DCFE6DC">
      <w:pPr>
        <w:autoSpaceDE w:val="0"/>
        <w:autoSpaceDN w:val="0"/>
        <w:spacing w:line="520" w:lineRule="exact"/>
        <w:ind w:firstLine="480" w:firstLineChars="200"/>
        <w:rPr>
          <w:rFonts w:ascii="宋体" w:hAnsi="宋体" w:cs="宋体"/>
          <w:color w:val="auto"/>
          <w:kern w:val="0"/>
          <w:lang w:val="zh-CN"/>
        </w:rPr>
      </w:pPr>
      <w:r>
        <w:rPr>
          <w:rFonts w:hint="eastAsia" w:ascii="宋体" w:hAnsi="宋体" w:cs="宋体"/>
          <w:color w:val="auto"/>
          <w:kern w:val="0"/>
          <w:lang w:val="zh-CN"/>
        </w:rPr>
        <w:t>6、若中标，本承诺将成为合同不可分割的一部分，与合同具有同等的法律效力。</w:t>
      </w:r>
    </w:p>
    <w:p w14:paraId="31D36463">
      <w:pPr>
        <w:autoSpaceDE w:val="0"/>
        <w:autoSpaceDN w:val="0"/>
        <w:spacing w:line="520" w:lineRule="exact"/>
        <w:rPr>
          <w:rFonts w:ascii="宋体" w:hAnsi="宋体" w:cs="宋体"/>
          <w:color w:val="auto"/>
          <w:kern w:val="0"/>
          <w:lang w:val="zh-CN"/>
        </w:rPr>
      </w:pPr>
    </w:p>
    <w:p w14:paraId="1EA38BDA">
      <w:pPr>
        <w:autoSpaceDE w:val="0"/>
        <w:autoSpaceDN w:val="0"/>
        <w:spacing w:line="520" w:lineRule="exact"/>
        <w:jc w:val="center"/>
        <w:rPr>
          <w:rFonts w:ascii="宋体" w:hAnsi="宋体" w:cs="宋体"/>
          <w:b/>
          <w:bCs/>
          <w:color w:val="auto"/>
          <w:kern w:val="0"/>
          <w:lang w:val="zh-CN"/>
        </w:rPr>
      </w:pPr>
      <w:r>
        <w:rPr>
          <w:rFonts w:hint="eastAsia" w:ascii="宋体" w:hAnsi="宋体" w:cs="宋体"/>
          <w:b/>
          <w:color w:val="auto"/>
        </w:rPr>
        <w:t>供应商</w:t>
      </w:r>
      <w:r>
        <w:rPr>
          <w:rFonts w:hint="eastAsia" w:ascii="宋体" w:hAnsi="宋体" w:cs="宋体"/>
          <w:b/>
          <w:bCs/>
          <w:color w:val="auto"/>
          <w:kern w:val="0"/>
          <w:lang w:val="zh-CN"/>
        </w:rPr>
        <w:t xml:space="preserve">：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（公章）</w:t>
      </w:r>
    </w:p>
    <w:p w14:paraId="23C98ED6">
      <w:pPr>
        <w:autoSpaceDE w:val="0"/>
        <w:autoSpaceDN w:val="0"/>
        <w:spacing w:line="520" w:lineRule="exact"/>
        <w:jc w:val="center"/>
        <w:rPr>
          <w:rFonts w:ascii="宋体" w:hAnsi="宋体" w:cs="宋体"/>
          <w:b/>
          <w:bCs/>
          <w:color w:val="auto"/>
          <w:kern w:val="0"/>
          <w:lang w:val="zh-CN"/>
        </w:rPr>
      </w:pPr>
      <w:r>
        <w:rPr>
          <w:rFonts w:hint="eastAsia" w:ascii="宋体" w:hAnsi="宋体" w:cs="宋体"/>
          <w:b/>
          <w:bCs/>
          <w:color w:val="auto"/>
          <w:kern w:val="0"/>
          <w:lang w:val="zh-CN"/>
        </w:rPr>
        <w:t>法定代表人</w:t>
      </w:r>
      <w:r>
        <w:rPr>
          <w:rFonts w:hint="eastAsia" w:ascii="宋体" w:hAnsi="宋体" w:cs="宋体"/>
          <w:b/>
          <w:color w:val="auto"/>
        </w:rPr>
        <w:t>（非法人组织的负责人）</w:t>
      </w:r>
      <w:r>
        <w:rPr>
          <w:rFonts w:hint="eastAsia" w:ascii="宋体" w:hAnsi="宋体" w:cs="宋体"/>
          <w:b/>
          <w:bCs/>
          <w:color w:val="auto"/>
          <w:kern w:val="0"/>
          <w:lang w:val="zh-CN"/>
        </w:rPr>
        <w:t>或委托代理人：        （签字或盖章）</w:t>
      </w:r>
    </w:p>
    <w:p w14:paraId="064500E1">
      <w:pPr>
        <w:autoSpaceDE w:val="0"/>
        <w:autoSpaceDN w:val="0"/>
        <w:spacing w:line="520" w:lineRule="exact"/>
        <w:jc w:val="center"/>
        <w:rPr>
          <w:rFonts w:ascii="宋体" w:hAnsi="宋体" w:cs="宋体"/>
          <w:color w:val="auto"/>
          <w:kern w:val="0"/>
          <w:lang w:val="zh-CN"/>
        </w:rPr>
      </w:pPr>
      <w:r>
        <w:rPr>
          <w:rFonts w:hint="eastAsia" w:ascii="宋体" w:hAnsi="宋体" w:cs="宋体"/>
          <w:b/>
          <w:bCs/>
          <w:color w:val="auto"/>
          <w:kern w:val="0"/>
          <w:lang w:val="zh-CN"/>
        </w:rPr>
        <w:t xml:space="preserve">年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月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日</w:t>
      </w:r>
    </w:p>
    <w:p w14:paraId="38AFA8E4">
      <w:pPr>
        <w:pStyle w:val="32"/>
        <w:spacing w:line="520" w:lineRule="exact"/>
        <w:jc w:val="left"/>
        <w:outlineLvl w:val="1"/>
        <w:rPr>
          <w:rFonts w:hint="eastAsia" w:ascii="Times New Roman" w:hAnsi="Times New Roman" w:eastAsia="宋体" w:cs="Times New Roman"/>
          <w:b/>
          <w:bCs/>
          <w:color w:val="auto"/>
          <w:kern w:val="2"/>
          <w:sz w:val="21"/>
          <w:szCs w:val="24"/>
          <w:lang w:val="en-US" w:eastAsia="zh-CN" w:bidi="ar-SA"/>
        </w:rPr>
      </w:pPr>
      <w:bookmarkStart w:id="75" w:name="_Toc19035"/>
      <w:bookmarkStart w:id="76" w:name="_Toc76659135"/>
      <w:bookmarkStart w:id="77" w:name="_Toc3549"/>
      <w:bookmarkStart w:id="78" w:name="_Toc16017"/>
      <w:bookmarkStart w:id="79" w:name="_Toc3955"/>
    </w:p>
    <w:p w14:paraId="27200C42">
      <w:pPr>
        <w:pStyle w:val="32"/>
        <w:spacing w:line="520" w:lineRule="exact"/>
        <w:jc w:val="left"/>
        <w:outlineLvl w:val="1"/>
        <w:rPr>
          <w:rFonts w:hint="eastAsia" w:ascii="Times New Roman" w:hAnsi="Times New Roman" w:eastAsia="宋体" w:cs="Times New Roman"/>
          <w:b/>
          <w:bCs/>
          <w:color w:val="auto"/>
          <w:kern w:val="2"/>
          <w:sz w:val="21"/>
          <w:szCs w:val="24"/>
          <w:lang w:val="en-US" w:eastAsia="zh-CN" w:bidi="ar-SA"/>
        </w:rPr>
      </w:pPr>
    </w:p>
    <w:p w14:paraId="7485DAA5">
      <w:pPr>
        <w:pStyle w:val="32"/>
        <w:spacing w:line="520" w:lineRule="exact"/>
        <w:jc w:val="left"/>
        <w:outlineLvl w:val="1"/>
        <w:rPr>
          <w:rFonts w:hint="eastAsia" w:ascii="Times New Roman" w:hAnsi="Times New Roman" w:eastAsia="宋体" w:cs="Times New Roman"/>
          <w:b/>
          <w:bCs/>
          <w:color w:val="auto"/>
          <w:kern w:val="2"/>
          <w:sz w:val="21"/>
          <w:szCs w:val="24"/>
          <w:lang w:val="en-US" w:eastAsia="zh-CN" w:bidi="ar-SA"/>
        </w:rPr>
      </w:pPr>
    </w:p>
    <w:p w14:paraId="3A145A64">
      <w:pPr>
        <w:bidi w:val="0"/>
        <w:rPr>
          <w:rFonts w:hint="eastAsia" w:ascii="Times New Roman" w:hAnsi="Times New Roman" w:eastAsia="宋体" w:cs="Times New Roman"/>
          <w:b/>
          <w:bCs/>
          <w:color w:val="auto"/>
          <w:kern w:val="2"/>
          <w:sz w:val="24"/>
          <w:szCs w:val="24"/>
          <w:lang w:val="en-US" w:eastAsia="zh-CN" w:bidi="ar-SA"/>
        </w:rPr>
      </w:pPr>
    </w:p>
    <w:p w14:paraId="73810DDC">
      <w:pPr>
        <w:bidi w:val="0"/>
        <w:rPr>
          <w:rFonts w:hint="eastAsia" w:ascii="Times New Roman" w:hAnsi="Times New Roman" w:eastAsia="宋体" w:cs="Times New Roman"/>
          <w:b/>
          <w:bCs/>
          <w:color w:val="auto"/>
          <w:kern w:val="2"/>
          <w:sz w:val="24"/>
          <w:szCs w:val="24"/>
          <w:lang w:val="zh-CN" w:eastAsia="zh-CN" w:bidi="ar-SA"/>
        </w:rPr>
      </w:pPr>
      <w:r>
        <w:rPr>
          <w:rFonts w:hint="eastAsia" w:ascii="Times New Roman" w:hAnsi="Times New Roman" w:eastAsia="宋体" w:cs="Times New Roman"/>
          <w:b/>
          <w:bCs/>
          <w:color w:val="auto"/>
          <w:kern w:val="2"/>
          <w:sz w:val="24"/>
          <w:szCs w:val="24"/>
          <w:lang w:val="en-US" w:eastAsia="zh-CN" w:bidi="ar-SA"/>
        </w:rPr>
        <w:t>（5）</w:t>
      </w:r>
      <w:r>
        <w:rPr>
          <w:rFonts w:hint="eastAsia" w:ascii="Times New Roman" w:hAnsi="Times New Roman" w:eastAsia="宋体" w:cs="Times New Roman"/>
          <w:b/>
          <w:bCs/>
          <w:color w:val="auto"/>
          <w:kern w:val="2"/>
          <w:sz w:val="24"/>
          <w:szCs w:val="24"/>
          <w:lang w:val="zh-CN" w:eastAsia="zh-CN" w:bidi="ar-SA"/>
        </w:rPr>
        <w:t>投标人诚信承诺书</w:t>
      </w:r>
      <w:bookmarkEnd w:id="75"/>
      <w:bookmarkEnd w:id="76"/>
      <w:bookmarkEnd w:id="77"/>
      <w:bookmarkEnd w:id="78"/>
      <w:bookmarkEnd w:id="79"/>
    </w:p>
    <w:p w14:paraId="7BD6CE22">
      <w:pPr>
        <w:spacing w:line="520" w:lineRule="exact"/>
        <w:rPr>
          <w:rFonts w:ascii="宋体" w:hAnsi="宋体" w:cs="宋体"/>
          <w:color w:val="auto"/>
          <w:sz w:val="28"/>
          <w:szCs w:val="28"/>
          <w:lang w:val="zh-CN"/>
        </w:rPr>
      </w:pPr>
    </w:p>
    <w:p w14:paraId="468DA2BE">
      <w:pPr>
        <w:autoSpaceDE w:val="0"/>
        <w:autoSpaceDN w:val="0"/>
        <w:spacing w:line="520" w:lineRule="exact"/>
        <w:jc w:val="center"/>
        <w:rPr>
          <w:rFonts w:ascii="宋体" w:hAnsi="宋体" w:cs="宋体"/>
          <w:b/>
          <w:bCs/>
          <w:color w:val="auto"/>
          <w:kern w:val="0"/>
          <w:sz w:val="36"/>
          <w:szCs w:val="36"/>
          <w:lang w:val="zh-CN"/>
        </w:rPr>
      </w:pPr>
      <w:r>
        <w:rPr>
          <w:rFonts w:hint="eastAsia" w:ascii="宋体" w:hAnsi="宋体" w:cs="宋体"/>
          <w:b/>
          <w:bCs/>
          <w:color w:val="auto"/>
          <w:kern w:val="0"/>
          <w:sz w:val="28"/>
          <w:szCs w:val="28"/>
          <w:lang w:val="zh-CN"/>
        </w:rPr>
        <w:t>投标人诚信承诺书</w:t>
      </w:r>
    </w:p>
    <w:p w14:paraId="7C2FC0E8">
      <w:pPr>
        <w:autoSpaceDE w:val="0"/>
        <w:autoSpaceDN w:val="0"/>
        <w:spacing w:line="520" w:lineRule="exact"/>
        <w:rPr>
          <w:rFonts w:ascii="宋体" w:hAnsi="宋体" w:cs="宋体"/>
          <w:color w:val="auto"/>
          <w:kern w:val="0"/>
          <w:lang w:val="zh-CN"/>
        </w:rPr>
      </w:pPr>
      <w:r>
        <w:rPr>
          <w:rFonts w:hint="eastAsia" w:ascii="宋体" w:hAnsi="宋体" w:cs="宋体"/>
          <w:b/>
          <w:bCs/>
          <w:color w:val="auto"/>
          <w:kern w:val="0"/>
          <w:lang w:val="zh-CN"/>
        </w:rPr>
        <w:t>致：采购人或者采购代理机构</w:t>
      </w:r>
    </w:p>
    <w:p w14:paraId="6D9F6045">
      <w:pPr>
        <w:autoSpaceDE w:val="0"/>
        <w:autoSpaceDN w:val="0"/>
        <w:spacing w:line="520" w:lineRule="exact"/>
        <w:ind w:firstLine="480"/>
        <w:rPr>
          <w:rFonts w:ascii="宋体" w:hAnsi="宋体" w:cs="宋体"/>
          <w:color w:val="auto"/>
          <w:kern w:val="0"/>
          <w:lang w:val="zh-CN"/>
        </w:rPr>
      </w:pPr>
      <w:r>
        <w:rPr>
          <w:rFonts w:hint="eastAsia" w:ascii="宋体" w:hAnsi="宋体" w:cs="宋体"/>
          <w:color w:val="auto"/>
          <w:kern w:val="0"/>
          <w:lang w:val="zh-CN"/>
        </w:rPr>
        <w:t>为了诚实、客观、有序地参与青海省政府采购活动，愿就以下内容作出承诺：</w:t>
      </w:r>
    </w:p>
    <w:p w14:paraId="2D74FBD5">
      <w:pPr>
        <w:autoSpaceDE w:val="0"/>
        <w:autoSpaceDN w:val="0"/>
        <w:spacing w:line="520" w:lineRule="exact"/>
        <w:ind w:firstLine="480"/>
        <w:rPr>
          <w:rFonts w:ascii="宋体" w:hAnsi="宋体" w:cs="宋体"/>
          <w:color w:val="auto"/>
          <w:kern w:val="0"/>
          <w:lang w:val="zh-CN"/>
        </w:rPr>
      </w:pPr>
      <w:r>
        <w:rPr>
          <w:rFonts w:hint="eastAsia" w:ascii="宋体" w:hAnsi="宋体" w:cs="宋体"/>
          <w:color w:val="auto"/>
          <w:kern w:val="0"/>
          <w:lang w:val="zh-CN"/>
        </w:rPr>
        <w:t>一、自觉遵守各项法律、法规、规章、制度以及社会公德，维护廉洁环境，与同场竞争的其他投标人平等参加政府采购活动。</w:t>
      </w:r>
    </w:p>
    <w:p w14:paraId="57B6F433">
      <w:pPr>
        <w:autoSpaceDE w:val="0"/>
        <w:autoSpaceDN w:val="0"/>
        <w:spacing w:line="520" w:lineRule="exact"/>
        <w:ind w:firstLine="480"/>
        <w:rPr>
          <w:rFonts w:ascii="宋体" w:hAnsi="宋体" w:cs="宋体"/>
          <w:color w:val="auto"/>
          <w:kern w:val="0"/>
          <w:lang w:val="zh-CN"/>
        </w:rPr>
      </w:pPr>
      <w:r>
        <w:rPr>
          <w:rFonts w:hint="eastAsia" w:ascii="宋体" w:hAnsi="宋体" w:cs="宋体"/>
          <w:color w:val="auto"/>
          <w:kern w:val="0"/>
          <w:lang w:val="zh-CN"/>
        </w:rPr>
        <w:t>二、参加采购代理机构组织的政府采购活动时，严格按照招标文件的规定和要求提供所需的相关材料，并对所提供的各类资料的真实性负责，不虚假应标，不虚列业绩。</w:t>
      </w:r>
    </w:p>
    <w:p w14:paraId="5D7ABD2B">
      <w:pPr>
        <w:autoSpaceDE w:val="0"/>
        <w:autoSpaceDN w:val="0"/>
        <w:spacing w:line="520" w:lineRule="exact"/>
        <w:ind w:firstLine="480"/>
        <w:rPr>
          <w:rFonts w:ascii="宋体" w:hAnsi="宋体" w:cs="宋体"/>
          <w:color w:val="auto"/>
          <w:kern w:val="0"/>
          <w:lang w:val="zh-CN"/>
        </w:rPr>
      </w:pPr>
      <w:r>
        <w:rPr>
          <w:rFonts w:hint="eastAsia" w:ascii="宋体" w:hAnsi="宋体" w:cs="宋体"/>
          <w:color w:val="auto"/>
          <w:kern w:val="0"/>
          <w:lang w:val="zh-CN"/>
        </w:rPr>
        <w:t>三、尊重参与政府采购活动各相关方的合法行为，接受政府采购活动依法形成的意见、结果。</w:t>
      </w:r>
    </w:p>
    <w:p w14:paraId="62D8C1A5">
      <w:pPr>
        <w:autoSpaceDE w:val="0"/>
        <w:autoSpaceDN w:val="0"/>
        <w:spacing w:line="520" w:lineRule="exact"/>
        <w:ind w:firstLine="480"/>
        <w:rPr>
          <w:rFonts w:ascii="宋体" w:hAnsi="宋体" w:cs="宋体"/>
          <w:color w:val="auto"/>
          <w:kern w:val="0"/>
          <w:lang w:val="zh-CN"/>
        </w:rPr>
      </w:pPr>
      <w:r>
        <w:rPr>
          <w:rFonts w:hint="eastAsia" w:ascii="宋体" w:hAnsi="宋体" w:cs="宋体"/>
          <w:color w:val="auto"/>
          <w:kern w:val="0"/>
          <w:lang w:val="zh-CN"/>
        </w:rPr>
        <w:t>四、依法参加政府采购活动，不围标、串标，维护市场秩序，不提供“三无”产品、以次充好。</w:t>
      </w:r>
    </w:p>
    <w:p w14:paraId="38197252">
      <w:pPr>
        <w:autoSpaceDE w:val="0"/>
        <w:autoSpaceDN w:val="0"/>
        <w:spacing w:line="520" w:lineRule="exact"/>
        <w:ind w:firstLine="480"/>
        <w:rPr>
          <w:rFonts w:ascii="宋体" w:hAnsi="宋体" w:cs="宋体"/>
          <w:color w:val="auto"/>
          <w:kern w:val="0"/>
          <w:lang w:val="zh-CN"/>
        </w:rPr>
      </w:pPr>
      <w:r>
        <w:rPr>
          <w:rFonts w:hint="eastAsia" w:ascii="宋体" w:hAnsi="宋体" w:cs="宋体"/>
          <w:color w:val="auto"/>
          <w:kern w:val="0"/>
          <w:lang w:val="zh-CN"/>
        </w:rPr>
        <w:t>五、积极推动政府采购活动健康开展，对采购活动有疑问、异议时，按法律规定的程序实名反映情况，不恶意中伤、无事生非，以和谐、平等的心态参加政府采购活动。</w:t>
      </w:r>
    </w:p>
    <w:p w14:paraId="7D1DDEAE">
      <w:pPr>
        <w:autoSpaceDE w:val="0"/>
        <w:autoSpaceDN w:val="0"/>
        <w:spacing w:line="520" w:lineRule="exact"/>
        <w:ind w:firstLine="480"/>
        <w:rPr>
          <w:rFonts w:ascii="宋体" w:hAnsi="宋体" w:cs="宋体"/>
          <w:color w:val="auto"/>
          <w:kern w:val="0"/>
          <w:lang w:val="zh-CN"/>
        </w:rPr>
      </w:pPr>
      <w:r>
        <w:rPr>
          <w:rFonts w:hint="eastAsia" w:ascii="宋体" w:hAnsi="宋体" w:cs="宋体"/>
          <w:color w:val="auto"/>
          <w:kern w:val="0"/>
          <w:lang w:val="zh-CN"/>
        </w:rPr>
        <w:t>六、认真履行中标人应承担的责任和义务，全面执行采购合同规定的各项内容，保质保量地按时提供采购物品。</w:t>
      </w:r>
    </w:p>
    <w:p w14:paraId="0273B3D3">
      <w:pPr>
        <w:autoSpaceDE w:val="0"/>
        <w:autoSpaceDN w:val="0"/>
        <w:spacing w:line="520" w:lineRule="exact"/>
        <w:ind w:firstLine="480" w:firstLineChars="200"/>
        <w:rPr>
          <w:rFonts w:ascii="宋体" w:hAnsi="宋体" w:cs="宋体"/>
          <w:color w:val="auto"/>
          <w:kern w:val="0"/>
          <w:lang w:val="zh-CN"/>
        </w:rPr>
      </w:pPr>
      <w:r>
        <w:rPr>
          <w:rFonts w:hint="eastAsia" w:ascii="宋体" w:hAnsi="宋体" w:cs="宋体"/>
          <w:color w:val="auto"/>
          <w:kern w:val="0"/>
          <w:lang w:val="zh-CN"/>
        </w:rPr>
        <w:t>若本企业（单位）发生有悖于上述承诺的行为，愿意接受《中华人民共和国政府采购法》和《政府采购法实施条例》中对投标人的相关处理。</w:t>
      </w:r>
    </w:p>
    <w:p w14:paraId="07903898">
      <w:pPr>
        <w:autoSpaceDE w:val="0"/>
        <w:autoSpaceDN w:val="0"/>
        <w:spacing w:line="520" w:lineRule="exact"/>
        <w:ind w:firstLine="480" w:firstLineChars="200"/>
        <w:rPr>
          <w:rFonts w:ascii="宋体" w:hAnsi="宋体" w:cs="宋体"/>
          <w:color w:val="auto"/>
          <w:kern w:val="0"/>
          <w:lang w:val="zh-CN"/>
        </w:rPr>
      </w:pPr>
      <w:r>
        <w:rPr>
          <w:rFonts w:hint="eastAsia" w:ascii="宋体" w:hAnsi="宋体" w:cs="宋体"/>
          <w:color w:val="auto"/>
          <w:kern w:val="0"/>
          <w:lang w:val="zh-CN"/>
        </w:rPr>
        <w:t>本承诺是采购项目投标文件的组成部分。</w:t>
      </w:r>
    </w:p>
    <w:p w14:paraId="1D12157E">
      <w:pPr>
        <w:autoSpaceDE w:val="0"/>
        <w:autoSpaceDN w:val="0"/>
        <w:spacing w:line="520" w:lineRule="exact"/>
        <w:jc w:val="center"/>
        <w:rPr>
          <w:rFonts w:ascii="宋体" w:hAnsi="宋体" w:cs="宋体"/>
          <w:b/>
          <w:bCs/>
          <w:color w:val="auto"/>
          <w:kern w:val="0"/>
          <w:lang w:val="zh-CN"/>
        </w:rPr>
      </w:pPr>
      <w:r>
        <w:rPr>
          <w:rFonts w:hint="eastAsia" w:ascii="宋体" w:hAnsi="宋体" w:cs="宋体"/>
          <w:b/>
          <w:color w:val="auto"/>
        </w:rPr>
        <w:t>供应商</w:t>
      </w:r>
      <w:r>
        <w:rPr>
          <w:rFonts w:hint="eastAsia" w:ascii="宋体" w:hAnsi="宋体" w:cs="宋体"/>
          <w:b/>
          <w:bCs/>
          <w:color w:val="auto"/>
          <w:kern w:val="0"/>
          <w:lang w:val="zh-CN"/>
        </w:rPr>
        <w:t xml:space="preserve">：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（公章）</w:t>
      </w:r>
    </w:p>
    <w:p w14:paraId="087AD729">
      <w:pPr>
        <w:autoSpaceDE w:val="0"/>
        <w:autoSpaceDN w:val="0"/>
        <w:spacing w:line="520" w:lineRule="exact"/>
        <w:jc w:val="center"/>
        <w:rPr>
          <w:rFonts w:ascii="宋体" w:hAnsi="宋体" w:cs="宋体"/>
          <w:b/>
          <w:bCs/>
          <w:color w:val="auto"/>
          <w:kern w:val="0"/>
          <w:lang w:val="zh-CN"/>
        </w:rPr>
      </w:pPr>
      <w:r>
        <w:rPr>
          <w:rFonts w:hint="eastAsia" w:ascii="宋体" w:hAnsi="宋体" w:cs="宋体"/>
          <w:b/>
          <w:bCs/>
          <w:color w:val="auto"/>
          <w:kern w:val="0"/>
          <w:lang w:val="zh-CN"/>
        </w:rPr>
        <w:t>法定代表人</w:t>
      </w:r>
      <w:r>
        <w:rPr>
          <w:rFonts w:hint="eastAsia" w:ascii="宋体" w:hAnsi="宋体" w:cs="宋体"/>
          <w:b/>
          <w:color w:val="auto"/>
        </w:rPr>
        <w:t>（非法人组织的负责人）</w:t>
      </w:r>
      <w:r>
        <w:rPr>
          <w:rFonts w:hint="eastAsia" w:ascii="宋体" w:hAnsi="宋体" w:cs="宋体"/>
          <w:b/>
          <w:bCs/>
          <w:color w:val="auto"/>
          <w:kern w:val="0"/>
          <w:lang w:val="zh-CN"/>
        </w:rPr>
        <w:t>或委托代理人：        （签字或盖章）</w:t>
      </w:r>
    </w:p>
    <w:p w14:paraId="32B45BBF">
      <w:pPr>
        <w:autoSpaceDE w:val="0"/>
        <w:autoSpaceDN w:val="0"/>
        <w:spacing w:line="520" w:lineRule="exact"/>
        <w:jc w:val="center"/>
        <w:rPr>
          <w:rFonts w:ascii="宋体" w:hAnsi="宋体" w:cs="宋体"/>
          <w:color w:val="auto"/>
          <w:kern w:val="0"/>
          <w:lang w:val="zh-CN"/>
        </w:rPr>
      </w:pPr>
      <w:r>
        <w:rPr>
          <w:rFonts w:hint="eastAsia" w:ascii="宋体" w:hAnsi="宋体" w:cs="宋体"/>
          <w:b/>
          <w:bCs/>
          <w:color w:val="auto"/>
          <w:kern w:val="0"/>
          <w:lang w:val="zh-CN"/>
        </w:rPr>
        <w:t xml:space="preserve">年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月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日</w:t>
      </w:r>
    </w:p>
    <w:p w14:paraId="5B0EAF7C">
      <w:pPr>
        <w:bidi w:val="0"/>
        <w:rPr>
          <w:rFonts w:ascii="宋体" w:hAnsi="宋体" w:cs="宋体"/>
          <w:color w:val="auto"/>
          <w:lang w:val="zh-CN"/>
        </w:rPr>
      </w:pPr>
      <w:r>
        <w:rPr>
          <w:rFonts w:hint="eastAsia" w:ascii="宋体" w:hAnsi="宋体" w:cs="宋体"/>
          <w:color w:val="auto"/>
          <w:kern w:val="0"/>
          <w:sz w:val="24"/>
          <w:lang w:val="zh-CN"/>
        </w:rPr>
        <w:br w:type="page"/>
      </w:r>
      <w:bookmarkEnd w:id="69"/>
      <w:bookmarkStart w:id="80" w:name="_Toc76659136"/>
      <w:bookmarkStart w:id="81" w:name="_Toc48"/>
      <w:bookmarkStart w:id="82" w:name="_Toc15658"/>
      <w:bookmarkStart w:id="83" w:name="_Toc19600"/>
      <w:bookmarkStart w:id="84" w:name="_Toc31381"/>
      <w:bookmarkStart w:id="85" w:name="_Toc8344"/>
      <w:r>
        <w:rPr>
          <w:rFonts w:hint="eastAsia" w:ascii="Times New Roman" w:hAnsi="Times New Roman" w:eastAsia="宋体" w:cs="Times New Roman"/>
          <w:b/>
          <w:bCs/>
          <w:color w:val="auto"/>
          <w:kern w:val="2"/>
          <w:sz w:val="24"/>
          <w:szCs w:val="24"/>
          <w:lang w:val="en-US" w:eastAsia="zh-CN" w:bidi="ar-SA"/>
        </w:rPr>
        <w:t>（6）</w:t>
      </w:r>
      <w:r>
        <w:rPr>
          <w:rFonts w:hint="eastAsia" w:ascii="Times New Roman" w:hAnsi="Times New Roman" w:eastAsia="宋体" w:cs="Times New Roman"/>
          <w:b/>
          <w:bCs/>
          <w:color w:val="auto"/>
          <w:kern w:val="2"/>
          <w:sz w:val="24"/>
          <w:szCs w:val="24"/>
          <w:lang w:val="zh-CN" w:eastAsia="zh-CN" w:bidi="ar-SA"/>
        </w:rPr>
        <w:t>资格证明材料</w:t>
      </w:r>
      <w:bookmarkEnd w:id="80"/>
      <w:bookmarkEnd w:id="81"/>
      <w:bookmarkEnd w:id="82"/>
      <w:bookmarkEnd w:id="83"/>
      <w:bookmarkEnd w:id="84"/>
    </w:p>
    <w:p w14:paraId="55D465D5">
      <w:pPr>
        <w:spacing w:line="520" w:lineRule="exact"/>
        <w:rPr>
          <w:rFonts w:ascii="宋体" w:hAnsi="宋体" w:cs="宋体"/>
          <w:color w:val="auto"/>
          <w:sz w:val="28"/>
          <w:szCs w:val="28"/>
          <w:lang w:val="zh-CN"/>
        </w:rPr>
      </w:pPr>
    </w:p>
    <w:p w14:paraId="12E47A34">
      <w:pPr>
        <w:autoSpaceDE w:val="0"/>
        <w:autoSpaceDN w:val="0"/>
        <w:spacing w:line="520" w:lineRule="exact"/>
        <w:jc w:val="center"/>
        <w:rPr>
          <w:rFonts w:ascii="宋体" w:hAnsi="宋体" w:cs="宋体"/>
          <w:b/>
          <w:bCs/>
          <w:color w:val="auto"/>
          <w:kern w:val="0"/>
          <w:sz w:val="36"/>
          <w:szCs w:val="36"/>
          <w:lang w:val="zh-CN"/>
        </w:rPr>
      </w:pPr>
      <w:r>
        <w:rPr>
          <w:rFonts w:hint="eastAsia" w:ascii="宋体" w:hAnsi="宋体" w:cs="宋体"/>
          <w:b/>
          <w:bCs/>
          <w:color w:val="auto"/>
          <w:kern w:val="0"/>
          <w:sz w:val="28"/>
          <w:szCs w:val="28"/>
          <w:lang w:val="zh-CN"/>
        </w:rPr>
        <w:t>资格证明材料</w:t>
      </w:r>
    </w:p>
    <w:p w14:paraId="5D5F5744">
      <w:pPr>
        <w:spacing w:line="520" w:lineRule="exact"/>
        <w:ind w:firstLine="480" w:firstLineChars="200"/>
        <w:rPr>
          <w:rFonts w:ascii="宋体" w:hAnsi="宋体" w:cs="宋体"/>
          <w:color w:val="auto"/>
        </w:rPr>
      </w:pPr>
      <w:r>
        <w:rPr>
          <w:rFonts w:hint="eastAsia" w:ascii="宋体" w:hAnsi="宋体" w:cs="宋体"/>
          <w:color w:val="auto"/>
        </w:rPr>
        <w:t>资格证明材料包括：</w:t>
      </w:r>
    </w:p>
    <w:p w14:paraId="2DEC2783">
      <w:pPr>
        <w:numPr>
          <w:ilvl w:val="0"/>
          <w:numId w:val="21"/>
        </w:numPr>
        <w:spacing w:line="520" w:lineRule="exact"/>
        <w:ind w:firstLine="480"/>
        <w:rPr>
          <w:rFonts w:ascii="宋体" w:hAnsi="宋体" w:cs="宋体"/>
          <w:color w:val="auto"/>
        </w:rPr>
      </w:pPr>
      <w:r>
        <w:rPr>
          <w:rFonts w:hint="eastAsia" w:ascii="宋体" w:hAnsi="宋体" w:cs="宋体"/>
          <w:color w:val="auto"/>
        </w:rPr>
        <w:t>提供有效的营业执照、税务登记证、机构代码证或三证（五证）合一统一社会代码证及其他资格证明文件（扫描或复印件）；</w:t>
      </w:r>
    </w:p>
    <w:p w14:paraId="537E465B">
      <w:pPr>
        <w:spacing w:line="520" w:lineRule="exact"/>
        <w:ind w:firstLine="480" w:firstLineChars="200"/>
        <w:rPr>
          <w:rFonts w:ascii="宋体" w:hAnsi="宋体" w:cs="宋体"/>
          <w:color w:val="auto"/>
        </w:rPr>
      </w:pPr>
      <w:r>
        <w:rPr>
          <w:rFonts w:hint="eastAsia" w:ascii="宋体" w:hAnsi="宋体"/>
          <w:color w:val="auto"/>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281408AA">
      <w:pPr>
        <w:spacing w:line="520" w:lineRule="exact"/>
        <w:ind w:firstLine="480" w:firstLineChars="200"/>
        <w:rPr>
          <w:rFonts w:ascii="宋体" w:hAnsi="宋体" w:cs="宋体"/>
          <w:color w:val="auto"/>
        </w:rPr>
      </w:pPr>
      <w:r>
        <w:rPr>
          <w:rFonts w:hint="eastAsia" w:ascii="宋体" w:hAnsi="宋体" w:cs="宋体"/>
          <w:color w:val="auto"/>
        </w:rPr>
        <w:t>（2）招标文件规定的有关资格证书、许可证书、认证等；</w:t>
      </w:r>
    </w:p>
    <w:p w14:paraId="4C12CE56">
      <w:pPr>
        <w:spacing w:line="520" w:lineRule="exact"/>
        <w:ind w:firstLine="480" w:firstLineChars="200"/>
        <w:rPr>
          <w:rFonts w:ascii="宋体" w:hAnsi="宋体" w:cs="宋体"/>
          <w:color w:val="auto"/>
        </w:rPr>
      </w:pPr>
      <w:r>
        <w:rPr>
          <w:rFonts w:hint="eastAsia" w:ascii="宋体" w:hAnsi="宋体" w:cs="宋体"/>
          <w:color w:val="auto"/>
        </w:rPr>
        <w:t>（3）投标人认为有必要提供的其他资格证明文件。</w:t>
      </w:r>
    </w:p>
    <w:p w14:paraId="20455718">
      <w:pPr>
        <w:bidi w:val="0"/>
        <w:rPr>
          <w:rFonts w:ascii="宋体" w:hAnsi="宋体" w:cs="宋体"/>
          <w:color w:val="auto"/>
        </w:rPr>
      </w:pPr>
      <w:r>
        <w:rPr>
          <w:rFonts w:hint="eastAsia" w:ascii="宋体" w:hAnsi="宋体" w:cs="宋体"/>
          <w:color w:val="auto"/>
          <w:kern w:val="0"/>
          <w:sz w:val="24"/>
          <w:lang w:val="zh-CN"/>
        </w:rPr>
        <w:br w:type="page"/>
      </w:r>
      <w:bookmarkStart w:id="86" w:name="_Toc14152"/>
      <w:bookmarkStart w:id="87" w:name="_Toc11203"/>
      <w:bookmarkStart w:id="88" w:name="_Toc5308"/>
      <w:bookmarkStart w:id="89" w:name="_Toc22189"/>
      <w:bookmarkStart w:id="90" w:name="_Toc76659137"/>
      <w:r>
        <w:rPr>
          <w:rFonts w:hint="eastAsia" w:ascii="Times New Roman" w:hAnsi="Times New Roman" w:eastAsia="宋体" w:cs="Times New Roman"/>
          <w:b/>
          <w:bCs/>
          <w:color w:val="auto"/>
          <w:kern w:val="2"/>
          <w:sz w:val="24"/>
          <w:szCs w:val="24"/>
          <w:lang w:val="en-US" w:eastAsia="zh-CN" w:bidi="ar-SA"/>
        </w:rPr>
        <w:t>（7）</w:t>
      </w:r>
      <w:r>
        <w:rPr>
          <w:rFonts w:hint="eastAsia" w:ascii="Times New Roman" w:hAnsi="Times New Roman" w:eastAsia="宋体" w:cs="Times New Roman"/>
          <w:b/>
          <w:bCs/>
          <w:color w:val="auto"/>
          <w:kern w:val="2"/>
          <w:sz w:val="24"/>
          <w:szCs w:val="24"/>
          <w:lang w:val="zh-CN" w:eastAsia="zh-CN" w:bidi="ar-SA"/>
        </w:rPr>
        <w:t>财务状况报告，依法缴纳税收和社会保障资金的相关材料</w:t>
      </w:r>
      <w:bookmarkEnd w:id="86"/>
      <w:bookmarkEnd w:id="87"/>
      <w:bookmarkEnd w:id="88"/>
      <w:bookmarkEnd w:id="89"/>
      <w:bookmarkEnd w:id="90"/>
    </w:p>
    <w:p w14:paraId="45CB0C59">
      <w:pPr>
        <w:autoSpaceDE w:val="0"/>
        <w:autoSpaceDN w:val="0"/>
        <w:spacing w:line="520" w:lineRule="exact"/>
        <w:rPr>
          <w:rFonts w:ascii="宋体" w:hAnsi="宋体" w:cs="宋体"/>
          <w:color w:val="auto"/>
          <w:kern w:val="0"/>
          <w:sz w:val="28"/>
          <w:szCs w:val="28"/>
          <w:lang w:val="zh-CN"/>
        </w:rPr>
      </w:pPr>
    </w:p>
    <w:p w14:paraId="71EE39DA">
      <w:pPr>
        <w:autoSpaceDE w:val="0"/>
        <w:autoSpaceDN w:val="0"/>
        <w:spacing w:line="520" w:lineRule="exact"/>
        <w:jc w:val="center"/>
        <w:rPr>
          <w:rFonts w:ascii="宋体" w:hAnsi="宋体" w:cs="宋体"/>
          <w:b/>
          <w:bCs/>
          <w:color w:val="auto"/>
          <w:kern w:val="0"/>
          <w:sz w:val="36"/>
          <w:szCs w:val="36"/>
          <w:lang w:val="zh-CN"/>
        </w:rPr>
      </w:pPr>
      <w:r>
        <w:rPr>
          <w:rFonts w:hint="eastAsia" w:ascii="宋体" w:hAnsi="宋体" w:cs="宋体"/>
          <w:b/>
          <w:bCs/>
          <w:color w:val="auto"/>
          <w:kern w:val="0"/>
          <w:sz w:val="28"/>
          <w:szCs w:val="28"/>
          <w:lang w:val="zh-CN"/>
        </w:rPr>
        <w:t>财务状况报告，依法缴纳税收和社会保障资金的相关材料</w:t>
      </w:r>
    </w:p>
    <w:p w14:paraId="54828869">
      <w:pPr>
        <w:autoSpaceDE w:val="0"/>
        <w:autoSpaceDN w:val="0"/>
        <w:spacing w:line="520" w:lineRule="exact"/>
        <w:rPr>
          <w:rFonts w:ascii="宋体" w:hAnsi="宋体" w:cs="宋体"/>
          <w:color w:val="auto"/>
          <w:kern w:val="0"/>
          <w:sz w:val="28"/>
          <w:szCs w:val="28"/>
          <w:lang w:val="zh-CN"/>
        </w:rPr>
      </w:pPr>
    </w:p>
    <w:p w14:paraId="691FFC3F">
      <w:pPr>
        <w:autoSpaceDE w:val="0"/>
        <w:autoSpaceDN w:val="0"/>
        <w:spacing w:line="520" w:lineRule="exact"/>
        <w:ind w:firstLine="480"/>
        <w:rPr>
          <w:rFonts w:ascii="宋体" w:hAnsi="宋体" w:cs="宋体"/>
          <w:color w:val="auto"/>
          <w:kern w:val="0"/>
          <w:lang w:val="zh-CN"/>
        </w:rPr>
      </w:pPr>
      <w:r>
        <w:rPr>
          <w:rFonts w:hint="eastAsia" w:ascii="宋体" w:hAnsi="宋体" w:cs="宋体"/>
          <w:color w:val="auto"/>
          <w:kern w:val="0"/>
          <w:lang w:val="zh-CN"/>
        </w:rPr>
        <w:t>按照招标文件第2.2款（1）中第&lt;2&gt;条规定提供以下相关材料。</w:t>
      </w:r>
    </w:p>
    <w:p w14:paraId="0378E96E">
      <w:pPr>
        <w:autoSpaceDE w:val="0"/>
        <w:autoSpaceDN w:val="0"/>
        <w:spacing w:line="520" w:lineRule="exact"/>
        <w:ind w:firstLine="480"/>
        <w:rPr>
          <w:rFonts w:ascii="宋体" w:hAnsi="宋体" w:cs="宋体"/>
          <w:color w:val="auto"/>
          <w:kern w:val="0"/>
          <w:lang w:val="zh-CN"/>
        </w:rPr>
      </w:pPr>
      <w:r>
        <w:rPr>
          <w:rFonts w:hint="eastAsia" w:ascii="宋体" w:hAnsi="宋体" w:cs="宋体"/>
          <w:color w:val="auto"/>
          <w:kern w:val="0"/>
          <w:lang w:val="zh-CN"/>
        </w:rPr>
        <w:t>1、投标人是</w:t>
      </w:r>
      <w:r>
        <w:rPr>
          <w:rFonts w:ascii="宋体" w:hAnsi="宋体" w:cs="宋体"/>
          <w:color w:val="auto"/>
          <w:kern w:val="0"/>
          <w:lang w:val="zh-CN"/>
        </w:rPr>
        <w:t>法人的提供</w:t>
      </w:r>
      <w:r>
        <w:rPr>
          <w:rFonts w:hint="eastAsia" w:ascii="宋体" w:hAnsi="宋体" w:cs="宋体"/>
          <w:color w:val="auto"/>
          <w:kern w:val="0"/>
          <w:lang w:val="zh-CN"/>
        </w:rPr>
        <w:t>基本开户银行近三个月内出具的资信证明</w:t>
      </w:r>
      <w:r>
        <w:rPr>
          <w:rFonts w:hint="eastAsia" w:ascii="宋体" w:hAnsi="宋体" w:cs="宋体"/>
          <w:color w:val="000000" w:themeColor="text1"/>
          <w:kern w:val="0"/>
          <w:lang w:val="zh-CN"/>
          <w14:textFill>
            <w14:solidFill>
              <w14:schemeClr w14:val="tx1"/>
            </w14:solidFill>
          </w14:textFill>
        </w:rPr>
        <w:t>或</w:t>
      </w:r>
      <w:r>
        <w:rPr>
          <w:rFonts w:hint="eastAsia" w:ascii="宋体" w:hAnsi="宋体" w:cs="宋体"/>
          <w:color w:val="000000" w:themeColor="text1"/>
          <w:kern w:val="0"/>
          <w14:textFill>
            <w14:solidFill>
              <w14:schemeClr w14:val="tx1"/>
            </w14:solidFill>
          </w14:textFill>
        </w:rPr>
        <w:t>202</w:t>
      </w:r>
      <w:r>
        <w:rPr>
          <w:rFonts w:hint="eastAsia" w:ascii="宋体" w:hAnsi="宋体" w:cs="宋体"/>
          <w:color w:val="000000" w:themeColor="text1"/>
          <w:kern w:val="0"/>
          <w:lang w:val="en-US" w:eastAsia="zh-CN"/>
          <w14:textFill>
            <w14:solidFill>
              <w14:schemeClr w14:val="tx1"/>
            </w14:solidFill>
          </w14:textFill>
        </w:rPr>
        <w:t>4</w:t>
      </w:r>
      <w:r>
        <w:rPr>
          <w:rFonts w:hint="eastAsia" w:ascii="宋体" w:hAnsi="宋体" w:cs="宋体"/>
          <w:color w:val="000000" w:themeColor="text1"/>
          <w:kern w:val="0"/>
          <w14:textFill>
            <w14:solidFill>
              <w14:schemeClr w14:val="tx1"/>
            </w14:solidFill>
          </w14:textFill>
        </w:rPr>
        <w:t>年</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000000" w:themeColor="text1"/>
          <w:kern w:val="0"/>
          <w:lang w:val="en-US" w:eastAsia="zh-CN"/>
          <w14:textFill>
            <w14:solidFill>
              <w14:schemeClr w14:val="tx1"/>
            </w14:solidFill>
          </w14:textFill>
        </w:rPr>
        <w:t>或2025年</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auto"/>
          <w:kern w:val="0"/>
        </w:rPr>
        <w:t>度</w:t>
      </w:r>
      <w:r>
        <w:rPr>
          <w:rFonts w:hint="eastAsia" w:ascii="宋体" w:hAnsi="宋体"/>
          <w:color w:val="auto"/>
        </w:rPr>
        <w:t>经第三方审计的财务状况报告</w:t>
      </w:r>
      <w:r>
        <w:rPr>
          <w:rFonts w:hint="eastAsia" w:ascii="宋体" w:hAnsi="宋体" w:cs="宋体"/>
          <w:color w:val="auto"/>
          <w:kern w:val="0"/>
          <w:lang w:val="zh-CN"/>
        </w:rPr>
        <w:t>（扫描或复印件应全面、完整、清晰），包括资产负债表、现金流量表、利润表和财务（会计）报表附注</w:t>
      </w:r>
      <w:r>
        <w:rPr>
          <w:rFonts w:hint="eastAsia" w:ascii="宋体" w:hAnsi="宋体" w:cs="宋体"/>
          <w:color w:val="auto"/>
          <w:kern w:val="0"/>
        </w:rPr>
        <w:t>，</w:t>
      </w:r>
      <w:r>
        <w:rPr>
          <w:rFonts w:hint="eastAsia" w:ascii="宋体" w:hAnsi="宋体" w:cs="宋体"/>
          <w:color w:val="auto"/>
          <w:kern w:val="0"/>
          <w:lang w:val="zh-CN"/>
        </w:rPr>
        <w:t>并提供第三方机构的营业执照、执业证书。</w:t>
      </w:r>
      <w:r>
        <w:rPr>
          <w:rFonts w:hint="eastAsia" w:ascii="宋体" w:hAnsi="宋体"/>
          <w:color w:val="auto"/>
        </w:rPr>
        <w:t>投标人是其他组织和自然人，没有经审计的财务报告，可以提供基本开户银行出具的资信证明。</w:t>
      </w:r>
    </w:p>
    <w:p w14:paraId="53B8BDF1">
      <w:pPr>
        <w:autoSpaceDE w:val="0"/>
        <w:autoSpaceDN w:val="0"/>
        <w:spacing w:line="520" w:lineRule="exact"/>
        <w:ind w:firstLine="480"/>
        <w:rPr>
          <w:rFonts w:ascii="宋体" w:hAnsi="宋体" w:cs="宋体"/>
          <w:color w:val="auto"/>
          <w:kern w:val="0"/>
          <w:lang w:val="zh-CN"/>
        </w:rPr>
      </w:pPr>
      <w:r>
        <w:rPr>
          <w:rFonts w:hint="eastAsia" w:ascii="宋体" w:hAnsi="宋体" w:cs="宋体"/>
          <w:color w:val="auto"/>
          <w:kern w:val="0"/>
          <w:lang w:val="zh-CN"/>
        </w:rPr>
        <w:t>2、近半年内任意一个月的依法缴纳税收和社会保障资金记录的证明材料；依法免税或不需要缴纳社会保障资金的投标人须提供相应文件证明其依法免税或不需要缴纳社会保障资金。</w:t>
      </w:r>
    </w:p>
    <w:p w14:paraId="50A9863C">
      <w:pPr>
        <w:bidi w:val="0"/>
        <w:rPr>
          <w:rFonts w:ascii="宋体" w:hAnsi="宋体" w:cs="宋体"/>
          <w:color w:val="auto"/>
        </w:rPr>
      </w:pPr>
      <w:r>
        <w:rPr>
          <w:rFonts w:hint="eastAsia" w:ascii="宋体" w:hAnsi="宋体" w:cs="宋体"/>
          <w:color w:val="auto"/>
          <w:kern w:val="0"/>
          <w:sz w:val="24"/>
          <w:lang w:val="zh-CN"/>
        </w:rPr>
        <w:br w:type="page"/>
      </w:r>
      <w:bookmarkEnd w:id="85"/>
      <w:bookmarkStart w:id="91" w:name="_Toc30559"/>
      <w:bookmarkStart w:id="92" w:name="_Toc76659138"/>
      <w:bookmarkStart w:id="93" w:name="_Toc28536"/>
      <w:bookmarkStart w:id="94" w:name="_Toc22255"/>
      <w:bookmarkStart w:id="95" w:name="_Toc24853"/>
      <w:bookmarkStart w:id="96" w:name="_Toc21530"/>
      <w:r>
        <w:rPr>
          <w:rFonts w:hint="eastAsia" w:ascii="Times New Roman" w:hAnsi="Times New Roman" w:eastAsia="宋体" w:cs="Times New Roman"/>
          <w:b/>
          <w:bCs/>
          <w:color w:val="auto"/>
          <w:kern w:val="2"/>
          <w:sz w:val="24"/>
          <w:szCs w:val="24"/>
          <w:lang w:val="en-US" w:eastAsia="zh-CN" w:bidi="ar-SA"/>
        </w:rPr>
        <w:t>（8）</w:t>
      </w:r>
      <w:r>
        <w:rPr>
          <w:rFonts w:hint="eastAsia" w:ascii="Times New Roman" w:hAnsi="Times New Roman" w:eastAsia="宋体" w:cs="Times New Roman"/>
          <w:b/>
          <w:bCs/>
          <w:color w:val="auto"/>
          <w:kern w:val="2"/>
          <w:sz w:val="24"/>
          <w:szCs w:val="24"/>
          <w:lang w:val="zh-CN" w:eastAsia="zh-CN" w:bidi="ar-SA"/>
        </w:rPr>
        <w:t>具备履行合同所必需的设备和专业技术能力的证明材料</w:t>
      </w:r>
      <w:bookmarkEnd w:id="91"/>
      <w:bookmarkEnd w:id="92"/>
      <w:bookmarkEnd w:id="93"/>
      <w:bookmarkEnd w:id="94"/>
      <w:bookmarkEnd w:id="95"/>
    </w:p>
    <w:p w14:paraId="22F3B16B">
      <w:pPr>
        <w:autoSpaceDE w:val="0"/>
        <w:autoSpaceDN w:val="0"/>
        <w:spacing w:line="520" w:lineRule="exact"/>
        <w:rPr>
          <w:rFonts w:ascii="宋体" w:hAnsi="宋体" w:cs="宋体"/>
          <w:color w:val="auto"/>
          <w:kern w:val="0"/>
          <w:sz w:val="28"/>
          <w:szCs w:val="28"/>
          <w:lang w:val="zh-CN"/>
        </w:rPr>
      </w:pPr>
    </w:p>
    <w:p w14:paraId="2B1974AC">
      <w:pPr>
        <w:autoSpaceDE w:val="0"/>
        <w:autoSpaceDN w:val="0"/>
        <w:spacing w:line="520" w:lineRule="exact"/>
        <w:jc w:val="center"/>
        <w:rPr>
          <w:rFonts w:ascii="宋体" w:hAnsi="宋体" w:cs="宋体"/>
          <w:b/>
          <w:bCs/>
          <w:color w:val="auto"/>
          <w:kern w:val="0"/>
          <w:sz w:val="36"/>
          <w:szCs w:val="36"/>
          <w:lang w:val="zh-CN"/>
        </w:rPr>
      </w:pPr>
      <w:r>
        <w:rPr>
          <w:rFonts w:hint="eastAsia" w:ascii="宋体" w:hAnsi="宋体" w:cs="宋体"/>
          <w:b/>
          <w:bCs/>
          <w:color w:val="auto"/>
          <w:kern w:val="0"/>
          <w:sz w:val="28"/>
          <w:szCs w:val="28"/>
          <w:lang w:val="zh-CN"/>
        </w:rPr>
        <w:t>具备履行合同所必需的设备和专业技术能力的证明材料</w:t>
      </w:r>
    </w:p>
    <w:p w14:paraId="235599B8">
      <w:pPr>
        <w:autoSpaceDE w:val="0"/>
        <w:autoSpaceDN w:val="0"/>
        <w:spacing w:line="520" w:lineRule="exact"/>
        <w:ind w:firstLine="480"/>
        <w:rPr>
          <w:rFonts w:ascii="宋体" w:hAnsi="宋体" w:cs="宋体"/>
          <w:color w:val="auto"/>
          <w:kern w:val="0"/>
          <w:lang w:val="zh-CN"/>
        </w:rPr>
      </w:pPr>
    </w:p>
    <w:p w14:paraId="3C4BB3CC">
      <w:pPr>
        <w:autoSpaceDE w:val="0"/>
        <w:autoSpaceDN w:val="0"/>
        <w:spacing w:line="520" w:lineRule="exact"/>
        <w:ind w:firstLine="480"/>
        <w:rPr>
          <w:rFonts w:ascii="宋体" w:hAnsi="宋体" w:cs="宋体"/>
          <w:color w:val="auto"/>
          <w:kern w:val="0"/>
          <w:lang w:val="zh-CN"/>
        </w:rPr>
      </w:pPr>
      <w:r>
        <w:rPr>
          <w:rFonts w:hint="eastAsia" w:ascii="宋体" w:hAnsi="宋体" w:cs="宋体"/>
          <w:color w:val="auto"/>
          <w:kern w:val="0"/>
          <w:lang w:val="zh-CN"/>
        </w:rPr>
        <w:t>为保证本项目合同的顺利履行，投标人必须具备履行合同的设备和专业技术能力，须提供必须具备履行合同的设备和专业技术能力的承诺函（格式自拟），并提供相关设备的购置发票或相关人员的职称证书、用工合同等证明材料</w:t>
      </w:r>
    </w:p>
    <w:p w14:paraId="61EC4BE8">
      <w:pPr>
        <w:bidi w:val="0"/>
        <w:rPr>
          <w:rFonts w:ascii="宋体" w:hAnsi="宋体" w:cs="宋体"/>
          <w:color w:val="auto"/>
        </w:rPr>
      </w:pPr>
      <w:r>
        <w:rPr>
          <w:rFonts w:hint="eastAsia" w:ascii="宋体" w:hAnsi="宋体" w:cs="宋体"/>
          <w:color w:val="auto"/>
          <w:kern w:val="0"/>
          <w:sz w:val="24"/>
          <w:lang w:val="zh-CN"/>
        </w:rPr>
        <w:br w:type="page"/>
      </w:r>
      <w:bookmarkStart w:id="97" w:name="_Toc61"/>
      <w:bookmarkStart w:id="98" w:name="_Toc76659139"/>
      <w:bookmarkStart w:id="99" w:name="_Toc6637"/>
      <w:bookmarkStart w:id="100" w:name="_Toc12526"/>
      <w:bookmarkStart w:id="101" w:name="_Toc14528"/>
      <w:r>
        <w:rPr>
          <w:rFonts w:hint="eastAsia" w:ascii="Times New Roman" w:hAnsi="Times New Roman" w:eastAsia="宋体" w:cs="Times New Roman"/>
          <w:b/>
          <w:bCs/>
          <w:color w:val="auto"/>
          <w:kern w:val="2"/>
          <w:sz w:val="24"/>
          <w:szCs w:val="24"/>
          <w:lang w:val="en-US" w:eastAsia="zh-CN" w:bidi="ar-SA"/>
        </w:rPr>
        <w:t>（9）</w:t>
      </w:r>
      <w:r>
        <w:rPr>
          <w:rFonts w:hint="eastAsia" w:ascii="Times New Roman" w:hAnsi="Times New Roman" w:eastAsia="宋体" w:cs="Times New Roman"/>
          <w:b/>
          <w:bCs/>
          <w:color w:val="auto"/>
          <w:kern w:val="2"/>
          <w:sz w:val="24"/>
          <w:szCs w:val="24"/>
          <w:lang w:val="zh-CN" w:eastAsia="zh-CN" w:bidi="ar-SA"/>
        </w:rPr>
        <w:t>无重大违法记录声明</w:t>
      </w:r>
      <w:bookmarkEnd w:id="97"/>
      <w:bookmarkEnd w:id="98"/>
      <w:bookmarkEnd w:id="99"/>
      <w:bookmarkEnd w:id="100"/>
      <w:bookmarkEnd w:id="101"/>
    </w:p>
    <w:p w14:paraId="25384FE8">
      <w:pPr>
        <w:autoSpaceDE w:val="0"/>
        <w:autoSpaceDN w:val="0"/>
        <w:spacing w:line="520" w:lineRule="exact"/>
        <w:rPr>
          <w:rFonts w:ascii="宋体" w:hAnsi="宋体" w:cs="宋体"/>
          <w:color w:val="auto"/>
          <w:kern w:val="0"/>
          <w:sz w:val="28"/>
          <w:szCs w:val="28"/>
          <w:lang w:val="zh-CN"/>
        </w:rPr>
      </w:pPr>
    </w:p>
    <w:p w14:paraId="2DFAF553">
      <w:pPr>
        <w:autoSpaceDE w:val="0"/>
        <w:autoSpaceDN w:val="0"/>
        <w:spacing w:line="520" w:lineRule="exact"/>
        <w:jc w:val="center"/>
        <w:rPr>
          <w:rFonts w:ascii="宋体" w:hAnsi="宋体" w:cs="宋体"/>
          <w:b/>
          <w:bCs/>
          <w:color w:val="auto"/>
          <w:kern w:val="0"/>
          <w:sz w:val="36"/>
          <w:szCs w:val="36"/>
          <w:lang w:val="zh-CN"/>
        </w:rPr>
      </w:pPr>
      <w:r>
        <w:rPr>
          <w:rFonts w:hint="eastAsia" w:ascii="宋体" w:hAnsi="宋体" w:cs="宋体"/>
          <w:b/>
          <w:bCs/>
          <w:color w:val="auto"/>
          <w:kern w:val="0"/>
          <w:sz w:val="28"/>
          <w:szCs w:val="28"/>
          <w:lang w:val="zh-CN"/>
        </w:rPr>
        <w:t>无重大违法记录声明</w:t>
      </w:r>
    </w:p>
    <w:p w14:paraId="6484C156">
      <w:pPr>
        <w:spacing w:line="520" w:lineRule="exact"/>
        <w:rPr>
          <w:rFonts w:ascii="宋体" w:hAnsi="宋体" w:cs="宋体"/>
          <w:b/>
          <w:bCs/>
          <w:color w:val="auto"/>
        </w:rPr>
      </w:pPr>
      <w:r>
        <w:rPr>
          <w:rFonts w:hint="eastAsia" w:ascii="宋体" w:hAnsi="宋体" w:cs="宋体"/>
          <w:b/>
          <w:bCs/>
          <w:color w:val="auto"/>
        </w:rPr>
        <w:t>致：</w:t>
      </w:r>
      <w:r>
        <w:rPr>
          <w:rFonts w:hint="eastAsia" w:ascii="宋体" w:hAnsi="宋体" w:cs="宋体"/>
          <w:b/>
          <w:bCs/>
          <w:color w:val="auto"/>
          <w:kern w:val="0"/>
          <w:lang w:val="zh-CN"/>
        </w:rPr>
        <w:t>采购人或者采购代理机构</w:t>
      </w:r>
    </w:p>
    <w:p w14:paraId="5DB30CED">
      <w:pPr>
        <w:spacing w:line="520" w:lineRule="exact"/>
        <w:ind w:firstLine="480" w:firstLineChars="200"/>
        <w:rPr>
          <w:rFonts w:ascii="宋体" w:hAnsi="宋体" w:cs="宋体"/>
          <w:color w:val="auto"/>
          <w:shd w:val="clear" w:color="auto" w:fill="FFFFFF"/>
        </w:rPr>
      </w:pPr>
      <w:r>
        <w:rPr>
          <w:rFonts w:hint="eastAsia" w:ascii="宋体" w:hAnsi="宋体" w:cs="宋体"/>
          <w:color w:val="auto"/>
        </w:rPr>
        <w:t>我单位参加本次政府采购项目活动前三年内，在经营活动中无重大违法活动记录，符合《政府采购法》规定的供应商资格条</w:t>
      </w:r>
      <w:r>
        <w:rPr>
          <w:rFonts w:hint="eastAsia" w:ascii="宋体" w:hAnsi="宋体" w:cs="宋体"/>
          <w:color w:val="auto"/>
          <w:shd w:val="clear" w:color="auto" w:fill="FFFFFF"/>
        </w:rPr>
        <w:t>件。我方对此声明负全部法律责任。</w:t>
      </w:r>
    </w:p>
    <w:p w14:paraId="704CC255">
      <w:pPr>
        <w:spacing w:line="520" w:lineRule="exact"/>
        <w:ind w:firstLine="480" w:firstLineChars="200"/>
        <w:rPr>
          <w:rFonts w:ascii="宋体" w:hAnsi="宋体" w:cs="宋体"/>
          <w:color w:val="auto"/>
        </w:rPr>
      </w:pPr>
      <w:r>
        <w:rPr>
          <w:rFonts w:hint="eastAsia" w:ascii="宋体" w:hAnsi="宋体" w:cs="宋体"/>
          <w:color w:val="auto"/>
        </w:rPr>
        <w:t>特此声明。</w:t>
      </w:r>
    </w:p>
    <w:p w14:paraId="3468DB15">
      <w:pPr>
        <w:autoSpaceDE w:val="0"/>
        <w:autoSpaceDN w:val="0"/>
        <w:spacing w:line="520" w:lineRule="exact"/>
        <w:jc w:val="left"/>
        <w:rPr>
          <w:rFonts w:ascii="宋体" w:hAnsi="宋体" w:cs="宋体"/>
          <w:color w:val="auto"/>
          <w:kern w:val="0"/>
          <w:lang w:val="zh-CN"/>
        </w:rPr>
      </w:pPr>
    </w:p>
    <w:p w14:paraId="729089DF">
      <w:pPr>
        <w:autoSpaceDE w:val="0"/>
        <w:autoSpaceDN w:val="0"/>
        <w:spacing w:line="520" w:lineRule="exact"/>
        <w:ind w:firstLine="480" w:firstLineChars="200"/>
        <w:jc w:val="left"/>
        <w:rPr>
          <w:rFonts w:ascii="宋体" w:hAnsi="宋体" w:cs="宋体"/>
          <w:color w:val="auto"/>
        </w:rPr>
      </w:pPr>
    </w:p>
    <w:p w14:paraId="02900779">
      <w:pPr>
        <w:autoSpaceDE w:val="0"/>
        <w:autoSpaceDN w:val="0"/>
        <w:spacing w:line="520" w:lineRule="exact"/>
        <w:jc w:val="left"/>
        <w:rPr>
          <w:rFonts w:ascii="宋体" w:hAnsi="宋体" w:cs="宋体"/>
          <w:color w:val="auto"/>
          <w:kern w:val="0"/>
        </w:rPr>
      </w:pPr>
    </w:p>
    <w:p w14:paraId="739B2897">
      <w:pPr>
        <w:autoSpaceDE w:val="0"/>
        <w:autoSpaceDN w:val="0"/>
        <w:spacing w:line="520" w:lineRule="exact"/>
        <w:jc w:val="left"/>
        <w:rPr>
          <w:rFonts w:ascii="宋体" w:hAnsi="宋体" w:cs="宋体"/>
          <w:color w:val="auto"/>
          <w:kern w:val="0"/>
        </w:rPr>
      </w:pPr>
    </w:p>
    <w:p w14:paraId="17A12CED">
      <w:pPr>
        <w:autoSpaceDE w:val="0"/>
        <w:autoSpaceDN w:val="0"/>
        <w:spacing w:line="520" w:lineRule="exact"/>
        <w:jc w:val="left"/>
        <w:rPr>
          <w:rFonts w:ascii="宋体" w:hAnsi="宋体" w:cs="宋体"/>
          <w:color w:val="auto"/>
          <w:kern w:val="0"/>
        </w:rPr>
      </w:pPr>
    </w:p>
    <w:p w14:paraId="5C85DC87">
      <w:pPr>
        <w:autoSpaceDE w:val="0"/>
        <w:autoSpaceDN w:val="0"/>
        <w:spacing w:line="520" w:lineRule="exact"/>
        <w:jc w:val="left"/>
        <w:rPr>
          <w:rFonts w:ascii="宋体" w:hAnsi="宋体" w:cs="宋体"/>
          <w:color w:val="auto"/>
          <w:kern w:val="0"/>
        </w:rPr>
      </w:pPr>
    </w:p>
    <w:p w14:paraId="1071D0F3">
      <w:pPr>
        <w:autoSpaceDE w:val="0"/>
        <w:autoSpaceDN w:val="0"/>
        <w:spacing w:line="520" w:lineRule="exact"/>
        <w:jc w:val="center"/>
        <w:rPr>
          <w:rFonts w:ascii="宋体" w:hAnsi="宋体" w:cs="宋体"/>
          <w:b/>
          <w:bCs/>
          <w:color w:val="auto"/>
          <w:kern w:val="0"/>
          <w:lang w:val="zh-CN"/>
        </w:rPr>
      </w:pPr>
      <w:r>
        <w:rPr>
          <w:rFonts w:hint="eastAsia" w:ascii="宋体" w:hAnsi="宋体" w:cs="宋体"/>
          <w:b/>
          <w:color w:val="auto"/>
        </w:rPr>
        <w:t>供应商</w:t>
      </w:r>
      <w:r>
        <w:rPr>
          <w:rFonts w:hint="eastAsia" w:ascii="宋体" w:hAnsi="宋体" w:cs="宋体"/>
          <w:b/>
          <w:bCs/>
          <w:color w:val="auto"/>
          <w:kern w:val="0"/>
          <w:lang w:val="zh-CN"/>
        </w:rPr>
        <w:t xml:space="preserve">：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（公章）</w:t>
      </w:r>
    </w:p>
    <w:p w14:paraId="5CC3FF47">
      <w:pPr>
        <w:autoSpaceDE w:val="0"/>
        <w:autoSpaceDN w:val="0"/>
        <w:spacing w:line="520" w:lineRule="exact"/>
        <w:jc w:val="center"/>
        <w:rPr>
          <w:rFonts w:ascii="宋体" w:hAnsi="宋体" w:cs="宋体"/>
          <w:b/>
          <w:bCs/>
          <w:color w:val="auto"/>
          <w:kern w:val="0"/>
          <w:lang w:val="zh-CN"/>
        </w:rPr>
      </w:pPr>
      <w:r>
        <w:rPr>
          <w:rFonts w:hint="eastAsia" w:ascii="宋体" w:hAnsi="宋体" w:cs="宋体"/>
          <w:b/>
          <w:bCs/>
          <w:color w:val="auto"/>
          <w:kern w:val="0"/>
          <w:lang w:val="zh-CN"/>
        </w:rPr>
        <w:t>法定代表人</w:t>
      </w:r>
      <w:r>
        <w:rPr>
          <w:rFonts w:hint="eastAsia" w:ascii="宋体" w:hAnsi="宋体" w:cs="宋体"/>
          <w:b/>
          <w:color w:val="auto"/>
        </w:rPr>
        <w:t>（非法人组织的负责人）</w:t>
      </w:r>
      <w:r>
        <w:rPr>
          <w:rFonts w:hint="eastAsia" w:ascii="宋体" w:hAnsi="宋体" w:cs="宋体"/>
          <w:b/>
          <w:bCs/>
          <w:color w:val="auto"/>
          <w:kern w:val="0"/>
          <w:lang w:val="zh-CN"/>
        </w:rPr>
        <w:t>或委托代理人：        （签字或盖章）</w:t>
      </w:r>
    </w:p>
    <w:p w14:paraId="3DDE9DD9">
      <w:pPr>
        <w:autoSpaceDE w:val="0"/>
        <w:autoSpaceDN w:val="0"/>
        <w:spacing w:line="520" w:lineRule="exact"/>
        <w:jc w:val="center"/>
        <w:rPr>
          <w:rFonts w:ascii="宋体" w:hAnsi="宋体" w:cs="宋体"/>
          <w:color w:val="auto"/>
          <w:kern w:val="0"/>
          <w:lang w:val="zh-CN"/>
        </w:rPr>
      </w:pPr>
      <w:r>
        <w:rPr>
          <w:rFonts w:hint="eastAsia" w:ascii="宋体" w:hAnsi="宋体" w:cs="宋体"/>
          <w:b/>
          <w:bCs/>
          <w:color w:val="auto"/>
          <w:kern w:val="0"/>
          <w:lang w:val="zh-CN"/>
        </w:rPr>
        <w:t xml:space="preserve">年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月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日</w:t>
      </w:r>
    </w:p>
    <w:p w14:paraId="1D96ECA0">
      <w:pPr>
        <w:bidi w:val="0"/>
        <w:rPr>
          <w:rFonts w:hint="default" w:ascii="宋体" w:hAnsi="宋体" w:cs="宋体"/>
          <w:color w:val="auto"/>
          <w:lang w:val="en-US"/>
        </w:rPr>
      </w:pPr>
      <w:r>
        <w:rPr>
          <w:rFonts w:hint="eastAsia" w:ascii="宋体" w:hAnsi="宋体" w:cs="宋体"/>
          <w:color w:val="auto"/>
          <w:lang w:val="zh-CN"/>
        </w:rPr>
        <w:br w:type="page"/>
      </w:r>
      <w:bookmarkStart w:id="102" w:name="_Toc76659140"/>
      <w:bookmarkStart w:id="103" w:name="_Toc29764"/>
      <w:bookmarkStart w:id="104" w:name="_Toc8748"/>
      <w:bookmarkStart w:id="105" w:name="_Toc26377"/>
      <w:bookmarkStart w:id="106" w:name="_Toc4429"/>
      <w:bookmarkStart w:id="107" w:name="_Toc5317"/>
      <w:r>
        <w:rPr>
          <w:rFonts w:hint="eastAsia" w:ascii="Times New Roman" w:hAnsi="Times New Roman" w:eastAsia="宋体" w:cs="Times New Roman"/>
          <w:b/>
          <w:bCs/>
          <w:color w:val="auto"/>
          <w:kern w:val="2"/>
          <w:sz w:val="24"/>
          <w:szCs w:val="24"/>
          <w:lang w:val="en-US" w:eastAsia="zh-CN" w:bidi="ar-SA"/>
        </w:rPr>
        <w:t>（10）</w:t>
      </w:r>
      <w:r>
        <w:rPr>
          <w:rFonts w:hint="eastAsia" w:ascii="Times New Roman" w:hAnsi="Times New Roman" w:eastAsia="宋体" w:cs="Times New Roman"/>
          <w:b/>
          <w:bCs/>
          <w:color w:val="auto"/>
          <w:kern w:val="2"/>
          <w:sz w:val="24"/>
          <w:szCs w:val="24"/>
          <w:lang w:val="zh-CN" w:eastAsia="zh-CN" w:bidi="ar-SA"/>
        </w:rPr>
        <w:t>磋商保证金证明</w:t>
      </w:r>
      <w:bookmarkEnd w:id="102"/>
      <w:bookmarkEnd w:id="103"/>
      <w:bookmarkEnd w:id="104"/>
      <w:bookmarkEnd w:id="105"/>
      <w:bookmarkEnd w:id="106"/>
      <w:bookmarkEnd w:id="107"/>
    </w:p>
    <w:p w14:paraId="7813F392">
      <w:pPr>
        <w:spacing w:line="520" w:lineRule="exact"/>
        <w:rPr>
          <w:rFonts w:ascii="宋体" w:hAnsi="宋体" w:cs="宋体"/>
          <w:color w:val="auto"/>
          <w:sz w:val="28"/>
          <w:szCs w:val="28"/>
          <w:lang w:val="zh-CN"/>
        </w:rPr>
      </w:pPr>
    </w:p>
    <w:p w14:paraId="1661C2FE">
      <w:pPr>
        <w:autoSpaceDE w:val="0"/>
        <w:autoSpaceDN w:val="0"/>
        <w:spacing w:line="520" w:lineRule="exact"/>
        <w:jc w:val="center"/>
        <w:rPr>
          <w:rFonts w:ascii="宋体" w:hAnsi="宋体" w:cs="宋体"/>
          <w:b/>
          <w:bCs/>
          <w:color w:val="auto"/>
          <w:kern w:val="0"/>
          <w:sz w:val="36"/>
          <w:szCs w:val="36"/>
          <w:lang w:val="zh-CN"/>
        </w:rPr>
      </w:pPr>
      <w:r>
        <w:rPr>
          <w:rFonts w:hint="eastAsia" w:ascii="宋体" w:hAnsi="宋体" w:cs="宋体"/>
          <w:b/>
          <w:bCs/>
          <w:color w:val="auto"/>
          <w:kern w:val="0"/>
          <w:sz w:val="28"/>
          <w:szCs w:val="28"/>
          <w:lang w:val="zh-CN"/>
        </w:rPr>
        <w:t>磋商保证金证明</w:t>
      </w:r>
    </w:p>
    <w:p w14:paraId="24D16891">
      <w:pPr>
        <w:autoSpaceDE w:val="0"/>
        <w:autoSpaceDN w:val="0"/>
        <w:spacing w:line="520" w:lineRule="exact"/>
        <w:rPr>
          <w:rFonts w:ascii="宋体" w:hAnsi="宋体" w:cs="宋体"/>
          <w:b/>
          <w:bCs/>
          <w:color w:val="auto"/>
          <w:kern w:val="0"/>
          <w:lang w:val="zh-CN"/>
        </w:rPr>
      </w:pPr>
      <w:r>
        <w:rPr>
          <w:rFonts w:hint="eastAsia" w:ascii="宋体" w:hAnsi="宋体" w:cs="宋体"/>
          <w:b/>
          <w:bCs/>
          <w:color w:val="auto"/>
          <w:kern w:val="0"/>
          <w:lang w:val="zh-CN"/>
        </w:rPr>
        <w:t>致：采购人或者采购代理机构</w:t>
      </w:r>
    </w:p>
    <w:p w14:paraId="477F198C">
      <w:pPr>
        <w:autoSpaceDE w:val="0"/>
        <w:autoSpaceDN w:val="0"/>
        <w:spacing w:line="520" w:lineRule="exact"/>
        <w:ind w:firstLine="360"/>
        <w:rPr>
          <w:rFonts w:ascii="宋体" w:hAnsi="宋体" w:cs="宋体"/>
          <w:color w:val="auto"/>
          <w:kern w:val="0"/>
          <w:lang w:val="zh-CN"/>
        </w:rPr>
      </w:pPr>
      <w:r>
        <w:rPr>
          <w:rFonts w:hint="eastAsia" w:ascii="宋体" w:hAnsi="宋体" w:cs="宋体"/>
          <w:color w:val="auto"/>
          <w:kern w:val="0"/>
          <w:lang w:val="zh-CN"/>
        </w:rPr>
        <w:t>我方为（采购项目名称）项目（采购项目编号为：        ）递交保证金人民币       （大写：人民币        元）已于     年    月    日以转账方式汇入你方账户。</w:t>
      </w:r>
    </w:p>
    <w:p w14:paraId="00CD26E3">
      <w:pPr>
        <w:autoSpaceDE w:val="0"/>
        <w:autoSpaceDN w:val="0"/>
        <w:spacing w:line="520" w:lineRule="exact"/>
        <w:ind w:firstLine="360"/>
        <w:rPr>
          <w:rFonts w:ascii="宋体" w:hAnsi="宋体" w:cs="宋体"/>
          <w:color w:val="auto"/>
          <w:kern w:val="0"/>
          <w:lang w:val="zh-CN"/>
        </w:rPr>
      </w:pPr>
      <w:r>
        <w:rPr>
          <w:rFonts w:hint="eastAsia" w:ascii="宋体" w:hAnsi="宋体" w:cs="宋体"/>
          <w:color w:val="auto"/>
          <w:kern w:val="0"/>
          <w:lang w:val="zh-CN"/>
        </w:rPr>
        <w:t>附件：保证金交款证明复印件（加盖公章）</w:t>
      </w:r>
    </w:p>
    <w:p w14:paraId="41EA4674">
      <w:pPr>
        <w:autoSpaceDE w:val="0"/>
        <w:autoSpaceDN w:val="0"/>
        <w:spacing w:line="520" w:lineRule="exact"/>
        <w:ind w:firstLine="360"/>
        <w:rPr>
          <w:rFonts w:ascii="宋体" w:hAnsi="宋体" w:cs="宋体"/>
          <w:color w:val="auto"/>
          <w:kern w:val="0"/>
          <w:lang w:val="zh-CN"/>
        </w:rPr>
      </w:pPr>
      <w:r>
        <w:rPr>
          <w:rFonts w:hint="eastAsia" w:ascii="宋体" w:hAnsi="宋体" w:cs="宋体"/>
          <w:color w:val="auto"/>
          <w:kern w:val="0"/>
          <w:lang w:val="zh-CN"/>
        </w:rPr>
        <w:t>退还保证金时请按以下内容汇入至我方账户（同递交保证金账户）。若因提供内容不全、错误等原因导致该项目保证金未能及时退还或退还过程中发生错误，我方将承担全部责任和损失。</w:t>
      </w:r>
    </w:p>
    <w:p w14:paraId="09854AD2">
      <w:pPr>
        <w:autoSpaceDE w:val="0"/>
        <w:autoSpaceDN w:val="0"/>
        <w:spacing w:line="520" w:lineRule="exact"/>
        <w:ind w:firstLine="360"/>
        <w:rPr>
          <w:rFonts w:ascii="宋体" w:hAnsi="宋体" w:cs="宋体"/>
          <w:color w:val="auto"/>
          <w:kern w:val="0"/>
          <w:lang w:val="zh-CN"/>
        </w:rPr>
      </w:pPr>
      <w:r>
        <w:rPr>
          <w:rFonts w:hint="eastAsia" w:ascii="宋体" w:hAnsi="宋体" w:cs="宋体"/>
          <w:color w:val="auto"/>
          <w:kern w:val="0"/>
          <w:lang w:val="zh-CN"/>
        </w:rPr>
        <w:t>户    名：</w:t>
      </w:r>
    </w:p>
    <w:p w14:paraId="0A0602BB">
      <w:pPr>
        <w:autoSpaceDE w:val="0"/>
        <w:autoSpaceDN w:val="0"/>
        <w:spacing w:line="520" w:lineRule="exact"/>
        <w:ind w:firstLine="360"/>
        <w:rPr>
          <w:rFonts w:ascii="宋体" w:hAnsi="宋体" w:cs="宋体"/>
          <w:color w:val="auto"/>
          <w:kern w:val="0"/>
          <w:lang w:val="zh-CN"/>
        </w:rPr>
      </w:pPr>
      <w:r>
        <w:rPr>
          <w:rFonts w:hint="eastAsia" w:ascii="宋体" w:hAnsi="宋体" w:cs="宋体"/>
          <w:color w:val="auto"/>
          <w:kern w:val="0"/>
          <w:lang w:val="zh-CN"/>
        </w:rPr>
        <w:t>开户银行：</w:t>
      </w:r>
    </w:p>
    <w:p w14:paraId="5A5D5867">
      <w:pPr>
        <w:autoSpaceDE w:val="0"/>
        <w:autoSpaceDN w:val="0"/>
        <w:spacing w:line="520" w:lineRule="exact"/>
        <w:ind w:firstLine="360"/>
        <w:rPr>
          <w:rFonts w:ascii="宋体" w:hAnsi="宋体" w:cs="宋体"/>
          <w:color w:val="auto"/>
          <w:kern w:val="0"/>
          <w:lang w:val="zh-CN"/>
        </w:rPr>
      </w:pPr>
      <w:r>
        <w:rPr>
          <w:rFonts w:hint="eastAsia" w:ascii="宋体" w:hAnsi="宋体" w:cs="宋体"/>
          <w:color w:val="auto"/>
          <w:kern w:val="0"/>
          <w:lang w:val="zh-CN"/>
        </w:rPr>
        <w:t>开户帐号：</w:t>
      </w:r>
    </w:p>
    <w:p w14:paraId="41A54F82">
      <w:pPr>
        <w:autoSpaceDE w:val="0"/>
        <w:autoSpaceDN w:val="0"/>
        <w:spacing w:line="520" w:lineRule="exact"/>
        <w:ind w:firstLine="360"/>
        <w:rPr>
          <w:rFonts w:ascii="宋体" w:hAnsi="宋体" w:cs="宋体"/>
          <w:color w:val="auto"/>
          <w:kern w:val="0"/>
          <w:lang w:val="zh-CN"/>
        </w:rPr>
      </w:pPr>
    </w:p>
    <w:p w14:paraId="631F65DB">
      <w:pPr>
        <w:autoSpaceDE w:val="0"/>
        <w:autoSpaceDN w:val="0"/>
        <w:spacing w:line="520" w:lineRule="exact"/>
        <w:ind w:firstLine="360"/>
        <w:rPr>
          <w:rFonts w:ascii="宋体" w:hAnsi="宋体" w:cs="宋体"/>
          <w:color w:val="auto"/>
          <w:kern w:val="0"/>
          <w:lang w:val="zh-CN"/>
        </w:rPr>
      </w:pPr>
    </w:p>
    <w:p w14:paraId="3434B28A">
      <w:pPr>
        <w:autoSpaceDE w:val="0"/>
        <w:autoSpaceDN w:val="0"/>
        <w:spacing w:line="520" w:lineRule="exact"/>
        <w:ind w:firstLine="360"/>
        <w:rPr>
          <w:rFonts w:ascii="宋体" w:hAnsi="宋体" w:cs="宋体"/>
          <w:color w:val="auto"/>
          <w:kern w:val="0"/>
          <w:lang w:val="zh-CN"/>
        </w:rPr>
      </w:pPr>
    </w:p>
    <w:p w14:paraId="6A64B4F8">
      <w:pPr>
        <w:autoSpaceDE w:val="0"/>
        <w:autoSpaceDN w:val="0"/>
        <w:spacing w:line="520" w:lineRule="exact"/>
        <w:jc w:val="center"/>
        <w:rPr>
          <w:rFonts w:ascii="宋体" w:hAnsi="宋体" w:cs="宋体"/>
          <w:b/>
          <w:bCs/>
          <w:color w:val="auto"/>
          <w:kern w:val="0"/>
          <w:lang w:val="zh-CN"/>
        </w:rPr>
      </w:pPr>
      <w:r>
        <w:rPr>
          <w:rFonts w:hint="eastAsia" w:ascii="宋体" w:hAnsi="宋体" w:cs="宋体"/>
          <w:b/>
          <w:color w:val="auto"/>
        </w:rPr>
        <w:t>供应商</w:t>
      </w:r>
      <w:r>
        <w:rPr>
          <w:rFonts w:hint="eastAsia" w:ascii="宋体" w:hAnsi="宋体" w:cs="宋体"/>
          <w:b/>
          <w:bCs/>
          <w:color w:val="auto"/>
          <w:kern w:val="0"/>
          <w:lang w:val="zh-CN"/>
        </w:rPr>
        <w:t xml:space="preserve">：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（公章）</w:t>
      </w:r>
    </w:p>
    <w:p w14:paraId="6F19950C">
      <w:pPr>
        <w:autoSpaceDE w:val="0"/>
        <w:autoSpaceDN w:val="0"/>
        <w:spacing w:line="520" w:lineRule="exact"/>
        <w:jc w:val="center"/>
        <w:rPr>
          <w:rFonts w:ascii="宋体" w:hAnsi="宋体" w:cs="宋体"/>
          <w:b/>
          <w:bCs/>
          <w:color w:val="auto"/>
          <w:kern w:val="0"/>
          <w:lang w:val="zh-CN"/>
        </w:rPr>
      </w:pPr>
      <w:r>
        <w:rPr>
          <w:rFonts w:hint="eastAsia" w:ascii="宋体" w:hAnsi="宋体" w:cs="宋体"/>
          <w:b/>
          <w:bCs/>
          <w:color w:val="auto"/>
          <w:kern w:val="0"/>
          <w:lang w:val="zh-CN"/>
        </w:rPr>
        <w:t>法定代表人</w:t>
      </w:r>
      <w:r>
        <w:rPr>
          <w:rFonts w:hint="eastAsia" w:ascii="宋体" w:hAnsi="宋体" w:cs="宋体"/>
          <w:b/>
          <w:color w:val="auto"/>
        </w:rPr>
        <w:t>（非法人组织的负责人）</w:t>
      </w:r>
      <w:r>
        <w:rPr>
          <w:rFonts w:hint="eastAsia" w:ascii="宋体" w:hAnsi="宋体" w:cs="宋体"/>
          <w:b/>
          <w:bCs/>
          <w:color w:val="auto"/>
          <w:kern w:val="0"/>
          <w:lang w:val="zh-CN"/>
        </w:rPr>
        <w:t>或委托代理人：        （签字或盖章）</w:t>
      </w:r>
    </w:p>
    <w:p w14:paraId="6C1282A1">
      <w:pPr>
        <w:autoSpaceDE w:val="0"/>
        <w:autoSpaceDN w:val="0"/>
        <w:spacing w:line="520" w:lineRule="exact"/>
        <w:jc w:val="center"/>
        <w:rPr>
          <w:rFonts w:ascii="宋体" w:hAnsi="宋体" w:cs="宋体"/>
          <w:color w:val="auto"/>
          <w:kern w:val="0"/>
          <w:lang w:val="zh-CN"/>
        </w:rPr>
      </w:pPr>
      <w:r>
        <w:rPr>
          <w:rFonts w:hint="eastAsia" w:ascii="宋体" w:hAnsi="宋体" w:cs="宋体"/>
          <w:b/>
          <w:bCs/>
          <w:color w:val="auto"/>
          <w:kern w:val="0"/>
          <w:lang w:val="zh-CN"/>
        </w:rPr>
        <w:t xml:space="preserve">年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月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日</w:t>
      </w:r>
    </w:p>
    <w:p w14:paraId="6A01E29C">
      <w:pPr>
        <w:autoSpaceDE w:val="0"/>
        <w:autoSpaceDN w:val="0"/>
        <w:spacing w:line="520" w:lineRule="exact"/>
        <w:rPr>
          <w:rFonts w:ascii="宋体" w:hAnsi="宋体" w:cs="宋体"/>
          <w:b/>
          <w:bCs/>
          <w:color w:val="auto"/>
          <w:kern w:val="0"/>
          <w:lang w:val="zh-CN"/>
        </w:rPr>
      </w:pPr>
    </w:p>
    <w:p w14:paraId="530DBD1C">
      <w:pPr>
        <w:autoSpaceDE w:val="0"/>
        <w:autoSpaceDN w:val="0"/>
        <w:spacing w:line="520" w:lineRule="exact"/>
        <w:rPr>
          <w:rFonts w:ascii="宋体" w:hAnsi="宋体" w:cs="宋体"/>
          <w:b/>
          <w:bCs/>
          <w:color w:val="auto"/>
          <w:kern w:val="0"/>
          <w:lang w:val="zh-CN"/>
        </w:rPr>
      </w:pPr>
    </w:p>
    <w:p w14:paraId="4CD438A8">
      <w:pPr>
        <w:autoSpaceDE w:val="0"/>
        <w:autoSpaceDN w:val="0"/>
        <w:spacing w:line="520" w:lineRule="exact"/>
        <w:rPr>
          <w:rFonts w:ascii="宋体" w:hAnsi="宋体" w:cs="宋体"/>
          <w:b/>
          <w:bCs/>
          <w:color w:val="auto"/>
          <w:kern w:val="0"/>
          <w:lang w:val="zh-CN"/>
        </w:rPr>
      </w:pPr>
    </w:p>
    <w:p w14:paraId="5D5F113B">
      <w:pPr>
        <w:autoSpaceDE w:val="0"/>
        <w:autoSpaceDN w:val="0"/>
        <w:spacing w:line="520" w:lineRule="exact"/>
        <w:rPr>
          <w:rFonts w:ascii="宋体" w:hAnsi="宋体" w:cs="宋体"/>
          <w:b/>
          <w:bCs/>
          <w:color w:val="auto"/>
          <w:kern w:val="0"/>
          <w:lang w:val="zh-CN"/>
        </w:rPr>
      </w:pPr>
    </w:p>
    <w:p w14:paraId="014ED922">
      <w:pPr>
        <w:autoSpaceDE w:val="0"/>
        <w:autoSpaceDN w:val="0"/>
        <w:spacing w:line="520" w:lineRule="exact"/>
        <w:rPr>
          <w:rFonts w:ascii="宋体" w:hAnsi="宋体" w:cs="宋体"/>
          <w:b/>
          <w:bCs/>
          <w:color w:val="auto"/>
          <w:kern w:val="0"/>
          <w:lang w:val="zh-CN"/>
        </w:rPr>
      </w:pPr>
    </w:p>
    <w:bookmarkEnd w:id="96"/>
    <w:p w14:paraId="7A8EB234">
      <w:pPr>
        <w:pStyle w:val="32"/>
        <w:bidi w:val="0"/>
        <w:jc w:val="left"/>
        <w:rPr>
          <w:rFonts w:hint="default"/>
          <w:lang w:val="en-US" w:eastAsia="zh-CN"/>
        </w:rPr>
      </w:pPr>
      <w:r>
        <w:rPr>
          <w:rFonts w:hint="eastAsia" w:ascii="宋体" w:hAnsi="宋体"/>
          <w:color w:val="auto"/>
          <w:kern w:val="0"/>
          <w:lang w:val="zh-CN"/>
        </w:rPr>
        <w:br w:type="page"/>
      </w:r>
      <w:bookmarkStart w:id="108" w:name="_Toc12785"/>
      <w:r>
        <w:rPr>
          <w:rFonts w:hint="eastAsia" w:ascii="Times New Roman" w:hAnsi="Times New Roman" w:eastAsia="宋体" w:cs="Times New Roman"/>
          <w:b/>
          <w:bCs/>
          <w:color w:val="auto"/>
          <w:kern w:val="2"/>
          <w:sz w:val="24"/>
          <w:szCs w:val="24"/>
          <w:lang w:val="en-US" w:eastAsia="zh-CN" w:bidi="ar-SA"/>
        </w:rPr>
        <w:t>（11）联合体协议书</w:t>
      </w:r>
      <w:bookmarkEnd w:id="108"/>
      <w:r>
        <w:rPr>
          <w:rFonts w:hint="eastAsia" w:ascii="Times New Roman" w:hAnsi="Times New Roman" w:cs="Times New Roman"/>
          <w:b/>
          <w:bCs/>
          <w:color w:val="auto"/>
          <w:kern w:val="2"/>
          <w:sz w:val="24"/>
          <w:szCs w:val="24"/>
          <w:lang w:val="en-US" w:eastAsia="zh-CN" w:bidi="ar-SA"/>
        </w:rPr>
        <w:t>（本项目不适用）</w:t>
      </w:r>
    </w:p>
    <w:p w14:paraId="1BA71A56">
      <w:pPr>
        <w:autoSpaceDE w:val="0"/>
        <w:autoSpaceDN w:val="0"/>
        <w:spacing w:line="520" w:lineRule="exact"/>
        <w:jc w:val="center"/>
        <w:rPr>
          <w:rFonts w:hint="eastAsia" w:ascii="宋体" w:hAnsi="宋体" w:cs="宋体"/>
          <w:b/>
          <w:bCs/>
          <w:color w:val="000000"/>
          <w:kern w:val="0"/>
          <w:sz w:val="28"/>
          <w:szCs w:val="28"/>
          <w:lang w:val="zh-CN"/>
        </w:rPr>
      </w:pPr>
      <w:r>
        <w:rPr>
          <w:rFonts w:hint="eastAsia" w:ascii="宋体" w:hAnsi="宋体" w:cs="宋体"/>
          <w:b/>
          <w:bCs/>
          <w:color w:val="000000"/>
          <w:kern w:val="0"/>
          <w:sz w:val="28"/>
          <w:szCs w:val="28"/>
          <w:lang w:val="zh-CN"/>
        </w:rPr>
        <w:t>联合体协议书</w:t>
      </w:r>
    </w:p>
    <w:p w14:paraId="4D8483F9">
      <w:pPr>
        <w:spacing w:before="232" w:line="360" w:lineRule="auto"/>
        <w:rPr>
          <w:rFonts w:ascii="宋体" w:hAnsi="宋体" w:eastAsia="宋体" w:cs="宋体"/>
          <w:sz w:val="24"/>
          <w:szCs w:val="24"/>
        </w:rPr>
      </w:pPr>
      <w:r>
        <w:rPr>
          <w:rFonts w:ascii="宋体" w:hAnsi="宋体" w:eastAsia="宋体" w:cs="宋体"/>
          <w:spacing w:val="8"/>
          <w:sz w:val="24"/>
          <w:szCs w:val="24"/>
          <w:u w:val="single" w:color="auto"/>
        </w:rPr>
        <w:t>所有成</w:t>
      </w:r>
      <w:r>
        <w:rPr>
          <w:rFonts w:ascii="宋体" w:hAnsi="宋体" w:eastAsia="宋体" w:cs="宋体"/>
          <w:spacing w:val="5"/>
          <w:sz w:val="24"/>
          <w:szCs w:val="24"/>
          <w:u w:val="single" w:color="auto"/>
        </w:rPr>
        <w:t>员</w:t>
      </w:r>
      <w:r>
        <w:rPr>
          <w:rFonts w:ascii="宋体" w:hAnsi="宋体" w:eastAsia="宋体" w:cs="宋体"/>
          <w:spacing w:val="4"/>
          <w:sz w:val="24"/>
          <w:szCs w:val="24"/>
          <w:u w:val="single" w:color="auto"/>
        </w:rPr>
        <w:t>单位名称</w:t>
      </w:r>
      <w:r>
        <w:rPr>
          <w:rFonts w:ascii="宋体" w:hAnsi="宋体" w:eastAsia="宋体" w:cs="宋体"/>
          <w:spacing w:val="4"/>
          <w:sz w:val="24"/>
          <w:szCs w:val="24"/>
        </w:rPr>
        <w:t xml:space="preserve">自愿组成 </w:t>
      </w:r>
      <w:r>
        <w:rPr>
          <w:rFonts w:ascii="宋体" w:hAnsi="宋体" w:eastAsia="宋体" w:cs="宋体"/>
          <w:spacing w:val="4"/>
          <w:sz w:val="24"/>
          <w:szCs w:val="24"/>
          <w:u w:val="single" w:color="auto"/>
        </w:rPr>
        <w:t xml:space="preserve">联合体名 </w:t>
      </w:r>
      <w:r>
        <w:rPr>
          <w:rFonts w:ascii="宋体" w:hAnsi="宋体" w:eastAsia="宋体" w:cs="宋体"/>
          <w:spacing w:val="4"/>
          <w:sz w:val="24"/>
          <w:szCs w:val="24"/>
        </w:rPr>
        <w:t>联合体，共同参加</w:t>
      </w:r>
      <w:r>
        <w:rPr>
          <w:rFonts w:ascii="宋体" w:hAnsi="宋体" w:eastAsia="宋体" w:cs="宋体"/>
          <w:spacing w:val="4"/>
          <w:sz w:val="24"/>
          <w:szCs w:val="24"/>
          <w:u w:val="single" w:color="auto"/>
        </w:rPr>
        <w:t xml:space="preserve"> 项目名称 </w:t>
      </w:r>
      <w:r>
        <w:rPr>
          <w:rFonts w:ascii="宋体" w:hAnsi="宋体" w:eastAsia="宋体" w:cs="宋体"/>
          <w:spacing w:val="4"/>
          <w:sz w:val="24"/>
          <w:szCs w:val="24"/>
        </w:rPr>
        <w:t>招标项目</w:t>
      </w:r>
      <w:r>
        <w:rPr>
          <w:rFonts w:ascii="宋体" w:hAnsi="宋体" w:eastAsia="宋体" w:cs="宋体"/>
          <w:spacing w:val="9"/>
          <w:sz w:val="24"/>
          <w:szCs w:val="24"/>
        </w:rPr>
        <w:t>投标。现就联合体投标事宜订立如下协议</w:t>
      </w:r>
      <w:r>
        <w:rPr>
          <w:rFonts w:ascii="宋体" w:hAnsi="宋体" w:eastAsia="宋体" w:cs="宋体"/>
          <w:spacing w:val="5"/>
          <w:sz w:val="24"/>
          <w:szCs w:val="24"/>
        </w:rPr>
        <w:t>。</w:t>
      </w:r>
    </w:p>
    <w:p w14:paraId="538DF922">
      <w:pPr>
        <w:spacing w:before="116" w:line="227" w:lineRule="auto"/>
        <w:ind w:left="495"/>
        <w:rPr>
          <w:rFonts w:ascii="宋体" w:hAnsi="宋体" w:eastAsia="宋体" w:cs="宋体"/>
          <w:sz w:val="24"/>
          <w:szCs w:val="24"/>
        </w:rPr>
      </w:pPr>
      <w:r>
        <w:rPr>
          <w:rFonts w:ascii="宋体" w:hAnsi="宋体" w:eastAsia="宋体" w:cs="宋体"/>
          <w:spacing w:val="14"/>
          <w:sz w:val="24"/>
          <w:szCs w:val="24"/>
        </w:rPr>
        <w:t>1</w:t>
      </w:r>
      <w:r>
        <w:rPr>
          <w:rFonts w:ascii="宋体" w:hAnsi="宋体" w:eastAsia="宋体" w:cs="宋体"/>
          <w:spacing w:val="8"/>
          <w:sz w:val="24"/>
          <w:szCs w:val="24"/>
        </w:rPr>
        <w:t>.</w:t>
      </w:r>
      <w:r>
        <w:rPr>
          <w:rFonts w:ascii="宋体" w:hAnsi="宋体" w:eastAsia="宋体" w:cs="宋体"/>
          <w:spacing w:val="7"/>
          <w:sz w:val="24"/>
          <w:szCs w:val="24"/>
        </w:rPr>
        <w:t xml:space="preserve"> </w:t>
      </w:r>
      <w:r>
        <w:rPr>
          <w:rFonts w:ascii="宋体" w:hAnsi="宋体" w:eastAsia="宋体" w:cs="宋体"/>
          <w:spacing w:val="7"/>
          <w:sz w:val="24"/>
          <w:szCs w:val="24"/>
          <w:u w:val="single" w:color="auto"/>
        </w:rPr>
        <w:t>某成员单位名称</w:t>
      </w:r>
      <w:r>
        <w:rPr>
          <w:rFonts w:ascii="宋体" w:hAnsi="宋体" w:eastAsia="宋体" w:cs="宋体"/>
          <w:spacing w:val="7"/>
          <w:sz w:val="24"/>
          <w:szCs w:val="24"/>
        </w:rPr>
        <w:t>为</w:t>
      </w:r>
      <w:r>
        <w:rPr>
          <w:rFonts w:ascii="宋体" w:hAnsi="宋体" w:eastAsia="宋体" w:cs="宋体"/>
          <w:spacing w:val="7"/>
          <w:sz w:val="24"/>
          <w:szCs w:val="24"/>
          <w:u w:val="single" w:color="auto"/>
        </w:rPr>
        <w:t>联合体名称</w:t>
      </w:r>
      <w:r>
        <w:rPr>
          <w:rFonts w:ascii="宋体" w:hAnsi="宋体" w:eastAsia="宋体" w:cs="宋体"/>
          <w:spacing w:val="7"/>
          <w:sz w:val="24"/>
          <w:szCs w:val="24"/>
        </w:rPr>
        <w:t>称牵头人。</w:t>
      </w:r>
    </w:p>
    <w:p w14:paraId="3A720F7F">
      <w:pPr>
        <w:spacing w:before="183" w:line="376" w:lineRule="auto"/>
        <w:ind w:left="1" w:right="63" w:firstLine="479"/>
        <w:rPr>
          <w:rFonts w:ascii="宋体" w:hAnsi="宋体" w:eastAsia="宋体" w:cs="宋体"/>
          <w:sz w:val="24"/>
          <w:szCs w:val="24"/>
        </w:rPr>
      </w:pPr>
      <w:r>
        <w:rPr>
          <w:rFonts w:ascii="宋体" w:hAnsi="宋体" w:eastAsia="宋体" w:cs="宋体"/>
          <w:spacing w:val="13"/>
          <w:sz w:val="24"/>
          <w:szCs w:val="24"/>
        </w:rPr>
        <w:t>2</w:t>
      </w:r>
      <w:r>
        <w:rPr>
          <w:rFonts w:ascii="宋体" w:hAnsi="宋体" w:eastAsia="宋体" w:cs="宋体"/>
          <w:spacing w:val="7"/>
          <w:sz w:val="24"/>
          <w:szCs w:val="24"/>
        </w:rPr>
        <w:t>. 联合体各成员授权牵头人代表联合体参加投标活动、签署文件、提交和接收相</w:t>
      </w:r>
      <w:r>
        <w:rPr>
          <w:rFonts w:ascii="宋体" w:hAnsi="宋体" w:eastAsia="宋体" w:cs="宋体"/>
          <w:sz w:val="24"/>
          <w:szCs w:val="24"/>
        </w:rPr>
        <w:t xml:space="preserve"> </w:t>
      </w:r>
      <w:r>
        <w:rPr>
          <w:rFonts w:ascii="宋体" w:hAnsi="宋体" w:eastAsia="宋体" w:cs="宋体"/>
          <w:spacing w:val="11"/>
          <w:sz w:val="24"/>
          <w:szCs w:val="24"/>
        </w:rPr>
        <w:t>关的资料、信息及指示，进行合同谈判活动，负责合同实施阶段的组织和协调工作</w:t>
      </w:r>
      <w:r>
        <w:rPr>
          <w:rFonts w:ascii="宋体" w:hAnsi="宋体" w:eastAsia="宋体" w:cs="宋体"/>
          <w:spacing w:val="4"/>
          <w:sz w:val="24"/>
          <w:szCs w:val="24"/>
        </w:rPr>
        <w:t>，</w:t>
      </w:r>
      <w:r>
        <w:rPr>
          <w:rFonts w:ascii="宋体" w:hAnsi="宋体" w:eastAsia="宋体" w:cs="宋体"/>
          <w:sz w:val="24"/>
          <w:szCs w:val="24"/>
        </w:rPr>
        <w:t xml:space="preserve"> </w:t>
      </w:r>
      <w:r>
        <w:rPr>
          <w:rFonts w:ascii="宋体" w:hAnsi="宋体" w:eastAsia="宋体" w:cs="宋体"/>
          <w:spacing w:val="16"/>
          <w:sz w:val="24"/>
          <w:szCs w:val="24"/>
        </w:rPr>
        <w:t>以</w:t>
      </w:r>
      <w:r>
        <w:rPr>
          <w:rFonts w:ascii="宋体" w:hAnsi="宋体" w:eastAsia="宋体" w:cs="宋体"/>
          <w:spacing w:val="12"/>
          <w:sz w:val="24"/>
          <w:szCs w:val="24"/>
        </w:rPr>
        <w:t>及</w:t>
      </w:r>
      <w:r>
        <w:rPr>
          <w:rFonts w:ascii="宋体" w:hAnsi="宋体" w:eastAsia="宋体" w:cs="宋体"/>
          <w:spacing w:val="8"/>
          <w:sz w:val="24"/>
          <w:szCs w:val="24"/>
        </w:rPr>
        <w:t>处理与本招标项目有关的一切事宜。</w:t>
      </w:r>
    </w:p>
    <w:p w14:paraId="090E895C">
      <w:pPr>
        <w:spacing w:before="2" w:line="375" w:lineRule="auto"/>
        <w:ind w:left="3" w:firstLine="479"/>
        <w:rPr>
          <w:rFonts w:ascii="宋体" w:hAnsi="宋体" w:eastAsia="宋体" w:cs="宋体"/>
          <w:sz w:val="24"/>
          <w:szCs w:val="24"/>
        </w:rPr>
      </w:pPr>
      <w:r>
        <w:rPr>
          <w:rFonts w:ascii="宋体" w:hAnsi="宋体" w:eastAsia="宋体" w:cs="宋体"/>
          <w:spacing w:val="12"/>
          <w:sz w:val="24"/>
          <w:szCs w:val="24"/>
        </w:rPr>
        <w:t>3</w:t>
      </w:r>
      <w:r>
        <w:rPr>
          <w:rFonts w:ascii="宋体" w:hAnsi="宋体" w:eastAsia="宋体" w:cs="宋体"/>
          <w:spacing w:val="7"/>
          <w:sz w:val="24"/>
          <w:szCs w:val="24"/>
        </w:rPr>
        <w:t>. 联合体牵头人在本项目中签署的一切文件和处理的一切事宜，联合体各成员均</w:t>
      </w:r>
      <w:r>
        <w:rPr>
          <w:rFonts w:ascii="宋体" w:hAnsi="宋体" w:eastAsia="宋体" w:cs="宋体"/>
          <w:sz w:val="24"/>
          <w:szCs w:val="24"/>
        </w:rPr>
        <w:t xml:space="preserve"> </w:t>
      </w:r>
      <w:r>
        <w:rPr>
          <w:rFonts w:ascii="宋体" w:hAnsi="宋体" w:eastAsia="宋体" w:cs="宋体"/>
          <w:spacing w:val="9"/>
          <w:sz w:val="24"/>
          <w:szCs w:val="24"/>
        </w:rPr>
        <w:t>予</w:t>
      </w:r>
      <w:r>
        <w:rPr>
          <w:rFonts w:ascii="宋体" w:hAnsi="宋体" w:eastAsia="宋体" w:cs="宋体"/>
          <w:spacing w:val="6"/>
          <w:sz w:val="24"/>
          <w:szCs w:val="24"/>
        </w:rPr>
        <w:t>以承认。联合体各成员将严格按照招标文件、投标文件和合同的要求全面履行义务，</w:t>
      </w:r>
      <w:r>
        <w:rPr>
          <w:rFonts w:ascii="宋体" w:hAnsi="宋体" w:eastAsia="宋体" w:cs="宋体"/>
          <w:sz w:val="24"/>
          <w:szCs w:val="24"/>
        </w:rPr>
        <w:t xml:space="preserve"> </w:t>
      </w:r>
      <w:r>
        <w:rPr>
          <w:rFonts w:ascii="宋体" w:hAnsi="宋体" w:eastAsia="宋体" w:cs="宋体"/>
          <w:spacing w:val="8"/>
          <w:sz w:val="24"/>
          <w:szCs w:val="24"/>
        </w:rPr>
        <w:t>并向招标人承担连带责任</w:t>
      </w:r>
      <w:r>
        <w:rPr>
          <w:rFonts w:ascii="宋体" w:hAnsi="宋体" w:eastAsia="宋体" w:cs="宋体"/>
          <w:spacing w:val="6"/>
          <w:sz w:val="24"/>
          <w:szCs w:val="24"/>
        </w:rPr>
        <w:t>。</w:t>
      </w:r>
    </w:p>
    <w:p w14:paraId="1A3D914E">
      <w:pPr>
        <w:spacing w:line="228" w:lineRule="auto"/>
        <w:ind w:left="477"/>
        <w:rPr>
          <w:rFonts w:ascii="宋体" w:hAnsi="宋体" w:eastAsia="宋体" w:cs="宋体"/>
          <w:sz w:val="24"/>
          <w:szCs w:val="24"/>
        </w:rPr>
      </w:pPr>
      <w:r>
        <w:rPr>
          <w:rFonts w:ascii="宋体" w:hAnsi="宋体" w:eastAsia="宋体" w:cs="宋体"/>
          <w:spacing w:val="16"/>
          <w:sz w:val="24"/>
          <w:szCs w:val="24"/>
        </w:rPr>
        <w:t>4</w:t>
      </w:r>
      <w:r>
        <w:rPr>
          <w:rFonts w:ascii="宋体" w:hAnsi="宋体" w:eastAsia="宋体" w:cs="宋体"/>
          <w:spacing w:val="8"/>
          <w:sz w:val="24"/>
          <w:szCs w:val="24"/>
        </w:rPr>
        <w:t>. 联合体各成员单位内部的职责分工如下：</w:t>
      </w:r>
    </w:p>
    <w:p w14:paraId="47A5546F">
      <w:pPr>
        <w:spacing w:before="75" w:line="376" w:lineRule="auto"/>
        <w:ind w:right="65" w:firstLine="584" w:firstLineChars="200"/>
        <w:rPr>
          <w:rFonts w:ascii="宋体" w:hAnsi="宋体" w:eastAsia="宋体" w:cs="宋体"/>
          <w:sz w:val="24"/>
          <w:szCs w:val="24"/>
        </w:rPr>
      </w:pPr>
      <w:r>
        <w:rPr>
          <w:rFonts w:ascii="宋体" w:hAnsi="宋体" w:eastAsia="宋体" w:cs="宋体"/>
          <w:spacing w:val="26"/>
          <w:sz w:val="24"/>
          <w:szCs w:val="24"/>
        </w:rPr>
        <w:t>5</w:t>
      </w:r>
      <w:r>
        <w:rPr>
          <w:rFonts w:ascii="宋体" w:hAnsi="宋体" w:eastAsia="宋体" w:cs="宋体"/>
          <w:spacing w:val="23"/>
          <w:sz w:val="24"/>
          <w:szCs w:val="24"/>
        </w:rPr>
        <w:t>.</w:t>
      </w:r>
      <w:r>
        <w:rPr>
          <w:rFonts w:ascii="宋体" w:hAnsi="宋体" w:eastAsia="宋体" w:cs="宋体"/>
          <w:spacing w:val="13"/>
          <w:sz w:val="24"/>
          <w:szCs w:val="24"/>
        </w:rPr>
        <w:t xml:space="preserve"> 本协议书自所有成员单位法定代表人或其委托代理人签字或盖单位章之日起</w:t>
      </w:r>
      <w:r>
        <w:rPr>
          <w:rFonts w:ascii="宋体" w:hAnsi="宋体" w:eastAsia="宋体" w:cs="宋体"/>
          <w:sz w:val="24"/>
          <w:szCs w:val="24"/>
        </w:rPr>
        <w:t xml:space="preserve"> </w:t>
      </w:r>
      <w:r>
        <w:rPr>
          <w:rFonts w:ascii="宋体" w:hAnsi="宋体" w:eastAsia="宋体" w:cs="宋体"/>
          <w:spacing w:val="16"/>
          <w:sz w:val="24"/>
          <w:szCs w:val="24"/>
        </w:rPr>
        <w:t>生</w:t>
      </w:r>
      <w:r>
        <w:rPr>
          <w:rFonts w:ascii="宋体" w:hAnsi="宋体" w:eastAsia="宋体" w:cs="宋体"/>
          <w:spacing w:val="8"/>
          <w:sz w:val="24"/>
          <w:szCs w:val="24"/>
        </w:rPr>
        <w:t>效，合同履行完毕后自动失效。</w:t>
      </w:r>
    </w:p>
    <w:p w14:paraId="047E8340">
      <w:pPr>
        <w:spacing w:before="1" w:line="227" w:lineRule="auto"/>
        <w:ind w:left="480"/>
        <w:rPr>
          <w:rFonts w:ascii="宋体" w:hAnsi="宋体" w:eastAsia="宋体" w:cs="宋体"/>
          <w:sz w:val="24"/>
          <w:szCs w:val="24"/>
        </w:rPr>
      </w:pPr>
      <w:r>
        <w:rPr>
          <w:rFonts w:ascii="宋体" w:hAnsi="宋体" w:eastAsia="宋体" w:cs="宋体"/>
          <w:spacing w:val="4"/>
          <w:sz w:val="24"/>
          <w:szCs w:val="24"/>
        </w:rPr>
        <w:t>6. 本协议书一式</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 xml:space="preserve"> 份，联合体成员和招标人各执一份</w:t>
      </w:r>
      <w:r>
        <w:rPr>
          <w:rFonts w:ascii="宋体" w:hAnsi="宋体" w:eastAsia="宋体" w:cs="宋体"/>
          <w:spacing w:val="2"/>
          <w:sz w:val="24"/>
          <w:szCs w:val="24"/>
        </w:rPr>
        <w:t>。</w:t>
      </w:r>
    </w:p>
    <w:p w14:paraId="3C118B28">
      <w:pPr>
        <w:spacing w:before="184" w:line="384" w:lineRule="auto"/>
        <w:ind w:left="479" w:right="586" w:hanging="1"/>
        <w:rPr>
          <w:rFonts w:ascii="宋体" w:hAnsi="宋体" w:eastAsia="宋体" w:cs="宋体"/>
          <w:sz w:val="24"/>
          <w:szCs w:val="24"/>
        </w:rPr>
      </w:pPr>
      <w:r>
        <w:rPr>
          <w:rFonts w:ascii="宋体" w:hAnsi="宋体" w:eastAsia="宋体" w:cs="宋体"/>
          <w:spacing w:val="7"/>
          <w:sz w:val="24"/>
          <w:szCs w:val="24"/>
        </w:rPr>
        <w:t>注</w:t>
      </w:r>
      <w:r>
        <w:rPr>
          <w:rFonts w:ascii="宋体" w:hAnsi="宋体" w:eastAsia="宋体" w:cs="宋体"/>
          <w:spacing w:val="6"/>
          <w:sz w:val="24"/>
          <w:szCs w:val="24"/>
        </w:rPr>
        <w:t>：本协议书由法定代表人签字的，应附法定代表人身份证明； 由委托代理</w:t>
      </w:r>
      <w:r>
        <w:rPr>
          <w:rFonts w:ascii="宋体" w:hAnsi="宋体" w:eastAsia="宋体" w:cs="宋体"/>
          <w:sz w:val="24"/>
          <w:szCs w:val="24"/>
        </w:rPr>
        <w:t xml:space="preserve"> </w:t>
      </w:r>
      <w:r>
        <w:rPr>
          <w:rFonts w:ascii="宋体" w:hAnsi="宋体" w:eastAsia="宋体" w:cs="宋体"/>
          <w:spacing w:val="15"/>
          <w:sz w:val="24"/>
          <w:szCs w:val="24"/>
        </w:rPr>
        <w:t>人</w:t>
      </w:r>
      <w:r>
        <w:rPr>
          <w:rFonts w:ascii="宋体" w:hAnsi="宋体" w:eastAsia="宋体" w:cs="宋体"/>
          <w:spacing w:val="9"/>
          <w:sz w:val="24"/>
          <w:szCs w:val="24"/>
        </w:rPr>
        <w:t>签字的，应附法定代表人、被授权人身份证明及授权委托书。</w:t>
      </w:r>
    </w:p>
    <w:p w14:paraId="730E2889"/>
    <w:p w14:paraId="2EE55916">
      <w:pPr>
        <w:spacing w:line="158" w:lineRule="exact"/>
      </w:pPr>
    </w:p>
    <w:p w14:paraId="03676C19">
      <w:pPr>
        <w:sectPr>
          <w:footerReference r:id="rId11" w:type="default"/>
          <w:pgSz w:w="11906" w:h="16839"/>
          <w:pgMar w:top="1199" w:right="1342" w:bottom="1205" w:left="1588" w:header="990" w:footer="1017" w:gutter="0"/>
          <w:pgNumType w:fmt="decimal"/>
          <w:cols w:equalWidth="0" w:num="1">
            <w:col w:w="8976"/>
          </w:cols>
        </w:sectPr>
      </w:pPr>
    </w:p>
    <w:p w14:paraId="31629A09">
      <w:pPr>
        <w:spacing w:before="49" w:line="227" w:lineRule="auto"/>
        <w:ind w:left="2879"/>
        <w:rPr>
          <w:rFonts w:hint="eastAsia" w:ascii="宋体" w:hAnsi="宋体" w:eastAsia="宋体" w:cs="宋体"/>
          <w:b w:val="0"/>
          <w:bCs w:val="0"/>
          <w:sz w:val="24"/>
          <w:szCs w:val="24"/>
        </w:rPr>
      </w:pPr>
      <w:r>
        <w:rPr>
          <w:rFonts w:hint="eastAsia" w:ascii="宋体" w:hAnsi="宋体" w:eastAsia="宋体" w:cs="宋体"/>
          <w:b w:val="0"/>
          <w:bCs w:val="0"/>
          <w:spacing w:val="12"/>
          <w:sz w:val="24"/>
          <w:szCs w:val="24"/>
          <w14:textOutline w14:w="4358" w14:cap="sq" w14:cmpd="sng">
            <w14:solidFill>
              <w14:srgbClr w14:val="000000"/>
            </w14:solidFill>
            <w14:prstDash w14:val="solid"/>
            <w14:bevel/>
          </w14:textOutline>
        </w:rPr>
        <w:t>联</w:t>
      </w:r>
      <w:r>
        <w:rPr>
          <w:rFonts w:hint="eastAsia" w:ascii="宋体" w:hAnsi="宋体" w:eastAsia="宋体" w:cs="宋体"/>
          <w:b w:val="0"/>
          <w:bCs w:val="0"/>
          <w:spacing w:val="8"/>
          <w:sz w:val="24"/>
          <w:szCs w:val="24"/>
          <w14:textOutline w14:w="4358" w14:cap="sq" w14:cmpd="sng">
            <w14:solidFill>
              <w14:srgbClr w14:val="000000"/>
            </w14:solidFill>
            <w14:prstDash w14:val="solid"/>
            <w14:bevel/>
          </w14:textOutline>
        </w:rPr>
        <w:t>合体牵头人名称：</w:t>
      </w:r>
    </w:p>
    <w:p w14:paraId="4EFC63C3">
      <w:pPr>
        <w:spacing w:before="184" w:line="384" w:lineRule="auto"/>
        <w:ind w:right="1123"/>
        <w:rPr>
          <w:rFonts w:hint="eastAsia" w:ascii="宋体" w:hAnsi="宋体" w:eastAsia="宋体" w:cs="宋体"/>
          <w:b w:val="0"/>
          <w:bCs w:val="0"/>
          <w:spacing w:val="9"/>
          <w:sz w:val="24"/>
          <w:szCs w:val="24"/>
          <w14:textOutline w14:w="4358" w14:cap="sq" w14:cmpd="sng">
            <w14:solidFill>
              <w14:srgbClr w14:val="000000"/>
            </w14:solidFill>
            <w14:prstDash w14:val="solid"/>
            <w14:bevel/>
          </w14:textOutline>
        </w:rPr>
      </w:pPr>
      <w:r>
        <w:rPr>
          <w:rFonts w:hint="eastAsia" w:ascii="宋体" w:hAnsi="宋体" w:eastAsia="宋体" w:cs="宋体"/>
          <w:b w:val="0"/>
          <w:bCs w:val="0"/>
          <w:spacing w:val="10"/>
          <w:sz w:val="24"/>
          <w:szCs w:val="24"/>
          <w14:textOutline w14:w="4358" w14:cap="sq" w14:cmpd="sng">
            <w14:solidFill>
              <w14:srgbClr w14:val="000000"/>
            </w14:solidFill>
            <w14:prstDash w14:val="solid"/>
            <w14:bevel/>
          </w14:textOutline>
        </w:rPr>
        <w:t>法</w:t>
      </w:r>
      <w:r>
        <w:rPr>
          <w:rFonts w:hint="eastAsia" w:ascii="宋体" w:hAnsi="宋体" w:eastAsia="宋体" w:cs="宋体"/>
          <w:b w:val="0"/>
          <w:bCs w:val="0"/>
          <w:spacing w:val="9"/>
          <w:sz w:val="24"/>
          <w:szCs w:val="24"/>
          <w14:textOutline w14:w="4358" w14:cap="sq" w14:cmpd="sng">
            <w14:solidFill>
              <w14:srgbClr w14:val="000000"/>
            </w14:solidFill>
            <w14:prstDash w14:val="solid"/>
            <w14:bevel/>
          </w14:textOutline>
        </w:rPr>
        <w:t>定代表人（非法人组织的负责人）或委托代理人</w:t>
      </w:r>
    </w:p>
    <w:p w14:paraId="0889FAB4">
      <w:pPr>
        <w:spacing w:before="184" w:line="384" w:lineRule="auto"/>
        <w:ind w:right="755" w:rightChars="0" w:firstLine="4788" w:firstLineChars="1900"/>
        <w:rPr>
          <w:rFonts w:hint="eastAsia" w:ascii="宋体" w:hAnsi="宋体" w:eastAsia="宋体" w:cs="宋体"/>
          <w:b w:val="0"/>
          <w:bCs w:val="0"/>
          <w:sz w:val="24"/>
          <w:szCs w:val="24"/>
        </w:rPr>
      </w:pPr>
      <w:r>
        <w:rPr>
          <w:rFonts w:hint="eastAsia" w:ascii="宋体" w:hAnsi="宋体" w:eastAsia="宋体" w:cs="宋体"/>
          <w:b w:val="0"/>
          <w:bCs w:val="0"/>
          <w:spacing w:val="6"/>
          <w:sz w:val="24"/>
          <w:szCs w:val="24"/>
          <w14:textOutline w14:w="4358" w14:cap="sq" w14:cmpd="sng">
            <w14:solidFill>
              <w14:srgbClr w14:val="000000"/>
            </w14:solidFill>
            <w14:prstDash w14:val="solid"/>
            <w14:bevel/>
          </w14:textOutline>
        </w:rPr>
        <w:t>年</w:t>
      </w:r>
      <w:r>
        <w:rPr>
          <w:rFonts w:hint="eastAsia" w:ascii="宋体" w:hAnsi="宋体" w:eastAsia="宋体" w:cs="宋体"/>
          <w:b w:val="0"/>
          <w:bCs w:val="0"/>
          <w:spacing w:val="6"/>
          <w:sz w:val="24"/>
          <w:szCs w:val="24"/>
        </w:rPr>
        <w:t xml:space="preserve">  </w:t>
      </w:r>
      <w:r>
        <w:rPr>
          <w:rFonts w:hint="eastAsia" w:ascii="宋体" w:hAnsi="宋体" w:eastAsia="宋体" w:cs="宋体"/>
          <w:b w:val="0"/>
          <w:bCs w:val="0"/>
          <w:spacing w:val="6"/>
          <w:sz w:val="24"/>
          <w:szCs w:val="24"/>
          <w14:textOutline w14:w="4358" w14:cap="sq" w14:cmpd="sng">
            <w14:solidFill>
              <w14:srgbClr w14:val="000000"/>
            </w14:solidFill>
            <w14:prstDash w14:val="solid"/>
            <w14:bevel/>
          </w14:textOutline>
        </w:rPr>
        <w:t>月</w:t>
      </w:r>
      <w:r>
        <w:rPr>
          <w:rFonts w:hint="eastAsia" w:ascii="宋体" w:hAnsi="宋体" w:cs="宋体"/>
          <w:b w:val="0"/>
          <w:bCs w:val="0"/>
          <w:spacing w:val="6"/>
          <w:sz w:val="24"/>
          <w:szCs w:val="24"/>
          <w:lang w:val="en-US" w:eastAsia="zh-CN"/>
          <w14:textOutline w14:w="4358" w14:cap="sq" w14:cmpd="sng">
            <w14:solidFill>
              <w14:srgbClr w14:val="000000"/>
            </w14:solidFill>
            <w14:prstDash w14:val="solid"/>
            <w14:bevel/>
          </w14:textOutline>
        </w:rPr>
        <w:t xml:space="preserve"> </w:t>
      </w:r>
      <w:r>
        <w:rPr>
          <w:rFonts w:hint="eastAsia" w:ascii="宋体" w:hAnsi="宋体" w:eastAsia="宋体" w:cs="宋体"/>
          <w:b w:val="0"/>
          <w:bCs w:val="0"/>
          <w:spacing w:val="6"/>
          <w:sz w:val="24"/>
          <w:szCs w:val="24"/>
          <w14:textOutline w14:w="4358" w14:cap="sq" w14:cmpd="sng">
            <w14:solidFill>
              <w14:srgbClr w14:val="000000"/>
            </w14:solidFill>
            <w14:prstDash w14:val="solid"/>
            <w14:bevel/>
          </w14:textOutline>
        </w:rPr>
        <w:t>日</w:t>
      </w:r>
    </w:p>
    <w:p w14:paraId="250FF7EE">
      <w:pPr>
        <w:spacing w:line="321" w:lineRule="auto"/>
        <w:rPr>
          <w:rFonts w:hint="eastAsia" w:ascii="宋体" w:hAnsi="宋体" w:eastAsia="宋体" w:cs="宋体"/>
          <w:b w:val="0"/>
          <w:bCs w:val="0"/>
          <w:sz w:val="24"/>
          <w:szCs w:val="24"/>
        </w:rPr>
      </w:pPr>
    </w:p>
    <w:p w14:paraId="521CF749">
      <w:pPr>
        <w:spacing w:before="76" w:line="230" w:lineRule="auto"/>
        <w:ind w:left="2879"/>
        <w:rPr>
          <w:rFonts w:hint="eastAsia" w:ascii="宋体" w:hAnsi="宋体" w:eastAsia="宋体" w:cs="宋体"/>
          <w:b w:val="0"/>
          <w:bCs w:val="0"/>
          <w:sz w:val="24"/>
          <w:szCs w:val="24"/>
        </w:rPr>
      </w:pPr>
      <w:r>
        <w:rPr>
          <w:rFonts w:hint="eastAsia" w:ascii="宋体" w:hAnsi="宋体" w:eastAsia="宋体" w:cs="宋体"/>
          <w:b w:val="0"/>
          <w:bCs w:val="0"/>
          <w:spacing w:val="8"/>
          <w:sz w:val="24"/>
          <w:szCs w:val="24"/>
          <w14:textOutline w14:w="4358" w14:cap="sq" w14:cmpd="sng">
            <w14:solidFill>
              <w14:srgbClr w14:val="000000"/>
            </w14:solidFill>
            <w14:prstDash w14:val="solid"/>
            <w14:bevel/>
          </w14:textOutline>
        </w:rPr>
        <w:t>联合体成员名称：</w:t>
      </w:r>
    </w:p>
    <w:p w14:paraId="719CB21A">
      <w:pPr>
        <w:spacing w:before="182" w:line="468" w:lineRule="exact"/>
        <w:rPr>
          <w:rFonts w:hint="eastAsia" w:ascii="宋体" w:hAnsi="宋体" w:eastAsia="宋体" w:cs="宋体"/>
          <w:b w:val="0"/>
          <w:bCs w:val="0"/>
          <w:sz w:val="24"/>
          <w:szCs w:val="24"/>
        </w:rPr>
      </w:pPr>
      <w:r>
        <w:rPr>
          <w:rFonts w:hint="eastAsia" w:ascii="宋体" w:hAnsi="宋体" w:eastAsia="宋体" w:cs="宋体"/>
          <w:b w:val="0"/>
          <w:bCs w:val="0"/>
          <w:spacing w:val="10"/>
          <w:position w:val="17"/>
          <w:sz w:val="24"/>
          <w:szCs w:val="24"/>
          <w14:textOutline w14:w="4358" w14:cap="sq" w14:cmpd="sng">
            <w14:solidFill>
              <w14:srgbClr w14:val="000000"/>
            </w14:solidFill>
            <w14:prstDash w14:val="solid"/>
            <w14:bevel/>
          </w14:textOutline>
        </w:rPr>
        <w:t>法</w:t>
      </w:r>
      <w:r>
        <w:rPr>
          <w:rFonts w:hint="eastAsia" w:ascii="宋体" w:hAnsi="宋体" w:eastAsia="宋体" w:cs="宋体"/>
          <w:b w:val="0"/>
          <w:bCs w:val="0"/>
          <w:spacing w:val="9"/>
          <w:position w:val="17"/>
          <w:sz w:val="24"/>
          <w:szCs w:val="24"/>
          <w14:textOutline w14:w="4358" w14:cap="sq" w14:cmpd="sng">
            <w14:solidFill>
              <w14:srgbClr w14:val="000000"/>
            </w14:solidFill>
            <w14:prstDash w14:val="solid"/>
            <w14:bevel/>
          </w14:textOutline>
        </w:rPr>
        <w:t>定代表人（非法人组织的负责人）或委托代理人：</w:t>
      </w:r>
    </w:p>
    <w:p w14:paraId="58F53014">
      <w:pPr>
        <w:spacing w:line="193" w:lineRule="auto"/>
        <w:ind w:left="4679"/>
        <w:rPr>
          <w:rFonts w:hint="eastAsia" w:ascii="宋体" w:hAnsi="宋体" w:eastAsia="宋体" w:cs="宋体"/>
          <w:b w:val="0"/>
          <w:bCs w:val="0"/>
          <w:sz w:val="24"/>
          <w:szCs w:val="24"/>
        </w:rPr>
      </w:pPr>
      <w:r>
        <w:rPr>
          <w:rFonts w:hint="eastAsia" w:ascii="宋体" w:hAnsi="宋体" w:eastAsia="宋体" w:cs="宋体"/>
          <w:b w:val="0"/>
          <w:bCs w:val="0"/>
          <w:spacing w:val="12"/>
          <w:sz w:val="24"/>
          <w:szCs w:val="24"/>
          <w14:textOutline w14:w="4358" w14:cap="sq" w14:cmpd="sng">
            <w14:solidFill>
              <w14:srgbClr w14:val="000000"/>
            </w14:solidFill>
            <w14:prstDash w14:val="solid"/>
            <w14:bevel/>
          </w14:textOutline>
        </w:rPr>
        <w:t>年</w:t>
      </w:r>
      <w:r>
        <w:rPr>
          <w:rFonts w:hint="eastAsia" w:ascii="宋体" w:hAnsi="宋体" w:eastAsia="宋体" w:cs="宋体"/>
          <w:b w:val="0"/>
          <w:bCs w:val="0"/>
          <w:spacing w:val="12"/>
          <w:sz w:val="24"/>
          <w:szCs w:val="24"/>
        </w:rPr>
        <w:t xml:space="preserve">  </w:t>
      </w:r>
      <w:r>
        <w:rPr>
          <w:rFonts w:hint="eastAsia" w:ascii="宋体" w:hAnsi="宋体" w:eastAsia="宋体" w:cs="宋体"/>
          <w:b w:val="0"/>
          <w:bCs w:val="0"/>
          <w:spacing w:val="12"/>
          <w:sz w:val="24"/>
          <w:szCs w:val="24"/>
          <w14:textOutline w14:w="4358" w14:cap="sq" w14:cmpd="sng">
            <w14:solidFill>
              <w14:srgbClr w14:val="000000"/>
            </w14:solidFill>
            <w14:prstDash w14:val="solid"/>
            <w14:bevel/>
          </w14:textOutline>
        </w:rPr>
        <w:t>月</w:t>
      </w:r>
      <w:r>
        <w:rPr>
          <w:rFonts w:hint="eastAsia" w:ascii="宋体" w:hAnsi="宋体" w:eastAsia="宋体" w:cs="宋体"/>
          <w:b w:val="0"/>
          <w:bCs w:val="0"/>
          <w:spacing w:val="12"/>
          <w:sz w:val="24"/>
          <w:szCs w:val="24"/>
        </w:rPr>
        <w:t xml:space="preserve">  </w:t>
      </w:r>
      <w:r>
        <w:rPr>
          <w:rFonts w:hint="eastAsia" w:ascii="宋体" w:hAnsi="宋体" w:eastAsia="宋体" w:cs="宋体"/>
          <w:b w:val="0"/>
          <w:bCs w:val="0"/>
          <w:spacing w:val="10"/>
          <w:sz w:val="24"/>
          <w:szCs w:val="24"/>
          <w14:textOutline w14:w="4358" w14:cap="sq" w14:cmpd="sng">
            <w14:solidFill>
              <w14:srgbClr w14:val="000000"/>
            </w14:solidFill>
            <w14:prstDash w14:val="solid"/>
            <w14:bevel/>
          </w14:textOutline>
        </w:rPr>
        <w:t>日</w:t>
      </w:r>
    </w:p>
    <w:p w14:paraId="0C2179E5">
      <w:pPr>
        <w:spacing w:line="14"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br w:type="column"/>
      </w:r>
    </w:p>
    <w:p w14:paraId="44FEEB92">
      <w:pPr>
        <w:spacing w:before="47" w:line="468" w:lineRule="exact"/>
        <w:ind w:left="4"/>
        <w:rPr>
          <w:rFonts w:hint="eastAsia" w:ascii="宋体" w:hAnsi="宋体" w:eastAsia="宋体" w:cs="宋体"/>
          <w:b w:val="0"/>
          <w:bCs w:val="0"/>
          <w:sz w:val="24"/>
          <w:szCs w:val="24"/>
        </w:rPr>
      </w:pPr>
      <w:r>
        <w:rPr>
          <w:rFonts w:hint="eastAsia" w:ascii="宋体" w:hAnsi="宋体" w:eastAsia="宋体" w:cs="宋体"/>
          <w:b w:val="0"/>
          <w:bCs w:val="0"/>
          <w:spacing w:val="23"/>
          <w:position w:val="18"/>
          <w:sz w:val="24"/>
          <w:szCs w:val="24"/>
          <w14:textOutline w14:w="3817" w14:cap="sq" w14:cmpd="sng">
            <w14:solidFill>
              <w14:srgbClr w14:val="000000"/>
            </w14:solidFill>
            <w14:prstDash w14:val="solid"/>
            <w14:bevel/>
          </w14:textOutline>
        </w:rPr>
        <w:t>(</w:t>
      </w:r>
      <w:r>
        <w:rPr>
          <w:rFonts w:hint="eastAsia" w:ascii="宋体" w:hAnsi="宋体" w:eastAsia="宋体" w:cs="宋体"/>
          <w:b w:val="0"/>
          <w:bCs w:val="0"/>
          <w:spacing w:val="22"/>
          <w:position w:val="18"/>
          <w:sz w:val="24"/>
          <w:szCs w:val="24"/>
          <w14:textOutline w14:w="3817" w14:cap="sq" w14:cmpd="sng">
            <w14:solidFill>
              <w14:srgbClr w14:val="000000"/>
            </w14:solidFill>
            <w14:prstDash w14:val="solid"/>
            <w14:bevel/>
          </w14:textOutline>
        </w:rPr>
        <w:t>公章)</w:t>
      </w:r>
    </w:p>
    <w:p w14:paraId="0CA12499">
      <w:pPr>
        <w:spacing w:line="283" w:lineRule="exact"/>
        <w:rPr>
          <w:rFonts w:hint="eastAsia" w:ascii="宋体" w:hAnsi="宋体" w:eastAsia="宋体" w:cs="宋体"/>
          <w:b w:val="0"/>
          <w:bCs w:val="0"/>
          <w:sz w:val="24"/>
          <w:szCs w:val="24"/>
        </w:rPr>
      </w:pPr>
      <w:r>
        <w:rPr>
          <w:rFonts w:hint="eastAsia" w:ascii="宋体" w:hAnsi="宋体" w:eastAsia="宋体" w:cs="宋体"/>
          <w:b w:val="0"/>
          <w:bCs w:val="0"/>
          <w:spacing w:val="23"/>
          <w:position w:val="1"/>
          <w:sz w:val="24"/>
          <w:szCs w:val="24"/>
          <w14:textOutline w14:w="3817" w14:cap="sq" w14:cmpd="sng">
            <w14:solidFill>
              <w14:srgbClr w14:val="000000"/>
            </w14:solidFill>
            <w14:prstDash w14:val="solid"/>
            <w14:bevel/>
          </w14:textOutline>
        </w:rPr>
        <w:t>(</w:t>
      </w:r>
      <w:r>
        <w:rPr>
          <w:rFonts w:hint="eastAsia" w:ascii="宋体" w:hAnsi="宋体" w:eastAsia="宋体" w:cs="宋体"/>
          <w:b w:val="0"/>
          <w:bCs w:val="0"/>
          <w:spacing w:val="22"/>
          <w:position w:val="1"/>
          <w:sz w:val="24"/>
          <w:szCs w:val="24"/>
          <w14:textOutline w14:w="3817" w14:cap="sq" w14:cmpd="sng">
            <w14:solidFill>
              <w14:srgbClr w14:val="000000"/>
            </w14:solidFill>
            <w14:prstDash w14:val="solid"/>
            <w14:bevel/>
          </w14:textOutline>
        </w:rPr>
        <w:t>签名)</w:t>
      </w:r>
    </w:p>
    <w:p w14:paraId="5F718BEE">
      <w:pPr>
        <w:spacing w:line="249" w:lineRule="auto"/>
        <w:rPr>
          <w:rFonts w:hint="eastAsia" w:ascii="宋体" w:hAnsi="宋体" w:eastAsia="宋体" w:cs="宋体"/>
          <w:b w:val="0"/>
          <w:bCs w:val="0"/>
          <w:sz w:val="24"/>
          <w:szCs w:val="24"/>
        </w:rPr>
      </w:pPr>
    </w:p>
    <w:p w14:paraId="28747CBB">
      <w:pPr>
        <w:spacing w:line="249" w:lineRule="auto"/>
        <w:rPr>
          <w:rFonts w:hint="eastAsia" w:ascii="宋体" w:hAnsi="宋体" w:eastAsia="宋体" w:cs="宋体"/>
          <w:b w:val="0"/>
          <w:bCs w:val="0"/>
          <w:sz w:val="24"/>
          <w:szCs w:val="24"/>
        </w:rPr>
      </w:pPr>
    </w:p>
    <w:p w14:paraId="5DCA0846">
      <w:pPr>
        <w:spacing w:line="249" w:lineRule="auto"/>
        <w:rPr>
          <w:rFonts w:hint="eastAsia" w:ascii="宋体" w:hAnsi="宋体" w:eastAsia="宋体" w:cs="宋体"/>
          <w:b w:val="0"/>
          <w:bCs w:val="0"/>
          <w:sz w:val="24"/>
          <w:szCs w:val="24"/>
        </w:rPr>
      </w:pPr>
    </w:p>
    <w:p w14:paraId="1C42B30D">
      <w:pPr>
        <w:spacing w:line="250" w:lineRule="auto"/>
        <w:rPr>
          <w:rFonts w:hint="eastAsia" w:ascii="宋体" w:hAnsi="宋体" w:eastAsia="宋体" w:cs="宋体"/>
          <w:b w:val="0"/>
          <w:bCs w:val="0"/>
          <w:sz w:val="24"/>
          <w:szCs w:val="24"/>
        </w:rPr>
      </w:pPr>
    </w:p>
    <w:p w14:paraId="4C12A0FD">
      <w:pPr>
        <w:spacing w:before="70" w:line="468" w:lineRule="exact"/>
        <w:rPr>
          <w:rFonts w:hint="eastAsia" w:ascii="宋体" w:hAnsi="宋体" w:eastAsia="宋体" w:cs="宋体"/>
          <w:b w:val="0"/>
          <w:bCs w:val="0"/>
          <w:sz w:val="24"/>
          <w:szCs w:val="24"/>
        </w:rPr>
      </w:pPr>
      <w:r>
        <w:rPr>
          <w:rFonts w:hint="eastAsia" w:ascii="宋体" w:hAnsi="宋体" w:eastAsia="宋体" w:cs="宋体"/>
          <w:b w:val="0"/>
          <w:bCs w:val="0"/>
          <w:spacing w:val="23"/>
          <w:position w:val="18"/>
          <w:sz w:val="24"/>
          <w:szCs w:val="24"/>
          <w14:textOutline w14:w="3836" w14:cap="sq" w14:cmpd="sng">
            <w14:solidFill>
              <w14:srgbClr w14:val="000000"/>
            </w14:solidFill>
            <w14:prstDash w14:val="solid"/>
            <w14:bevel/>
          </w14:textOutline>
        </w:rPr>
        <w:t>(公章)</w:t>
      </w:r>
    </w:p>
    <w:p w14:paraId="26624097">
      <w:pPr>
        <w:spacing w:line="283" w:lineRule="exact"/>
        <w:rPr>
          <w:rFonts w:hint="eastAsia" w:ascii="宋体" w:hAnsi="宋体" w:eastAsia="宋体" w:cs="宋体"/>
          <w:b w:val="0"/>
          <w:bCs w:val="0"/>
          <w:sz w:val="24"/>
          <w:szCs w:val="24"/>
        </w:rPr>
      </w:pPr>
      <w:r>
        <w:rPr>
          <w:rFonts w:hint="eastAsia" w:ascii="宋体" w:hAnsi="宋体" w:eastAsia="宋体" w:cs="宋体"/>
          <w:b w:val="0"/>
          <w:bCs w:val="0"/>
          <w:spacing w:val="23"/>
          <w:position w:val="1"/>
          <w:sz w:val="24"/>
          <w:szCs w:val="24"/>
          <w14:textOutline w14:w="3836" w14:cap="sq" w14:cmpd="sng">
            <w14:solidFill>
              <w14:srgbClr w14:val="000000"/>
            </w14:solidFill>
            <w14:prstDash w14:val="solid"/>
            <w14:bevel/>
          </w14:textOutline>
        </w:rPr>
        <w:t>(签名)</w:t>
      </w:r>
    </w:p>
    <w:p w14:paraId="6E1447BE">
      <w:pPr>
        <w:sectPr>
          <w:type w:val="continuous"/>
          <w:pgSz w:w="11906" w:h="16839"/>
          <w:pgMar w:top="1199" w:right="1342" w:bottom="1205" w:left="1588" w:header="990" w:footer="1017" w:gutter="0"/>
          <w:pgNumType w:fmt="decimal"/>
          <w:cols w:equalWidth="0" w:num="2">
            <w:col w:w="6995" w:space="100"/>
            <w:col w:w="1882"/>
          </w:cols>
        </w:sectPr>
      </w:pPr>
    </w:p>
    <w:p w14:paraId="4DEBCEEA">
      <w:pPr>
        <w:rPr>
          <w:rFonts w:hint="eastAsia" w:ascii="宋体" w:hAnsi="宋体"/>
          <w:color w:val="auto"/>
          <w:kern w:val="0"/>
          <w:lang w:val="zh-CN"/>
        </w:rPr>
      </w:pPr>
    </w:p>
    <w:p w14:paraId="1E3C1613">
      <w:pPr>
        <w:ind w:firstLine="200" w:firstLineChars="83"/>
        <w:rPr>
          <w:b/>
          <w:color w:val="auto"/>
        </w:rPr>
      </w:pPr>
      <w:r>
        <w:rPr>
          <w:rFonts w:hint="eastAsia"/>
          <w:b/>
          <w:color w:val="auto"/>
        </w:rPr>
        <w:t>（磋商响应文件封面）</w:t>
      </w:r>
    </w:p>
    <w:p w14:paraId="471204C3">
      <w:pPr>
        <w:spacing w:line="360" w:lineRule="auto"/>
        <w:ind w:firstLine="2088" w:firstLineChars="400"/>
        <w:rPr>
          <w:rFonts w:ascii="仿宋_GB2312" w:hAnsi="宋体" w:eastAsia="仿宋_GB2312"/>
          <w:b/>
          <w:color w:val="auto"/>
          <w:sz w:val="52"/>
          <w:szCs w:val="52"/>
        </w:rPr>
      </w:pPr>
    </w:p>
    <w:p w14:paraId="5AF46F32">
      <w:pPr>
        <w:spacing w:line="360" w:lineRule="auto"/>
        <w:ind w:firstLine="2088" w:firstLineChars="400"/>
        <w:rPr>
          <w:rFonts w:ascii="仿宋_GB2312" w:hAnsi="宋体" w:eastAsia="仿宋_GB2312"/>
          <w:b/>
          <w:color w:val="auto"/>
          <w:sz w:val="52"/>
          <w:szCs w:val="52"/>
        </w:rPr>
      </w:pPr>
      <w:r>
        <w:rPr>
          <w:rFonts w:hint="eastAsia" w:ascii="仿宋_GB2312" w:hAnsi="宋体" w:eastAsia="仿宋_GB2312"/>
          <w:b/>
          <w:color w:val="auto"/>
          <w:sz w:val="52"/>
          <w:szCs w:val="52"/>
        </w:rPr>
        <w:t>青海省政府采购项目</w:t>
      </w:r>
    </w:p>
    <w:p w14:paraId="52DCDBD7">
      <w:pPr>
        <w:spacing w:line="360" w:lineRule="auto"/>
        <w:ind w:firstLine="944" w:firstLineChars="392"/>
        <w:rPr>
          <w:rFonts w:ascii="宋体"/>
          <w:b/>
          <w:color w:val="auto"/>
          <w:szCs w:val="21"/>
        </w:rPr>
      </w:pPr>
    </w:p>
    <w:p w14:paraId="6D2EED69">
      <w:pPr>
        <w:spacing w:line="360" w:lineRule="auto"/>
        <w:ind w:firstLine="2364" w:firstLineChars="327"/>
        <w:rPr>
          <w:rFonts w:ascii="宋体"/>
          <w:b/>
          <w:color w:val="auto"/>
          <w:sz w:val="72"/>
          <w:szCs w:val="72"/>
        </w:rPr>
      </w:pPr>
    </w:p>
    <w:p w14:paraId="40715937">
      <w:pPr>
        <w:spacing w:line="360" w:lineRule="auto"/>
        <w:ind w:firstLine="2364" w:firstLineChars="327"/>
        <w:rPr>
          <w:rFonts w:ascii="宋体"/>
          <w:b/>
          <w:color w:val="auto"/>
          <w:sz w:val="72"/>
          <w:szCs w:val="72"/>
        </w:rPr>
      </w:pPr>
      <w:r>
        <w:rPr>
          <w:rFonts w:hint="eastAsia" w:ascii="宋体" w:hAnsi="宋体"/>
          <w:b/>
          <w:color w:val="auto"/>
          <w:sz w:val="72"/>
          <w:szCs w:val="72"/>
        </w:rPr>
        <w:t>磋商响应文件</w:t>
      </w:r>
    </w:p>
    <w:p w14:paraId="07BC907C">
      <w:pPr>
        <w:adjustRightInd w:val="0"/>
        <w:spacing w:line="360" w:lineRule="auto"/>
        <w:jc w:val="center"/>
        <w:textAlignment w:val="baseline"/>
        <w:rPr>
          <w:rFonts w:ascii="宋体"/>
          <w:b/>
          <w:bCs/>
          <w:color w:val="auto"/>
          <w:sz w:val="36"/>
          <w:szCs w:val="36"/>
        </w:rPr>
      </w:pPr>
      <w:r>
        <w:rPr>
          <w:rFonts w:hint="eastAsia" w:ascii="宋体" w:hAnsi="宋体"/>
          <w:b/>
          <w:bCs/>
          <w:color w:val="auto"/>
          <w:sz w:val="36"/>
          <w:szCs w:val="36"/>
        </w:rPr>
        <w:t>（符合性审查文件）</w:t>
      </w:r>
    </w:p>
    <w:p w14:paraId="661526DE">
      <w:pPr>
        <w:spacing w:line="360" w:lineRule="auto"/>
        <w:ind w:firstLine="788" w:firstLineChars="327"/>
        <w:rPr>
          <w:rFonts w:ascii="宋体"/>
          <w:b/>
          <w:color w:val="auto"/>
        </w:rPr>
      </w:pPr>
    </w:p>
    <w:p w14:paraId="6C30D1C5">
      <w:pPr>
        <w:adjustRightInd w:val="0"/>
        <w:spacing w:line="360" w:lineRule="auto"/>
        <w:textAlignment w:val="baseline"/>
        <w:rPr>
          <w:rFonts w:ascii="宋体"/>
          <w:b/>
          <w:bCs/>
          <w:color w:val="auto"/>
          <w:sz w:val="32"/>
        </w:rPr>
      </w:pPr>
    </w:p>
    <w:p w14:paraId="2DBDEE65">
      <w:pPr>
        <w:adjustRightInd w:val="0"/>
        <w:spacing w:line="360" w:lineRule="auto"/>
        <w:ind w:right="-283" w:rightChars="-118"/>
        <w:textAlignment w:val="baseline"/>
        <w:rPr>
          <w:rFonts w:hint="eastAsia" w:ascii="宋体" w:hAnsi="宋体"/>
          <w:b/>
          <w:color w:val="auto"/>
          <w:sz w:val="36"/>
          <w:szCs w:val="36"/>
          <w:lang w:eastAsia="zh-CN"/>
        </w:rPr>
      </w:pPr>
      <w:r>
        <w:rPr>
          <w:rFonts w:hint="eastAsia" w:ascii="宋体" w:hAnsi="宋体"/>
          <w:b/>
          <w:bCs/>
          <w:color w:val="auto"/>
          <w:sz w:val="36"/>
          <w:szCs w:val="36"/>
        </w:rPr>
        <w:t>采购项目编号</w:t>
      </w:r>
      <w:r>
        <w:rPr>
          <w:rFonts w:hint="eastAsia" w:ascii="宋体" w:hAnsi="宋体"/>
          <w:b/>
          <w:color w:val="auto"/>
          <w:sz w:val="36"/>
          <w:szCs w:val="36"/>
        </w:rPr>
        <w:t>：</w:t>
      </w:r>
      <w:r>
        <w:rPr>
          <w:rFonts w:hint="eastAsia" w:ascii="宋体" w:hAnsi="宋体"/>
          <w:b/>
          <w:color w:val="auto"/>
          <w:sz w:val="36"/>
          <w:szCs w:val="36"/>
          <w:lang w:eastAsia="zh-CN"/>
        </w:rPr>
        <w:t>青海鹏杰竞磋（货物）2026-004S</w:t>
      </w:r>
    </w:p>
    <w:p w14:paraId="24D4F29C">
      <w:pPr>
        <w:adjustRightInd w:val="0"/>
        <w:spacing w:line="360" w:lineRule="auto"/>
        <w:ind w:right="-283" w:rightChars="-118"/>
        <w:textAlignment w:val="baseline"/>
        <w:rPr>
          <w:rFonts w:ascii="宋体"/>
          <w:b/>
          <w:bCs/>
          <w:color w:val="auto"/>
          <w:sz w:val="36"/>
          <w:szCs w:val="36"/>
        </w:rPr>
      </w:pPr>
      <w:r>
        <w:rPr>
          <w:rFonts w:hint="eastAsia" w:ascii="宋体" w:hAnsi="宋体"/>
          <w:b/>
          <w:bCs/>
          <w:color w:val="auto"/>
          <w:sz w:val="36"/>
          <w:szCs w:val="36"/>
        </w:rPr>
        <w:t>采购项目名</w:t>
      </w:r>
      <w:r>
        <w:rPr>
          <w:rFonts w:hint="eastAsia" w:ascii="宋体" w:hAnsi="宋体"/>
          <w:b/>
          <w:color w:val="auto"/>
          <w:sz w:val="36"/>
          <w:szCs w:val="36"/>
        </w:rPr>
        <w:t>称</w:t>
      </w:r>
      <w:r>
        <w:rPr>
          <w:rFonts w:ascii="宋体" w:hAnsi="宋体"/>
          <w:b/>
          <w:color w:val="auto"/>
          <w:sz w:val="36"/>
          <w:szCs w:val="36"/>
        </w:rPr>
        <w:t xml:space="preserve">: </w:t>
      </w:r>
      <w:r>
        <w:rPr>
          <w:rFonts w:hint="eastAsia" w:ascii="宋体" w:hAnsi="宋体"/>
          <w:b/>
          <w:color w:val="auto"/>
          <w:sz w:val="36"/>
          <w:szCs w:val="36"/>
          <w:lang w:eastAsia="zh-CN"/>
        </w:rPr>
        <w:t xml:space="preserve"> 州直机关干部职工周转房水表更换（第三次）</w:t>
      </w:r>
    </w:p>
    <w:p w14:paraId="6A0D74C1">
      <w:pPr>
        <w:adjustRightInd w:val="0"/>
        <w:spacing w:line="360" w:lineRule="auto"/>
        <w:ind w:right="-283" w:rightChars="-118"/>
        <w:textAlignment w:val="baseline"/>
        <w:rPr>
          <w:rFonts w:ascii="宋体"/>
          <w:b/>
          <w:bCs/>
          <w:color w:val="auto"/>
          <w:sz w:val="36"/>
          <w:szCs w:val="36"/>
        </w:rPr>
      </w:pPr>
    </w:p>
    <w:p w14:paraId="7975FBEE">
      <w:pPr>
        <w:adjustRightInd w:val="0"/>
        <w:spacing w:line="360" w:lineRule="auto"/>
        <w:ind w:firstLine="643" w:firstLineChars="200"/>
        <w:textAlignment w:val="baseline"/>
        <w:outlineLvl w:val="1"/>
        <w:rPr>
          <w:rFonts w:hint="eastAsia" w:ascii="宋体" w:hAnsi="宋体" w:cs="宋体"/>
          <w:b/>
          <w:bCs/>
          <w:color w:val="auto"/>
          <w:sz w:val="32"/>
          <w:szCs w:val="32"/>
          <w:u w:val="single"/>
        </w:rPr>
      </w:pPr>
      <w:r>
        <w:rPr>
          <w:rFonts w:hint="eastAsia" w:ascii="宋体" w:hAnsi="宋体" w:cs="宋体"/>
          <w:b/>
          <w:bCs/>
          <w:color w:val="auto"/>
          <w:sz w:val="32"/>
          <w:szCs w:val="32"/>
          <w:lang w:val="en-US" w:eastAsia="zh-CN"/>
        </w:rPr>
        <w:t>磋商</w:t>
      </w:r>
      <w:r>
        <w:rPr>
          <w:rFonts w:hint="eastAsia" w:ascii="宋体" w:hAnsi="宋体" w:cs="宋体"/>
          <w:b/>
          <w:bCs/>
          <w:color w:val="auto"/>
          <w:sz w:val="32"/>
          <w:szCs w:val="32"/>
        </w:rPr>
        <w:t>供应商</w:t>
      </w:r>
      <w:r>
        <w:rPr>
          <w:rFonts w:hint="eastAsia" w:ascii="宋体" w:hAnsi="宋体" w:cs="宋体"/>
          <w:b/>
          <w:color w:val="auto"/>
          <w:sz w:val="32"/>
          <w:szCs w:val="32"/>
        </w:rPr>
        <w:t>：</w:t>
      </w:r>
      <w:r>
        <w:rPr>
          <w:rFonts w:hint="eastAsia" w:ascii="宋体" w:hAnsi="宋体" w:cs="宋体"/>
          <w:b/>
          <w:color w:val="auto"/>
          <w:sz w:val="32"/>
          <w:szCs w:val="32"/>
          <w:u w:val="single"/>
        </w:rPr>
        <w:t xml:space="preserve">                         （公章）</w:t>
      </w:r>
    </w:p>
    <w:p w14:paraId="1E2D962C">
      <w:pPr>
        <w:spacing w:line="360" w:lineRule="auto"/>
        <w:ind w:firstLine="3534" w:firstLineChars="1100"/>
        <w:rPr>
          <w:rFonts w:ascii="宋体"/>
          <w:b/>
          <w:color w:val="auto"/>
          <w:sz w:val="32"/>
        </w:rPr>
      </w:pPr>
      <w:r>
        <w:rPr>
          <w:rFonts w:hint="eastAsia" w:ascii="宋体" w:hAnsi="宋体"/>
          <w:b/>
          <w:color w:val="auto"/>
          <w:sz w:val="32"/>
        </w:rPr>
        <w:t>年</w:t>
      </w:r>
      <w:r>
        <w:rPr>
          <w:rFonts w:ascii="宋体" w:hAnsi="宋体"/>
          <w:b/>
          <w:color w:val="auto"/>
          <w:sz w:val="32"/>
        </w:rPr>
        <w:t xml:space="preserve">  </w:t>
      </w:r>
      <w:r>
        <w:rPr>
          <w:rFonts w:hint="eastAsia" w:ascii="宋体" w:hAnsi="宋体"/>
          <w:b/>
          <w:color w:val="auto"/>
          <w:sz w:val="32"/>
        </w:rPr>
        <w:t>月</w:t>
      </w:r>
      <w:r>
        <w:rPr>
          <w:rFonts w:ascii="宋体" w:hAnsi="宋体"/>
          <w:b/>
          <w:color w:val="auto"/>
          <w:sz w:val="32"/>
        </w:rPr>
        <w:t xml:space="preserve">  </w:t>
      </w:r>
      <w:r>
        <w:rPr>
          <w:rFonts w:hint="eastAsia" w:ascii="宋体" w:hAnsi="宋体"/>
          <w:b/>
          <w:color w:val="auto"/>
          <w:sz w:val="32"/>
        </w:rPr>
        <w:t>日</w:t>
      </w:r>
    </w:p>
    <w:p w14:paraId="7E114E74">
      <w:pPr>
        <w:widowControl/>
        <w:snapToGrid w:val="0"/>
        <w:spacing w:line="360" w:lineRule="auto"/>
        <w:outlineLvl w:val="9"/>
        <w:rPr>
          <w:rFonts w:ascii="宋体"/>
          <w:b/>
          <w:color w:val="auto"/>
          <w:sz w:val="36"/>
          <w:szCs w:val="36"/>
        </w:rPr>
      </w:pPr>
      <w:r>
        <w:rPr>
          <w:rFonts w:ascii="宋体"/>
          <w:b/>
          <w:color w:val="auto"/>
          <w:sz w:val="28"/>
          <w:szCs w:val="28"/>
        </w:rPr>
        <w:br w:type="page"/>
      </w:r>
      <w:bookmarkStart w:id="109" w:name="_Toc325726038"/>
      <w:bookmarkStart w:id="110" w:name="_Toc376936769"/>
      <w:bookmarkStart w:id="111" w:name="_Toc496626244"/>
      <w:bookmarkStart w:id="112" w:name="_Toc18129"/>
      <w:bookmarkStart w:id="113" w:name="_Toc14784"/>
      <w:r>
        <w:rPr>
          <w:rFonts w:hint="eastAsia" w:ascii="Times New Roman" w:hAnsi="Times New Roman" w:eastAsia="宋体" w:cs="Times New Roman"/>
          <w:b/>
          <w:bCs/>
          <w:color w:val="auto"/>
          <w:kern w:val="2"/>
          <w:sz w:val="24"/>
          <w:szCs w:val="24"/>
          <w:lang w:val="en-US" w:eastAsia="zh-CN" w:bidi="ar-SA"/>
        </w:rPr>
        <w:t>（1</w:t>
      </w:r>
      <w:r>
        <w:rPr>
          <w:rFonts w:hint="eastAsia" w:cs="Times New Roman"/>
          <w:b/>
          <w:bCs/>
          <w:color w:val="auto"/>
          <w:kern w:val="2"/>
          <w:sz w:val="24"/>
          <w:szCs w:val="24"/>
          <w:lang w:val="en-US" w:eastAsia="zh-CN" w:bidi="ar-SA"/>
        </w:rPr>
        <w:t>2</w:t>
      </w:r>
      <w:r>
        <w:rPr>
          <w:rFonts w:hint="eastAsia" w:ascii="Times New Roman" w:hAnsi="Times New Roman" w:eastAsia="宋体" w:cs="Times New Roman"/>
          <w:b/>
          <w:bCs/>
          <w:color w:val="auto"/>
          <w:kern w:val="2"/>
          <w:sz w:val="24"/>
          <w:szCs w:val="24"/>
          <w:lang w:val="en-US" w:eastAsia="zh-CN" w:bidi="ar-SA"/>
        </w:rPr>
        <w:t>）</w:t>
      </w:r>
      <w:bookmarkEnd w:id="109"/>
      <w:bookmarkEnd w:id="110"/>
      <w:r>
        <w:rPr>
          <w:rFonts w:hint="eastAsia" w:ascii="Times New Roman" w:hAnsi="Times New Roman" w:eastAsia="宋体" w:cs="Times New Roman"/>
          <w:b/>
          <w:bCs/>
          <w:color w:val="auto"/>
          <w:kern w:val="2"/>
          <w:sz w:val="24"/>
          <w:szCs w:val="24"/>
          <w:lang w:val="en-US" w:eastAsia="zh-CN" w:bidi="ar-SA"/>
        </w:rPr>
        <w:t>竞争性磋商首次报价表</w:t>
      </w:r>
      <w:bookmarkEnd w:id="111"/>
      <w:bookmarkEnd w:id="112"/>
      <w:bookmarkEnd w:id="113"/>
    </w:p>
    <w:p w14:paraId="485D1066">
      <w:pPr>
        <w:ind w:firstLine="2711" w:firstLineChars="750"/>
        <w:rPr>
          <w:rFonts w:ascii="宋体"/>
          <w:b/>
          <w:color w:val="auto"/>
          <w:sz w:val="36"/>
          <w:szCs w:val="36"/>
        </w:rPr>
      </w:pPr>
      <w:r>
        <w:rPr>
          <w:rFonts w:hint="eastAsia" w:ascii="宋体" w:hAnsi="宋体"/>
          <w:b/>
          <w:color w:val="auto"/>
          <w:sz w:val="36"/>
          <w:szCs w:val="36"/>
        </w:rPr>
        <w:t>竞争性磋商首次报价表</w:t>
      </w:r>
    </w:p>
    <w:p w14:paraId="2AE6E4E9">
      <w:pPr>
        <w:autoSpaceDE w:val="0"/>
        <w:autoSpaceDN w:val="0"/>
        <w:spacing w:line="360" w:lineRule="auto"/>
        <w:rPr>
          <w:rFonts w:ascii="宋体" w:hAnsi="宋体" w:cs="宋体"/>
          <w:b/>
          <w:bCs/>
          <w:color w:val="auto"/>
          <w:sz w:val="24"/>
          <w:lang w:val="zh-CN"/>
        </w:rPr>
      </w:pPr>
      <w:r>
        <w:rPr>
          <w:rFonts w:hint="eastAsia" w:ascii="宋体" w:hAnsi="宋体" w:cs="宋体"/>
          <w:b/>
          <w:bCs/>
          <w:color w:val="auto"/>
          <w:sz w:val="24"/>
          <w:lang w:val="zh-CN"/>
        </w:rPr>
        <w:t>供应商名称：</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528"/>
        <w:gridCol w:w="5749"/>
      </w:tblGrid>
      <w:tr w14:paraId="2E35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528" w:type="dxa"/>
            <w:vAlign w:val="center"/>
          </w:tcPr>
          <w:p w14:paraId="749F8B73">
            <w:pPr>
              <w:pStyle w:val="9"/>
              <w:spacing w:line="360" w:lineRule="auto"/>
              <w:ind w:firstLine="0" w:firstLineChars="0"/>
              <w:jc w:val="center"/>
              <w:rPr>
                <w:rFonts w:ascii="宋体" w:hAnsi="宋体" w:cs="宋体"/>
                <w:color w:val="000000"/>
                <w:sz w:val="24"/>
                <w:szCs w:val="24"/>
              </w:rPr>
            </w:pPr>
            <w:r>
              <w:rPr>
                <w:rFonts w:hint="eastAsia" w:ascii="宋体" w:hAnsi="宋体" w:cs="宋体"/>
                <w:color w:val="000000"/>
                <w:sz w:val="24"/>
                <w:szCs w:val="24"/>
              </w:rPr>
              <w:t>项目编号</w:t>
            </w:r>
          </w:p>
        </w:tc>
        <w:tc>
          <w:tcPr>
            <w:tcW w:w="5749" w:type="dxa"/>
            <w:vAlign w:val="center"/>
          </w:tcPr>
          <w:p w14:paraId="4C29A46E">
            <w:pPr>
              <w:pStyle w:val="9"/>
              <w:spacing w:line="360" w:lineRule="auto"/>
              <w:ind w:firstLine="0" w:firstLineChars="0"/>
              <w:rPr>
                <w:rFonts w:ascii="宋体" w:hAnsi="宋体" w:cs="宋体"/>
                <w:color w:val="000000"/>
                <w:sz w:val="24"/>
                <w:szCs w:val="24"/>
              </w:rPr>
            </w:pPr>
          </w:p>
        </w:tc>
      </w:tr>
      <w:tr w14:paraId="44956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528" w:type="dxa"/>
            <w:vAlign w:val="center"/>
          </w:tcPr>
          <w:p w14:paraId="76EE7FFA">
            <w:pPr>
              <w:pStyle w:val="9"/>
              <w:spacing w:line="360" w:lineRule="auto"/>
              <w:ind w:firstLine="0" w:firstLineChars="0"/>
              <w:jc w:val="center"/>
              <w:rPr>
                <w:rFonts w:ascii="宋体" w:hAnsi="宋体" w:cs="宋体"/>
                <w:color w:val="000000"/>
                <w:sz w:val="24"/>
                <w:szCs w:val="24"/>
              </w:rPr>
            </w:pPr>
            <w:r>
              <w:rPr>
                <w:rFonts w:hint="eastAsia" w:ascii="宋体" w:hAnsi="宋体" w:cs="宋体"/>
                <w:color w:val="000000"/>
                <w:sz w:val="24"/>
                <w:szCs w:val="24"/>
              </w:rPr>
              <w:t>项目名称</w:t>
            </w:r>
          </w:p>
        </w:tc>
        <w:tc>
          <w:tcPr>
            <w:tcW w:w="5749" w:type="dxa"/>
            <w:vAlign w:val="center"/>
          </w:tcPr>
          <w:p w14:paraId="551BDC1A">
            <w:pPr>
              <w:pStyle w:val="9"/>
              <w:spacing w:line="360" w:lineRule="auto"/>
              <w:ind w:firstLine="0" w:firstLineChars="0"/>
              <w:rPr>
                <w:rFonts w:ascii="宋体" w:hAnsi="宋体" w:cs="宋体"/>
                <w:color w:val="000000"/>
                <w:sz w:val="24"/>
                <w:szCs w:val="24"/>
              </w:rPr>
            </w:pPr>
          </w:p>
        </w:tc>
      </w:tr>
      <w:tr w14:paraId="1651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528" w:type="dxa"/>
            <w:vAlign w:val="center"/>
          </w:tcPr>
          <w:p w14:paraId="03741C98">
            <w:pPr>
              <w:pStyle w:val="9"/>
              <w:spacing w:line="360" w:lineRule="auto"/>
              <w:ind w:firstLine="0" w:firstLineChars="0"/>
              <w:jc w:val="center"/>
              <w:rPr>
                <w:rFonts w:ascii="宋体" w:hAnsi="宋体" w:cs="宋体"/>
                <w:color w:val="000000"/>
                <w:sz w:val="24"/>
                <w:szCs w:val="24"/>
              </w:rPr>
            </w:pPr>
            <w:r>
              <w:rPr>
                <w:rFonts w:hint="eastAsia" w:ascii="宋体" w:hAnsi="宋体" w:cs="宋体"/>
                <w:color w:val="000000"/>
                <w:sz w:val="24"/>
                <w:szCs w:val="24"/>
              </w:rPr>
              <w:t>投标报价</w:t>
            </w:r>
          </w:p>
        </w:tc>
        <w:tc>
          <w:tcPr>
            <w:tcW w:w="5749" w:type="dxa"/>
            <w:vAlign w:val="center"/>
          </w:tcPr>
          <w:p w14:paraId="313E35C2">
            <w:pPr>
              <w:pStyle w:val="9"/>
              <w:spacing w:line="360" w:lineRule="auto"/>
              <w:ind w:firstLine="0" w:firstLineChars="0"/>
              <w:rPr>
                <w:rFonts w:ascii="宋体" w:hAnsi="宋体" w:cs="宋体"/>
                <w:color w:val="000000"/>
                <w:sz w:val="24"/>
                <w:szCs w:val="24"/>
              </w:rPr>
            </w:pPr>
            <w:r>
              <w:rPr>
                <w:rFonts w:hint="eastAsia" w:ascii="宋体" w:hAnsi="宋体" w:cs="宋体"/>
                <w:color w:val="000000"/>
                <w:sz w:val="24"/>
                <w:szCs w:val="24"/>
              </w:rPr>
              <w:t xml:space="preserve">小写：        </w:t>
            </w:r>
          </w:p>
          <w:p w14:paraId="5BD8CC5C">
            <w:pPr>
              <w:pStyle w:val="9"/>
              <w:spacing w:line="360" w:lineRule="auto"/>
              <w:ind w:firstLine="0" w:firstLineChars="0"/>
              <w:rPr>
                <w:rFonts w:ascii="宋体" w:hAnsi="宋体" w:cs="宋体"/>
                <w:color w:val="000000"/>
                <w:sz w:val="24"/>
                <w:szCs w:val="24"/>
              </w:rPr>
            </w:pPr>
            <w:r>
              <w:rPr>
                <w:rFonts w:hint="eastAsia" w:ascii="宋体" w:hAnsi="宋体" w:cs="宋体"/>
                <w:color w:val="000000"/>
                <w:sz w:val="24"/>
                <w:szCs w:val="24"/>
              </w:rPr>
              <w:t>大写：</w:t>
            </w:r>
          </w:p>
        </w:tc>
      </w:tr>
      <w:tr w14:paraId="6AC9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528" w:type="dxa"/>
            <w:vAlign w:val="center"/>
          </w:tcPr>
          <w:p w14:paraId="205D1A8D">
            <w:pPr>
              <w:pStyle w:val="9"/>
              <w:spacing w:line="360" w:lineRule="auto"/>
              <w:ind w:firstLine="0" w:firstLineChars="0"/>
              <w:jc w:val="center"/>
              <w:rPr>
                <w:rFonts w:ascii="宋体" w:hAnsi="宋体" w:cs="宋体"/>
                <w:color w:val="000000"/>
                <w:sz w:val="24"/>
                <w:szCs w:val="24"/>
              </w:rPr>
            </w:pPr>
            <w:r>
              <w:rPr>
                <w:rFonts w:hint="eastAsia" w:ascii="宋体" w:hAnsi="宋体" w:cs="宋体"/>
                <w:color w:val="000000"/>
                <w:sz w:val="24"/>
                <w:szCs w:val="24"/>
                <w:lang w:val="en-US" w:eastAsia="zh-CN"/>
              </w:rPr>
              <w:t>交货</w:t>
            </w:r>
            <w:r>
              <w:rPr>
                <w:rFonts w:hint="eastAsia" w:ascii="宋体" w:hAnsi="宋体" w:cs="宋体"/>
                <w:color w:val="000000"/>
                <w:sz w:val="24"/>
                <w:szCs w:val="24"/>
              </w:rPr>
              <w:t>时间</w:t>
            </w:r>
          </w:p>
        </w:tc>
        <w:tc>
          <w:tcPr>
            <w:tcW w:w="5749" w:type="dxa"/>
            <w:vAlign w:val="center"/>
          </w:tcPr>
          <w:p w14:paraId="1EE0F575">
            <w:pPr>
              <w:pStyle w:val="9"/>
              <w:spacing w:line="360" w:lineRule="auto"/>
              <w:ind w:firstLine="0" w:firstLineChars="0"/>
              <w:rPr>
                <w:rFonts w:ascii="宋体" w:hAnsi="宋体" w:cs="宋体"/>
                <w:color w:val="000000"/>
                <w:sz w:val="24"/>
                <w:szCs w:val="24"/>
              </w:rPr>
            </w:pPr>
          </w:p>
        </w:tc>
      </w:tr>
      <w:tr w14:paraId="7ABD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277" w:type="dxa"/>
            <w:gridSpan w:val="2"/>
            <w:vAlign w:val="center"/>
          </w:tcPr>
          <w:p w14:paraId="61104080">
            <w:pPr>
              <w:pStyle w:val="9"/>
              <w:spacing w:line="360" w:lineRule="auto"/>
              <w:ind w:firstLine="0" w:firstLineChars="0"/>
              <w:rPr>
                <w:rFonts w:ascii="宋体" w:hAnsi="宋体" w:cs="宋体"/>
                <w:color w:val="000000"/>
                <w:sz w:val="24"/>
                <w:szCs w:val="24"/>
                <w:lang w:val="zh-CN"/>
              </w:rPr>
            </w:pPr>
            <w:r>
              <w:rPr>
                <w:rFonts w:hint="eastAsia" w:ascii="宋体" w:hAnsi="宋体" w:cs="宋体"/>
                <w:color w:val="000000"/>
                <w:sz w:val="24"/>
                <w:szCs w:val="24"/>
                <w:lang w:val="zh-CN"/>
              </w:rPr>
              <w:t>优惠承诺及其他：</w:t>
            </w:r>
          </w:p>
          <w:p w14:paraId="00C74462">
            <w:pPr>
              <w:pStyle w:val="9"/>
              <w:spacing w:line="360" w:lineRule="auto"/>
              <w:ind w:firstLine="0" w:firstLineChars="0"/>
              <w:rPr>
                <w:rFonts w:ascii="宋体" w:hAnsi="宋体" w:cs="宋体"/>
                <w:color w:val="000000"/>
                <w:sz w:val="24"/>
                <w:szCs w:val="24"/>
                <w:lang w:val="zh-CN"/>
              </w:rPr>
            </w:pPr>
          </w:p>
          <w:p w14:paraId="0C5B390B">
            <w:pPr>
              <w:pStyle w:val="9"/>
              <w:spacing w:line="360" w:lineRule="auto"/>
              <w:ind w:firstLine="0" w:firstLineChars="0"/>
              <w:rPr>
                <w:rFonts w:ascii="宋体" w:hAnsi="宋体" w:cs="宋体"/>
                <w:color w:val="000000"/>
                <w:sz w:val="24"/>
                <w:szCs w:val="24"/>
                <w:lang w:val="zh-CN"/>
              </w:rPr>
            </w:pPr>
          </w:p>
        </w:tc>
      </w:tr>
    </w:tbl>
    <w:p w14:paraId="72CE4C4A">
      <w:pPr>
        <w:spacing w:line="360" w:lineRule="auto"/>
        <w:rPr>
          <w:rFonts w:hint="eastAsia" w:ascii="宋体" w:hAnsi="宋体" w:cs="宋体"/>
          <w:color w:val="auto"/>
          <w:sz w:val="24"/>
          <w:lang w:val="zh-CN"/>
        </w:rPr>
      </w:pPr>
    </w:p>
    <w:p w14:paraId="782E9300">
      <w:pPr>
        <w:spacing w:line="360" w:lineRule="auto"/>
        <w:ind w:firstLine="480" w:firstLineChars="200"/>
        <w:rPr>
          <w:rFonts w:ascii="宋体" w:hAnsi="宋体" w:cs="宋体"/>
          <w:color w:val="auto"/>
          <w:sz w:val="24"/>
        </w:rPr>
      </w:pPr>
      <w:r>
        <w:rPr>
          <w:rFonts w:hint="eastAsia" w:ascii="宋体" w:hAnsi="宋体" w:cs="宋体"/>
          <w:color w:val="auto"/>
          <w:sz w:val="24"/>
          <w:lang w:val="zh-CN"/>
        </w:rPr>
        <w:t>注：</w:t>
      </w:r>
    </w:p>
    <w:p w14:paraId="02919209">
      <w:pPr>
        <w:autoSpaceDE w:val="0"/>
        <w:autoSpaceDN w:val="0"/>
        <w:spacing w:line="360" w:lineRule="auto"/>
        <w:ind w:firstLine="480" w:firstLineChars="200"/>
        <w:rPr>
          <w:rFonts w:hint="eastAsia" w:ascii="宋体" w:hAnsi="宋体" w:eastAsia="宋体" w:cs="宋体"/>
          <w:color w:val="auto"/>
          <w:sz w:val="24"/>
          <w:lang w:val="zh-CN" w:eastAsia="zh-CN"/>
        </w:rPr>
      </w:pPr>
      <w:r>
        <w:rPr>
          <w:rFonts w:hint="eastAsia" w:ascii="宋体" w:hAnsi="宋体" w:cs="宋体"/>
          <w:color w:val="auto"/>
          <w:sz w:val="24"/>
          <w:lang w:val="en-US" w:eastAsia="zh-CN"/>
        </w:rPr>
        <w:t>1、</w:t>
      </w:r>
      <w:r>
        <w:rPr>
          <w:rFonts w:hint="eastAsia" w:ascii="宋体" w:hAnsi="宋体" w:cs="宋体"/>
          <w:color w:val="auto"/>
          <w:sz w:val="24"/>
          <w:lang w:val="zh-CN"/>
        </w:rPr>
        <w:t>“磋商报价”为磋商总价。</w:t>
      </w:r>
      <w:r>
        <w:rPr>
          <w:rFonts w:hint="eastAsia" w:hAnsi="宋体" w:cs="宋体"/>
          <w:color w:val="auto"/>
          <w:sz w:val="24"/>
          <w:szCs w:val="28"/>
          <w:lang w:eastAsia="zh-CN"/>
        </w:rPr>
        <w:t>磋商报价必须包括：产品费、验收费、手续费、包装费、运输费、保险费、安装费、调试费、培训费、售前、售中、售后服务费、税金及不可预见费等全部费用；</w:t>
      </w:r>
    </w:p>
    <w:p w14:paraId="5B165D34">
      <w:pPr>
        <w:numPr>
          <w:ilvl w:val="0"/>
          <w:numId w:val="22"/>
        </w:numPr>
        <w:autoSpaceDE w:val="0"/>
        <w:autoSpaceDN w:val="0"/>
        <w:spacing w:line="360" w:lineRule="auto"/>
        <w:ind w:firstLine="480"/>
        <w:rPr>
          <w:rFonts w:hint="eastAsia"/>
          <w:color w:val="auto"/>
        </w:rPr>
      </w:pPr>
      <w:r>
        <w:rPr>
          <w:rFonts w:hint="eastAsia" w:ascii="宋体" w:hAnsi="宋体" w:cs="宋体"/>
          <w:color w:val="auto"/>
          <w:sz w:val="24"/>
          <w:lang w:val="zh-CN"/>
        </w:rPr>
        <w:t>若报价不能完全包括上述内容，该投标将被认为非实质性响应。</w:t>
      </w:r>
    </w:p>
    <w:p w14:paraId="035B92C7">
      <w:pPr>
        <w:numPr>
          <w:ilvl w:val="0"/>
          <w:numId w:val="22"/>
        </w:numPr>
        <w:spacing w:line="360" w:lineRule="auto"/>
        <w:ind w:left="0" w:leftChars="0" w:firstLine="480" w:firstLineChars="0"/>
        <w:rPr>
          <w:rFonts w:hint="eastAsia" w:ascii="宋体" w:hAnsi="宋体" w:cs="宋体"/>
          <w:color w:val="auto"/>
          <w:sz w:val="24"/>
          <w:lang w:val="zh-CN"/>
        </w:rPr>
      </w:pPr>
      <w:r>
        <w:rPr>
          <w:rFonts w:hint="eastAsia" w:ascii="宋体" w:hAnsi="宋体" w:cs="宋体"/>
          <w:color w:val="auto"/>
          <w:sz w:val="24"/>
          <w:lang w:val="zh-CN"/>
        </w:rPr>
        <w:t>磋商报价不能有两个或两个以上的报价方案。</w:t>
      </w:r>
    </w:p>
    <w:p w14:paraId="18205137">
      <w:pPr>
        <w:spacing w:line="360" w:lineRule="auto"/>
        <w:jc w:val="center"/>
        <w:rPr>
          <w:rFonts w:ascii="宋体" w:hAnsi="宋体" w:cs="宋体"/>
          <w:b/>
          <w:color w:val="auto"/>
          <w:sz w:val="24"/>
        </w:rPr>
      </w:pPr>
      <w:r>
        <w:rPr>
          <w:rFonts w:hint="eastAsia" w:ascii="宋体" w:hAnsi="宋体" w:cs="宋体"/>
          <w:b/>
          <w:color w:val="auto"/>
          <w:sz w:val="24"/>
        </w:rPr>
        <w:t>供应商：（公章）</w:t>
      </w:r>
    </w:p>
    <w:p w14:paraId="6FA72390">
      <w:pPr>
        <w:spacing w:line="360" w:lineRule="auto"/>
        <w:jc w:val="center"/>
        <w:rPr>
          <w:rFonts w:ascii="宋体" w:hAnsi="宋体" w:cs="宋体"/>
          <w:b/>
          <w:color w:val="auto"/>
          <w:sz w:val="24"/>
        </w:rPr>
      </w:pPr>
      <w:r>
        <w:rPr>
          <w:rFonts w:hint="eastAsia" w:ascii="宋体" w:hAnsi="宋体" w:cs="宋体"/>
          <w:b/>
          <w:color w:val="auto"/>
          <w:sz w:val="24"/>
        </w:rPr>
        <w:t>法定代表人</w:t>
      </w:r>
      <w:r>
        <w:rPr>
          <w:rFonts w:hint="eastAsia" w:ascii="宋体" w:hAnsi="宋体" w:cs="宋体"/>
          <w:b/>
          <w:color w:val="auto"/>
        </w:rPr>
        <w:t>（非法人组织的负责人）</w:t>
      </w:r>
      <w:r>
        <w:rPr>
          <w:rFonts w:hint="eastAsia" w:ascii="宋体" w:hAnsi="宋体" w:cs="宋体"/>
          <w:b/>
          <w:color w:val="auto"/>
          <w:sz w:val="24"/>
        </w:rPr>
        <w:t>或委托代理人：（签字或盖章）</w:t>
      </w:r>
    </w:p>
    <w:p w14:paraId="00EB6520">
      <w:pPr>
        <w:wordWrap w:val="0"/>
        <w:spacing w:line="360" w:lineRule="auto"/>
        <w:jc w:val="center"/>
        <w:rPr>
          <w:rFonts w:ascii="宋体" w:hAnsi="宋体" w:cs="宋体"/>
          <w:b/>
          <w:color w:val="auto"/>
          <w:sz w:val="24"/>
        </w:rPr>
      </w:pPr>
      <w:r>
        <w:rPr>
          <w:rFonts w:hint="eastAsia" w:ascii="宋体" w:hAnsi="宋体" w:cs="宋体"/>
          <w:b/>
          <w:color w:val="auto"/>
          <w:sz w:val="24"/>
        </w:rPr>
        <w:t>年   月  日</w:t>
      </w:r>
    </w:p>
    <w:p w14:paraId="27A90DA7">
      <w:pPr>
        <w:widowControl/>
        <w:snapToGrid w:val="0"/>
        <w:spacing w:line="360" w:lineRule="auto"/>
        <w:outlineLvl w:val="9"/>
        <w:rPr>
          <w:rFonts w:ascii="宋体" w:cs="宋体"/>
          <w:b/>
          <w:color w:val="auto"/>
          <w:sz w:val="36"/>
          <w:szCs w:val="36"/>
        </w:rPr>
      </w:pPr>
      <w:r>
        <w:rPr>
          <w:rFonts w:ascii="宋体"/>
          <w:b/>
          <w:color w:val="auto"/>
          <w:sz w:val="28"/>
          <w:szCs w:val="28"/>
        </w:rPr>
        <w:br w:type="page"/>
      </w:r>
      <w:bookmarkStart w:id="114" w:name="_Toc25057"/>
      <w:bookmarkStart w:id="115" w:name="_Toc496626245"/>
      <w:bookmarkStart w:id="116" w:name="_Toc10053"/>
      <w:r>
        <w:rPr>
          <w:rFonts w:hint="eastAsia" w:ascii="Times New Roman" w:hAnsi="Times New Roman" w:eastAsia="宋体" w:cs="Times New Roman"/>
          <w:b/>
          <w:bCs/>
          <w:color w:val="auto"/>
          <w:kern w:val="2"/>
          <w:sz w:val="24"/>
          <w:szCs w:val="24"/>
          <w:lang w:val="en-US" w:eastAsia="zh-CN" w:bidi="ar-SA"/>
        </w:rPr>
        <w:t>（1</w:t>
      </w:r>
      <w:r>
        <w:rPr>
          <w:rFonts w:hint="eastAsia" w:cs="Times New Roman"/>
          <w:b/>
          <w:bCs/>
          <w:color w:val="auto"/>
          <w:kern w:val="2"/>
          <w:sz w:val="24"/>
          <w:szCs w:val="24"/>
          <w:lang w:val="en-US" w:eastAsia="zh-CN" w:bidi="ar-SA"/>
        </w:rPr>
        <w:t>3</w:t>
      </w:r>
      <w:r>
        <w:rPr>
          <w:rFonts w:hint="eastAsia" w:ascii="Times New Roman" w:hAnsi="Times New Roman" w:eastAsia="宋体" w:cs="Times New Roman"/>
          <w:b/>
          <w:bCs/>
          <w:color w:val="auto"/>
          <w:kern w:val="2"/>
          <w:sz w:val="24"/>
          <w:szCs w:val="24"/>
          <w:lang w:val="en-US" w:eastAsia="zh-CN" w:bidi="ar-SA"/>
        </w:rPr>
        <w:t>）分项报价表</w:t>
      </w:r>
      <w:bookmarkEnd w:id="114"/>
      <w:bookmarkEnd w:id="115"/>
      <w:bookmarkEnd w:id="116"/>
      <w:r>
        <w:rPr>
          <w:rFonts w:hint="eastAsia" w:ascii="Times New Roman" w:hAnsi="Times New Roman" w:eastAsia="宋体" w:cs="Times New Roman"/>
          <w:b/>
          <w:bCs/>
          <w:color w:val="auto"/>
          <w:kern w:val="2"/>
          <w:sz w:val="24"/>
          <w:szCs w:val="24"/>
          <w:lang w:val="en-US" w:eastAsia="zh-CN" w:bidi="ar-SA"/>
        </w:rPr>
        <w:t xml:space="preserve">   </w:t>
      </w:r>
      <w:r>
        <w:rPr>
          <w:rFonts w:ascii="宋体"/>
          <w:b/>
          <w:color w:val="auto"/>
          <w:sz w:val="28"/>
          <w:szCs w:val="28"/>
        </w:rPr>
        <w:t xml:space="preserve"> </w:t>
      </w:r>
      <w:bookmarkStart w:id="117" w:name="_Toc325726039"/>
      <w:bookmarkStart w:id="118" w:name="_Toc365019575"/>
    </w:p>
    <w:p w14:paraId="7FF6F1DF">
      <w:pPr>
        <w:ind w:firstLine="3795" w:firstLineChars="1050"/>
        <w:rPr>
          <w:rFonts w:ascii="宋体" w:cs="宋体"/>
          <w:b/>
          <w:color w:val="auto"/>
          <w:sz w:val="36"/>
          <w:szCs w:val="36"/>
        </w:rPr>
      </w:pPr>
      <w:r>
        <w:rPr>
          <w:rFonts w:hint="eastAsia" w:ascii="宋体" w:hAnsi="宋体" w:cs="宋体"/>
          <w:b/>
          <w:color w:val="auto"/>
          <w:sz w:val="36"/>
          <w:szCs w:val="36"/>
        </w:rPr>
        <w:t>分项报价表</w:t>
      </w:r>
      <w:bookmarkEnd w:id="117"/>
      <w:bookmarkEnd w:id="118"/>
    </w:p>
    <w:p w14:paraId="2EE36D46">
      <w:pPr>
        <w:rPr>
          <w:rFonts w:ascii="宋体" w:cs="宋体"/>
          <w:b/>
          <w:color w:val="auto"/>
        </w:rPr>
      </w:pPr>
    </w:p>
    <w:p w14:paraId="6D80E2D3">
      <w:pPr>
        <w:autoSpaceDE w:val="0"/>
        <w:autoSpaceDN w:val="0"/>
        <w:spacing w:line="360" w:lineRule="auto"/>
        <w:rPr>
          <w:rFonts w:hint="default" w:ascii="宋体" w:hAnsi="宋体" w:eastAsia="宋体" w:cs="宋体"/>
          <w:color w:val="auto"/>
          <w:sz w:val="24"/>
          <w:lang w:val="en-US" w:eastAsia="zh-CN"/>
        </w:rPr>
      </w:pPr>
      <w:bookmarkStart w:id="119" w:name="_Toc496626246"/>
      <w:bookmarkStart w:id="120" w:name="_Toc427748095"/>
      <w:r>
        <w:rPr>
          <w:rFonts w:hint="eastAsia" w:ascii="宋体" w:hAnsi="宋体" w:cs="宋体"/>
          <w:b/>
          <w:bCs/>
          <w:color w:val="auto"/>
          <w:sz w:val="24"/>
          <w:lang w:val="zh-CN"/>
        </w:rPr>
        <w:t>供应商名称：</w:t>
      </w:r>
      <w:r>
        <w:rPr>
          <w:rFonts w:hint="eastAsia" w:ascii="宋体" w:hAnsi="宋体" w:cs="宋体"/>
          <w:b/>
          <w:bCs/>
          <w:color w:val="auto"/>
          <w:sz w:val="24"/>
          <w:lang w:val="en-US" w:eastAsia="zh-CN"/>
        </w:rPr>
        <w:t xml:space="preserve">                                                 </w:t>
      </w:r>
    </w:p>
    <w:tbl>
      <w:tblPr>
        <w:tblStyle w:val="36"/>
        <w:tblW w:w="0" w:type="auto"/>
        <w:jc w:val="center"/>
        <w:tblLayout w:type="fixed"/>
        <w:tblCellMar>
          <w:top w:w="0" w:type="dxa"/>
          <w:left w:w="28" w:type="dxa"/>
          <w:bottom w:w="0" w:type="dxa"/>
          <w:right w:w="28" w:type="dxa"/>
        </w:tblCellMar>
      </w:tblPr>
      <w:tblGrid>
        <w:gridCol w:w="628"/>
        <w:gridCol w:w="1563"/>
        <w:gridCol w:w="1065"/>
        <w:gridCol w:w="759"/>
        <w:gridCol w:w="1305"/>
        <w:gridCol w:w="931"/>
        <w:gridCol w:w="706"/>
        <w:gridCol w:w="831"/>
        <w:gridCol w:w="829"/>
      </w:tblGrid>
      <w:tr w14:paraId="5C656E5C">
        <w:tblPrEx>
          <w:tblCellMar>
            <w:top w:w="0" w:type="dxa"/>
            <w:left w:w="28" w:type="dxa"/>
            <w:bottom w:w="0" w:type="dxa"/>
            <w:right w:w="28" w:type="dxa"/>
          </w:tblCellMar>
        </w:tblPrEx>
        <w:trPr>
          <w:trHeight w:val="23" w:hRule="atLeast"/>
          <w:jc w:val="center"/>
        </w:trPr>
        <w:tc>
          <w:tcPr>
            <w:tcW w:w="628" w:type="dxa"/>
            <w:tcBorders>
              <w:top w:val="single" w:color="000000" w:sz="8" w:space="0"/>
              <w:left w:val="single" w:color="000000" w:sz="8" w:space="0"/>
              <w:bottom w:val="single" w:color="000000" w:sz="6" w:space="0"/>
              <w:right w:val="single" w:color="000000" w:sz="6" w:space="0"/>
            </w:tcBorders>
            <w:vAlign w:val="center"/>
          </w:tcPr>
          <w:p w14:paraId="69F692BD">
            <w:pPr>
              <w:autoSpaceDE w:val="0"/>
              <w:autoSpaceDN w:val="0"/>
              <w:spacing w:line="520" w:lineRule="exact"/>
              <w:jc w:val="center"/>
              <w:rPr>
                <w:rFonts w:ascii="宋体" w:hAnsi="宋体" w:cs="宋体"/>
                <w:color w:val="auto"/>
                <w:kern w:val="0"/>
                <w:lang w:val="zh-CN"/>
              </w:rPr>
            </w:pPr>
            <w:r>
              <w:rPr>
                <w:rFonts w:hint="eastAsia" w:ascii="宋体" w:hAnsi="宋体" w:cs="宋体"/>
                <w:color w:val="auto"/>
                <w:kern w:val="0"/>
                <w:lang w:val="zh-CN"/>
              </w:rPr>
              <w:t>序号</w:t>
            </w:r>
          </w:p>
        </w:tc>
        <w:tc>
          <w:tcPr>
            <w:tcW w:w="1563" w:type="dxa"/>
            <w:tcBorders>
              <w:top w:val="single" w:color="000000" w:sz="8" w:space="0"/>
              <w:left w:val="single" w:color="000000" w:sz="6" w:space="0"/>
              <w:bottom w:val="single" w:color="000000" w:sz="6" w:space="0"/>
              <w:right w:val="single" w:color="000000" w:sz="6" w:space="0"/>
            </w:tcBorders>
            <w:vAlign w:val="center"/>
          </w:tcPr>
          <w:p w14:paraId="53B74E71">
            <w:pPr>
              <w:autoSpaceDE w:val="0"/>
              <w:autoSpaceDN w:val="0"/>
              <w:spacing w:line="520" w:lineRule="exact"/>
              <w:jc w:val="center"/>
              <w:rPr>
                <w:rFonts w:ascii="宋体" w:hAnsi="宋体" w:cs="宋体"/>
                <w:color w:val="auto"/>
                <w:kern w:val="0"/>
                <w:lang w:val="zh-CN"/>
              </w:rPr>
            </w:pPr>
            <w:r>
              <w:rPr>
                <w:rFonts w:hint="eastAsia" w:ascii="宋体" w:hAnsi="宋体" w:cs="宋体"/>
                <w:color w:val="auto"/>
                <w:kern w:val="0"/>
                <w:lang w:val="zh-CN"/>
              </w:rPr>
              <w:t>产品名称</w:t>
            </w:r>
          </w:p>
        </w:tc>
        <w:tc>
          <w:tcPr>
            <w:tcW w:w="1065" w:type="dxa"/>
            <w:tcBorders>
              <w:top w:val="single" w:color="000000" w:sz="8" w:space="0"/>
              <w:left w:val="single" w:color="000000" w:sz="6" w:space="0"/>
              <w:bottom w:val="single" w:color="000000" w:sz="6" w:space="0"/>
              <w:right w:val="single" w:color="000000" w:sz="6" w:space="0"/>
            </w:tcBorders>
            <w:vAlign w:val="center"/>
          </w:tcPr>
          <w:p w14:paraId="572C1FE1">
            <w:pPr>
              <w:autoSpaceDE w:val="0"/>
              <w:autoSpaceDN w:val="0"/>
              <w:spacing w:line="520" w:lineRule="exact"/>
              <w:jc w:val="center"/>
              <w:rPr>
                <w:rFonts w:ascii="宋体" w:hAnsi="宋体" w:cs="宋体"/>
                <w:color w:val="auto"/>
                <w:kern w:val="0"/>
                <w:lang w:val="zh-CN"/>
              </w:rPr>
            </w:pPr>
            <w:r>
              <w:rPr>
                <w:rFonts w:hint="eastAsia" w:ascii="宋体" w:hAnsi="宋体" w:cs="宋体"/>
                <w:color w:val="auto"/>
                <w:kern w:val="0"/>
                <w:lang w:val="zh-CN"/>
              </w:rPr>
              <w:t>品牌</w:t>
            </w:r>
          </w:p>
        </w:tc>
        <w:tc>
          <w:tcPr>
            <w:tcW w:w="759" w:type="dxa"/>
            <w:tcBorders>
              <w:top w:val="single" w:color="000000" w:sz="8" w:space="0"/>
              <w:left w:val="single" w:color="000000" w:sz="6" w:space="0"/>
              <w:bottom w:val="single" w:color="000000" w:sz="6" w:space="0"/>
              <w:right w:val="single" w:color="000000" w:sz="6" w:space="0"/>
            </w:tcBorders>
            <w:vAlign w:val="center"/>
          </w:tcPr>
          <w:p w14:paraId="74D6DF34">
            <w:pPr>
              <w:autoSpaceDE w:val="0"/>
              <w:autoSpaceDN w:val="0"/>
              <w:spacing w:line="520" w:lineRule="exact"/>
              <w:jc w:val="center"/>
              <w:rPr>
                <w:rFonts w:ascii="宋体" w:hAnsi="宋体" w:cs="宋体"/>
                <w:color w:val="auto"/>
                <w:kern w:val="0"/>
                <w:lang w:val="zh-CN"/>
              </w:rPr>
            </w:pPr>
            <w:r>
              <w:rPr>
                <w:rFonts w:hint="eastAsia" w:ascii="宋体" w:hAnsi="宋体" w:cs="宋体"/>
                <w:color w:val="auto"/>
                <w:kern w:val="0"/>
                <w:lang w:val="zh-CN"/>
              </w:rPr>
              <w:t>规格型号</w:t>
            </w:r>
          </w:p>
        </w:tc>
        <w:tc>
          <w:tcPr>
            <w:tcW w:w="1305" w:type="dxa"/>
            <w:tcBorders>
              <w:top w:val="single" w:color="000000" w:sz="8" w:space="0"/>
              <w:left w:val="single" w:color="000000" w:sz="6" w:space="0"/>
              <w:bottom w:val="single" w:color="000000" w:sz="6" w:space="0"/>
              <w:right w:val="single" w:color="000000" w:sz="6" w:space="0"/>
            </w:tcBorders>
            <w:vAlign w:val="center"/>
          </w:tcPr>
          <w:p w14:paraId="0918A0E1">
            <w:pPr>
              <w:autoSpaceDE w:val="0"/>
              <w:autoSpaceDN w:val="0"/>
              <w:spacing w:line="520" w:lineRule="exact"/>
              <w:jc w:val="center"/>
              <w:rPr>
                <w:rFonts w:ascii="宋体" w:hAnsi="宋体" w:cs="宋体"/>
                <w:color w:val="auto"/>
                <w:kern w:val="0"/>
                <w:lang w:val="zh-CN"/>
              </w:rPr>
            </w:pPr>
            <w:r>
              <w:rPr>
                <w:rFonts w:hint="eastAsia" w:ascii="宋体" w:hAnsi="宋体" w:cs="宋体"/>
                <w:color w:val="auto"/>
                <w:kern w:val="0"/>
                <w:lang w:val="zh-CN"/>
              </w:rPr>
              <w:t>生产厂家</w:t>
            </w:r>
          </w:p>
        </w:tc>
        <w:tc>
          <w:tcPr>
            <w:tcW w:w="931" w:type="dxa"/>
            <w:tcBorders>
              <w:top w:val="single" w:color="000000" w:sz="8" w:space="0"/>
              <w:left w:val="single" w:color="000000" w:sz="6" w:space="0"/>
              <w:bottom w:val="single" w:color="000000" w:sz="6" w:space="0"/>
              <w:right w:val="single" w:color="000000" w:sz="6" w:space="0"/>
            </w:tcBorders>
            <w:vAlign w:val="center"/>
          </w:tcPr>
          <w:p w14:paraId="771CD6D5">
            <w:pPr>
              <w:autoSpaceDE w:val="0"/>
              <w:autoSpaceDN w:val="0"/>
              <w:spacing w:line="520" w:lineRule="exact"/>
              <w:jc w:val="center"/>
              <w:rPr>
                <w:rFonts w:ascii="宋体" w:hAnsi="宋体" w:cs="宋体"/>
                <w:color w:val="auto"/>
                <w:kern w:val="0"/>
                <w:lang w:val="zh-CN"/>
              </w:rPr>
            </w:pPr>
            <w:r>
              <w:rPr>
                <w:rFonts w:hint="eastAsia" w:ascii="宋体" w:hAnsi="宋体" w:cs="宋体"/>
                <w:color w:val="auto"/>
                <w:kern w:val="0"/>
                <w:lang w:val="zh-CN"/>
              </w:rPr>
              <w:t>数量及单位</w:t>
            </w:r>
          </w:p>
        </w:tc>
        <w:tc>
          <w:tcPr>
            <w:tcW w:w="706" w:type="dxa"/>
            <w:tcBorders>
              <w:top w:val="single" w:color="000000" w:sz="8" w:space="0"/>
              <w:left w:val="single" w:color="000000" w:sz="6" w:space="0"/>
              <w:bottom w:val="single" w:color="000000" w:sz="6" w:space="0"/>
              <w:right w:val="single" w:color="000000" w:sz="6" w:space="0"/>
            </w:tcBorders>
            <w:vAlign w:val="center"/>
          </w:tcPr>
          <w:p w14:paraId="7A66DEC6">
            <w:pPr>
              <w:autoSpaceDE w:val="0"/>
              <w:autoSpaceDN w:val="0"/>
              <w:spacing w:line="520" w:lineRule="exact"/>
              <w:jc w:val="center"/>
              <w:rPr>
                <w:rFonts w:ascii="宋体" w:hAnsi="宋体" w:cs="宋体"/>
                <w:color w:val="auto"/>
                <w:kern w:val="0"/>
                <w:lang w:val="zh-CN"/>
              </w:rPr>
            </w:pPr>
            <w:r>
              <w:rPr>
                <w:rFonts w:hint="eastAsia" w:ascii="宋体" w:hAnsi="宋体" w:cs="宋体"/>
                <w:color w:val="auto"/>
                <w:kern w:val="0"/>
                <w:lang w:val="zh-CN"/>
              </w:rPr>
              <w:t>单价</w:t>
            </w:r>
          </w:p>
        </w:tc>
        <w:tc>
          <w:tcPr>
            <w:tcW w:w="831" w:type="dxa"/>
            <w:tcBorders>
              <w:top w:val="single" w:color="000000" w:sz="8" w:space="0"/>
              <w:left w:val="single" w:color="000000" w:sz="6" w:space="0"/>
              <w:bottom w:val="single" w:color="000000" w:sz="6" w:space="0"/>
              <w:right w:val="single" w:color="000000" w:sz="6" w:space="0"/>
            </w:tcBorders>
            <w:vAlign w:val="center"/>
          </w:tcPr>
          <w:p w14:paraId="1E56E51B">
            <w:pPr>
              <w:autoSpaceDE w:val="0"/>
              <w:autoSpaceDN w:val="0"/>
              <w:spacing w:line="520" w:lineRule="exact"/>
              <w:jc w:val="center"/>
              <w:rPr>
                <w:rFonts w:ascii="宋体" w:hAnsi="宋体" w:cs="宋体"/>
                <w:color w:val="auto"/>
                <w:kern w:val="0"/>
                <w:lang w:val="zh-CN"/>
              </w:rPr>
            </w:pPr>
            <w:r>
              <w:rPr>
                <w:rFonts w:hint="eastAsia" w:ascii="宋体" w:hAnsi="宋体" w:cs="宋体"/>
                <w:color w:val="auto"/>
                <w:kern w:val="0"/>
                <w:lang w:val="zh-CN"/>
              </w:rPr>
              <w:t>合计</w:t>
            </w:r>
          </w:p>
        </w:tc>
        <w:tc>
          <w:tcPr>
            <w:tcW w:w="829" w:type="dxa"/>
            <w:tcBorders>
              <w:top w:val="single" w:color="000000" w:sz="8" w:space="0"/>
              <w:left w:val="single" w:color="000000" w:sz="6" w:space="0"/>
              <w:bottom w:val="single" w:color="000000" w:sz="6" w:space="0"/>
              <w:right w:val="single" w:color="000000" w:sz="8" w:space="0"/>
            </w:tcBorders>
            <w:vAlign w:val="center"/>
          </w:tcPr>
          <w:p w14:paraId="3FE5345E">
            <w:pPr>
              <w:autoSpaceDE w:val="0"/>
              <w:autoSpaceDN w:val="0"/>
              <w:spacing w:line="520" w:lineRule="exact"/>
              <w:jc w:val="center"/>
              <w:rPr>
                <w:rFonts w:ascii="宋体" w:hAnsi="宋体" w:cs="宋体"/>
                <w:color w:val="auto"/>
                <w:kern w:val="0"/>
                <w:lang w:val="zh-CN"/>
              </w:rPr>
            </w:pPr>
            <w:r>
              <w:rPr>
                <w:rFonts w:hint="eastAsia" w:ascii="宋体" w:hAnsi="宋体" w:cs="宋体"/>
                <w:color w:val="auto"/>
              </w:rPr>
              <w:t>免费质保期</w:t>
            </w:r>
          </w:p>
        </w:tc>
      </w:tr>
      <w:tr w14:paraId="535A6CF3">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vAlign w:val="center"/>
          </w:tcPr>
          <w:p w14:paraId="77139D98">
            <w:pPr>
              <w:autoSpaceDE w:val="0"/>
              <w:autoSpaceDN w:val="0"/>
              <w:spacing w:line="520" w:lineRule="exact"/>
              <w:jc w:val="center"/>
              <w:rPr>
                <w:rFonts w:ascii="宋体" w:hAnsi="宋体" w:cs="宋体"/>
                <w:color w:val="auto"/>
                <w:kern w:val="0"/>
                <w:lang w:val="zh-CN"/>
              </w:rPr>
            </w:pPr>
            <w:r>
              <w:rPr>
                <w:rFonts w:hint="eastAsia" w:ascii="宋体" w:hAnsi="宋体" w:cs="宋体"/>
                <w:color w:val="auto"/>
                <w:kern w:val="0"/>
                <w:lang w:val="zh-CN"/>
              </w:rPr>
              <w:t>1</w:t>
            </w:r>
          </w:p>
        </w:tc>
        <w:tc>
          <w:tcPr>
            <w:tcW w:w="1563" w:type="dxa"/>
            <w:tcBorders>
              <w:top w:val="single" w:color="000000" w:sz="6" w:space="0"/>
              <w:left w:val="single" w:color="000000" w:sz="6" w:space="0"/>
              <w:bottom w:val="single" w:color="000000" w:sz="6" w:space="0"/>
              <w:right w:val="single" w:color="000000" w:sz="6" w:space="0"/>
            </w:tcBorders>
            <w:vAlign w:val="center"/>
          </w:tcPr>
          <w:p w14:paraId="6B940DC1">
            <w:pPr>
              <w:autoSpaceDE w:val="0"/>
              <w:autoSpaceDN w:val="0"/>
              <w:spacing w:line="520" w:lineRule="exact"/>
              <w:jc w:val="center"/>
              <w:rPr>
                <w:rFonts w:ascii="宋体" w:hAnsi="宋体" w:cs="宋体"/>
                <w:color w:val="auto"/>
                <w:kern w:val="0"/>
                <w:lang w:val="zh-CN"/>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446792D8">
            <w:pPr>
              <w:autoSpaceDE w:val="0"/>
              <w:autoSpaceDN w:val="0"/>
              <w:spacing w:line="520" w:lineRule="exact"/>
              <w:jc w:val="center"/>
              <w:rPr>
                <w:rFonts w:ascii="宋体" w:hAnsi="宋体" w:cs="宋体"/>
                <w:color w:val="auto"/>
                <w:kern w:val="0"/>
                <w:lang w:val="zh-CN"/>
              </w:rPr>
            </w:pPr>
          </w:p>
        </w:tc>
        <w:tc>
          <w:tcPr>
            <w:tcW w:w="759" w:type="dxa"/>
            <w:tcBorders>
              <w:top w:val="single" w:color="000000" w:sz="6" w:space="0"/>
              <w:left w:val="single" w:color="000000" w:sz="6" w:space="0"/>
              <w:bottom w:val="single" w:color="000000" w:sz="6" w:space="0"/>
              <w:right w:val="single" w:color="000000" w:sz="6" w:space="0"/>
            </w:tcBorders>
            <w:vAlign w:val="center"/>
          </w:tcPr>
          <w:p w14:paraId="233DEE52">
            <w:pPr>
              <w:autoSpaceDE w:val="0"/>
              <w:autoSpaceDN w:val="0"/>
              <w:spacing w:line="520" w:lineRule="exact"/>
              <w:jc w:val="center"/>
              <w:rPr>
                <w:rFonts w:ascii="宋体" w:hAnsi="宋体" w:cs="宋体"/>
                <w:color w:val="auto"/>
                <w:kern w:val="0"/>
                <w:lang w:val="zh-CN"/>
              </w:rPr>
            </w:pPr>
          </w:p>
        </w:tc>
        <w:tc>
          <w:tcPr>
            <w:tcW w:w="1305" w:type="dxa"/>
            <w:tcBorders>
              <w:top w:val="single" w:color="000000" w:sz="6" w:space="0"/>
              <w:left w:val="single" w:color="000000" w:sz="6" w:space="0"/>
              <w:bottom w:val="single" w:color="000000" w:sz="6" w:space="0"/>
              <w:right w:val="single" w:color="000000" w:sz="6" w:space="0"/>
            </w:tcBorders>
            <w:vAlign w:val="center"/>
          </w:tcPr>
          <w:p w14:paraId="7949044A">
            <w:pPr>
              <w:autoSpaceDE w:val="0"/>
              <w:autoSpaceDN w:val="0"/>
              <w:spacing w:line="520" w:lineRule="exact"/>
              <w:jc w:val="center"/>
              <w:rPr>
                <w:rFonts w:ascii="宋体" w:hAnsi="宋体" w:cs="宋体"/>
                <w:color w:val="auto"/>
                <w:kern w:val="0"/>
                <w:lang w:val="zh-CN"/>
              </w:rPr>
            </w:pPr>
          </w:p>
        </w:tc>
        <w:tc>
          <w:tcPr>
            <w:tcW w:w="931" w:type="dxa"/>
            <w:tcBorders>
              <w:top w:val="single" w:color="000000" w:sz="6" w:space="0"/>
              <w:left w:val="single" w:color="000000" w:sz="6" w:space="0"/>
              <w:bottom w:val="single" w:color="000000" w:sz="6" w:space="0"/>
              <w:right w:val="single" w:color="000000" w:sz="6" w:space="0"/>
            </w:tcBorders>
            <w:vAlign w:val="center"/>
          </w:tcPr>
          <w:p w14:paraId="7FECBA19">
            <w:pPr>
              <w:autoSpaceDE w:val="0"/>
              <w:autoSpaceDN w:val="0"/>
              <w:spacing w:line="520" w:lineRule="exact"/>
              <w:jc w:val="center"/>
              <w:rPr>
                <w:rFonts w:ascii="宋体" w:hAnsi="宋体" w:cs="宋体"/>
                <w:color w:val="auto"/>
                <w:kern w:val="0"/>
                <w:lang w:val="zh-CN"/>
              </w:rPr>
            </w:pPr>
          </w:p>
        </w:tc>
        <w:tc>
          <w:tcPr>
            <w:tcW w:w="706" w:type="dxa"/>
            <w:tcBorders>
              <w:top w:val="single" w:color="000000" w:sz="6" w:space="0"/>
              <w:left w:val="single" w:color="000000" w:sz="6" w:space="0"/>
              <w:bottom w:val="single" w:color="000000" w:sz="6" w:space="0"/>
              <w:right w:val="single" w:color="000000" w:sz="6" w:space="0"/>
            </w:tcBorders>
            <w:vAlign w:val="center"/>
          </w:tcPr>
          <w:p w14:paraId="1E71C1F1">
            <w:pPr>
              <w:autoSpaceDE w:val="0"/>
              <w:autoSpaceDN w:val="0"/>
              <w:spacing w:line="520" w:lineRule="exact"/>
              <w:jc w:val="center"/>
              <w:rPr>
                <w:rFonts w:ascii="宋体" w:hAnsi="宋体" w:cs="宋体"/>
                <w:color w:val="auto"/>
                <w:kern w:val="0"/>
                <w:lang w:val="zh-CN"/>
              </w:rPr>
            </w:pPr>
          </w:p>
        </w:tc>
        <w:tc>
          <w:tcPr>
            <w:tcW w:w="831" w:type="dxa"/>
            <w:tcBorders>
              <w:top w:val="single" w:color="000000" w:sz="6" w:space="0"/>
              <w:left w:val="single" w:color="000000" w:sz="6" w:space="0"/>
              <w:bottom w:val="single" w:color="000000" w:sz="6" w:space="0"/>
              <w:right w:val="single" w:color="000000" w:sz="6" w:space="0"/>
            </w:tcBorders>
            <w:vAlign w:val="center"/>
          </w:tcPr>
          <w:p w14:paraId="550DA2BC">
            <w:pPr>
              <w:autoSpaceDE w:val="0"/>
              <w:autoSpaceDN w:val="0"/>
              <w:spacing w:line="520" w:lineRule="exact"/>
              <w:jc w:val="center"/>
              <w:rPr>
                <w:rFonts w:ascii="宋体" w:hAnsi="宋体" w:cs="宋体"/>
                <w:color w:val="auto"/>
                <w:kern w:val="0"/>
                <w:lang w:val="zh-CN"/>
              </w:rPr>
            </w:pPr>
          </w:p>
        </w:tc>
        <w:tc>
          <w:tcPr>
            <w:tcW w:w="829" w:type="dxa"/>
            <w:tcBorders>
              <w:top w:val="single" w:color="000000" w:sz="6" w:space="0"/>
              <w:left w:val="single" w:color="000000" w:sz="6" w:space="0"/>
              <w:bottom w:val="single" w:color="000000" w:sz="6" w:space="0"/>
              <w:right w:val="single" w:color="000000" w:sz="8" w:space="0"/>
            </w:tcBorders>
            <w:vAlign w:val="center"/>
          </w:tcPr>
          <w:p w14:paraId="020940B5">
            <w:pPr>
              <w:autoSpaceDE w:val="0"/>
              <w:autoSpaceDN w:val="0"/>
              <w:spacing w:line="520" w:lineRule="exact"/>
              <w:jc w:val="center"/>
              <w:rPr>
                <w:rFonts w:ascii="宋体" w:hAnsi="宋体" w:cs="宋体"/>
                <w:color w:val="auto"/>
                <w:kern w:val="0"/>
                <w:lang w:val="zh-CN"/>
              </w:rPr>
            </w:pPr>
          </w:p>
        </w:tc>
      </w:tr>
      <w:tr w14:paraId="36CF1247">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vAlign w:val="center"/>
          </w:tcPr>
          <w:p w14:paraId="1EE0A9EE">
            <w:pPr>
              <w:autoSpaceDE w:val="0"/>
              <w:autoSpaceDN w:val="0"/>
              <w:spacing w:line="520" w:lineRule="exact"/>
              <w:jc w:val="center"/>
              <w:rPr>
                <w:rFonts w:ascii="宋体" w:hAnsi="宋体" w:cs="宋体"/>
                <w:color w:val="auto"/>
                <w:kern w:val="0"/>
                <w:lang w:val="zh-CN"/>
              </w:rPr>
            </w:pPr>
            <w:r>
              <w:rPr>
                <w:rFonts w:hint="eastAsia" w:ascii="宋体" w:hAnsi="宋体" w:cs="宋体"/>
                <w:color w:val="auto"/>
                <w:kern w:val="0"/>
                <w:lang w:val="zh-CN"/>
              </w:rPr>
              <w:t>2</w:t>
            </w:r>
          </w:p>
        </w:tc>
        <w:tc>
          <w:tcPr>
            <w:tcW w:w="1563" w:type="dxa"/>
            <w:tcBorders>
              <w:top w:val="single" w:color="000000" w:sz="6" w:space="0"/>
              <w:left w:val="single" w:color="000000" w:sz="6" w:space="0"/>
              <w:bottom w:val="single" w:color="000000" w:sz="6" w:space="0"/>
              <w:right w:val="single" w:color="000000" w:sz="6" w:space="0"/>
            </w:tcBorders>
            <w:vAlign w:val="center"/>
          </w:tcPr>
          <w:p w14:paraId="5014ABF1">
            <w:pPr>
              <w:autoSpaceDE w:val="0"/>
              <w:autoSpaceDN w:val="0"/>
              <w:spacing w:line="520" w:lineRule="exact"/>
              <w:jc w:val="center"/>
              <w:rPr>
                <w:rFonts w:ascii="宋体" w:hAnsi="宋体" w:cs="宋体"/>
                <w:color w:val="auto"/>
                <w:kern w:val="0"/>
                <w:lang w:val="zh-CN"/>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06B77800">
            <w:pPr>
              <w:autoSpaceDE w:val="0"/>
              <w:autoSpaceDN w:val="0"/>
              <w:spacing w:line="520" w:lineRule="exact"/>
              <w:jc w:val="center"/>
              <w:rPr>
                <w:rFonts w:ascii="宋体" w:hAnsi="宋体" w:cs="宋体"/>
                <w:color w:val="auto"/>
                <w:kern w:val="0"/>
                <w:lang w:val="zh-CN"/>
              </w:rPr>
            </w:pPr>
          </w:p>
        </w:tc>
        <w:tc>
          <w:tcPr>
            <w:tcW w:w="759" w:type="dxa"/>
            <w:tcBorders>
              <w:top w:val="single" w:color="000000" w:sz="6" w:space="0"/>
              <w:left w:val="single" w:color="000000" w:sz="6" w:space="0"/>
              <w:bottom w:val="single" w:color="000000" w:sz="6" w:space="0"/>
              <w:right w:val="single" w:color="000000" w:sz="6" w:space="0"/>
            </w:tcBorders>
            <w:vAlign w:val="center"/>
          </w:tcPr>
          <w:p w14:paraId="1A878FCA">
            <w:pPr>
              <w:autoSpaceDE w:val="0"/>
              <w:autoSpaceDN w:val="0"/>
              <w:spacing w:line="520" w:lineRule="exact"/>
              <w:jc w:val="center"/>
              <w:rPr>
                <w:rFonts w:ascii="宋体" w:hAnsi="宋体" w:cs="宋体"/>
                <w:color w:val="auto"/>
                <w:kern w:val="0"/>
                <w:lang w:val="zh-CN"/>
              </w:rPr>
            </w:pPr>
          </w:p>
        </w:tc>
        <w:tc>
          <w:tcPr>
            <w:tcW w:w="1305" w:type="dxa"/>
            <w:tcBorders>
              <w:top w:val="single" w:color="000000" w:sz="6" w:space="0"/>
              <w:left w:val="single" w:color="000000" w:sz="6" w:space="0"/>
              <w:bottom w:val="single" w:color="000000" w:sz="6" w:space="0"/>
              <w:right w:val="single" w:color="000000" w:sz="6" w:space="0"/>
            </w:tcBorders>
            <w:vAlign w:val="center"/>
          </w:tcPr>
          <w:p w14:paraId="1C462B0B">
            <w:pPr>
              <w:autoSpaceDE w:val="0"/>
              <w:autoSpaceDN w:val="0"/>
              <w:spacing w:line="520" w:lineRule="exact"/>
              <w:jc w:val="center"/>
              <w:rPr>
                <w:rFonts w:ascii="宋体" w:hAnsi="宋体" w:cs="宋体"/>
                <w:color w:val="auto"/>
                <w:kern w:val="0"/>
                <w:lang w:val="zh-CN"/>
              </w:rPr>
            </w:pPr>
          </w:p>
        </w:tc>
        <w:tc>
          <w:tcPr>
            <w:tcW w:w="931" w:type="dxa"/>
            <w:tcBorders>
              <w:top w:val="single" w:color="000000" w:sz="6" w:space="0"/>
              <w:left w:val="single" w:color="000000" w:sz="6" w:space="0"/>
              <w:bottom w:val="single" w:color="000000" w:sz="6" w:space="0"/>
              <w:right w:val="single" w:color="000000" w:sz="6" w:space="0"/>
            </w:tcBorders>
            <w:vAlign w:val="center"/>
          </w:tcPr>
          <w:p w14:paraId="7E9C871D">
            <w:pPr>
              <w:autoSpaceDE w:val="0"/>
              <w:autoSpaceDN w:val="0"/>
              <w:spacing w:line="520" w:lineRule="exact"/>
              <w:jc w:val="center"/>
              <w:rPr>
                <w:rFonts w:ascii="宋体" w:hAnsi="宋体" w:cs="宋体"/>
                <w:color w:val="auto"/>
                <w:kern w:val="0"/>
                <w:lang w:val="zh-CN"/>
              </w:rPr>
            </w:pPr>
          </w:p>
        </w:tc>
        <w:tc>
          <w:tcPr>
            <w:tcW w:w="706" w:type="dxa"/>
            <w:tcBorders>
              <w:top w:val="single" w:color="000000" w:sz="6" w:space="0"/>
              <w:left w:val="single" w:color="000000" w:sz="6" w:space="0"/>
              <w:bottom w:val="single" w:color="000000" w:sz="6" w:space="0"/>
              <w:right w:val="single" w:color="000000" w:sz="6" w:space="0"/>
            </w:tcBorders>
            <w:vAlign w:val="center"/>
          </w:tcPr>
          <w:p w14:paraId="23DA07D8">
            <w:pPr>
              <w:autoSpaceDE w:val="0"/>
              <w:autoSpaceDN w:val="0"/>
              <w:spacing w:line="520" w:lineRule="exact"/>
              <w:jc w:val="center"/>
              <w:rPr>
                <w:rFonts w:ascii="宋体" w:hAnsi="宋体" w:cs="宋体"/>
                <w:color w:val="auto"/>
                <w:kern w:val="0"/>
                <w:lang w:val="zh-CN"/>
              </w:rPr>
            </w:pPr>
          </w:p>
        </w:tc>
        <w:tc>
          <w:tcPr>
            <w:tcW w:w="831" w:type="dxa"/>
            <w:tcBorders>
              <w:top w:val="single" w:color="000000" w:sz="6" w:space="0"/>
              <w:left w:val="single" w:color="000000" w:sz="6" w:space="0"/>
              <w:bottom w:val="single" w:color="000000" w:sz="6" w:space="0"/>
              <w:right w:val="single" w:color="000000" w:sz="6" w:space="0"/>
            </w:tcBorders>
            <w:vAlign w:val="center"/>
          </w:tcPr>
          <w:p w14:paraId="7A6DE509">
            <w:pPr>
              <w:autoSpaceDE w:val="0"/>
              <w:autoSpaceDN w:val="0"/>
              <w:spacing w:line="520" w:lineRule="exact"/>
              <w:jc w:val="center"/>
              <w:rPr>
                <w:rFonts w:ascii="宋体" w:hAnsi="宋体" w:cs="宋体"/>
                <w:color w:val="auto"/>
                <w:kern w:val="0"/>
                <w:lang w:val="zh-CN"/>
              </w:rPr>
            </w:pPr>
          </w:p>
        </w:tc>
        <w:tc>
          <w:tcPr>
            <w:tcW w:w="829" w:type="dxa"/>
            <w:tcBorders>
              <w:top w:val="single" w:color="000000" w:sz="6" w:space="0"/>
              <w:left w:val="single" w:color="000000" w:sz="6" w:space="0"/>
              <w:bottom w:val="single" w:color="000000" w:sz="6" w:space="0"/>
              <w:right w:val="single" w:color="000000" w:sz="8" w:space="0"/>
            </w:tcBorders>
            <w:vAlign w:val="center"/>
          </w:tcPr>
          <w:p w14:paraId="054B7770">
            <w:pPr>
              <w:autoSpaceDE w:val="0"/>
              <w:autoSpaceDN w:val="0"/>
              <w:spacing w:line="520" w:lineRule="exact"/>
              <w:jc w:val="center"/>
              <w:rPr>
                <w:rFonts w:ascii="宋体" w:hAnsi="宋体" w:cs="宋体"/>
                <w:color w:val="auto"/>
                <w:kern w:val="0"/>
                <w:lang w:val="zh-CN"/>
              </w:rPr>
            </w:pPr>
          </w:p>
        </w:tc>
      </w:tr>
      <w:tr w14:paraId="7BF8B1DF">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vAlign w:val="center"/>
          </w:tcPr>
          <w:p w14:paraId="24D57645">
            <w:pPr>
              <w:autoSpaceDE w:val="0"/>
              <w:autoSpaceDN w:val="0"/>
              <w:spacing w:line="520" w:lineRule="exact"/>
              <w:jc w:val="center"/>
              <w:rPr>
                <w:rFonts w:ascii="宋体" w:hAnsi="宋体" w:cs="宋体"/>
                <w:color w:val="auto"/>
                <w:kern w:val="0"/>
                <w:lang w:val="zh-CN"/>
              </w:rPr>
            </w:pPr>
            <w:r>
              <w:rPr>
                <w:rFonts w:hint="eastAsia" w:ascii="宋体" w:hAnsi="宋体" w:cs="宋体"/>
                <w:color w:val="auto"/>
                <w:kern w:val="0"/>
                <w:lang w:val="zh-CN"/>
              </w:rPr>
              <w:t>3</w:t>
            </w:r>
          </w:p>
        </w:tc>
        <w:tc>
          <w:tcPr>
            <w:tcW w:w="1563" w:type="dxa"/>
            <w:tcBorders>
              <w:top w:val="single" w:color="000000" w:sz="6" w:space="0"/>
              <w:left w:val="single" w:color="000000" w:sz="6" w:space="0"/>
              <w:bottom w:val="single" w:color="000000" w:sz="6" w:space="0"/>
              <w:right w:val="single" w:color="000000" w:sz="6" w:space="0"/>
            </w:tcBorders>
            <w:vAlign w:val="center"/>
          </w:tcPr>
          <w:p w14:paraId="12018332">
            <w:pPr>
              <w:autoSpaceDE w:val="0"/>
              <w:autoSpaceDN w:val="0"/>
              <w:spacing w:line="520" w:lineRule="exact"/>
              <w:jc w:val="center"/>
              <w:rPr>
                <w:rFonts w:ascii="宋体" w:hAnsi="宋体" w:cs="宋体"/>
                <w:color w:val="auto"/>
                <w:kern w:val="0"/>
                <w:lang w:val="zh-CN"/>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30660271">
            <w:pPr>
              <w:autoSpaceDE w:val="0"/>
              <w:autoSpaceDN w:val="0"/>
              <w:spacing w:line="520" w:lineRule="exact"/>
              <w:jc w:val="center"/>
              <w:rPr>
                <w:rFonts w:ascii="宋体" w:hAnsi="宋体" w:cs="宋体"/>
                <w:color w:val="auto"/>
                <w:kern w:val="0"/>
                <w:lang w:val="zh-CN"/>
              </w:rPr>
            </w:pPr>
          </w:p>
        </w:tc>
        <w:tc>
          <w:tcPr>
            <w:tcW w:w="759" w:type="dxa"/>
            <w:tcBorders>
              <w:top w:val="single" w:color="000000" w:sz="6" w:space="0"/>
              <w:left w:val="single" w:color="000000" w:sz="6" w:space="0"/>
              <w:bottom w:val="single" w:color="000000" w:sz="6" w:space="0"/>
              <w:right w:val="single" w:color="000000" w:sz="6" w:space="0"/>
            </w:tcBorders>
            <w:vAlign w:val="center"/>
          </w:tcPr>
          <w:p w14:paraId="02E9AD03">
            <w:pPr>
              <w:autoSpaceDE w:val="0"/>
              <w:autoSpaceDN w:val="0"/>
              <w:spacing w:line="520" w:lineRule="exact"/>
              <w:jc w:val="center"/>
              <w:rPr>
                <w:rFonts w:ascii="宋体" w:hAnsi="宋体" w:cs="宋体"/>
                <w:color w:val="auto"/>
                <w:kern w:val="0"/>
                <w:lang w:val="zh-CN"/>
              </w:rPr>
            </w:pPr>
          </w:p>
        </w:tc>
        <w:tc>
          <w:tcPr>
            <w:tcW w:w="1305" w:type="dxa"/>
            <w:tcBorders>
              <w:top w:val="single" w:color="000000" w:sz="6" w:space="0"/>
              <w:left w:val="single" w:color="000000" w:sz="6" w:space="0"/>
              <w:bottom w:val="single" w:color="000000" w:sz="6" w:space="0"/>
              <w:right w:val="single" w:color="000000" w:sz="6" w:space="0"/>
            </w:tcBorders>
            <w:vAlign w:val="center"/>
          </w:tcPr>
          <w:p w14:paraId="442B0751">
            <w:pPr>
              <w:autoSpaceDE w:val="0"/>
              <w:autoSpaceDN w:val="0"/>
              <w:spacing w:line="520" w:lineRule="exact"/>
              <w:jc w:val="center"/>
              <w:rPr>
                <w:rFonts w:ascii="宋体" w:hAnsi="宋体" w:cs="宋体"/>
                <w:color w:val="auto"/>
                <w:kern w:val="0"/>
                <w:lang w:val="zh-CN"/>
              </w:rPr>
            </w:pPr>
          </w:p>
        </w:tc>
        <w:tc>
          <w:tcPr>
            <w:tcW w:w="931" w:type="dxa"/>
            <w:tcBorders>
              <w:top w:val="single" w:color="000000" w:sz="6" w:space="0"/>
              <w:left w:val="single" w:color="000000" w:sz="6" w:space="0"/>
              <w:bottom w:val="single" w:color="000000" w:sz="6" w:space="0"/>
              <w:right w:val="single" w:color="000000" w:sz="6" w:space="0"/>
            </w:tcBorders>
            <w:vAlign w:val="center"/>
          </w:tcPr>
          <w:p w14:paraId="22A7789B">
            <w:pPr>
              <w:autoSpaceDE w:val="0"/>
              <w:autoSpaceDN w:val="0"/>
              <w:spacing w:line="520" w:lineRule="exact"/>
              <w:jc w:val="center"/>
              <w:rPr>
                <w:rFonts w:ascii="宋体" w:hAnsi="宋体" w:cs="宋体"/>
                <w:color w:val="auto"/>
                <w:kern w:val="0"/>
                <w:lang w:val="zh-CN"/>
              </w:rPr>
            </w:pPr>
          </w:p>
        </w:tc>
        <w:tc>
          <w:tcPr>
            <w:tcW w:w="706" w:type="dxa"/>
            <w:tcBorders>
              <w:top w:val="single" w:color="000000" w:sz="6" w:space="0"/>
              <w:left w:val="single" w:color="000000" w:sz="6" w:space="0"/>
              <w:bottom w:val="single" w:color="000000" w:sz="6" w:space="0"/>
              <w:right w:val="single" w:color="000000" w:sz="6" w:space="0"/>
            </w:tcBorders>
            <w:vAlign w:val="center"/>
          </w:tcPr>
          <w:p w14:paraId="780E3909">
            <w:pPr>
              <w:autoSpaceDE w:val="0"/>
              <w:autoSpaceDN w:val="0"/>
              <w:spacing w:line="520" w:lineRule="exact"/>
              <w:jc w:val="center"/>
              <w:rPr>
                <w:rFonts w:ascii="宋体" w:hAnsi="宋体" w:cs="宋体"/>
                <w:color w:val="auto"/>
                <w:kern w:val="0"/>
                <w:lang w:val="zh-CN"/>
              </w:rPr>
            </w:pPr>
          </w:p>
        </w:tc>
        <w:tc>
          <w:tcPr>
            <w:tcW w:w="831" w:type="dxa"/>
            <w:tcBorders>
              <w:top w:val="single" w:color="000000" w:sz="6" w:space="0"/>
              <w:left w:val="single" w:color="000000" w:sz="6" w:space="0"/>
              <w:bottom w:val="single" w:color="000000" w:sz="6" w:space="0"/>
              <w:right w:val="single" w:color="000000" w:sz="6" w:space="0"/>
            </w:tcBorders>
            <w:vAlign w:val="center"/>
          </w:tcPr>
          <w:p w14:paraId="1712AC66">
            <w:pPr>
              <w:autoSpaceDE w:val="0"/>
              <w:autoSpaceDN w:val="0"/>
              <w:spacing w:line="520" w:lineRule="exact"/>
              <w:jc w:val="center"/>
              <w:rPr>
                <w:rFonts w:ascii="宋体" w:hAnsi="宋体" w:cs="宋体"/>
                <w:color w:val="auto"/>
                <w:kern w:val="0"/>
                <w:lang w:val="zh-CN"/>
              </w:rPr>
            </w:pPr>
          </w:p>
        </w:tc>
        <w:tc>
          <w:tcPr>
            <w:tcW w:w="829" w:type="dxa"/>
            <w:tcBorders>
              <w:top w:val="single" w:color="000000" w:sz="6" w:space="0"/>
              <w:left w:val="single" w:color="000000" w:sz="6" w:space="0"/>
              <w:bottom w:val="single" w:color="000000" w:sz="6" w:space="0"/>
              <w:right w:val="single" w:color="000000" w:sz="8" w:space="0"/>
            </w:tcBorders>
            <w:vAlign w:val="center"/>
          </w:tcPr>
          <w:p w14:paraId="635DB939">
            <w:pPr>
              <w:autoSpaceDE w:val="0"/>
              <w:autoSpaceDN w:val="0"/>
              <w:spacing w:line="520" w:lineRule="exact"/>
              <w:jc w:val="center"/>
              <w:rPr>
                <w:rFonts w:ascii="宋体" w:hAnsi="宋体" w:cs="宋体"/>
                <w:color w:val="auto"/>
                <w:kern w:val="0"/>
                <w:lang w:val="zh-CN"/>
              </w:rPr>
            </w:pPr>
          </w:p>
        </w:tc>
      </w:tr>
      <w:tr w14:paraId="525B5FA2">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vAlign w:val="center"/>
          </w:tcPr>
          <w:p w14:paraId="590466DE">
            <w:pPr>
              <w:autoSpaceDE w:val="0"/>
              <w:autoSpaceDN w:val="0"/>
              <w:spacing w:line="520" w:lineRule="exact"/>
              <w:jc w:val="center"/>
              <w:rPr>
                <w:rFonts w:ascii="宋体" w:hAnsi="宋体" w:cs="宋体"/>
                <w:color w:val="auto"/>
                <w:kern w:val="0"/>
                <w:lang w:val="zh-CN"/>
              </w:rPr>
            </w:pPr>
            <w:r>
              <w:rPr>
                <w:rFonts w:hint="eastAsia" w:ascii="宋体" w:hAnsi="宋体" w:cs="宋体"/>
                <w:color w:val="auto"/>
                <w:kern w:val="0"/>
                <w:lang w:val="zh-CN"/>
              </w:rPr>
              <w:t>4</w:t>
            </w:r>
          </w:p>
        </w:tc>
        <w:tc>
          <w:tcPr>
            <w:tcW w:w="1563" w:type="dxa"/>
            <w:tcBorders>
              <w:top w:val="single" w:color="000000" w:sz="6" w:space="0"/>
              <w:left w:val="single" w:color="000000" w:sz="6" w:space="0"/>
              <w:bottom w:val="single" w:color="000000" w:sz="6" w:space="0"/>
              <w:right w:val="single" w:color="000000" w:sz="6" w:space="0"/>
            </w:tcBorders>
            <w:vAlign w:val="center"/>
          </w:tcPr>
          <w:p w14:paraId="5BB31B6D">
            <w:pPr>
              <w:autoSpaceDE w:val="0"/>
              <w:autoSpaceDN w:val="0"/>
              <w:spacing w:line="520" w:lineRule="exact"/>
              <w:jc w:val="center"/>
              <w:rPr>
                <w:rFonts w:ascii="宋体" w:hAnsi="宋体" w:cs="宋体"/>
                <w:color w:val="auto"/>
                <w:kern w:val="0"/>
                <w:lang w:val="zh-CN"/>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727E9F2B">
            <w:pPr>
              <w:autoSpaceDE w:val="0"/>
              <w:autoSpaceDN w:val="0"/>
              <w:spacing w:line="520" w:lineRule="exact"/>
              <w:jc w:val="center"/>
              <w:rPr>
                <w:rFonts w:ascii="宋体" w:hAnsi="宋体" w:cs="宋体"/>
                <w:color w:val="auto"/>
                <w:kern w:val="0"/>
                <w:lang w:val="zh-CN"/>
              </w:rPr>
            </w:pPr>
          </w:p>
        </w:tc>
        <w:tc>
          <w:tcPr>
            <w:tcW w:w="759" w:type="dxa"/>
            <w:tcBorders>
              <w:top w:val="single" w:color="000000" w:sz="6" w:space="0"/>
              <w:left w:val="single" w:color="000000" w:sz="6" w:space="0"/>
              <w:bottom w:val="single" w:color="000000" w:sz="6" w:space="0"/>
              <w:right w:val="single" w:color="000000" w:sz="6" w:space="0"/>
            </w:tcBorders>
            <w:vAlign w:val="center"/>
          </w:tcPr>
          <w:p w14:paraId="6D10F195">
            <w:pPr>
              <w:autoSpaceDE w:val="0"/>
              <w:autoSpaceDN w:val="0"/>
              <w:spacing w:line="520" w:lineRule="exact"/>
              <w:jc w:val="center"/>
              <w:rPr>
                <w:rFonts w:ascii="宋体" w:hAnsi="宋体" w:cs="宋体"/>
                <w:color w:val="auto"/>
                <w:kern w:val="0"/>
                <w:lang w:val="zh-CN"/>
              </w:rPr>
            </w:pPr>
          </w:p>
        </w:tc>
        <w:tc>
          <w:tcPr>
            <w:tcW w:w="1305" w:type="dxa"/>
            <w:tcBorders>
              <w:top w:val="single" w:color="000000" w:sz="6" w:space="0"/>
              <w:left w:val="single" w:color="000000" w:sz="6" w:space="0"/>
              <w:bottom w:val="single" w:color="000000" w:sz="6" w:space="0"/>
              <w:right w:val="single" w:color="000000" w:sz="6" w:space="0"/>
            </w:tcBorders>
            <w:vAlign w:val="center"/>
          </w:tcPr>
          <w:p w14:paraId="37FE0C6E">
            <w:pPr>
              <w:autoSpaceDE w:val="0"/>
              <w:autoSpaceDN w:val="0"/>
              <w:spacing w:line="520" w:lineRule="exact"/>
              <w:jc w:val="center"/>
              <w:rPr>
                <w:rFonts w:ascii="宋体" w:hAnsi="宋体" w:cs="宋体"/>
                <w:color w:val="auto"/>
                <w:kern w:val="0"/>
                <w:lang w:val="zh-CN"/>
              </w:rPr>
            </w:pPr>
          </w:p>
        </w:tc>
        <w:tc>
          <w:tcPr>
            <w:tcW w:w="931" w:type="dxa"/>
            <w:tcBorders>
              <w:top w:val="single" w:color="000000" w:sz="6" w:space="0"/>
              <w:left w:val="single" w:color="000000" w:sz="6" w:space="0"/>
              <w:bottom w:val="single" w:color="000000" w:sz="6" w:space="0"/>
              <w:right w:val="single" w:color="000000" w:sz="6" w:space="0"/>
            </w:tcBorders>
            <w:vAlign w:val="center"/>
          </w:tcPr>
          <w:p w14:paraId="2DD3AA48">
            <w:pPr>
              <w:autoSpaceDE w:val="0"/>
              <w:autoSpaceDN w:val="0"/>
              <w:spacing w:line="520" w:lineRule="exact"/>
              <w:jc w:val="center"/>
              <w:rPr>
                <w:rFonts w:ascii="宋体" w:hAnsi="宋体" w:cs="宋体"/>
                <w:color w:val="auto"/>
                <w:kern w:val="0"/>
                <w:lang w:val="zh-CN"/>
              </w:rPr>
            </w:pPr>
          </w:p>
        </w:tc>
        <w:tc>
          <w:tcPr>
            <w:tcW w:w="706" w:type="dxa"/>
            <w:tcBorders>
              <w:top w:val="single" w:color="000000" w:sz="6" w:space="0"/>
              <w:left w:val="single" w:color="000000" w:sz="6" w:space="0"/>
              <w:bottom w:val="single" w:color="000000" w:sz="6" w:space="0"/>
              <w:right w:val="single" w:color="000000" w:sz="6" w:space="0"/>
            </w:tcBorders>
            <w:vAlign w:val="center"/>
          </w:tcPr>
          <w:p w14:paraId="3B70BBCF">
            <w:pPr>
              <w:autoSpaceDE w:val="0"/>
              <w:autoSpaceDN w:val="0"/>
              <w:spacing w:line="520" w:lineRule="exact"/>
              <w:jc w:val="center"/>
              <w:rPr>
                <w:rFonts w:ascii="宋体" w:hAnsi="宋体" w:cs="宋体"/>
                <w:color w:val="auto"/>
                <w:kern w:val="0"/>
                <w:lang w:val="zh-CN"/>
              </w:rPr>
            </w:pPr>
          </w:p>
        </w:tc>
        <w:tc>
          <w:tcPr>
            <w:tcW w:w="831" w:type="dxa"/>
            <w:tcBorders>
              <w:top w:val="single" w:color="000000" w:sz="6" w:space="0"/>
              <w:left w:val="single" w:color="000000" w:sz="6" w:space="0"/>
              <w:bottom w:val="single" w:color="000000" w:sz="6" w:space="0"/>
              <w:right w:val="single" w:color="000000" w:sz="6" w:space="0"/>
            </w:tcBorders>
            <w:vAlign w:val="center"/>
          </w:tcPr>
          <w:p w14:paraId="67B031BC">
            <w:pPr>
              <w:autoSpaceDE w:val="0"/>
              <w:autoSpaceDN w:val="0"/>
              <w:spacing w:line="520" w:lineRule="exact"/>
              <w:jc w:val="center"/>
              <w:rPr>
                <w:rFonts w:ascii="宋体" w:hAnsi="宋体" w:cs="宋体"/>
                <w:color w:val="auto"/>
                <w:kern w:val="0"/>
                <w:lang w:val="zh-CN"/>
              </w:rPr>
            </w:pPr>
          </w:p>
        </w:tc>
        <w:tc>
          <w:tcPr>
            <w:tcW w:w="829" w:type="dxa"/>
            <w:tcBorders>
              <w:top w:val="single" w:color="000000" w:sz="6" w:space="0"/>
              <w:left w:val="single" w:color="000000" w:sz="6" w:space="0"/>
              <w:bottom w:val="single" w:color="000000" w:sz="6" w:space="0"/>
              <w:right w:val="single" w:color="000000" w:sz="8" w:space="0"/>
            </w:tcBorders>
            <w:vAlign w:val="center"/>
          </w:tcPr>
          <w:p w14:paraId="44A39031">
            <w:pPr>
              <w:autoSpaceDE w:val="0"/>
              <w:autoSpaceDN w:val="0"/>
              <w:spacing w:line="520" w:lineRule="exact"/>
              <w:jc w:val="center"/>
              <w:rPr>
                <w:rFonts w:ascii="宋体" w:hAnsi="宋体" w:cs="宋体"/>
                <w:color w:val="auto"/>
                <w:kern w:val="0"/>
                <w:lang w:val="zh-CN"/>
              </w:rPr>
            </w:pPr>
          </w:p>
        </w:tc>
      </w:tr>
      <w:tr w14:paraId="0E258FFB">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vAlign w:val="center"/>
          </w:tcPr>
          <w:p w14:paraId="5F00A176">
            <w:pPr>
              <w:autoSpaceDE w:val="0"/>
              <w:autoSpaceDN w:val="0"/>
              <w:spacing w:line="520" w:lineRule="exact"/>
              <w:jc w:val="center"/>
              <w:rPr>
                <w:rFonts w:ascii="宋体" w:hAnsi="宋体" w:cs="宋体"/>
                <w:color w:val="auto"/>
                <w:kern w:val="0"/>
                <w:lang w:val="zh-CN"/>
              </w:rPr>
            </w:pPr>
            <w:r>
              <w:rPr>
                <w:rFonts w:hint="eastAsia" w:ascii="宋体" w:hAnsi="宋体" w:cs="宋体"/>
                <w:color w:val="auto"/>
                <w:kern w:val="0"/>
                <w:lang w:val="zh-CN"/>
              </w:rPr>
              <w:t>…</w:t>
            </w:r>
          </w:p>
        </w:tc>
        <w:tc>
          <w:tcPr>
            <w:tcW w:w="1563" w:type="dxa"/>
            <w:tcBorders>
              <w:top w:val="single" w:color="000000" w:sz="6" w:space="0"/>
              <w:left w:val="single" w:color="000000" w:sz="6" w:space="0"/>
              <w:bottom w:val="single" w:color="000000" w:sz="6" w:space="0"/>
              <w:right w:val="single" w:color="000000" w:sz="6" w:space="0"/>
            </w:tcBorders>
            <w:vAlign w:val="center"/>
          </w:tcPr>
          <w:p w14:paraId="4A929EAB">
            <w:pPr>
              <w:autoSpaceDE w:val="0"/>
              <w:autoSpaceDN w:val="0"/>
              <w:spacing w:line="520" w:lineRule="exact"/>
              <w:jc w:val="center"/>
              <w:rPr>
                <w:rFonts w:ascii="宋体" w:hAnsi="宋体" w:cs="宋体"/>
                <w:color w:val="auto"/>
                <w:kern w:val="0"/>
                <w:lang w:val="zh-CN"/>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16818FCA">
            <w:pPr>
              <w:autoSpaceDE w:val="0"/>
              <w:autoSpaceDN w:val="0"/>
              <w:spacing w:line="520" w:lineRule="exact"/>
              <w:jc w:val="center"/>
              <w:rPr>
                <w:rFonts w:ascii="宋体" w:hAnsi="宋体" w:cs="宋体"/>
                <w:color w:val="auto"/>
                <w:kern w:val="0"/>
                <w:lang w:val="zh-CN"/>
              </w:rPr>
            </w:pPr>
          </w:p>
        </w:tc>
        <w:tc>
          <w:tcPr>
            <w:tcW w:w="759" w:type="dxa"/>
            <w:tcBorders>
              <w:top w:val="single" w:color="000000" w:sz="6" w:space="0"/>
              <w:left w:val="single" w:color="000000" w:sz="6" w:space="0"/>
              <w:bottom w:val="single" w:color="000000" w:sz="6" w:space="0"/>
              <w:right w:val="single" w:color="000000" w:sz="6" w:space="0"/>
            </w:tcBorders>
            <w:vAlign w:val="center"/>
          </w:tcPr>
          <w:p w14:paraId="1668DB67">
            <w:pPr>
              <w:autoSpaceDE w:val="0"/>
              <w:autoSpaceDN w:val="0"/>
              <w:spacing w:line="520" w:lineRule="exact"/>
              <w:jc w:val="center"/>
              <w:rPr>
                <w:rFonts w:ascii="宋体" w:hAnsi="宋体" w:cs="宋体"/>
                <w:color w:val="auto"/>
                <w:kern w:val="0"/>
                <w:lang w:val="zh-CN"/>
              </w:rPr>
            </w:pPr>
          </w:p>
        </w:tc>
        <w:tc>
          <w:tcPr>
            <w:tcW w:w="1305" w:type="dxa"/>
            <w:tcBorders>
              <w:top w:val="single" w:color="000000" w:sz="6" w:space="0"/>
              <w:left w:val="single" w:color="000000" w:sz="6" w:space="0"/>
              <w:bottom w:val="single" w:color="000000" w:sz="6" w:space="0"/>
              <w:right w:val="single" w:color="000000" w:sz="6" w:space="0"/>
            </w:tcBorders>
            <w:vAlign w:val="center"/>
          </w:tcPr>
          <w:p w14:paraId="638FDF32">
            <w:pPr>
              <w:autoSpaceDE w:val="0"/>
              <w:autoSpaceDN w:val="0"/>
              <w:spacing w:line="520" w:lineRule="exact"/>
              <w:jc w:val="center"/>
              <w:rPr>
                <w:rFonts w:ascii="宋体" w:hAnsi="宋体" w:cs="宋体"/>
                <w:color w:val="auto"/>
                <w:kern w:val="0"/>
                <w:lang w:val="zh-CN"/>
              </w:rPr>
            </w:pPr>
          </w:p>
        </w:tc>
        <w:tc>
          <w:tcPr>
            <w:tcW w:w="931" w:type="dxa"/>
            <w:tcBorders>
              <w:top w:val="single" w:color="000000" w:sz="6" w:space="0"/>
              <w:left w:val="single" w:color="000000" w:sz="6" w:space="0"/>
              <w:bottom w:val="single" w:color="000000" w:sz="6" w:space="0"/>
              <w:right w:val="single" w:color="000000" w:sz="6" w:space="0"/>
            </w:tcBorders>
            <w:vAlign w:val="center"/>
          </w:tcPr>
          <w:p w14:paraId="6ACFB31B">
            <w:pPr>
              <w:autoSpaceDE w:val="0"/>
              <w:autoSpaceDN w:val="0"/>
              <w:spacing w:line="520" w:lineRule="exact"/>
              <w:jc w:val="center"/>
              <w:rPr>
                <w:rFonts w:ascii="宋体" w:hAnsi="宋体" w:cs="宋体"/>
                <w:color w:val="auto"/>
                <w:kern w:val="0"/>
                <w:lang w:val="zh-CN"/>
              </w:rPr>
            </w:pPr>
          </w:p>
        </w:tc>
        <w:tc>
          <w:tcPr>
            <w:tcW w:w="706" w:type="dxa"/>
            <w:tcBorders>
              <w:top w:val="single" w:color="000000" w:sz="6" w:space="0"/>
              <w:left w:val="single" w:color="000000" w:sz="6" w:space="0"/>
              <w:bottom w:val="single" w:color="000000" w:sz="6" w:space="0"/>
              <w:right w:val="single" w:color="000000" w:sz="6" w:space="0"/>
            </w:tcBorders>
            <w:vAlign w:val="center"/>
          </w:tcPr>
          <w:p w14:paraId="2D08C914">
            <w:pPr>
              <w:autoSpaceDE w:val="0"/>
              <w:autoSpaceDN w:val="0"/>
              <w:spacing w:line="520" w:lineRule="exact"/>
              <w:jc w:val="center"/>
              <w:rPr>
                <w:rFonts w:ascii="宋体" w:hAnsi="宋体" w:cs="宋体"/>
                <w:color w:val="auto"/>
                <w:kern w:val="0"/>
                <w:lang w:val="zh-CN"/>
              </w:rPr>
            </w:pPr>
          </w:p>
        </w:tc>
        <w:tc>
          <w:tcPr>
            <w:tcW w:w="831" w:type="dxa"/>
            <w:tcBorders>
              <w:top w:val="single" w:color="000000" w:sz="6" w:space="0"/>
              <w:left w:val="single" w:color="000000" w:sz="6" w:space="0"/>
              <w:bottom w:val="single" w:color="000000" w:sz="6" w:space="0"/>
              <w:right w:val="single" w:color="000000" w:sz="6" w:space="0"/>
            </w:tcBorders>
            <w:vAlign w:val="center"/>
          </w:tcPr>
          <w:p w14:paraId="4E8C065C">
            <w:pPr>
              <w:autoSpaceDE w:val="0"/>
              <w:autoSpaceDN w:val="0"/>
              <w:spacing w:line="520" w:lineRule="exact"/>
              <w:jc w:val="center"/>
              <w:rPr>
                <w:rFonts w:ascii="宋体" w:hAnsi="宋体" w:cs="宋体"/>
                <w:color w:val="auto"/>
                <w:kern w:val="0"/>
                <w:lang w:val="zh-CN"/>
              </w:rPr>
            </w:pPr>
          </w:p>
        </w:tc>
        <w:tc>
          <w:tcPr>
            <w:tcW w:w="829" w:type="dxa"/>
            <w:tcBorders>
              <w:top w:val="single" w:color="000000" w:sz="6" w:space="0"/>
              <w:left w:val="single" w:color="000000" w:sz="6" w:space="0"/>
              <w:bottom w:val="single" w:color="000000" w:sz="6" w:space="0"/>
              <w:right w:val="single" w:color="000000" w:sz="8" w:space="0"/>
            </w:tcBorders>
            <w:vAlign w:val="center"/>
          </w:tcPr>
          <w:p w14:paraId="1332B102">
            <w:pPr>
              <w:autoSpaceDE w:val="0"/>
              <w:autoSpaceDN w:val="0"/>
              <w:spacing w:line="520" w:lineRule="exact"/>
              <w:jc w:val="center"/>
              <w:rPr>
                <w:rFonts w:ascii="宋体" w:hAnsi="宋体" w:cs="宋体"/>
                <w:color w:val="auto"/>
                <w:kern w:val="0"/>
                <w:lang w:val="zh-CN"/>
              </w:rPr>
            </w:pPr>
          </w:p>
        </w:tc>
      </w:tr>
      <w:tr w14:paraId="12665D58">
        <w:tblPrEx>
          <w:tblCellMar>
            <w:top w:w="0" w:type="dxa"/>
            <w:left w:w="28" w:type="dxa"/>
            <w:bottom w:w="0" w:type="dxa"/>
            <w:right w:w="28" w:type="dxa"/>
          </w:tblCellMar>
        </w:tblPrEx>
        <w:trPr>
          <w:trHeight w:val="23" w:hRule="atLeast"/>
          <w:jc w:val="center"/>
        </w:trPr>
        <w:tc>
          <w:tcPr>
            <w:tcW w:w="2191" w:type="dxa"/>
            <w:gridSpan w:val="2"/>
            <w:tcBorders>
              <w:top w:val="single" w:color="000000" w:sz="6" w:space="0"/>
              <w:left w:val="single" w:color="000000" w:sz="8" w:space="0"/>
              <w:bottom w:val="single" w:color="000000" w:sz="8" w:space="0"/>
              <w:right w:val="single" w:color="000000" w:sz="6" w:space="0"/>
            </w:tcBorders>
            <w:vAlign w:val="center"/>
          </w:tcPr>
          <w:p w14:paraId="6710365E">
            <w:pPr>
              <w:autoSpaceDE w:val="0"/>
              <w:autoSpaceDN w:val="0"/>
              <w:spacing w:line="520" w:lineRule="exact"/>
              <w:jc w:val="center"/>
              <w:rPr>
                <w:rFonts w:ascii="宋体" w:hAnsi="宋体" w:cs="宋体"/>
                <w:color w:val="auto"/>
                <w:kern w:val="0"/>
                <w:lang w:val="zh-CN"/>
              </w:rPr>
            </w:pPr>
            <w:r>
              <w:rPr>
                <w:rFonts w:hint="eastAsia" w:ascii="宋体" w:hAnsi="宋体" w:cs="宋体"/>
                <w:color w:val="auto"/>
                <w:kern w:val="0"/>
                <w:lang w:val="zh-CN"/>
              </w:rPr>
              <w:t>投标总价</w:t>
            </w:r>
          </w:p>
        </w:tc>
        <w:tc>
          <w:tcPr>
            <w:tcW w:w="6426" w:type="dxa"/>
            <w:gridSpan w:val="7"/>
            <w:tcBorders>
              <w:top w:val="single" w:color="000000" w:sz="6" w:space="0"/>
              <w:left w:val="single" w:color="000000" w:sz="6" w:space="0"/>
              <w:bottom w:val="single" w:color="000000" w:sz="8" w:space="0"/>
              <w:right w:val="single" w:color="000000" w:sz="8" w:space="0"/>
            </w:tcBorders>
            <w:vAlign w:val="center"/>
          </w:tcPr>
          <w:p w14:paraId="4C9245C0">
            <w:pPr>
              <w:autoSpaceDE w:val="0"/>
              <w:autoSpaceDN w:val="0"/>
              <w:spacing w:line="520" w:lineRule="exact"/>
              <w:rPr>
                <w:rFonts w:ascii="宋体" w:hAnsi="宋体" w:cs="宋体"/>
                <w:color w:val="auto"/>
                <w:kern w:val="0"/>
                <w:lang w:val="zh-CN"/>
              </w:rPr>
            </w:pPr>
            <w:r>
              <w:rPr>
                <w:rFonts w:hint="eastAsia" w:ascii="宋体" w:hAnsi="宋体" w:cs="宋体"/>
                <w:color w:val="auto"/>
                <w:kern w:val="0"/>
                <w:lang w:val="zh-CN"/>
              </w:rPr>
              <w:t>大写：</w:t>
            </w:r>
          </w:p>
          <w:p w14:paraId="6EFF2601">
            <w:pPr>
              <w:autoSpaceDE w:val="0"/>
              <w:autoSpaceDN w:val="0"/>
              <w:spacing w:line="520" w:lineRule="exact"/>
              <w:rPr>
                <w:rFonts w:ascii="宋体" w:hAnsi="宋体" w:cs="宋体"/>
                <w:color w:val="auto"/>
                <w:kern w:val="0"/>
                <w:lang w:val="zh-CN"/>
              </w:rPr>
            </w:pPr>
            <w:r>
              <w:rPr>
                <w:rFonts w:hint="eastAsia" w:ascii="宋体" w:hAnsi="宋体" w:cs="宋体"/>
                <w:color w:val="auto"/>
                <w:kern w:val="0"/>
                <w:lang w:val="zh-CN"/>
              </w:rPr>
              <w:t>小写：</w:t>
            </w:r>
          </w:p>
        </w:tc>
      </w:tr>
    </w:tbl>
    <w:p w14:paraId="4AD0538D">
      <w:pPr>
        <w:spacing w:line="360" w:lineRule="auto"/>
        <w:rPr>
          <w:rFonts w:ascii="宋体" w:hAnsi="宋体" w:cs="宋体"/>
          <w:color w:val="auto"/>
          <w:sz w:val="24"/>
        </w:rPr>
      </w:pPr>
    </w:p>
    <w:p w14:paraId="454C5CBC">
      <w:pPr>
        <w:autoSpaceDE w:val="0"/>
        <w:autoSpaceDN w:val="0"/>
        <w:spacing w:line="520" w:lineRule="exact"/>
        <w:rPr>
          <w:rFonts w:ascii="宋体" w:hAnsi="宋体" w:cs="宋体"/>
          <w:color w:val="auto"/>
          <w:kern w:val="0"/>
          <w:lang w:val="zh-CN"/>
        </w:rPr>
      </w:pPr>
      <w:r>
        <w:rPr>
          <w:rFonts w:hint="eastAsia" w:ascii="宋体" w:hAnsi="宋体" w:cs="宋体"/>
          <w:color w:val="auto"/>
          <w:kern w:val="0"/>
          <w:lang w:val="zh-CN"/>
        </w:rPr>
        <w:t>注：</w:t>
      </w:r>
      <w:r>
        <w:rPr>
          <w:rFonts w:hint="eastAsia" w:ascii="宋体" w:hAnsi="宋体" w:cs="宋体"/>
          <w:color w:val="auto"/>
          <w:kern w:val="0"/>
        </w:rPr>
        <w:t>1.</w:t>
      </w:r>
      <w:r>
        <w:rPr>
          <w:rFonts w:hint="eastAsia" w:ascii="宋体" w:hAnsi="宋体" w:cs="宋体"/>
          <w:color w:val="auto"/>
          <w:kern w:val="0"/>
          <w:lang w:val="zh-CN"/>
        </w:rPr>
        <w:t>本表应依照每包采购一览表中的产品序号按顺序逐项填写，不得遗漏，</w:t>
      </w:r>
      <w:r>
        <w:rPr>
          <w:rFonts w:hint="eastAsia" w:ascii="宋体" w:hAnsi="宋体"/>
          <w:color w:val="auto"/>
        </w:rPr>
        <w:t>否则</w:t>
      </w:r>
      <w:r>
        <w:rPr>
          <w:rFonts w:hint="eastAsia" w:ascii="宋体" w:hAnsi="宋体"/>
          <w:color w:val="auto"/>
          <w:kern w:val="0"/>
          <w:szCs w:val="20"/>
        </w:rPr>
        <w:t>，按无效投标处理</w:t>
      </w:r>
      <w:r>
        <w:rPr>
          <w:rFonts w:hint="eastAsia" w:ascii="宋体" w:hAnsi="宋体" w:cs="宋体"/>
          <w:color w:val="auto"/>
          <w:kern w:val="0"/>
          <w:lang w:val="zh-CN"/>
        </w:rPr>
        <w:t>。</w:t>
      </w:r>
    </w:p>
    <w:p w14:paraId="647FB371">
      <w:pPr>
        <w:autoSpaceDE w:val="0"/>
        <w:autoSpaceDN w:val="0"/>
        <w:spacing w:line="520" w:lineRule="exact"/>
        <w:rPr>
          <w:rFonts w:ascii="宋体" w:hAnsi="宋体" w:cs="宋体"/>
          <w:color w:val="auto"/>
          <w:kern w:val="0"/>
        </w:rPr>
      </w:pPr>
      <w:r>
        <w:rPr>
          <w:rFonts w:hint="eastAsia" w:ascii="宋体" w:hAnsi="宋体" w:cs="宋体"/>
          <w:color w:val="auto"/>
          <w:kern w:val="0"/>
        </w:rPr>
        <w:t xml:space="preserve">    2.</w:t>
      </w:r>
      <w:r>
        <w:rPr>
          <w:rFonts w:hint="eastAsia" w:ascii="宋体" w:hAnsi="宋体" w:cs="宋体"/>
          <w:color w:val="auto"/>
          <w:kern w:val="0"/>
          <w:lang w:val="zh-CN"/>
        </w:rPr>
        <w:t>投标报价不能有两个或两个以上的报价方案。</w:t>
      </w:r>
    </w:p>
    <w:p w14:paraId="0476AF44">
      <w:pPr>
        <w:pStyle w:val="3"/>
        <w:numPr>
          <w:ilvl w:val="1"/>
          <w:numId w:val="0"/>
        </w:numPr>
        <w:tabs>
          <w:tab w:val="clear" w:pos="720"/>
        </w:tabs>
        <w:ind w:leftChars="0"/>
        <w:rPr>
          <w:color w:val="auto"/>
        </w:rPr>
      </w:pPr>
    </w:p>
    <w:p w14:paraId="3EDAA341">
      <w:pPr>
        <w:spacing w:line="360" w:lineRule="auto"/>
        <w:textAlignment w:val="baseline"/>
        <w:rPr>
          <w:rFonts w:ascii="宋体" w:hAnsi="宋体" w:cs="宋体"/>
          <w:color w:val="auto"/>
          <w:sz w:val="24"/>
        </w:rPr>
      </w:pPr>
    </w:p>
    <w:p w14:paraId="3049FEDF">
      <w:pPr>
        <w:spacing w:line="360" w:lineRule="auto"/>
        <w:textAlignment w:val="baseline"/>
        <w:rPr>
          <w:rFonts w:ascii="宋体" w:hAnsi="宋体" w:cs="宋体"/>
          <w:color w:val="auto"/>
          <w:sz w:val="24"/>
        </w:rPr>
      </w:pPr>
    </w:p>
    <w:p w14:paraId="5568D0B2">
      <w:pPr>
        <w:spacing w:line="360" w:lineRule="auto"/>
        <w:jc w:val="center"/>
        <w:rPr>
          <w:rFonts w:ascii="宋体" w:hAnsi="宋体" w:cs="宋体"/>
          <w:b/>
          <w:color w:val="auto"/>
          <w:sz w:val="24"/>
        </w:rPr>
      </w:pPr>
      <w:r>
        <w:rPr>
          <w:rFonts w:hint="eastAsia" w:ascii="宋体" w:hAnsi="宋体" w:cs="宋体"/>
          <w:b/>
          <w:color w:val="auto"/>
          <w:sz w:val="24"/>
        </w:rPr>
        <w:t>供应商：（公章）</w:t>
      </w:r>
    </w:p>
    <w:p w14:paraId="6B9B1EC3">
      <w:pPr>
        <w:spacing w:line="360" w:lineRule="auto"/>
        <w:jc w:val="center"/>
        <w:rPr>
          <w:rFonts w:ascii="宋体" w:hAnsi="宋体" w:cs="宋体"/>
          <w:b/>
          <w:color w:val="auto"/>
          <w:sz w:val="24"/>
        </w:rPr>
      </w:pPr>
      <w:r>
        <w:rPr>
          <w:rFonts w:hint="eastAsia" w:ascii="宋体" w:hAnsi="宋体" w:cs="宋体"/>
          <w:b/>
          <w:color w:val="auto"/>
          <w:sz w:val="24"/>
        </w:rPr>
        <w:t>法定代表人</w:t>
      </w:r>
      <w:r>
        <w:rPr>
          <w:rFonts w:hint="eastAsia" w:ascii="宋体" w:hAnsi="宋体" w:cs="宋体"/>
          <w:b/>
          <w:color w:val="auto"/>
        </w:rPr>
        <w:t>（非法人组织的负责人）</w:t>
      </w:r>
      <w:r>
        <w:rPr>
          <w:rFonts w:hint="eastAsia" w:ascii="宋体" w:hAnsi="宋体" w:cs="宋体"/>
          <w:b/>
          <w:color w:val="auto"/>
          <w:sz w:val="24"/>
        </w:rPr>
        <w:t>或委托代理人：（签字或盖章）</w:t>
      </w:r>
    </w:p>
    <w:p w14:paraId="65C93072">
      <w:pPr>
        <w:wordWrap w:val="0"/>
        <w:spacing w:line="360" w:lineRule="auto"/>
        <w:jc w:val="center"/>
        <w:rPr>
          <w:rFonts w:ascii="宋体" w:hAnsi="宋体" w:cs="宋体"/>
          <w:b/>
          <w:color w:val="auto"/>
          <w:sz w:val="24"/>
        </w:rPr>
      </w:pPr>
      <w:r>
        <w:rPr>
          <w:rFonts w:hint="eastAsia" w:ascii="宋体" w:hAnsi="宋体" w:cs="宋体"/>
          <w:b/>
          <w:color w:val="auto"/>
          <w:sz w:val="24"/>
        </w:rPr>
        <w:t>年   月   日</w:t>
      </w:r>
    </w:p>
    <w:p w14:paraId="2EB8BA4F">
      <w:pPr>
        <w:widowControl/>
        <w:snapToGrid w:val="0"/>
        <w:spacing w:line="360" w:lineRule="auto"/>
        <w:outlineLvl w:val="9"/>
        <w:rPr>
          <w:rFonts w:ascii="宋体"/>
          <w:b/>
          <w:color w:val="auto"/>
          <w:sz w:val="28"/>
          <w:szCs w:val="28"/>
        </w:rPr>
      </w:pPr>
    </w:p>
    <w:p w14:paraId="3CE44A43">
      <w:pPr>
        <w:widowControl/>
        <w:snapToGrid w:val="0"/>
        <w:spacing w:line="360" w:lineRule="auto"/>
        <w:outlineLvl w:val="9"/>
        <w:rPr>
          <w:rFonts w:ascii="宋体"/>
          <w:b/>
          <w:color w:val="auto"/>
          <w:sz w:val="28"/>
          <w:szCs w:val="28"/>
        </w:rPr>
      </w:pPr>
    </w:p>
    <w:bookmarkEnd w:id="119"/>
    <w:bookmarkEnd w:id="120"/>
    <w:p w14:paraId="25C9C4E4">
      <w:pPr>
        <w:wordWrap w:val="0"/>
        <w:spacing w:line="360" w:lineRule="auto"/>
        <w:outlineLvl w:val="1"/>
        <w:rPr>
          <w:rFonts w:hint="eastAsia"/>
          <w:b/>
          <w:bCs/>
          <w:color w:val="auto"/>
          <w:lang w:val="en-US" w:eastAsia="zh-CN"/>
        </w:rPr>
      </w:pPr>
      <w:bookmarkStart w:id="121" w:name="_Toc24428"/>
      <w:bookmarkStart w:id="122" w:name="_Toc31940"/>
    </w:p>
    <w:p w14:paraId="7AAEA809">
      <w:pPr>
        <w:bidi w:val="0"/>
        <w:rPr>
          <w:rFonts w:hint="eastAsia" w:ascii="Times New Roman" w:hAnsi="Times New Roman" w:eastAsia="宋体" w:cs="Times New Roman"/>
          <w:b/>
          <w:bCs/>
          <w:color w:val="auto"/>
          <w:kern w:val="2"/>
          <w:sz w:val="24"/>
          <w:szCs w:val="24"/>
          <w:lang w:val="en-US" w:eastAsia="zh-CN" w:bidi="ar-SA"/>
        </w:rPr>
      </w:pPr>
      <w:bookmarkStart w:id="123" w:name="_Toc2540"/>
      <w:bookmarkStart w:id="124" w:name="_Toc76659145"/>
    </w:p>
    <w:p w14:paraId="322511E3">
      <w:pPr>
        <w:bidi w:val="0"/>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（1</w:t>
      </w:r>
      <w:r>
        <w:rPr>
          <w:rFonts w:hint="eastAsia" w:cs="Times New Roman"/>
          <w:b/>
          <w:bCs/>
          <w:color w:val="auto"/>
          <w:kern w:val="2"/>
          <w:sz w:val="24"/>
          <w:szCs w:val="24"/>
          <w:lang w:val="en-US" w:eastAsia="zh-CN" w:bidi="ar-SA"/>
        </w:rPr>
        <w:t>4</w:t>
      </w:r>
      <w:r>
        <w:rPr>
          <w:rFonts w:hint="eastAsia" w:ascii="Times New Roman" w:hAnsi="Times New Roman" w:eastAsia="宋体" w:cs="Times New Roman"/>
          <w:b/>
          <w:bCs/>
          <w:color w:val="auto"/>
          <w:kern w:val="2"/>
          <w:sz w:val="24"/>
          <w:szCs w:val="24"/>
          <w:lang w:val="en-US" w:eastAsia="zh-CN" w:bidi="ar-SA"/>
        </w:rPr>
        <w:t>）</w:t>
      </w:r>
      <w:r>
        <w:rPr>
          <w:rFonts w:hint="eastAsia" w:ascii="Times New Roman" w:hAnsi="Times New Roman" w:eastAsia="宋体" w:cs="Times New Roman"/>
          <w:b/>
          <w:bCs/>
          <w:color w:val="auto"/>
          <w:kern w:val="2"/>
          <w:sz w:val="24"/>
          <w:szCs w:val="24"/>
          <w:lang w:val="zh-CN" w:eastAsia="zh-CN" w:bidi="ar-SA"/>
        </w:rPr>
        <w:t>技术规格响应表</w:t>
      </w:r>
      <w:bookmarkEnd w:id="123"/>
      <w:bookmarkEnd w:id="124"/>
    </w:p>
    <w:p w14:paraId="75D83BF6">
      <w:pPr>
        <w:autoSpaceDE w:val="0"/>
        <w:autoSpaceDN w:val="0"/>
        <w:spacing w:line="520" w:lineRule="exact"/>
        <w:rPr>
          <w:rFonts w:ascii="宋体" w:hAnsi="宋体" w:cs="宋体"/>
          <w:color w:val="auto"/>
          <w:kern w:val="0"/>
          <w:sz w:val="28"/>
          <w:szCs w:val="28"/>
          <w:lang w:val="zh-CN"/>
        </w:rPr>
      </w:pPr>
    </w:p>
    <w:p w14:paraId="459240F8">
      <w:pPr>
        <w:autoSpaceDE w:val="0"/>
        <w:autoSpaceDN w:val="0"/>
        <w:spacing w:line="520" w:lineRule="exact"/>
        <w:jc w:val="center"/>
        <w:rPr>
          <w:rFonts w:hint="eastAsia" w:ascii="宋体" w:hAnsi="宋体" w:cs="宋体"/>
          <w:b/>
          <w:bCs/>
          <w:color w:val="auto"/>
          <w:kern w:val="0"/>
          <w:sz w:val="28"/>
          <w:szCs w:val="28"/>
          <w:lang w:val="zh-CN"/>
        </w:rPr>
      </w:pPr>
      <w:r>
        <w:rPr>
          <w:rFonts w:hint="eastAsia" w:ascii="宋体" w:hAnsi="宋体" w:cs="宋体"/>
          <w:b/>
          <w:bCs/>
          <w:color w:val="auto"/>
          <w:kern w:val="0"/>
          <w:sz w:val="28"/>
          <w:szCs w:val="28"/>
          <w:lang w:val="zh-CN"/>
        </w:rPr>
        <w:t>技术规格响应表</w:t>
      </w:r>
    </w:p>
    <w:p w14:paraId="3CF5FD73">
      <w:pPr>
        <w:autoSpaceDE w:val="0"/>
        <w:autoSpaceDN w:val="0"/>
        <w:spacing w:line="520" w:lineRule="exact"/>
        <w:ind w:firstLine="562" w:firstLineChars="200"/>
        <w:jc w:val="left"/>
        <w:rPr>
          <w:rFonts w:hint="eastAsia" w:ascii="宋体" w:hAnsi="宋体" w:cs="宋体"/>
          <w:b/>
          <w:bCs/>
          <w:color w:val="auto"/>
          <w:kern w:val="0"/>
          <w:sz w:val="28"/>
          <w:szCs w:val="28"/>
          <w:lang w:val="zh-CN"/>
        </w:rPr>
      </w:pPr>
      <w:r>
        <w:rPr>
          <w:rFonts w:hint="eastAsia" w:ascii="宋体" w:hAnsi="宋体" w:cs="宋体"/>
          <w:b/>
          <w:bCs/>
          <w:color w:val="auto"/>
          <w:kern w:val="0"/>
          <w:sz w:val="28"/>
          <w:szCs w:val="28"/>
          <w:lang w:val="zh-CN"/>
        </w:rPr>
        <w:t xml:space="preserve">供应商名称：                                            </w:t>
      </w:r>
    </w:p>
    <w:tbl>
      <w:tblPr>
        <w:tblStyle w:val="36"/>
        <w:tblW w:w="0" w:type="auto"/>
        <w:jc w:val="center"/>
        <w:tblLayout w:type="fixed"/>
        <w:tblCellMar>
          <w:top w:w="0" w:type="dxa"/>
          <w:left w:w="28" w:type="dxa"/>
          <w:bottom w:w="0" w:type="dxa"/>
          <w:right w:w="28" w:type="dxa"/>
        </w:tblCellMar>
      </w:tblPr>
      <w:tblGrid>
        <w:gridCol w:w="616"/>
        <w:gridCol w:w="1233"/>
        <w:gridCol w:w="2378"/>
        <w:gridCol w:w="1247"/>
        <w:gridCol w:w="2467"/>
        <w:gridCol w:w="676"/>
      </w:tblGrid>
      <w:tr w14:paraId="0465B1AB">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26732F04">
            <w:pPr>
              <w:autoSpaceDE w:val="0"/>
              <w:autoSpaceDN w:val="0"/>
              <w:spacing w:line="520" w:lineRule="exact"/>
              <w:rPr>
                <w:rFonts w:ascii="宋体" w:hAnsi="宋体" w:cs="宋体"/>
                <w:color w:val="auto"/>
                <w:kern w:val="0"/>
                <w:lang w:val="zh-CN"/>
              </w:rPr>
            </w:pPr>
            <w:r>
              <w:rPr>
                <w:rFonts w:hint="eastAsia" w:ascii="宋体" w:hAnsi="宋体" w:cs="宋体"/>
                <w:b/>
                <w:bCs/>
                <w:color w:val="auto"/>
                <w:kern w:val="0"/>
              </w:rPr>
              <w:t xml:space="preserve">                                      </w:t>
            </w:r>
          </w:p>
        </w:tc>
        <w:tc>
          <w:tcPr>
            <w:tcW w:w="3611" w:type="dxa"/>
            <w:gridSpan w:val="2"/>
            <w:tcBorders>
              <w:top w:val="single" w:color="000000" w:sz="6" w:space="0"/>
              <w:left w:val="single" w:color="000000" w:sz="6" w:space="0"/>
              <w:bottom w:val="single" w:color="000000" w:sz="6" w:space="0"/>
              <w:right w:val="single" w:color="000000" w:sz="6" w:space="0"/>
            </w:tcBorders>
            <w:vAlign w:val="center"/>
          </w:tcPr>
          <w:p w14:paraId="370C4577">
            <w:pPr>
              <w:autoSpaceDE w:val="0"/>
              <w:autoSpaceDN w:val="0"/>
              <w:spacing w:line="520" w:lineRule="exact"/>
              <w:jc w:val="center"/>
              <w:rPr>
                <w:rFonts w:ascii="宋体" w:hAnsi="宋体" w:cs="宋体"/>
                <w:color w:val="auto"/>
                <w:kern w:val="0"/>
                <w:lang w:val="zh-CN"/>
              </w:rPr>
            </w:pPr>
            <w:r>
              <w:rPr>
                <w:rFonts w:hint="eastAsia" w:ascii="宋体" w:hAnsi="宋体" w:cs="宋体"/>
                <w:color w:val="auto"/>
                <w:kern w:val="0"/>
                <w:lang w:val="zh-CN"/>
              </w:rPr>
              <w:t>采购需求技术参数、指标</w:t>
            </w:r>
          </w:p>
        </w:tc>
        <w:tc>
          <w:tcPr>
            <w:tcW w:w="3714" w:type="dxa"/>
            <w:gridSpan w:val="2"/>
            <w:tcBorders>
              <w:top w:val="single" w:color="000000" w:sz="6" w:space="0"/>
              <w:left w:val="single" w:color="000000" w:sz="6" w:space="0"/>
              <w:bottom w:val="single" w:color="000000" w:sz="6" w:space="0"/>
              <w:right w:val="single" w:color="000000" w:sz="6" w:space="0"/>
            </w:tcBorders>
            <w:vAlign w:val="center"/>
          </w:tcPr>
          <w:p w14:paraId="3D7E5F2A">
            <w:pPr>
              <w:autoSpaceDE w:val="0"/>
              <w:autoSpaceDN w:val="0"/>
              <w:spacing w:line="520" w:lineRule="exact"/>
              <w:jc w:val="center"/>
              <w:rPr>
                <w:rFonts w:ascii="宋体" w:hAnsi="宋体" w:cs="宋体"/>
                <w:color w:val="auto"/>
                <w:kern w:val="0"/>
                <w:lang w:val="zh-CN"/>
              </w:rPr>
            </w:pPr>
            <w:r>
              <w:rPr>
                <w:rFonts w:hint="eastAsia" w:ascii="宋体" w:hAnsi="宋体" w:cs="宋体"/>
                <w:color w:val="auto"/>
                <w:kern w:val="0"/>
                <w:lang w:val="zh-CN"/>
              </w:rPr>
              <w:t>投标产品技术参数、指标</w:t>
            </w:r>
          </w:p>
        </w:tc>
        <w:tc>
          <w:tcPr>
            <w:tcW w:w="676" w:type="dxa"/>
            <w:tcBorders>
              <w:top w:val="single" w:color="000000" w:sz="6" w:space="0"/>
              <w:left w:val="single" w:color="000000" w:sz="6" w:space="0"/>
              <w:bottom w:val="single" w:color="000000" w:sz="6" w:space="0"/>
              <w:right w:val="single" w:color="000000" w:sz="6" w:space="0"/>
            </w:tcBorders>
            <w:vAlign w:val="center"/>
          </w:tcPr>
          <w:p w14:paraId="104E0957">
            <w:pPr>
              <w:autoSpaceDE w:val="0"/>
              <w:autoSpaceDN w:val="0"/>
              <w:spacing w:line="520" w:lineRule="exact"/>
              <w:jc w:val="center"/>
              <w:rPr>
                <w:rFonts w:ascii="宋体" w:hAnsi="宋体" w:cs="宋体"/>
                <w:color w:val="auto"/>
                <w:kern w:val="0"/>
                <w:lang w:val="zh-CN"/>
              </w:rPr>
            </w:pPr>
            <w:r>
              <w:rPr>
                <w:rFonts w:hint="eastAsia" w:ascii="宋体" w:hAnsi="宋体" w:cs="宋体"/>
                <w:color w:val="auto"/>
                <w:kern w:val="0"/>
                <w:lang w:val="zh-CN"/>
              </w:rPr>
              <w:t>偏离</w:t>
            </w:r>
          </w:p>
        </w:tc>
      </w:tr>
      <w:tr w14:paraId="26623453">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650F4A93">
            <w:pPr>
              <w:autoSpaceDE w:val="0"/>
              <w:autoSpaceDN w:val="0"/>
              <w:spacing w:line="520" w:lineRule="exact"/>
              <w:jc w:val="center"/>
              <w:rPr>
                <w:rFonts w:ascii="宋体" w:hAnsi="宋体" w:cs="宋体"/>
                <w:color w:val="auto"/>
                <w:kern w:val="0"/>
                <w:lang w:val="zh-CN"/>
              </w:rPr>
            </w:pPr>
            <w:r>
              <w:rPr>
                <w:rFonts w:hint="eastAsia" w:ascii="宋体" w:hAnsi="宋体" w:cs="宋体"/>
                <w:color w:val="auto"/>
                <w:kern w:val="0"/>
                <w:lang w:val="zh-CN"/>
              </w:rPr>
              <w:t>序号</w:t>
            </w:r>
          </w:p>
        </w:tc>
        <w:tc>
          <w:tcPr>
            <w:tcW w:w="1233" w:type="dxa"/>
            <w:tcBorders>
              <w:top w:val="single" w:color="000000" w:sz="6" w:space="0"/>
              <w:left w:val="single" w:color="000000" w:sz="6" w:space="0"/>
              <w:bottom w:val="single" w:color="000000" w:sz="6" w:space="0"/>
              <w:right w:val="single" w:color="000000" w:sz="6" w:space="0"/>
            </w:tcBorders>
            <w:vAlign w:val="center"/>
          </w:tcPr>
          <w:p w14:paraId="387F97E6">
            <w:pPr>
              <w:autoSpaceDE w:val="0"/>
              <w:autoSpaceDN w:val="0"/>
              <w:spacing w:line="520" w:lineRule="exact"/>
              <w:jc w:val="center"/>
              <w:rPr>
                <w:rFonts w:ascii="宋体" w:hAnsi="宋体" w:cs="宋体"/>
                <w:color w:val="auto"/>
                <w:kern w:val="0"/>
                <w:lang w:val="zh-CN"/>
              </w:rPr>
            </w:pPr>
            <w:r>
              <w:rPr>
                <w:rFonts w:hint="eastAsia" w:ascii="宋体" w:hAnsi="宋体" w:cs="宋体"/>
                <w:color w:val="auto"/>
                <w:kern w:val="0"/>
                <w:lang w:val="zh-CN"/>
              </w:rPr>
              <w:t>名称</w:t>
            </w:r>
          </w:p>
        </w:tc>
        <w:tc>
          <w:tcPr>
            <w:tcW w:w="2378" w:type="dxa"/>
            <w:tcBorders>
              <w:top w:val="single" w:color="000000" w:sz="6" w:space="0"/>
              <w:left w:val="single" w:color="000000" w:sz="6" w:space="0"/>
              <w:bottom w:val="single" w:color="000000" w:sz="6" w:space="0"/>
              <w:right w:val="single" w:color="000000" w:sz="6" w:space="0"/>
            </w:tcBorders>
            <w:vAlign w:val="center"/>
          </w:tcPr>
          <w:p w14:paraId="51D42045">
            <w:pPr>
              <w:autoSpaceDE w:val="0"/>
              <w:autoSpaceDN w:val="0"/>
              <w:spacing w:line="520" w:lineRule="exact"/>
              <w:jc w:val="center"/>
              <w:rPr>
                <w:rFonts w:ascii="宋体" w:hAnsi="宋体" w:cs="宋体"/>
                <w:color w:val="auto"/>
                <w:kern w:val="0"/>
                <w:lang w:val="zh-CN"/>
              </w:rPr>
            </w:pPr>
            <w:r>
              <w:rPr>
                <w:rFonts w:hint="eastAsia" w:ascii="宋体" w:hAnsi="宋体" w:cs="宋体"/>
                <w:color w:val="auto"/>
                <w:kern w:val="0"/>
                <w:lang w:val="zh-CN"/>
              </w:rPr>
              <w:t>技术参数及配置</w:t>
            </w:r>
          </w:p>
        </w:tc>
        <w:tc>
          <w:tcPr>
            <w:tcW w:w="1247" w:type="dxa"/>
            <w:tcBorders>
              <w:top w:val="single" w:color="000000" w:sz="6" w:space="0"/>
              <w:left w:val="single" w:color="000000" w:sz="6" w:space="0"/>
              <w:bottom w:val="single" w:color="000000" w:sz="6" w:space="0"/>
              <w:right w:val="single" w:color="000000" w:sz="6" w:space="0"/>
            </w:tcBorders>
            <w:vAlign w:val="center"/>
          </w:tcPr>
          <w:p w14:paraId="68410C67">
            <w:pPr>
              <w:autoSpaceDE w:val="0"/>
              <w:autoSpaceDN w:val="0"/>
              <w:spacing w:line="520" w:lineRule="exact"/>
              <w:jc w:val="center"/>
              <w:rPr>
                <w:rFonts w:ascii="宋体" w:hAnsi="宋体" w:cs="宋体"/>
                <w:color w:val="auto"/>
                <w:kern w:val="0"/>
                <w:lang w:val="zh-CN"/>
              </w:rPr>
            </w:pPr>
            <w:r>
              <w:rPr>
                <w:rFonts w:hint="eastAsia" w:ascii="宋体" w:hAnsi="宋体" w:cs="宋体"/>
                <w:color w:val="auto"/>
                <w:kern w:val="0"/>
                <w:lang w:val="zh-CN"/>
              </w:rPr>
              <w:t>名称</w:t>
            </w:r>
          </w:p>
        </w:tc>
        <w:tc>
          <w:tcPr>
            <w:tcW w:w="2467" w:type="dxa"/>
            <w:tcBorders>
              <w:top w:val="single" w:color="000000" w:sz="6" w:space="0"/>
              <w:left w:val="single" w:color="000000" w:sz="6" w:space="0"/>
              <w:bottom w:val="single" w:color="000000" w:sz="6" w:space="0"/>
              <w:right w:val="single" w:color="000000" w:sz="6" w:space="0"/>
            </w:tcBorders>
            <w:vAlign w:val="center"/>
          </w:tcPr>
          <w:p w14:paraId="22486E5E">
            <w:pPr>
              <w:autoSpaceDE w:val="0"/>
              <w:autoSpaceDN w:val="0"/>
              <w:spacing w:line="520" w:lineRule="exact"/>
              <w:jc w:val="center"/>
              <w:rPr>
                <w:rFonts w:ascii="宋体" w:hAnsi="宋体" w:cs="宋体"/>
                <w:color w:val="auto"/>
                <w:kern w:val="0"/>
                <w:lang w:val="zh-CN"/>
              </w:rPr>
            </w:pPr>
            <w:r>
              <w:rPr>
                <w:rFonts w:hint="eastAsia" w:ascii="宋体" w:hAnsi="宋体" w:cs="宋体"/>
                <w:color w:val="auto"/>
                <w:kern w:val="0"/>
                <w:lang w:val="zh-CN"/>
              </w:rPr>
              <w:t>技术参数及配置</w:t>
            </w:r>
          </w:p>
        </w:tc>
        <w:tc>
          <w:tcPr>
            <w:tcW w:w="676" w:type="dxa"/>
            <w:tcBorders>
              <w:top w:val="single" w:color="000000" w:sz="6" w:space="0"/>
              <w:left w:val="single" w:color="000000" w:sz="6" w:space="0"/>
              <w:bottom w:val="single" w:color="000000" w:sz="6" w:space="0"/>
              <w:right w:val="single" w:color="000000" w:sz="6" w:space="0"/>
            </w:tcBorders>
            <w:vAlign w:val="center"/>
          </w:tcPr>
          <w:p w14:paraId="25BDA4E7">
            <w:pPr>
              <w:autoSpaceDE w:val="0"/>
              <w:autoSpaceDN w:val="0"/>
              <w:spacing w:line="520" w:lineRule="exact"/>
              <w:jc w:val="center"/>
              <w:rPr>
                <w:rFonts w:ascii="宋体" w:hAnsi="宋体" w:cs="宋体"/>
                <w:color w:val="auto"/>
                <w:kern w:val="0"/>
                <w:lang w:val="zh-CN"/>
              </w:rPr>
            </w:pPr>
          </w:p>
        </w:tc>
      </w:tr>
      <w:tr w14:paraId="4EF1A19D">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5989FEC3">
            <w:pPr>
              <w:autoSpaceDE w:val="0"/>
              <w:autoSpaceDN w:val="0"/>
              <w:spacing w:line="520" w:lineRule="exact"/>
              <w:jc w:val="center"/>
              <w:rPr>
                <w:rFonts w:ascii="宋体" w:hAnsi="宋体" w:cs="宋体"/>
                <w:color w:val="auto"/>
                <w:kern w:val="0"/>
                <w:lang w:val="zh-CN"/>
              </w:rPr>
            </w:pPr>
            <w:r>
              <w:rPr>
                <w:rFonts w:hint="eastAsia" w:ascii="宋体" w:hAnsi="宋体" w:cs="宋体"/>
                <w:color w:val="auto"/>
                <w:kern w:val="0"/>
                <w:lang w:val="zh-CN"/>
              </w:rPr>
              <w:t>1</w:t>
            </w:r>
          </w:p>
        </w:tc>
        <w:tc>
          <w:tcPr>
            <w:tcW w:w="1233" w:type="dxa"/>
            <w:tcBorders>
              <w:top w:val="single" w:color="000000" w:sz="6" w:space="0"/>
              <w:left w:val="single" w:color="000000" w:sz="6" w:space="0"/>
              <w:bottom w:val="single" w:color="000000" w:sz="6" w:space="0"/>
              <w:right w:val="single" w:color="000000" w:sz="6" w:space="0"/>
            </w:tcBorders>
            <w:vAlign w:val="center"/>
          </w:tcPr>
          <w:p w14:paraId="3C34F506">
            <w:pPr>
              <w:autoSpaceDE w:val="0"/>
              <w:autoSpaceDN w:val="0"/>
              <w:spacing w:line="520" w:lineRule="exact"/>
              <w:jc w:val="center"/>
              <w:rPr>
                <w:rFonts w:ascii="宋体" w:hAnsi="宋体" w:cs="宋体"/>
                <w:color w:val="auto"/>
                <w:kern w:val="0"/>
                <w:lang w:val="zh-CN"/>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69D0E7B9">
            <w:pPr>
              <w:autoSpaceDE w:val="0"/>
              <w:autoSpaceDN w:val="0"/>
              <w:spacing w:line="520" w:lineRule="exact"/>
              <w:jc w:val="center"/>
              <w:rPr>
                <w:rFonts w:ascii="宋体" w:hAnsi="宋体" w:cs="宋体"/>
                <w:color w:val="auto"/>
                <w:kern w:val="0"/>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121C3CE8">
            <w:pPr>
              <w:autoSpaceDE w:val="0"/>
              <w:autoSpaceDN w:val="0"/>
              <w:spacing w:line="520" w:lineRule="exact"/>
              <w:jc w:val="center"/>
              <w:rPr>
                <w:rFonts w:ascii="宋体" w:hAnsi="宋体" w:cs="宋体"/>
                <w:color w:val="auto"/>
                <w:kern w:val="0"/>
                <w:lang w:val="zh-CN"/>
              </w:rPr>
            </w:pPr>
          </w:p>
        </w:tc>
        <w:tc>
          <w:tcPr>
            <w:tcW w:w="2467" w:type="dxa"/>
            <w:tcBorders>
              <w:top w:val="single" w:color="000000" w:sz="6" w:space="0"/>
              <w:left w:val="single" w:color="000000" w:sz="6" w:space="0"/>
              <w:bottom w:val="single" w:color="000000" w:sz="6" w:space="0"/>
              <w:right w:val="single" w:color="000000" w:sz="6" w:space="0"/>
            </w:tcBorders>
            <w:vAlign w:val="center"/>
          </w:tcPr>
          <w:p w14:paraId="2C40A136">
            <w:pPr>
              <w:autoSpaceDE w:val="0"/>
              <w:autoSpaceDN w:val="0"/>
              <w:spacing w:line="520" w:lineRule="exact"/>
              <w:jc w:val="center"/>
              <w:rPr>
                <w:rFonts w:ascii="宋体" w:hAnsi="宋体" w:cs="宋体"/>
                <w:color w:val="auto"/>
                <w:kern w:val="0"/>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1DBA3685">
            <w:pPr>
              <w:autoSpaceDE w:val="0"/>
              <w:autoSpaceDN w:val="0"/>
              <w:spacing w:line="520" w:lineRule="exact"/>
              <w:jc w:val="center"/>
              <w:rPr>
                <w:rFonts w:ascii="宋体" w:hAnsi="宋体" w:cs="宋体"/>
                <w:color w:val="auto"/>
                <w:kern w:val="0"/>
                <w:lang w:val="zh-CN"/>
              </w:rPr>
            </w:pPr>
          </w:p>
        </w:tc>
      </w:tr>
      <w:tr w14:paraId="71749140">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262995E9">
            <w:pPr>
              <w:autoSpaceDE w:val="0"/>
              <w:autoSpaceDN w:val="0"/>
              <w:spacing w:line="520" w:lineRule="exact"/>
              <w:jc w:val="center"/>
              <w:rPr>
                <w:rFonts w:ascii="宋体" w:hAnsi="宋体" w:cs="宋体"/>
                <w:color w:val="auto"/>
                <w:kern w:val="0"/>
                <w:lang w:val="zh-CN"/>
              </w:rPr>
            </w:pPr>
            <w:r>
              <w:rPr>
                <w:rFonts w:hint="eastAsia" w:ascii="宋体" w:hAnsi="宋体" w:cs="宋体"/>
                <w:color w:val="auto"/>
                <w:kern w:val="0"/>
                <w:lang w:val="zh-CN"/>
              </w:rPr>
              <w:t>2</w:t>
            </w:r>
          </w:p>
        </w:tc>
        <w:tc>
          <w:tcPr>
            <w:tcW w:w="1233" w:type="dxa"/>
            <w:tcBorders>
              <w:top w:val="single" w:color="000000" w:sz="6" w:space="0"/>
              <w:left w:val="single" w:color="000000" w:sz="6" w:space="0"/>
              <w:bottom w:val="single" w:color="000000" w:sz="6" w:space="0"/>
              <w:right w:val="single" w:color="000000" w:sz="6" w:space="0"/>
            </w:tcBorders>
            <w:vAlign w:val="center"/>
          </w:tcPr>
          <w:p w14:paraId="49A6D476">
            <w:pPr>
              <w:autoSpaceDE w:val="0"/>
              <w:autoSpaceDN w:val="0"/>
              <w:spacing w:line="520" w:lineRule="exact"/>
              <w:jc w:val="center"/>
              <w:rPr>
                <w:rFonts w:ascii="宋体" w:hAnsi="宋体" w:cs="宋体"/>
                <w:color w:val="auto"/>
                <w:kern w:val="0"/>
                <w:lang w:val="zh-CN"/>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3110A5F2">
            <w:pPr>
              <w:autoSpaceDE w:val="0"/>
              <w:autoSpaceDN w:val="0"/>
              <w:spacing w:line="520" w:lineRule="exact"/>
              <w:jc w:val="center"/>
              <w:rPr>
                <w:rFonts w:ascii="宋体" w:hAnsi="宋体" w:cs="宋体"/>
                <w:color w:val="auto"/>
                <w:kern w:val="0"/>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47C3DF16">
            <w:pPr>
              <w:autoSpaceDE w:val="0"/>
              <w:autoSpaceDN w:val="0"/>
              <w:spacing w:line="520" w:lineRule="exact"/>
              <w:jc w:val="center"/>
              <w:rPr>
                <w:rFonts w:ascii="宋体" w:hAnsi="宋体" w:cs="宋体"/>
                <w:color w:val="auto"/>
                <w:kern w:val="0"/>
                <w:lang w:val="zh-CN"/>
              </w:rPr>
            </w:pPr>
          </w:p>
        </w:tc>
        <w:tc>
          <w:tcPr>
            <w:tcW w:w="2467" w:type="dxa"/>
            <w:tcBorders>
              <w:top w:val="single" w:color="000000" w:sz="6" w:space="0"/>
              <w:left w:val="single" w:color="000000" w:sz="6" w:space="0"/>
              <w:bottom w:val="single" w:color="000000" w:sz="6" w:space="0"/>
              <w:right w:val="single" w:color="000000" w:sz="6" w:space="0"/>
            </w:tcBorders>
            <w:vAlign w:val="center"/>
          </w:tcPr>
          <w:p w14:paraId="47C5FADA">
            <w:pPr>
              <w:autoSpaceDE w:val="0"/>
              <w:autoSpaceDN w:val="0"/>
              <w:spacing w:line="520" w:lineRule="exact"/>
              <w:jc w:val="center"/>
              <w:rPr>
                <w:rFonts w:ascii="宋体" w:hAnsi="宋体" w:cs="宋体"/>
                <w:color w:val="auto"/>
                <w:kern w:val="0"/>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3DD75F40">
            <w:pPr>
              <w:autoSpaceDE w:val="0"/>
              <w:autoSpaceDN w:val="0"/>
              <w:spacing w:line="520" w:lineRule="exact"/>
              <w:jc w:val="center"/>
              <w:rPr>
                <w:rFonts w:ascii="宋体" w:hAnsi="宋体" w:cs="宋体"/>
                <w:color w:val="auto"/>
                <w:kern w:val="0"/>
                <w:lang w:val="zh-CN"/>
              </w:rPr>
            </w:pPr>
          </w:p>
        </w:tc>
      </w:tr>
      <w:tr w14:paraId="79CC4BE4">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17AF91FB">
            <w:pPr>
              <w:autoSpaceDE w:val="0"/>
              <w:autoSpaceDN w:val="0"/>
              <w:spacing w:line="520" w:lineRule="exact"/>
              <w:jc w:val="center"/>
              <w:rPr>
                <w:rFonts w:ascii="宋体" w:hAnsi="宋体" w:cs="宋体"/>
                <w:color w:val="auto"/>
                <w:kern w:val="0"/>
                <w:lang w:val="zh-CN"/>
              </w:rPr>
            </w:pPr>
            <w:r>
              <w:rPr>
                <w:rFonts w:hint="eastAsia" w:ascii="宋体" w:hAnsi="宋体" w:cs="宋体"/>
                <w:color w:val="auto"/>
                <w:kern w:val="0"/>
                <w:lang w:val="zh-CN"/>
              </w:rPr>
              <w:t>…</w:t>
            </w:r>
          </w:p>
        </w:tc>
        <w:tc>
          <w:tcPr>
            <w:tcW w:w="1233" w:type="dxa"/>
            <w:tcBorders>
              <w:top w:val="single" w:color="000000" w:sz="6" w:space="0"/>
              <w:left w:val="single" w:color="000000" w:sz="6" w:space="0"/>
              <w:bottom w:val="single" w:color="000000" w:sz="6" w:space="0"/>
              <w:right w:val="single" w:color="000000" w:sz="6" w:space="0"/>
            </w:tcBorders>
            <w:vAlign w:val="center"/>
          </w:tcPr>
          <w:p w14:paraId="4AE2A1AE">
            <w:pPr>
              <w:autoSpaceDE w:val="0"/>
              <w:autoSpaceDN w:val="0"/>
              <w:spacing w:line="520" w:lineRule="exact"/>
              <w:jc w:val="center"/>
              <w:rPr>
                <w:rFonts w:ascii="宋体" w:hAnsi="宋体" w:cs="宋体"/>
                <w:color w:val="auto"/>
                <w:kern w:val="0"/>
                <w:lang w:val="zh-CN"/>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554421DB">
            <w:pPr>
              <w:autoSpaceDE w:val="0"/>
              <w:autoSpaceDN w:val="0"/>
              <w:spacing w:line="520" w:lineRule="exact"/>
              <w:jc w:val="center"/>
              <w:rPr>
                <w:rFonts w:ascii="宋体" w:hAnsi="宋体" w:cs="宋体"/>
                <w:color w:val="auto"/>
                <w:kern w:val="0"/>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3F1CF439">
            <w:pPr>
              <w:autoSpaceDE w:val="0"/>
              <w:autoSpaceDN w:val="0"/>
              <w:spacing w:line="520" w:lineRule="exact"/>
              <w:jc w:val="center"/>
              <w:rPr>
                <w:rFonts w:ascii="宋体" w:hAnsi="宋体" w:cs="宋体"/>
                <w:color w:val="auto"/>
                <w:kern w:val="0"/>
                <w:lang w:val="zh-CN"/>
              </w:rPr>
            </w:pPr>
          </w:p>
        </w:tc>
        <w:tc>
          <w:tcPr>
            <w:tcW w:w="2467" w:type="dxa"/>
            <w:tcBorders>
              <w:top w:val="single" w:color="000000" w:sz="6" w:space="0"/>
              <w:left w:val="single" w:color="000000" w:sz="6" w:space="0"/>
              <w:bottom w:val="single" w:color="000000" w:sz="6" w:space="0"/>
              <w:right w:val="single" w:color="000000" w:sz="6" w:space="0"/>
            </w:tcBorders>
            <w:vAlign w:val="center"/>
          </w:tcPr>
          <w:p w14:paraId="54DC2BE1">
            <w:pPr>
              <w:autoSpaceDE w:val="0"/>
              <w:autoSpaceDN w:val="0"/>
              <w:spacing w:line="520" w:lineRule="exact"/>
              <w:jc w:val="center"/>
              <w:rPr>
                <w:rFonts w:ascii="宋体" w:hAnsi="宋体" w:cs="宋体"/>
                <w:color w:val="auto"/>
                <w:kern w:val="0"/>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4642D974">
            <w:pPr>
              <w:autoSpaceDE w:val="0"/>
              <w:autoSpaceDN w:val="0"/>
              <w:spacing w:line="520" w:lineRule="exact"/>
              <w:jc w:val="center"/>
              <w:rPr>
                <w:rFonts w:ascii="宋体" w:hAnsi="宋体" w:cs="宋体"/>
                <w:color w:val="auto"/>
                <w:kern w:val="0"/>
                <w:lang w:val="zh-CN"/>
              </w:rPr>
            </w:pPr>
          </w:p>
        </w:tc>
      </w:tr>
    </w:tbl>
    <w:p w14:paraId="6FD12F17">
      <w:pPr>
        <w:autoSpaceDE w:val="0"/>
        <w:autoSpaceDN w:val="0"/>
        <w:spacing w:line="520" w:lineRule="exact"/>
        <w:rPr>
          <w:rFonts w:ascii="宋体" w:hAnsi="宋体" w:cs="宋体"/>
          <w:color w:val="auto"/>
          <w:kern w:val="0"/>
          <w:lang w:val="zh-CN"/>
        </w:rPr>
      </w:pPr>
      <w:r>
        <w:rPr>
          <w:rFonts w:hint="eastAsia" w:ascii="宋体" w:hAnsi="宋体" w:cs="宋体"/>
          <w:color w:val="auto"/>
          <w:kern w:val="0"/>
          <w:lang w:val="zh-CN"/>
        </w:rPr>
        <w:t>注：1.本表应按照每包“项目概况及技术参数”中产品序号的指标逐项填写，不得遗漏，</w:t>
      </w:r>
      <w:r>
        <w:rPr>
          <w:rFonts w:hint="eastAsia" w:ascii="宋体" w:hAnsi="宋体"/>
          <w:color w:val="auto"/>
        </w:rPr>
        <w:t>否则</w:t>
      </w:r>
      <w:r>
        <w:rPr>
          <w:rFonts w:hint="eastAsia" w:ascii="宋体" w:hAnsi="宋体"/>
          <w:color w:val="auto"/>
          <w:kern w:val="0"/>
          <w:szCs w:val="20"/>
        </w:rPr>
        <w:t>，按无效投标处理</w:t>
      </w:r>
      <w:r>
        <w:rPr>
          <w:rFonts w:hint="eastAsia" w:ascii="宋体" w:hAnsi="宋体"/>
          <w:color w:val="auto"/>
        </w:rPr>
        <w:t>。</w:t>
      </w:r>
    </w:p>
    <w:p w14:paraId="218E0708">
      <w:pPr>
        <w:numPr>
          <w:ilvl w:val="0"/>
          <w:numId w:val="23"/>
        </w:numPr>
        <w:autoSpaceDE w:val="0"/>
        <w:autoSpaceDN w:val="0"/>
        <w:spacing w:line="520" w:lineRule="exact"/>
        <w:ind w:firstLine="480"/>
        <w:rPr>
          <w:rFonts w:ascii="宋体" w:hAnsi="宋体" w:cs="宋体"/>
          <w:color w:val="auto"/>
          <w:kern w:val="0"/>
          <w:lang w:val="zh-CN"/>
        </w:rPr>
      </w:pPr>
      <w:r>
        <w:rPr>
          <w:rFonts w:hint="eastAsia" w:ascii="宋体" w:hAnsi="宋体" w:cs="宋体"/>
          <w:color w:val="auto"/>
          <w:kern w:val="0"/>
          <w:lang w:val="zh-CN"/>
        </w:rPr>
        <w:t>“投标产品技术参数、指标”必须与投标文件中提供的产品检测报告</w:t>
      </w:r>
      <w:r>
        <w:rPr>
          <w:rFonts w:hint="eastAsia" w:ascii="宋体" w:hAnsi="宋体" w:cs="宋体"/>
          <w:color w:val="auto"/>
          <w:kern w:val="0"/>
          <w:lang w:val="en-US" w:eastAsia="zh-CN"/>
        </w:rPr>
        <w:t>或</w:t>
      </w:r>
      <w:r>
        <w:rPr>
          <w:rFonts w:hint="eastAsia" w:ascii="宋体" w:hAnsi="宋体" w:cs="宋体"/>
          <w:color w:val="auto"/>
          <w:kern w:val="0"/>
          <w:lang w:val="zh-CN"/>
        </w:rPr>
        <w:t>彩页等证明材料的实质性响应情况相一致。若在评标环节发现该项与投标文件中提供的产品检测报告</w:t>
      </w:r>
      <w:r>
        <w:rPr>
          <w:rFonts w:hint="eastAsia" w:ascii="宋体" w:hAnsi="宋体" w:cs="宋体"/>
          <w:color w:val="auto"/>
          <w:kern w:val="0"/>
          <w:lang w:val="en-US" w:eastAsia="zh-CN"/>
        </w:rPr>
        <w:t>或</w:t>
      </w:r>
      <w:r>
        <w:rPr>
          <w:rFonts w:hint="eastAsia" w:ascii="宋体" w:hAnsi="宋体" w:cs="宋体"/>
          <w:color w:val="auto"/>
          <w:kern w:val="0"/>
          <w:lang w:val="zh-CN"/>
        </w:rPr>
        <w:t>彩页（或厂家公开发布的资料参数）等证明材料的实质性响应情况不一致或直接复制招标文件“采购需求技术参数、指标”内容的，按无效投标处理。</w:t>
      </w:r>
    </w:p>
    <w:p w14:paraId="73A997D1">
      <w:pPr>
        <w:numPr>
          <w:ilvl w:val="0"/>
          <w:numId w:val="23"/>
        </w:numPr>
        <w:autoSpaceDE w:val="0"/>
        <w:autoSpaceDN w:val="0"/>
        <w:spacing w:line="520" w:lineRule="exact"/>
        <w:ind w:firstLine="480"/>
        <w:rPr>
          <w:rFonts w:ascii="宋体" w:hAnsi="宋体" w:cs="宋体"/>
          <w:color w:val="auto"/>
          <w:kern w:val="0"/>
          <w:lang w:val="zh-CN"/>
        </w:rPr>
      </w:pPr>
      <w:r>
        <w:rPr>
          <w:rFonts w:hint="eastAsia" w:ascii="宋体" w:hAnsi="宋体" w:cs="宋体"/>
          <w:color w:val="auto"/>
          <w:kern w:val="0"/>
          <w:lang w:val="zh-CN"/>
        </w:rPr>
        <w:t>填写此表时以招标项目参数要求为基本投标要求，满足招标项目参数要求的指标需列出“</w:t>
      </w:r>
      <w:r>
        <w:rPr>
          <w:rFonts w:hint="eastAsia" w:ascii="宋体" w:hAnsi="宋体" w:cs="宋体"/>
          <w:color w:val="auto"/>
          <w:kern w:val="0"/>
        </w:rPr>
        <w:t>0</w:t>
      </w:r>
      <w:r>
        <w:rPr>
          <w:rFonts w:hint="eastAsia" w:ascii="宋体" w:hAnsi="宋体" w:cs="宋体"/>
          <w:color w:val="auto"/>
          <w:kern w:val="0"/>
          <w:lang w:val="zh-CN"/>
        </w:rPr>
        <w:t>”；超出、不满足招标项目参数要求的指标需列出“+”、“-”偏差，并做出详细说明；如果只注明“+”、“-”或未填写，将视为该项指标不响应。</w:t>
      </w:r>
    </w:p>
    <w:p w14:paraId="4F833F51">
      <w:pPr>
        <w:autoSpaceDE w:val="0"/>
        <w:autoSpaceDN w:val="0"/>
        <w:spacing w:line="520" w:lineRule="exact"/>
        <w:ind w:firstLine="480"/>
        <w:rPr>
          <w:rFonts w:ascii="宋体" w:hAnsi="宋体" w:cs="宋体"/>
          <w:color w:val="auto"/>
          <w:kern w:val="0"/>
          <w:lang w:val="zh-CN"/>
        </w:rPr>
      </w:pPr>
      <w:r>
        <w:rPr>
          <w:rFonts w:hint="eastAsia" w:ascii="宋体" w:hAnsi="宋体" w:cs="宋体"/>
          <w:color w:val="auto"/>
          <w:kern w:val="0"/>
        </w:rPr>
        <w:t>4</w:t>
      </w:r>
      <w:r>
        <w:rPr>
          <w:rFonts w:hint="eastAsia" w:ascii="宋体" w:hAnsi="宋体" w:cs="宋体"/>
          <w:color w:val="auto"/>
          <w:kern w:val="0"/>
          <w:lang w:val="zh-CN"/>
        </w:rPr>
        <w:t>.供应商响应采购需求应具体、明确，含糊不清、不确切或伪造、编造证明材料的，按照实质性不响应处理。对伪造、编造证明材料的，将报告本级财政部门。</w:t>
      </w:r>
    </w:p>
    <w:p w14:paraId="3D8EFB4D">
      <w:pPr>
        <w:autoSpaceDE w:val="0"/>
        <w:autoSpaceDN w:val="0"/>
        <w:spacing w:line="520" w:lineRule="exact"/>
        <w:jc w:val="center"/>
        <w:rPr>
          <w:rFonts w:ascii="宋体" w:hAnsi="宋体" w:cs="宋体"/>
          <w:b/>
          <w:bCs/>
          <w:color w:val="auto"/>
          <w:kern w:val="0"/>
          <w:lang w:val="zh-CN"/>
        </w:rPr>
      </w:pPr>
      <w:r>
        <w:rPr>
          <w:rFonts w:hint="eastAsia" w:ascii="宋体" w:hAnsi="宋体" w:cs="宋体"/>
          <w:b/>
          <w:color w:val="auto"/>
          <w:sz w:val="24"/>
        </w:rPr>
        <w:t>供应商</w:t>
      </w:r>
      <w:r>
        <w:rPr>
          <w:rFonts w:hint="eastAsia" w:ascii="宋体" w:hAnsi="宋体" w:cs="宋体"/>
          <w:b/>
          <w:bCs/>
          <w:color w:val="auto"/>
          <w:kern w:val="0"/>
          <w:lang w:val="zh-CN"/>
        </w:rPr>
        <w:t xml:space="preserve">：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（公章）</w:t>
      </w:r>
    </w:p>
    <w:p w14:paraId="08E9540A">
      <w:pPr>
        <w:autoSpaceDE w:val="0"/>
        <w:autoSpaceDN w:val="0"/>
        <w:spacing w:line="520" w:lineRule="exact"/>
        <w:jc w:val="center"/>
        <w:rPr>
          <w:rFonts w:ascii="宋体" w:hAnsi="宋体" w:cs="宋体"/>
          <w:b/>
          <w:bCs/>
          <w:color w:val="auto"/>
          <w:kern w:val="0"/>
          <w:lang w:val="zh-CN"/>
        </w:rPr>
      </w:pPr>
      <w:r>
        <w:rPr>
          <w:rFonts w:hint="eastAsia" w:ascii="宋体" w:hAnsi="宋体" w:cs="宋体"/>
          <w:b/>
          <w:bCs/>
          <w:color w:val="auto"/>
          <w:kern w:val="0"/>
          <w:lang w:val="zh-CN"/>
        </w:rPr>
        <w:t>法定代表人</w:t>
      </w:r>
      <w:r>
        <w:rPr>
          <w:rFonts w:hint="eastAsia" w:ascii="宋体" w:hAnsi="宋体" w:cs="宋体"/>
          <w:b/>
          <w:color w:val="auto"/>
        </w:rPr>
        <w:t>（非法人组织的负责人）</w:t>
      </w:r>
      <w:r>
        <w:rPr>
          <w:rFonts w:hint="eastAsia" w:ascii="宋体" w:hAnsi="宋体" w:cs="宋体"/>
          <w:b/>
          <w:bCs/>
          <w:color w:val="auto"/>
          <w:kern w:val="0"/>
          <w:lang w:val="zh-CN"/>
        </w:rPr>
        <w:t>或委托代理人：        （签字或盖章）</w:t>
      </w:r>
    </w:p>
    <w:p w14:paraId="08B7DA16">
      <w:pPr>
        <w:autoSpaceDE w:val="0"/>
        <w:autoSpaceDN w:val="0"/>
        <w:spacing w:line="520" w:lineRule="exact"/>
        <w:ind w:firstLine="3253"/>
        <w:rPr>
          <w:rFonts w:ascii="宋体" w:hAnsi="宋体" w:cs="宋体"/>
          <w:b/>
          <w:bCs/>
          <w:color w:val="auto"/>
          <w:kern w:val="0"/>
          <w:lang w:val="zh-CN"/>
        </w:rPr>
      </w:pPr>
      <w:r>
        <w:rPr>
          <w:rFonts w:hint="eastAsia" w:ascii="宋体" w:hAnsi="宋体" w:cs="宋体"/>
          <w:b/>
          <w:bCs/>
          <w:color w:val="auto"/>
          <w:kern w:val="0"/>
          <w:lang w:val="zh-CN"/>
        </w:rPr>
        <w:t xml:space="preserve">年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月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日</w:t>
      </w:r>
    </w:p>
    <w:p w14:paraId="428DBD5F">
      <w:pPr>
        <w:bidi w:val="0"/>
        <w:rPr>
          <w:rFonts w:ascii="宋体" w:hAnsi="宋体" w:cs="宋体"/>
          <w:color w:val="auto"/>
        </w:rPr>
      </w:pPr>
      <w:r>
        <w:rPr>
          <w:rFonts w:hint="eastAsia" w:ascii="宋体" w:hAnsi="宋体" w:cs="宋体"/>
          <w:color w:val="auto"/>
          <w:kern w:val="0"/>
          <w:sz w:val="24"/>
          <w:szCs w:val="24"/>
          <w:lang w:val="zh-CN"/>
        </w:rPr>
        <w:br w:type="page"/>
      </w:r>
      <w:bookmarkStart w:id="125" w:name="_Toc76659146"/>
      <w:bookmarkStart w:id="126" w:name="_Toc15483"/>
      <w:r>
        <w:rPr>
          <w:rFonts w:hint="eastAsia" w:ascii="Times New Roman" w:hAnsi="Times New Roman" w:eastAsia="宋体" w:cs="Times New Roman"/>
          <w:b/>
          <w:bCs/>
          <w:color w:val="auto"/>
          <w:kern w:val="2"/>
          <w:sz w:val="24"/>
          <w:szCs w:val="24"/>
          <w:lang w:val="en-US" w:eastAsia="zh-CN" w:bidi="ar-SA"/>
        </w:rPr>
        <w:t>（1</w:t>
      </w:r>
      <w:r>
        <w:rPr>
          <w:rFonts w:hint="eastAsia" w:cs="Times New Roman"/>
          <w:b/>
          <w:bCs/>
          <w:color w:val="auto"/>
          <w:kern w:val="2"/>
          <w:sz w:val="24"/>
          <w:szCs w:val="24"/>
          <w:lang w:val="en-US" w:eastAsia="zh-CN" w:bidi="ar-SA"/>
        </w:rPr>
        <w:t>5</w:t>
      </w:r>
      <w:r>
        <w:rPr>
          <w:rFonts w:hint="eastAsia" w:ascii="Times New Roman" w:hAnsi="Times New Roman" w:eastAsia="宋体" w:cs="Times New Roman"/>
          <w:b/>
          <w:bCs/>
          <w:color w:val="auto"/>
          <w:kern w:val="2"/>
          <w:sz w:val="24"/>
          <w:szCs w:val="24"/>
          <w:lang w:val="en-US" w:eastAsia="zh-CN" w:bidi="ar-SA"/>
        </w:rPr>
        <w:t>）</w:t>
      </w:r>
      <w:r>
        <w:rPr>
          <w:rFonts w:hint="eastAsia" w:ascii="Times New Roman" w:hAnsi="Times New Roman" w:eastAsia="宋体" w:cs="Times New Roman"/>
          <w:b/>
          <w:bCs/>
          <w:color w:val="auto"/>
          <w:kern w:val="2"/>
          <w:sz w:val="24"/>
          <w:szCs w:val="24"/>
          <w:lang w:val="zh-CN" w:eastAsia="zh-CN" w:bidi="ar-SA"/>
        </w:rPr>
        <w:t>投标产品相关资料</w:t>
      </w:r>
      <w:bookmarkEnd w:id="125"/>
      <w:bookmarkEnd w:id="126"/>
    </w:p>
    <w:p w14:paraId="2769EDEB">
      <w:pPr>
        <w:autoSpaceDE w:val="0"/>
        <w:autoSpaceDN w:val="0"/>
        <w:spacing w:line="520" w:lineRule="exact"/>
        <w:rPr>
          <w:rFonts w:ascii="宋体" w:hAnsi="宋体" w:cs="宋体"/>
          <w:color w:val="auto"/>
          <w:kern w:val="0"/>
          <w:sz w:val="28"/>
          <w:szCs w:val="28"/>
          <w:lang w:val="zh-CN"/>
        </w:rPr>
      </w:pPr>
    </w:p>
    <w:p w14:paraId="610BE664">
      <w:pPr>
        <w:autoSpaceDE w:val="0"/>
        <w:autoSpaceDN w:val="0"/>
        <w:spacing w:line="520" w:lineRule="exact"/>
        <w:jc w:val="center"/>
        <w:rPr>
          <w:rFonts w:ascii="宋体" w:hAnsi="宋体" w:cs="宋体"/>
          <w:b/>
          <w:bCs/>
          <w:color w:val="auto"/>
          <w:kern w:val="0"/>
          <w:sz w:val="36"/>
          <w:szCs w:val="36"/>
          <w:lang w:val="zh-CN"/>
        </w:rPr>
      </w:pPr>
      <w:r>
        <w:rPr>
          <w:rFonts w:hint="eastAsia" w:ascii="宋体" w:hAnsi="宋体" w:cs="宋体"/>
          <w:b/>
          <w:bCs/>
          <w:color w:val="auto"/>
          <w:kern w:val="0"/>
          <w:sz w:val="28"/>
          <w:szCs w:val="28"/>
          <w:lang w:val="zh-CN"/>
        </w:rPr>
        <w:t>投标产品相关资料</w:t>
      </w:r>
    </w:p>
    <w:p w14:paraId="5E6BF538">
      <w:pPr>
        <w:autoSpaceDE w:val="0"/>
        <w:autoSpaceDN w:val="0"/>
        <w:spacing w:line="520" w:lineRule="exact"/>
        <w:rPr>
          <w:rFonts w:ascii="宋体" w:hAnsi="宋体" w:cs="宋体"/>
          <w:color w:val="auto"/>
          <w:kern w:val="0"/>
          <w:sz w:val="28"/>
          <w:szCs w:val="28"/>
          <w:lang w:val="zh-CN"/>
        </w:rPr>
      </w:pPr>
    </w:p>
    <w:p w14:paraId="19BA7FAB">
      <w:pPr>
        <w:autoSpaceDE w:val="0"/>
        <w:autoSpaceDN w:val="0"/>
        <w:spacing w:line="520" w:lineRule="exact"/>
        <w:ind w:firstLine="480" w:firstLineChars="200"/>
        <w:rPr>
          <w:rFonts w:ascii="宋体" w:hAnsi="宋体" w:cs="宋体"/>
          <w:color w:val="auto"/>
          <w:sz w:val="32"/>
          <w:lang w:val="zh-CN"/>
        </w:rPr>
      </w:pPr>
      <w:r>
        <w:rPr>
          <w:rFonts w:hint="eastAsia" w:ascii="宋体" w:hAnsi="宋体" w:cs="宋体"/>
          <w:color w:val="auto"/>
          <w:kern w:val="0"/>
          <w:lang w:val="zh-CN"/>
        </w:rPr>
        <w:t>根据采购项目内容，投标时提供国家认可的质监机构出具的投标产品的产品检验报告或证明技术参数响应的相关资料或彩页（或厂家公开发布的资料参数）或相关认证等资料。</w:t>
      </w:r>
    </w:p>
    <w:p w14:paraId="78EB27E2">
      <w:pPr>
        <w:rPr>
          <w:rFonts w:hint="eastAsia"/>
          <w:b/>
          <w:bCs/>
          <w:color w:val="auto"/>
          <w:lang w:val="en-US" w:eastAsia="zh-CN"/>
        </w:rPr>
      </w:pPr>
      <w:r>
        <w:rPr>
          <w:rFonts w:hint="eastAsia" w:ascii="宋体" w:hAnsi="宋体" w:cs="宋体"/>
          <w:color w:val="auto"/>
          <w:lang w:val="zh-CN"/>
        </w:rPr>
        <w:br w:type="page"/>
      </w:r>
    </w:p>
    <w:p w14:paraId="458E2EC8">
      <w:pPr>
        <w:widowControl/>
        <w:snapToGrid w:val="0"/>
        <w:spacing w:line="360" w:lineRule="auto"/>
        <w:outlineLvl w:val="9"/>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（1</w:t>
      </w:r>
      <w:r>
        <w:rPr>
          <w:rFonts w:hint="eastAsia" w:cs="Times New Roman"/>
          <w:b/>
          <w:bCs/>
          <w:color w:val="auto"/>
          <w:lang w:val="en-US" w:eastAsia="zh-CN"/>
        </w:rPr>
        <w:t>6</w:t>
      </w:r>
      <w:r>
        <w:rPr>
          <w:rFonts w:hint="eastAsia" w:ascii="Times New Roman" w:hAnsi="Times New Roman" w:eastAsia="宋体" w:cs="Times New Roman"/>
          <w:b/>
          <w:bCs/>
          <w:color w:val="auto"/>
          <w:lang w:val="en-US" w:eastAsia="zh-CN"/>
        </w:rPr>
        <w:t>）供应商类似业绩证明材料</w:t>
      </w:r>
      <w:bookmarkEnd w:id="121"/>
      <w:bookmarkEnd w:id="122"/>
    </w:p>
    <w:p w14:paraId="2E3AF35E">
      <w:pPr>
        <w:spacing w:line="360" w:lineRule="auto"/>
        <w:jc w:val="center"/>
        <w:rPr>
          <w:rFonts w:ascii="宋体" w:hAnsi="宋体"/>
          <w:color w:val="auto"/>
          <w:sz w:val="23"/>
        </w:rPr>
      </w:pPr>
      <w:bookmarkStart w:id="127" w:name="_Toc496626247"/>
      <w:bookmarkStart w:id="128" w:name="_Toc496004041"/>
      <w:r>
        <w:rPr>
          <w:rFonts w:hint="eastAsia" w:ascii="宋体" w:hAnsi="宋体" w:cs="宋体"/>
          <w:b/>
          <w:color w:val="auto"/>
          <w:sz w:val="24"/>
        </w:rPr>
        <w:t>供应商类似业绩证明材料</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2EA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2F31E7CA">
            <w:pPr>
              <w:topLinePunct/>
              <w:spacing w:line="440" w:lineRule="exact"/>
              <w:ind w:firstLine="420"/>
              <w:jc w:val="center"/>
              <w:rPr>
                <w:color w:val="auto"/>
              </w:rPr>
            </w:pPr>
            <w:r>
              <w:rPr>
                <w:rFonts w:hint="eastAsia"/>
                <w:color w:val="auto"/>
              </w:rPr>
              <w:t>项目名称</w:t>
            </w:r>
          </w:p>
        </w:tc>
        <w:tc>
          <w:tcPr>
            <w:tcW w:w="6253" w:type="dxa"/>
          </w:tcPr>
          <w:p w14:paraId="7D4409D5">
            <w:pPr>
              <w:topLinePunct/>
              <w:spacing w:line="440" w:lineRule="exact"/>
              <w:ind w:firstLine="420"/>
              <w:rPr>
                <w:color w:val="auto"/>
              </w:rPr>
            </w:pPr>
          </w:p>
        </w:tc>
      </w:tr>
      <w:tr w14:paraId="5EA2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5F00A7B6">
            <w:pPr>
              <w:topLinePunct/>
              <w:spacing w:line="440" w:lineRule="exact"/>
              <w:ind w:firstLine="420"/>
              <w:jc w:val="center"/>
              <w:rPr>
                <w:color w:val="auto"/>
              </w:rPr>
            </w:pPr>
            <w:r>
              <w:rPr>
                <w:rFonts w:hint="eastAsia"/>
                <w:color w:val="auto"/>
              </w:rPr>
              <w:t>项目所在地</w:t>
            </w:r>
          </w:p>
        </w:tc>
        <w:tc>
          <w:tcPr>
            <w:tcW w:w="6253" w:type="dxa"/>
          </w:tcPr>
          <w:p w14:paraId="1977C1C2">
            <w:pPr>
              <w:topLinePunct/>
              <w:spacing w:line="440" w:lineRule="exact"/>
              <w:ind w:firstLine="420"/>
              <w:rPr>
                <w:color w:val="auto"/>
              </w:rPr>
            </w:pPr>
          </w:p>
        </w:tc>
      </w:tr>
      <w:tr w14:paraId="178D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60E79447">
            <w:pPr>
              <w:tabs>
                <w:tab w:val="left" w:pos="360"/>
              </w:tabs>
              <w:topLinePunct/>
              <w:spacing w:line="440" w:lineRule="exact"/>
              <w:ind w:firstLine="420"/>
              <w:jc w:val="center"/>
              <w:rPr>
                <w:color w:val="auto"/>
              </w:rPr>
            </w:pPr>
            <w:r>
              <w:rPr>
                <w:rFonts w:hint="eastAsia"/>
                <w:color w:val="auto"/>
              </w:rPr>
              <w:t>发包人名称</w:t>
            </w:r>
          </w:p>
        </w:tc>
        <w:tc>
          <w:tcPr>
            <w:tcW w:w="6253" w:type="dxa"/>
          </w:tcPr>
          <w:p w14:paraId="09EEB6B3">
            <w:pPr>
              <w:topLinePunct/>
              <w:spacing w:line="440" w:lineRule="exact"/>
              <w:ind w:firstLine="420"/>
              <w:rPr>
                <w:color w:val="auto"/>
              </w:rPr>
            </w:pPr>
          </w:p>
        </w:tc>
      </w:tr>
      <w:tr w14:paraId="0040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05863617">
            <w:pPr>
              <w:tabs>
                <w:tab w:val="left" w:pos="360"/>
              </w:tabs>
              <w:topLinePunct/>
              <w:spacing w:line="440" w:lineRule="exact"/>
              <w:ind w:firstLine="420"/>
              <w:jc w:val="center"/>
              <w:rPr>
                <w:color w:val="auto"/>
              </w:rPr>
            </w:pPr>
            <w:r>
              <w:rPr>
                <w:rFonts w:hint="eastAsia"/>
                <w:color w:val="auto"/>
              </w:rPr>
              <w:t>发包人地址</w:t>
            </w:r>
          </w:p>
        </w:tc>
        <w:tc>
          <w:tcPr>
            <w:tcW w:w="6253" w:type="dxa"/>
          </w:tcPr>
          <w:p w14:paraId="30C51F8B">
            <w:pPr>
              <w:topLinePunct/>
              <w:spacing w:line="440" w:lineRule="exact"/>
              <w:ind w:firstLine="420"/>
              <w:rPr>
                <w:color w:val="auto"/>
              </w:rPr>
            </w:pPr>
          </w:p>
        </w:tc>
      </w:tr>
      <w:tr w14:paraId="05C5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661246CD">
            <w:pPr>
              <w:tabs>
                <w:tab w:val="left" w:pos="360"/>
              </w:tabs>
              <w:topLinePunct/>
              <w:spacing w:line="440" w:lineRule="exact"/>
              <w:ind w:firstLine="420"/>
              <w:jc w:val="center"/>
              <w:rPr>
                <w:color w:val="auto"/>
              </w:rPr>
            </w:pPr>
            <w:r>
              <w:rPr>
                <w:rFonts w:hint="eastAsia"/>
                <w:color w:val="auto"/>
              </w:rPr>
              <w:t>发包人电话</w:t>
            </w:r>
          </w:p>
        </w:tc>
        <w:tc>
          <w:tcPr>
            <w:tcW w:w="6253" w:type="dxa"/>
          </w:tcPr>
          <w:p w14:paraId="6B3671A6">
            <w:pPr>
              <w:topLinePunct/>
              <w:spacing w:line="440" w:lineRule="exact"/>
              <w:ind w:firstLine="420"/>
              <w:rPr>
                <w:color w:val="auto"/>
              </w:rPr>
            </w:pPr>
          </w:p>
        </w:tc>
      </w:tr>
      <w:tr w14:paraId="6434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6205DC0D">
            <w:pPr>
              <w:tabs>
                <w:tab w:val="left" w:pos="360"/>
              </w:tabs>
              <w:topLinePunct/>
              <w:spacing w:line="440" w:lineRule="exact"/>
              <w:ind w:firstLine="420"/>
              <w:jc w:val="center"/>
              <w:rPr>
                <w:color w:val="auto"/>
              </w:rPr>
            </w:pPr>
            <w:r>
              <w:rPr>
                <w:rFonts w:hint="eastAsia"/>
                <w:color w:val="auto"/>
              </w:rPr>
              <w:t>合同价格</w:t>
            </w:r>
          </w:p>
        </w:tc>
        <w:tc>
          <w:tcPr>
            <w:tcW w:w="6253" w:type="dxa"/>
          </w:tcPr>
          <w:p w14:paraId="7080700B">
            <w:pPr>
              <w:topLinePunct/>
              <w:spacing w:line="440" w:lineRule="exact"/>
              <w:ind w:firstLine="420"/>
              <w:rPr>
                <w:color w:val="auto"/>
              </w:rPr>
            </w:pPr>
          </w:p>
        </w:tc>
      </w:tr>
      <w:tr w14:paraId="67E8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31E9179A">
            <w:pPr>
              <w:tabs>
                <w:tab w:val="left" w:pos="360"/>
              </w:tabs>
              <w:topLinePunct/>
              <w:spacing w:line="440" w:lineRule="exact"/>
              <w:ind w:firstLine="420"/>
              <w:jc w:val="center"/>
              <w:rPr>
                <w:color w:val="auto"/>
              </w:rPr>
            </w:pPr>
            <w:r>
              <w:rPr>
                <w:rFonts w:hint="eastAsia"/>
                <w:color w:val="auto"/>
                <w:lang w:val="en-US" w:eastAsia="zh-CN"/>
              </w:rPr>
              <w:t>交货</w:t>
            </w:r>
            <w:r>
              <w:rPr>
                <w:rFonts w:hint="eastAsia"/>
                <w:color w:val="auto"/>
              </w:rPr>
              <w:t>期限</w:t>
            </w:r>
          </w:p>
        </w:tc>
        <w:tc>
          <w:tcPr>
            <w:tcW w:w="6253" w:type="dxa"/>
          </w:tcPr>
          <w:p w14:paraId="165E10BE">
            <w:pPr>
              <w:topLinePunct/>
              <w:spacing w:line="440" w:lineRule="exact"/>
              <w:ind w:firstLine="420"/>
              <w:rPr>
                <w:color w:val="auto"/>
              </w:rPr>
            </w:pPr>
          </w:p>
        </w:tc>
      </w:tr>
      <w:tr w14:paraId="1954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10ACEF0B">
            <w:pPr>
              <w:tabs>
                <w:tab w:val="left" w:pos="360"/>
              </w:tabs>
              <w:topLinePunct/>
              <w:spacing w:line="440" w:lineRule="exact"/>
              <w:ind w:firstLine="420"/>
              <w:jc w:val="center"/>
              <w:rPr>
                <w:color w:val="auto"/>
              </w:rPr>
            </w:pPr>
            <w:r>
              <w:rPr>
                <w:rFonts w:hint="eastAsia"/>
                <w:color w:val="auto"/>
                <w:lang w:val="en-US" w:eastAsia="zh-CN"/>
              </w:rPr>
              <w:t>服务</w:t>
            </w:r>
            <w:r>
              <w:rPr>
                <w:rFonts w:hint="eastAsia"/>
                <w:color w:val="auto"/>
              </w:rPr>
              <w:t>内容</w:t>
            </w:r>
          </w:p>
        </w:tc>
        <w:tc>
          <w:tcPr>
            <w:tcW w:w="6253" w:type="dxa"/>
          </w:tcPr>
          <w:p w14:paraId="0CB91B31">
            <w:pPr>
              <w:topLinePunct/>
              <w:spacing w:line="440" w:lineRule="exact"/>
              <w:ind w:firstLine="420"/>
              <w:rPr>
                <w:color w:val="auto"/>
              </w:rPr>
            </w:pPr>
          </w:p>
        </w:tc>
      </w:tr>
      <w:tr w14:paraId="4744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14:paraId="6FC58B5A">
            <w:pPr>
              <w:tabs>
                <w:tab w:val="left" w:pos="360"/>
              </w:tabs>
              <w:topLinePunct/>
              <w:spacing w:line="440" w:lineRule="exact"/>
              <w:ind w:firstLine="420"/>
              <w:jc w:val="center"/>
              <w:rPr>
                <w:color w:val="auto"/>
              </w:rPr>
            </w:pPr>
            <w:r>
              <w:rPr>
                <w:rFonts w:hint="eastAsia"/>
                <w:color w:val="auto"/>
              </w:rPr>
              <w:t>项目负责人</w:t>
            </w:r>
          </w:p>
        </w:tc>
        <w:tc>
          <w:tcPr>
            <w:tcW w:w="6253" w:type="dxa"/>
          </w:tcPr>
          <w:p w14:paraId="4506BA46">
            <w:pPr>
              <w:topLinePunct/>
              <w:spacing w:line="440" w:lineRule="exact"/>
              <w:ind w:firstLine="420"/>
              <w:rPr>
                <w:color w:val="auto"/>
              </w:rPr>
            </w:pPr>
          </w:p>
        </w:tc>
      </w:tr>
      <w:tr w14:paraId="5A48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0EF6176B">
            <w:pPr>
              <w:tabs>
                <w:tab w:val="left" w:pos="360"/>
              </w:tabs>
              <w:topLinePunct/>
              <w:spacing w:line="440" w:lineRule="exact"/>
              <w:ind w:firstLine="420"/>
              <w:jc w:val="center"/>
              <w:rPr>
                <w:color w:val="auto"/>
              </w:rPr>
            </w:pPr>
            <w:r>
              <w:rPr>
                <w:rFonts w:hint="eastAsia"/>
                <w:color w:val="auto"/>
              </w:rPr>
              <w:t>项目描述</w:t>
            </w:r>
          </w:p>
        </w:tc>
        <w:tc>
          <w:tcPr>
            <w:tcW w:w="6253" w:type="dxa"/>
          </w:tcPr>
          <w:p w14:paraId="23638E69">
            <w:pPr>
              <w:topLinePunct/>
              <w:spacing w:line="440" w:lineRule="exact"/>
              <w:ind w:firstLine="420"/>
              <w:rPr>
                <w:color w:val="auto"/>
              </w:rPr>
            </w:pPr>
          </w:p>
          <w:p w14:paraId="2E1D74DB">
            <w:pPr>
              <w:topLinePunct/>
              <w:spacing w:line="440" w:lineRule="exact"/>
              <w:ind w:firstLine="420"/>
              <w:rPr>
                <w:color w:val="auto"/>
              </w:rPr>
            </w:pPr>
          </w:p>
          <w:p w14:paraId="5B1227A3">
            <w:pPr>
              <w:topLinePunct/>
              <w:spacing w:line="440" w:lineRule="exact"/>
              <w:ind w:firstLine="420"/>
              <w:rPr>
                <w:color w:val="auto"/>
              </w:rPr>
            </w:pPr>
          </w:p>
          <w:p w14:paraId="5FB1DA2A">
            <w:pPr>
              <w:topLinePunct/>
              <w:spacing w:line="440" w:lineRule="exact"/>
              <w:ind w:firstLine="420"/>
              <w:rPr>
                <w:color w:val="auto"/>
              </w:rPr>
            </w:pPr>
          </w:p>
          <w:p w14:paraId="702F5EDF">
            <w:pPr>
              <w:topLinePunct/>
              <w:spacing w:line="440" w:lineRule="exact"/>
              <w:ind w:firstLine="420"/>
              <w:rPr>
                <w:color w:val="auto"/>
              </w:rPr>
            </w:pPr>
          </w:p>
          <w:p w14:paraId="0DFCFC43">
            <w:pPr>
              <w:topLinePunct/>
              <w:spacing w:line="440" w:lineRule="exact"/>
              <w:ind w:firstLine="420"/>
              <w:rPr>
                <w:color w:val="auto"/>
              </w:rPr>
            </w:pPr>
          </w:p>
          <w:p w14:paraId="19DBE3D5">
            <w:pPr>
              <w:topLinePunct/>
              <w:spacing w:line="440" w:lineRule="exact"/>
              <w:ind w:firstLine="420"/>
              <w:rPr>
                <w:color w:val="auto"/>
              </w:rPr>
            </w:pPr>
          </w:p>
        </w:tc>
      </w:tr>
      <w:tr w14:paraId="1585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3007E295">
            <w:pPr>
              <w:tabs>
                <w:tab w:val="left" w:pos="360"/>
              </w:tabs>
              <w:topLinePunct/>
              <w:spacing w:line="440" w:lineRule="exact"/>
              <w:ind w:firstLine="420"/>
              <w:jc w:val="center"/>
              <w:rPr>
                <w:color w:val="auto"/>
              </w:rPr>
            </w:pPr>
            <w:r>
              <w:rPr>
                <w:rFonts w:hint="eastAsia"/>
                <w:color w:val="auto"/>
              </w:rPr>
              <w:t>备注</w:t>
            </w:r>
          </w:p>
        </w:tc>
        <w:tc>
          <w:tcPr>
            <w:tcW w:w="6253" w:type="dxa"/>
          </w:tcPr>
          <w:p w14:paraId="364CD433">
            <w:pPr>
              <w:topLinePunct/>
              <w:spacing w:line="440" w:lineRule="exact"/>
              <w:ind w:firstLine="420"/>
              <w:rPr>
                <w:color w:val="auto"/>
              </w:rPr>
            </w:pPr>
          </w:p>
        </w:tc>
      </w:tr>
    </w:tbl>
    <w:p w14:paraId="41882D6A">
      <w:pPr>
        <w:wordWrap w:val="0"/>
        <w:spacing w:line="360" w:lineRule="auto"/>
        <w:ind w:firstLine="480"/>
        <w:rPr>
          <w:rFonts w:ascii="宋体" w:hAnsi="宋体" w:cs="宋体"/>
          <w:bCs/>
          <w:color w:val="auto"/>
          <w:sz w:val="24"/>
        </w:rPr>
      </w:pPr>
      <w:r>
        <w:rPr>
          <w:rFonts w:hint="eastAsia" w:ascii="宋体" w:hAnsi="宋体" w:cs="宋体"/>
          <w:bCs/>
          <w:color w:val="auto"/>
          <w:sz w:val="24"/>
        </w:rPr>
        <w:t>注：</w:t>
      </w:r>
      <w:r>
        <w:rPr>
          <w:rFonts w:hint="eastAsia" w:ascii="宋体" w:hAnsi="宋体"/>
          <w:color w:val="auto"/>
        </w:rPr>
        <w:t>提供自</w:t>
      </w:r>
      <w:r>
        <w:rPr>
          <w:rFonts w:ascii="宋体" w:hAnsi="宋体"/>
          <w:color w:val="auto"/>
        </w:rPr>
        <w:t>20</w:t>
      </w:r>
      <w:r>
        <w:rPr>
          <w:rFonts w:hint="eastAsia" w:ascii="宋体" w:hAnsi="宋体"/>
          <w:color w:val="auto"/>
          <w:lang w:val="en-US" w:eastAsia="zh-CN"/>
        </w:rPr>
        <w:t>23</w:t>
      </w:r>
      <w:r>
        <w:rPr>
          <w:rFonts w:hint="eastAsia" w:ascii="宋体" w:hAnsi="宋体"/>
          <w:color w:val="auto"/>
        </w:rPr>
        <w:t>年</w:t>
      </w:r>
      <w:r>
        <w:rPr>
          <w:rFonts w:ascii="宋体" w:hAnsi="宋体"/>
          <w:color w:val="auto"/>
        </w:rPr>
        <w:t>1</w:t>
      </w:r>
      <w:r>
        <w:rPr>
          <w:rFonts w:hint="eastAsia" w:ascii="宋体" w:hAnsi="宋体"/>
          <w:color w:val="auto"/>
        </w:rPr>
        <w:t>月</w:t>
      </w:r>
      <w:r>
        <w:rPr>
          <w:rFonts w:ascii="宋体" w:hAnsi="宋体"/>
          <w:color w:val="auto"/>
        </w:rPr>
        <w:t>1</w:t>
      </w:r>
      <w:r>
        <w:rPr>
          <w:rFonts w:hint="eastAsia" w:ascii="宋体" w:hAnsi="宋体"/>
          <w:color w:val="auto"/>
        </w:rPr>
        <w:t>日以来的类似业绩证明材料。</w:t>
      </w:r>
      <w:r>
        <w:rPr>
          <w:rFonts w:hint="eastAsia" w:ascii="宋体" w:hAnsi="宋体" w:cs="宋体"/>
          <w:color w:val="auto"/>
          <w:kern w:val="0"/>
          <w:lang w:val="zh-CN"/>
        </w:rPr>
        <w:t>类似业绩是指与采购项目在产品类型、使用功能、</w:t>
      </w:r>
      <w:r>
        <w:rPr>
          <w:rFonts w:ascii="宋体" w:hAnsi="宋体" w:cs="宋体"/>
          <w:color w:val="auto"/>
          <w:kern w:val="0"/>
          <w:lang w:val="zh-CN"/>
        </w:rPr>
        <w:t>合同规模</w:t>
      </w:r>
      <w:r>
        <w:rPr>
          <w:rFonts w:hint="eastAsia" w:ascii="宋体" w:hAnsi="宋体" w:cs="宋体"/>
          <w:color w:val="auto"/>
          <w:kern w:val="0"/>
          <w:lang w:val="zh-CN"/>
        </w:rPr>
        <w:t>等方面相同或相近的项目</w:t>
      </w:r>
      <w:r>
        <w:rPr>
          <w:rFonts w:hint="eastAsia" w:ascii="宋体" w:hAnsi="宋体" w:cs="宋体"/>
          <w:color w:val="auto"/>
          <w:kern w:val="0"/>
          <w:sz w:val="24"/>
          <w:lang w:val="zh-CN"/>
        </w:rPr>
        <w:t>。</w:t>
      </w:r>
    </w:p>
    <w:p w14:paraId="3105C2D7">
      <w:pPr>
        <w:rPr>
          <w:rFonts w:ascii="宋体"/>
          <w:b/>
          <w:color w:val="auto"/>
          <w:sz w:val="28"/>
          <w:szCs w:val="28"/>
        </w:rPr>
      </w:pPr>
      <w:r>
        <w:rPr>
          <w:rFonts w:ascii="宋体" w:hAnsi="宋体" w:cs="宋体"/>
          <w:bCs/>
          <w:color w:val="auto"/>
          <w:sz w:val="24"/>
        </w:rPr>
        <w:br w:type="page"/>
      </w:r>
      <w:bookmarkEnd w:id="127"/>
      <w:bookmarkEnd w:id="128"/>
      <w:bookmarkStart w:id="129" w:name="_Toc31601"/>
      <w:bookmarkStart w:id="130" w:name="_Toc16246"/>
      <w:bookmarkStart w:id="131" w:name="_Toc365019586"/>
      <w:bookmarkStart w:id="132" w:name="_Toc325726045"/>
      <w:bookmarkStart w:id="133" w:name="_Toc376936780"/>
      <w:r>
        <w:rPr>
          <w:rFonts w:hint="eastAsia" w:ascii="Times New Roman" w:hAnsi="Times New Roman" w:eastAsia="宋体" w:cs="Times New Roman"/>
          <w:b/>
          <w:bCs/>
          <w:color w:val="auto"/>
          <w:lang w:val="en-US" w:eastAsia="zh-CN"/>
        </w:rPr>
        <w:t>（1</w:t>
      </w:r>
      <w:r>
        <w:rPr>
          <w:rFonts w:hint="eastAsia" w:cs="Times New Roman"/>
          <w:b/>
          <w:bCs/>
          <w:color w:val="auto"/>
          <w:lang w:val="en-US" w:eastAsia="zh-CN"/>
        </w:rPr>
        <w:t>7</w:t>
      </w:r>
      <w:r>
        <w:rPr>
          <w:rFonts w:hint="eastAsia" w:ascii="Times New Roman" w:hAnsi="Times New Roman" w:eastAsia="宋体" w:cs="Times New Roman"/>
          <w:b/>
          <w:bCs/>
          <w:color w:val="auto"/>
          <w:lang w:val="en-US" w:eastAsia="zh-CN"/>
        </w:rPr>
        <w:t>）交货方案</w:t>
      </w:r>
      <w:bookmarkEnd w:id="129"/>
      <w:bookmarkEnd w:id="130"/>
    </w:p>
    <w:p w14:paraId="070BAC29">
      <w:pPr>
        <w:jc w:val="center"/>
        <w:rPr>
          <w:rFonts w:ascii="宋体"/>
          <w:bCs/>
          <w:color w:val="auto"/>
        </w:rPr>
      </w:pPr>
      <w:r>
        <w:rPr>
          <w:rFonts w:hint="eastAsia" w:ascii="宋体" w:hAnsi="宋体" w:cs="宋体"/>
          <w:b/>
          <w:color w:val="auto"/>
          <w:sz w:val="28"/>
          <w:szCs w:val="28"/>
          <w:lang w:val="en-US" w:eastAsia="zh-CN"/>
        </w:rPr>
        <w:t>交货</w:t>
      </w:r>
      <w:r>
        <w:rPr>
          <w:rFonts w:hint="eastAsia" w:ascii="宋体" w:hAnsi="宋体" w:cs="宋体"/>
          <w:b/>
          <w:color w:val="auto"/>
          <w:sz w:val="28"/>
          <w:szCs w:val="28"/>
        </w:rPr>
        <w:t>方案</w:t>
      </w:r>
    </w:p>
    <w:bookmarkEnd w:id="131"/>
    <w:bookmarkEnd w:id="132"/>
    <w:bookmarkEnd w:id="133"/>
    <w:p w14:paraId="43137B51">
      <w:pPr>
        <w:spacing w:line="360" w:lineRule="auto"/>
        <w:ind w:firstLine="480"/>
        <w:rPr>
          <w:rFonts w:ascii="宋体" w:hAnsi="宋体" w:cs="宋体"/>
          <w:color w:val="auto"/>
          <w:sz w:val="24"/>
        </w:rPr>
      </w:pPr>
      <w:r>
        <w:rPr>
          <w:rFonts w:hint="eastAsia" w:ascii="宋体" w:hAnsi="宋体" w:cs="宋体"/>
          <w:color w:val="auto"/>
          <w:sz w:val="24"/>
        </w:rPr>
        <w:t>格式自定</w:t>
      </w:r>
    </w:p>
    <w:bookmarkEnd w:id="62"/>
    <w:p w14:paraId="2977AD06">
      <w:pPr>
        <w:widowControl/>
        <w:snapToGrid w:val="0"/>
        <w:spacing w:line="360" w:lineRule="auto"/>
        <w:outlineLvl w:val="9"/>
        <w:rPr>
          <w:rFonts w:ascii="宋体"/>
          <w:b/>
          <w:color w:val="auto"/>
          <w:sz w:val="28"/>
          <w:szCs w:val="28"/>
        </w:rPr>
      </w:pPr>
      <w:bookmarkStart w:id="134" w:name="_Toc496626250"/>
      <w:bookmarkStart w:id="135" w:name="_Toc496004044"/>
      <w:r>
        <w:rPr>
          <w:rFonts w:hint="eastAsia" w:ascii="宋体"/>
          <w:b/>
          <w:color w:val="auto"/>
          <w:sz w:val="28"/>
          <w:szCs w:val="28"/>
        </w:rPr>
        <w:t xml:space="preserve"> </w:t>
      </w:r>
    </w:p>
    <w:bookmarkEnd w:id="134"/>
    <w:bookmarkEnd w:id="135"/>
    <w:p w14:paraId="3BF7E7DD">
      <w:pPr>
        <w:widowControl/>
        <w:jc w:val="left"/>
        <w:rPr>
          <w:rFonts w:ascii="宋体" w:hAnsi="宋体" w:cs="宋体"/>
          <w:b/>
          <w:bCs/>
          <w:color w:val="auto"/>
          <w:sz w:val="30"/>
          <w:szCs w:val="30"/>
        </w:rPr>
      </w:pPr>
      <w:bookmarkStart w:id="136" w:name="_Toc10010"/>
      <w:bookmarkStart w:id="137" w:name="_Toc496004047"/>
      <w:bookmarkStart w:id="138" w:name="_Toc496626253"/>
      <w:bookmarkStart w:id="139" w:name="_Toc416363470"/>
      <w:r>
        <w:rPr>
          <w:rFonts w:ascii="宋体" w:hAnsi="宋体" w:cs="宋体"/>
          <w:b/>
          <w:bCs/>
          <w:color w:val="auto"/>
          <w:sz w:val="30"/>
          <w:szCs w:val="30"/>
        </w:rPr>
        <w:br w:type="page"/>
      </w:r>
    </w:p>
    <w:p w14:paraId="2A5D69AF">
      <w:pPr>
        <w:wordWrap w:val="0"/>
        <w:spacing w:line="360" w:lineRule="auto"/>
        <w:outlineLvl w:val="1"/>
        <w:rPr>
          <w:rFonts w:hint="eastAsia"/>
          <w:b/>
          <w:bCs/>
          <w:color w:val="auto"/>
          <w:lang w:val="en-US" w:eastAsia="zh-CN"/>
        </w:rPr>
      </w:pPr>
      <w:bookmarkStart w:id="140" w:name="_Toc5703"/>
      <w:r>
        <w:rPr>
          <w:rFonts w:hint="eastAsia"/>
          <w:b/>
          <w:bCs/>
          <w:color w:val="auto"/>
          <w:lang w:val="en-US" w:eastAsia="zh-CN"/>
        </w:rPr>
        <w:t>（18）</w:t>
      </w:r>
      <w:bookmarkEnd w:id="136"/>
      <w:r>
        <w:rPr>
          <w:rFonts w:hint="eastAsia"/>
          <w:b/>
          <w:bCs/>
          <w:color w:val="auto"/>
          <w:lang w:val="en-US" w:eastAsia="zh-CN"/>
        </w:rPr>
        <w:t>享受政府采购政策优惠的证明资料</w:t>
      </w:r>
      <w:bookmarkEnd w:id="140"/>
    </w:p>
    <w:p w14:paraId="0A295E8D">
      <w:pPr>
        <w:numPr>
          <w:ilvl w:val="0"/>
          <w:numId w:val="24"/>
        </w:numPr>
        <w:adjustRightInd w:val="0"/>
        <w:snapToGrid w:val="0"/>
        <w:spacing w:beforeLines="50" w:line="560" w:lineRule="exact"/>
        <w:jc w:val="center"/>
        <w:rPr>
          <w:rFonts w:ascii="宋体" w:hAnsi="宋体" w:cs="宋体"/>
          <w:b/>
          <w:bCs/>
          <w:color w:val="auto"/>
          <w:sz w:val="28"/>
          <w:szCs w:val="28"/>
        </w:rPr>
      </w:pPr>
      <w:bookmarkStart w:id="141" w:name="_Toc25276"/>
      <w:r>
        <w:rPr>
          <w:rFonts w:hint="eastAsia" w:ascii="宋体" w:hAnsi="宋体" w:cs="宋体"/>
          <w:b/>
          <w:bCs/>
          <w:color w:val="auto"/>
          <w:sz w:val="28"/>
          <w:szCs w:val="28"/>
        </w:rPr>
        <w:t>节能产品、环境标志产品证明材料</w:t>
      </w:r>
      <w:bookmarkEnd w:id="141"/>
    </w:p>
    <w:p w14:paraId="31CD30DF">
      <w:pPr>
        <w:adjustRightInd w:val="0"/>
        <w:snapToGrid w:val="0"/>
        <w:spacing w:line="560" w:lineRule="exact"/>
        <w:ind w:firstLine="480"/>
        <w:rPr>
          <w:rFonts w:ascii="宋体" w:hAnsi="宋体" w:cs="宋体"/>
          <w:bCs/>
          <w:color w:val="auto"/>
        </w:rPr>
      </w:pPr>
      <w:r>
        <w:rPr>
          <w:rFonts w:hint="eastAsia" w:ascii="宋体" w:hAnsi="宋体" w:cs="宋体"/>
          <w:bCs/>
          <w:color w:val="auto"/>
        </w:rPr>
        <w:t>产品属于品目清单范围的，实施政府优先采购和强制采购。供应商应提供国家确定的认证机构出具的、处于有效期之内的节能产品、环境标志产品认证证书，并加盖供应商单位公章。</w:t>
      </w:r>
    </w:p>
    <w:p w14:paraId="7A4CB7E9">
      <w:pPr>
        <w:adjustRightInd w:val="0"/>
        <w:snapToGrid w:val="0"/>
        <w:spacing w:beforeLines="50" w:line="560" w:lineRule="exact"/>
        <w:ind w:firstLine="420"/>
        <w:jc w:val="left"/>
        <w:rPr>
          <w:rFonts w:ascii="宋体" w:hAnsi="宋体"/>
          <w:color w:val="auto"/>
          <w:szCs w:val="21"/>
        </w:rPr>
      </w:pPr>
    </w:p>
    <w:p w14:paraId="39B19969">
      <w:pPr>
        <w:adjustRightInd w:val="0"/>
        <w:snapToGrid w:val="0"/>
        <w:spacing w:beforeLines="50" w:line="560" w:lineRule="exact"/>
        <w:ind w:firstLine="420"/>
        <w:jc w:val="left"/>
        <w:rPr>
          <w:rFonts w:ascii="宋体" w:hAnsi="宋体"/>
          <w:color w:val="auto"/>
          <w:szCs w:val="21"/>
        </w:rPr>
      </w:pPr>
    </w:p>
    <w:p w14:paraId="4F28F69D">
      <w:pPr>
        <w:widowControl/>
        <w:snapToGrid w:val="0"/>
        <w:spacing w:beforeLines="50" w:line="560" w:lineRule="exact"/>
        <w:ind w:firstLine="562"/>
        <w:rPr>
          <w:rFonts w:ascii="宋体" w:hAnsi="宋体"/>
          <w:b/>
          <w:color w:val="auto"/>
          <w:sz w:val="28"/>
          <w:szCs w:val="28"/>
        </w:rPr>
      </w:pPr>
    </w:p>
    <w:p w14:paraId="282C6732">
      <w:pPr>
        <w:widowControl/>
        <w:snapToGrid w:val="0"/>
        <w:spacing w:beforeLines="50" w:line="560" w:lineRule="exact"/>
        <w:ind w:firstLine="562"/>
        <w:rPr>
          <w:rFonts w:ascii="宋体" w:hAnsi="宋体"/>
          <w:b/>
          <w:color w:val="auto"/>
          <w:sz w:val="28"/>
          <w:szCs w:val="28"/>
        </w:rPr>
      </w:pPr>
    </w:p>
    <w:p w14:paraId="7613E54B">
      <w:pPr>
        <w:widowControl/>
        <w:snapToGrid w:val="0"/>
        <w:spacing w:beforeLines="50" w:line="560" w:lineRule="exact"/>
        <w:ind w:firstLine="562"/>
        <w:rPr>
          <w:rFonts w:ascii="宋体" w:hAnsi="宋体"/>
          <w:b/>
          <w:color w:val="auto"/>
          <w:sz w:val="28"/>
          <w:szCs w:val="28"/>
        </w:rPr>
      </w:pPr>
    </w:p>
    <w:p w14:paraId="0B0203A5">
      <w:pPr>
        <w:widowControl/>
        <w:snapToGrid w:val="0"/>
        <w:spacing w:beforeLines="50" w:line="560" w:lineRule="exact"/>
        <w:ind w:firstLine="562"/>
        <w:rPr>
          <w:rFonts w:ascii="宋体" w:hAnsi="宋体"/>
          <w:b/>
          <w:color w:val="auto"/>
          <w:sz w:val="28"/>
          <w:szCs w:val="28"/>
        </w:rPr>
      </w:pPr>
    </w:p>
    <w:p w14:paraId="71C63EC4">
      <w:pPr>
        <w:widowControl/>
        <w:snapToGrid w:val="0"/>
        <w:spacing w:beforeLines="50" w:line="560" w:lineRule="exact"/>
        <w:ind w:firstLine="562"/>
        <w:rPr>
          <w:rFonts w:ascii="宋体" w:hAnsi="宋体"/>
          <w:b/>
          <w:color w:val="auto"/>
          <w:sz w:val="28"/>
          <w:szCs w:val="28"/>
        </w:rPr>
      </w:pPr>
    </w:p>
    <w:p w14:paraId="41332893">
      <w:pPr>
        <w:widowControl/>
        <w:snapToGrid w:val="0"/>
        <w:spacing w:beforeLines="50" w:line="560" w:lineRule="exact"/>
        <w:ind w:firstLine="562"/>
        <w:rPr>
          <w:rFonts w:ascii="宋体" w:hAnsi="宋体"/>
          <w:b/>
          <w:color w:val="auto"/>
          <w:sz w:val="28"/>
          <w:szCs w:val="28"/>
        </w:rPr>
      </w:pPr>
    </w:p>
    <w:p w14:paraId="34BC1811">
      <w:pPr>
        <w:widowControl/>
        <w:snapToGrid w:val="0"/>
        <w:spacing w:beforeLines="50" w:line="560" w:lineRule="exact"/>
        <w:ind w:firstLine="562"/>
        <w:rPr>
          <w:rFonts w:ascii="宋体" w:hAnsi="宋体"/>
          <w:b/>
          <w:color w:val="auto"/>
          <w:sz w:val="28"/>
          <w:szCs w:val="28"/>
        </w:rPr>
      </w:pPr>
    </w:p>
    <w:p w14:paraId="4C57775C">
      <w:pPr>
        <w:widowControl/>
        <w:snapToGrid w:val="0"/>
        <w:spacing w:beforeLines="50" w:line="560" w:lineRule="exact"/>
        <w:ind w:firstLine="562"/>
        <w:rPr>
          <w:rFonts w:ascii="宋体" w:hAnsi="宋体"/>
          <w:b/>
          <w:color w:val="auto"/>
          <w:sz w:val="28"/>
          <w:szCs w:val="28"/>
        </w:rPr>
      </w:pPr>
    </w:p>
    <w:p w14:paraId="24D43D78">
      <w:pPr>
        <w:numPr>
          <w:ilvl w:val="0"/>
          <w:numId w:val="0"/>
        </w:numPr>
        <w:ind w:leftChars="0"/>
        <w:jc w:val="center"/>
        <w:rPr>
          <w:rFonts w:ascii="宋体" w:hAnsi="宋体" w:cs="宋体"/>
          <w:b/>
          <w:bCs/>
          <w:color w:val="000000"/>
          <w:sz w:val="28"/>
          <w:szCs w:val="28"/>
        </w:rPr>
      </w:pPr>
      <w:r>
        <w:rPr>
          <w:rFonts w:ascii="宋体" w:hAnsi="宋体"/>
          <w:b/>
          <w:color w:val="auto"/>
          <w:sz w:val="28"/>
          <w:szCs w:val="28"/>
        </w:rPr>
        <w:br w:type="page"/>
      </w:r>
      <w:bookmarkStart w:id="142" w:name="_Toc31539"/>
      <w:bookmarkStart w:id="143" w:name="_Toc6454"/>
      <w:bookmarkStart w:id="144" w:name="_Toc22784_WPSOffice_Level3"/>
      <w:r>
        <w:rPr>
          <w:rFonts w:hint="eastAsia" w:ascii="宋体" w:hAnsi="宋体" w:cs="宋体"/>
          <w:b/>
          <w:bCs/>
          <w:color w:val="auto"/>
          <w:sz w:val="28"/>
          <w:szCs w:val="28"/>
        </w:rPr>
        <w:t>2.</w:t>
      </w:r>
      <w:bookmarkEnd w:id="142"/>
      <w:bookmarkEnd w:id="143"/>
      <w:bookmarkEnd w:id="144"/>
      <w:r>
        <w:rPr>
          <w:rFonts w:hint="eastAsia" w:ascii="宋体" w:hAnsi="宋体" w:cs="宋体"/>
          <w:b/>
          <w:bCs/>
          <w:color w:val="000000"/>
          <w:sz w:val="28"/>
          <w:szCs w:val="28"/>
        </w:rPr>
        <w:t>中小企业声明函（货物）</w:t>
      </w:r>
    </w:p>
    <w:p w14:paraId="7E1CC798">
      <w:pPr>
        <w:widowControl/>
        <w:adjustRightInd w:val="0"/>
        <w:snapToGrid w:val="0"/>
        <w:spacing w:line="560" w:lineRule="exact"/>
        <w:ind w:firstLine="506"/>
        <w:jc w:val="center"/>
        <w:rPr>
          <w:rFonts w:ascii="宋体" w:hAnsi="宋体" w:cs="仿宋_GB2312"/>
          <w:b/>
          <w:color w:val="000000"/>
          <w:spacing w:val="6"/>
        </w:rPr>
      </w:pPr>
      <w:r>
        <w:rPr>
          <w:rFonts w:hint="eastAsia" w:ascii="宋体" w:hAnsi="宋体" w:cs="仿宋_GB2312"/>
          <w:b/>
          <w:color w:val="000000"/>
          <w:spacing w:val="6"/>
        </w:rPr>
        <w:t>(不满足以下条件的无需填写)</w:t>
      </w:r>
    </w:p>
    <w:p w14:paraId="3CA26B18">
      <w:pPr>
        <w:widowControl/>
        <w:adjustRightInd w:val="0"/>
        <w:snapToGrid w:val="0"/>
        <w:spacing w:line="560" w:lineRule="exact"/>
        <w:ind w:firstLine="506"/>
        <w:jc w:val="center"/>
        <w:rPr>
          <w:rFonts w:hint="default" w:ascii="宋体" w:hAnsi="宋体" w:eastAsia="宋体" w:cs="仿宋_GB2312"/>
          <w:b/>
          <w:color w:val="000000"/>
          <w:spacing w:val="6"/>
          <w:lang w:val="en-US" w:eastAsia="zh-CN"/>
        </w:rPr>
      </w:pPr>
      <w:r>
        <w:rPr>
          <w:rFonts w:hint="eastAsia" w:ascii="宋体" w:hAnsi="宋体" w:cs="仿宋_GB2312"/>
          <w:b/>
          <w:color w:val="000000"/>
          <w:spacing w:val="6"/>
          <w:lang w:val="en-US" w:eastAsia="zh-CN"/>
        </w:rPr>
        <w:t xml:space="preserve">                                 </w:t>
      </w:r>
    </w:p>
    <w:p w14:paraId="3C1A2DF2">
      <w:pPr>
        <w:widowControl/>
        <w:adjustRightInd w:val="0"/>
        <w:snapToGrid w:val="0"/>
        <w:spacing w:line="560" w:lineRule="exact"/>
        <w:ind w:firstLine="504"/>
        <w:jc w:val="left"/>
        <w:rPr>
          <w:rFonts w:ascii="宋体" w:hAnsi="宋体" w:cs="仿宋_GB2312"/>
          <w:color w:val="000000"/>
          <w:spacing w:val="6"/>
        </w:rPr>
      </w:pPr>
      <w:r>
        <w:rPr>
          <w:rFonts w:hint="eastAsia" w:ascii="宋体" w:hAnsi="宋体" w:cs="仿宋_GB2312"/>
          <w:color w:val="000000"/>
          <w:spacing w:val="6"/>
        </w:rPr>
        <w:t>本公司（联合体）郑重声明，根据《政府采购促进中小企业发展管理办法》（财库【2020】46号）的规定，本公司（联合体）参加</w:t>
      </w:r>
      <w:r>
        <w:rPr>
          <w:rFonts w:hint="eastAsia" w:ascii="宋体" w:hAnsi="宋体" w:cs="仿宋_GB2312"/>
          <w:color w:val="000000"/>
          <w:spacing w:val="6"/>
          <w:u w:val="single"/>
        </w:rPr>
        <w:t xml:space="preserve"> （单位名称）</w:t>
      </w:r>
      <w:r>
        <w:rPr>
          <w:rFonts w:hint="eastAsia" w:ascii="宋体" w:hAnsi="宋体" w:cs="仿宋_GB2312"/>
          <w:color w:val="000000"/>
          <w:spacing w:val="6"/>
        </w:rPr>
        <w:t>的</w:t>
      </w:r>
      <w:r>
        <w:rPr>
          <w:rFonts w:hint="eastAsia" w:ascii="宋体" w:hAnsi="宋体" w:cs="仿宋_GB2312"/>
          <w:color w:val="000000"/>
          <w:spacing w:val="6"/>
          <w:u w:val="single"/>
        </w:rPr>
        <w:t xml:space="preserve"> （项目名称）</w:t>
      </w:r>
      <w:r>
        <w:rPr>
          <w:rFonts w:hint="eastAsia" w:ascii="宋体" w:hAnsi="宋体" w:cs="仿宋_GB2312"/>
          <w:color w:val="000000"/>
          <w:spacing w:val="6"/>
        </w:rPr>
        <w:t>采购活动，提供的货物全部由符合政策要求的中小企业制造，相关企业（含联合体中的中小企业、签订分包意向协议的中小企业）具体情况如下：</w:t>
      </w:r>
    </w:p>
    <w:p w14:paraId="2B3AE2EC">
      <w:pPr>
        <w:widowControl/>
        <w:numPr>
          <w:ilvl w:val="0"/>
          <w:numId w:val="25"/>
        </w:numPr>
        <w:adjustRightInd w:val="0"/>
        <w:snapToGrid w:val="0"/>
        <w:spacing w:line="560" w:lineRule="exact"/>
        <w:ind w:firstLine="504" w:firstLineChars="200"/>
        <w:jc w:val="left"/>
        <w:rPr>
          <w:rFonts w:ascii="宋体" w:hAnsi="宋体" w:cs="仿宋_GB2312"/>
          <w:color w:val="000000"/>
          <w:spacing w:val="6"/>
        </w:rPr>
      </w:pPr>
      <w:r>
        <w:rPr>
          <w:rFonts w:hint="eastAsia" w:ascii="宋体" w:hAnsi="宋体" w:cs="仿宋_GB2312"/>
          <w:color w:val="000000"/>
          <w:spacing w:val="6"/>
          <w:u w:val="single"/>
        </w:rPr>
        <w:t>（标的名称）</w:t>
      </w:r>
      <w:r>
        <w:rPr>
          <w:rFonts w:hint="eastAsia" w:ascii="宋体" w:hAnsi="宋体" w:cs="仿宋_GB2312"/>
          <w:color w:val="000000"/>
          <w:spacing w:val="6"/>
        </w:rPr>
        <w:t>，属于</w:t>
      </w:r>
      <w:r>
        <w:rPr>
          <w:rFonts w:hint="eastAsia" w:ascii="宋体" w:hAnsi="宋体" w:cs="仿宋_GB2312"/>
          <w:color w:val="000000"/>
          <w:spacing w:val="6"/>
          <w:u w:val="single"/>
        </w:rPr>
        <w:t xml:space="preserve"> （采购文件中明确的所属行业）行业</w:t>
      </w:r>
      <w:r>
        <w:rPr>
          <w:rFonts w:hint="eastAsia" w:ascii="宋体" w:hAnsi="宋体" w:cs="仿宋_GB2312"/>
          <w:color w:val="000000"/>
          <w:spacing w:val="6"/>
        </w:rPr>
        <w:t>，制造商为</w:t>
      </w:r>
      <w:r>
        <w:rPr>
          <w:rFonts w:hint="eastAsia" w:ascii="宋体" w:hAnsi="宋体" w:cs="仿宋_GB2312"/>
          <w:color w:val="000000"/>
          <w:spacing w:val="6"/>
          <w:u w:val="single"/>
        </w:rPr>
        <w:t xml:space="preserve"> （企业名称）</w:t>
      </w:r>
      <w:r>
        <w:rPr>
          <w:rFonts w:hint="eastAsia" w:ascii="宋体" w:hAnsi="宋体" w:cs="仿宋_GB2312"/>
          <w:color w:val="000000"/>
          <w:spacing w:val="6"/>
        </w:rPr>
        <w:t>，从业人员</w:t>
      </w:r>
      <w:r>
        <w:rPr>
          <w:rFonts w:hint="eastAsia" w:ascii="宋体" w:hAnsi="宋体" w:cs="仿宋_GB2312"/>
          <w:color w:val="000000"/>
          <w:spacing w:val="6"/>
          <w:u w:val="single"/>
        </w:rPr>
        <w:t xml:space="preserve">    </w:t>
      </w:r>
      <w:r>
        <w:rPr>
          <w:rFonts w:hint="eastAsia" w:ascii="宋体" w:hAnsi="宋体" w:cs="仿宋_GB2312"/>
          <w:color w:val="000000"/>
          <w:spacing w:val="6"/>
        </w:rPr>
        <w:t>人，营业收入为</w:t>
      </w:r>
      <w:r>
        <w:rPr>
          <w:rFonts w:hint="eastAsia" w:ascii="宋体" w:hAnsi="宋体" w:cs="仿宋_GB2312"/>
          <w:color w:val="000000"/>
          <w:spacing w:val="6"/>
          <w:u w:val="single"/>
        </w:rPr>
        <w:t xml:space="preserve">    </w:t>
      </w:r>
      <w:r>
        <w:rPr>
          <w:rFonts w:hint="eastAsia" w:ascii="宋体" w:hAnsi="宋体" w:cs="仿宋_GB2312"/>
          <w:color w:val="000000"/>
          <w:spacing w:val="6"/>
        </w:rPr>
        <w:t>万元，资产总额为</w:t>
      </w:r>
      <w:r>
        <w:rPr>
          <w:rFonts w:hint="eastAsia" w:ascii="宋体" w:hAnsi="宋体" w:cs="仿宋_GB2312"/>
          <w:color w:val="000000"/>
          <w:spacing w:val="6"/>
          <w:u w:val="single"/>
        </w:rPr>
        <w:t xml:space="preserve">    </w:t>
      </w:r>
      <w:r>
        <w:rPr>
          <w:rFonts w:hint="eastAsia" w:ascii="宋体" w:hAnsi="宋体" w:cs="仿宋_GB2312"/>
          <w:color w:val="000000"/>
          <w:spacing w:val="6"/>
        </w:rPr>
        <w:t>万元，属于</w:t>
      </w:r>
      <w:r>
        <w:rPr>
          <w:rFonts w:hint="eastAsia" w:ascii="宋体" w:hAnsi="宋体" w:cs="仿宋_GB2312"/>
          <w:color w:val="000000"/>
          <w:spacing w:val="6"/>
          <w:u w:val="single"/>
        </w:rPr>
        <w:t xml:space="preserve"> （中型企业、小型企业、微型企业）</w:t>
      </w:r>
      <w:r>
        <w:rPr>
          <w:rFonts w:hint="eastAsia" w:ascii="宋体" w:hAnsi="宋体" w:cs="仿宋_GB2312"/>
          <w:color w:val="000000"/>
          <w:spacing w:val="6"/>
        </w:rPr>
        <w:t>；</w:t>
      </w:r>
    </w:p>
    <w:p w14:paraId="0A5A0DE2">
      <w:pPr>
        <w:widowControl/>
        <w:adjustRightInd w:val="0"/>
        <w:snapToGrid w:val="0"/>
        <w:spacing w:line="560" w:lineRule="exact"/>
        <w:ind w:firstLine="504"/>
        <w:jc w:val="left"/>
        <w:rPr>
          <w:rFonts w:ascii="宋体" w:hAnsi="宋体" w:cs="仿宋_GB2312"/>
          <w:color w:val="000000"/>
        </w:rPr>
      </w:pPr>
      <w:r>
        <w:rPr>
          <w:rFonts w:hint="eastAsia" w:ascii="宋体" w:hAnsi="宋体" w:cs="仿宋_GB2312"/>
          <w:color w:val="000000"/>
          <w:spacing w:val="6"/>
        </w:rPr>
        <w:t>2.</w:t>
      </w:r>
      <w:r>
        <w:rPr>
          <w:rFonts w:hint="eastAsia" w:ascii="宋体" w:hAnsi="宋体" w:cs="仿宋_GB2312"/>
          <w:color w:val="000000"/>
          <w:spacing w:val="6"/>
          <w:u w:val="single"/>
        </w:rPr>
        <w:t xml:space="preserve"> （标的名称）</w:t>
      </w:r>
      <w:r>
        <w:rPr>
          <w:rFonts w:hint="eastAsia" w:ascii="宋体" w:hAnsi="宋体" w:cs="仿宋_GB2312"/>
          <w:color w:val="000000"/>
          <w:spacing w:val="6"/>
        </w:rPr>
        <w:t>，属于</w:t>
      </w:r>
      <w:r>
        <w:rPr>
          <w:rFonts w:hint="eastAsia" w:ascii="宋体" w:hAnsi="宋体" w:cs="仿宋_GB2312"/>
          <w:color w:val="000000"/>
          <w:spacing w:val="6"/>
          <w:u w:val="single"/>
        </w:rPr>
        <w:t xml:space="preserve"> （采购文件中明确的所属行业）行业</w:t>
      </w:r>
      <w:r>
        <w:rPr>
          <w:rFonts w:hint="eastAsia" w:ascii="宋体" w:hAnsi="宋体" w:cs="仿宋_GB2312"/>
          <w:color w:val="000000"/>
          <w:spacing w:val="6"/>
        </w:rPr>
        <w:t>，制造商为</w:t>
      </w:r>
      <w:r>
        <w:rPr>
          <w:rFonts w:hint="eastAsia" w:ascii="宋体" w:hAnsi="宋体" w:cs="仿宋_GB2312"/>
          <w:color w:val="000000"/>
          <w:spacing w:val="6"/>
          <w:u w:val="single"/>
        </w:rPr>
        <w:t xml:space="preserve"> （企业名称）</w:t>
      </w:r>
      <w:r>
        <w:rPr>
          <w:rFonts w:hint="eastAsia" w:ascii="宋体" w:hAnsi="宋体" w:cs="仿宋_GB2312"/>
          <w:color w:val="000000"/>
          <w:spacing w:val="6"/>
        </w:rPr>
        <w:t>，从业人员</w:t>
      </w:r>
      <w:r>
        <w:rPr>
          <w:rFonts w:hint="eastAsia" w:ascii="宋体" w:hAnsi="宋体" w:cs="仿宋_GB2312"/>
          <w:color w:val="000000"/>
          <w:spacing w:val="6"/>
          <w:u w:val="single"/>
        </w:rPr>
        <w:t xml:space="preserve">    </w:t>
      </w:r>
      <w:r>
        <w:rPr>
          <w:rFonts w:hint="eastAsia" w:ascii="宋体" w:hAnsi="宋体" w:cs="仿宋_GB2312"/>
          <w:color w:val="000000"/>
          <w:spacing w:val="6"/>
        </w:rPr>
        <w:t>人，营业收入为</w:t>
      </w:r>
      <w:r>
        <w:rPr>
          <w:rFonts w:hint="eastAsia" w:ascii="宋体" w:hAnsi="宋体" w:cs="仿宋_GB2312"/>
          <w:color w:val="000000"/>
          <w:spacing w:val="6"/>
          <w:u w:val="single"/>
        </w:rPr>
        <w:t xml:space="preserve">    </w:t>
      </w:r>
      <w:r>
        <w:rPr>
          <w:rFonts w:hint="eastAsia" w:ascii="宋体" w:hAnsi="宋体" w:cs="仿宋_GB2312"/>
          <w:color w:val="000000"/>
          <w:spacing w:val="6"/>
        </w:rPr>
        <w:t>万元，资产总额为</w:t>
      </w:r>
      <w:r>
        <w:rPr>
          <w:rFonts w:hint="eastAsia" w:ascii="宋体" w:hAnsi="宋体" w:cs="仿宋_GB2312"/>
          <w:color w:val="000000"/>
          <w:spacing w:val="6"/>
          <w:u w:val="single"/>
        </w:rPr>
        <w:t xml:space="preserve">    </w:t>
      </w:r>
      <w:r>
        <w:rPr>
          <w:rFonts w:hint="eastAsia" w:ascii="宋体" w:hAnsi="宋体" w:cs="仿宋_GB2312"/>
          <w:color w:val="000000"/>
          <w:spacing w:val="6"/>
        </w:rPr>
        <w:t>万元，属于</w:t>
      </w:r>
      <w:r>
        <w:rPr>
          <w:rFonts w:hint="eastAsia" w:ascii="宋体" w:hAnsi="宋体" w:cs="仿宋_GB2312"/>
          <w:color w:val="000000"/>
          <w:spacing w:val="6"/>
          <w:u w:val="single"/>
        </w:rPr>
        <w:t xml:space="preserve"> （中型企业、小型企业、微型企业）</w:t>
      </w:r>
      <w:r>
        <w:rPr>
          <w:rFonts w:hint="eastAsia" w:ascii="宋体" w:hAnsi="宋体" w:cs="仿宋_GB2312"/>
          <w:color w:val="000000"/>
          <w:spacing w:val="6"/>
        </w:rPr>
        <w:t>；</w:t>
      </w:r>
    </w:p>
    <w:p w14:paraId="4A9294F0">
      <w:pPr>
        <w:widowControl/>
        <w:adjustRightInd w:val="0"/>
        <w:snapToGrid w:val="0"/>
        <w:spacing w:line="560" w:lineRule="exact"/>
        <w:ind w:firstLine="504"/>
        <w:jc w:val="left"/>
        <w:rPr>
          <w:rFonts w:ascii="宋体" w:hAnsi="宋体" w:cs="仿宋_GB2312"/>
          <w:color w:val="000000"/>
          <w:spacing w:val="6"/>
        </w:rPr>
      </w:pPr>
      <w:r>
        <w:rPr>
          <w:rFonts w:hint="eastAsia" w:ascii="宋体" w:hAnsi="宋体" w:cs="仿宋_GB2312"/>
          <w:color w:val="000000"/>
          <w:spacing w:val="6"/>
        </w:rPr>
        <w:t xml:space="preserve">    ……</w:t>
      </w:r>
    </w:p>
    <w:p w14:paraId="49328FDD">
      <w:pPr>
        <w:widowControl/>
        <w:adjustRightInd w:val="0"/>
        <w:snapToGrid w:val="0"/>
        <w:spacing w:line="560" w:lineRule="exact"/>
        <w:ind w:firstLine="504"/>
        <w:jc w:val="left"/>
        <w:rPr>
          <w:rFonts w:ascii="宋体" w:hAnsi="宋体" w:cs="仿宋_GB2312"/>
          <w:color w:val="000000"/>
          <w:spacing w:val="6"/>
        </w:rPr>
      </w:pPr>
      <w:r>
        <w:rPr>
          <w:rFonts w:hint="eastAsia" w:ascii="宋体" w:hAnsi="宋体" w:cs="仿宋_GB2312"/>
          <w:color w:val="000000"/>
          <w:spacing w:val="6"/>
        </w:rPr>
        <w:t>以上企业，不属于大企业的分支机构，不存在控股股东为大企业的情形，也不存在与大企业的负责人为同一人的情形。</w:t>
      </w:r>
    </w:p>
    <w:p w14:paraId="3629567F">
      <w:pPr>
        <w:widowControl/>
        <w:adjustRightInd w:val="0"/>
        <w:snapToGrid w:val="0"/>
        <w:spacing w:line="560" w:lineRule="exact"/>
        <w:ind w:firstLine="504"/>
        <w:jc w:val="left"/>
        <w:rPr>
          <w:rFonts w:ascii="宋体" w:hAnsi="宋体" w:cs="仿宋_GB2312"/>
          <w:color w:val="000000"/>
          <w:spacing w:val="6"/>
        </w:rPr>
      </w:pPr>
      <w:r>
        <w:rPr>
          <w:rFonts w:hint="eastAsia" w:ascii="宋体" w:hAnsi="宋体" w:cs="仿宋_GB2312"/>
          <w:color w:val="000000"/>
          <w:spacing w:val="6"/>
        </w:rPr>
        <w:t>本企业对上述声明内容的真实性负责。如有虚假，将依法承担相应责任。</w:t>
      </w:r>
    </w:p>
    <w:p w14:paraId="21BD7DF8">
      <w:pPr>
        <w:spacing w:before="120" w:beforeLines="50" w:line="560" w:lineRule="exact"/>
        <w:ind w:firstLine="482"/>
        <w:jc w:val="center"/>
        <w:rPr>
          <w:rFonts w:ascii="宋体" w:hAnsi="宋体" w:cs="仿宋_GB2312"/>
          <w:bCs/>
          <w:color w:val="000000"/>
        </w:rPr>
      </w:pPr>
      <w:r>
        <w:rPr>
          <w:rFonts w:hint="eastAsia" w:ascii="宋体" w:hAnsi="宋体"/>
          <w:b/>
          <w:color w:val="000000"/>
        </w:rPr>
        <w:t xml:space="preserve">                       </w:t>
      </w:r>
      <w:r>
        <w:rPr>
          <w:rFonts w:hint="eastAsia" w:ascii="宋体" w:hAnsi="宋体" w:cs="仿宋_GB2312"/>
          <w:bCs/>
          <w:color w:val="000000"/>
        </w:rPr>
        <w:t>单位名称（公章）：</w:t>
      </w:r>
    </w:p>
    <w:p w14:paraId="2F0EA28C">
      <w:pPr>
        <w:spacing w:before="120" w:beforeLines="50" w:line="560" w:lineRule="exact"/>
        <w:ind w:firstLine="480"/>
        <w:jc w:val="center"/>
        <w:rPr>
          <w:rFonts w:ascii="宋体" w:hAnsi="宋体"/>
          <w:b/>
          <w:color w:val="000000"/>
        </w:rPr>
      </w:pPr>
      <w:r>
        <w:rPr>
          <w:rFonts w:hint="eastAsia" w:ascii="宋体" w:hAnsi="宋体" w:cs="仿宋_GB2312"/>
          <w:bCs/>
          <w:color w:val="000000"/>
        </w:rPr>
        <w:t xml:space="preserve">              日期：</w:t>
      </w:r>
      <w:r>
        <w:rPr>
          <w:rFonts w:ascii="宋体" w:hAnsi="宋体"/>
          <w:b/>
          <w:color w:val="000000"/>
        </w:rPr>
        <w:t xml:space="preserve"> </w:t>
      </w:r>
    </w:p>
    <w:p w14:paraId="7F2CC7D2">
      <w:pPr>
        <w:widowControl/>
        <w:adjustRightInd w:val="0"/>
        <w:snapToGrid w:val="0"/>
        <w:spacing w:line="560" w:lineRule="exact"/>
        <w:ind w:firstLine="504"/>
        <w:jc w:val="left"/>
        <w:rPr>
          <w:rFonts w:ascii="宋体" w:hAnsi="宋体" w:cs="仿宋_GB2312"/>
          <w:color w:val="000000"/>
          <w:spacing w:val="6"/>
        </w:rPr>
      </w:pPr>
    </w:p>
    <w:p w14:paraId="3AAAD8EB">
      <w:pPr>
        <w:widowControl/>
        <w:adjustRightInd w:val="0"/>
        <w:snapToGrid w:val="0"/>
        <w:spacing w:line="560" w:lineRule="exact"/>
        <w:ind w:firstLine="504"/>
        <w:jc w:val="left"/>
      </w:pPr>
      <w:r>
        <w:rPr>
          <w:rFonts w:ascii="宋体" w:hAnsi="宋体" w:cs="仿宋_GB2312"/>
          <w:color w:val="000000"/>
          <w:spacing w:val="6"/>
        </w:rPr>
        <w:t>注</w:t>
      </w:r>
      <w:r>
        <w:rPr>
          <w:rFonts w:hint="eastAsia" w:ascii="宋体" w:hAnsi="宋体" w:cs="仿宋_GB2312"/>
          <w:color w:val="000000"/>
          <w:spacing w:val="6"/>
        </w:rPr>
        <w:t>：</w:t>
      </w:r>
      <w:r>
        <w:rPr>
          <w:rFonts w:ascii="宋体" w:hAnsi="宋体" w:cs="仿宋_GB2312"/>
          <w:color w:val="000000"/>
          <w:spacing w:val="6"/>
        </w:rPr>
        <w:t>从业人员</w:t>
      </w:r>
      <w:r>
        <w:rPr>
          <w:rFonts w:hint="eastAsia" w:ascii="宋体" w:hAnsi="宋体" w:cs="仿宋_GB2312"/>
          <w:color w:val="000000"/>
          <w:spacing w:val="6"/>
        </w:rPr>
        <w:t>、</w:t>
      </w:r>
      <w:r>
        <w:rPr>
          <w:rFonts w:ascii="宋体" w:hAnsi="宋体" w:cs="仿宋_GB2312"/>
          <w:color w:val="000000"/>
          <w:spacing w:val="6"/>
        </w:rPr>
        <w:t>营业收入</w:t>
      </w:r>
      <w:r>
        <w:rPr>
          <w:rFonts w:hint="eastAsia" w:ascii="宋体" w:hAnsi="宋体" w:cs="仿宋_GB2312"/>
          <w:color w:val="000000"/>
          <w:spacing w:val="6"/>
        </w:rPr>
        <w:t>、</w:t>
      </w:r>
      <w:r>
        <w:rPr>
          <w:rFonts w:ascii="宋体" w:hAnsi="宋体" w:cs="仿宋_GB2312"/>
          <w:color w:val="000000"/>
          <w:spacing w:val="6"/>
        </w:rPr>
        <w:t>资产总额填报上一年度数据</w:t>
      </w:r>
      <w:r>
        <w:rPr>
          <w:rFonts w:hint="eastAsia" w:ascii="宋体" w:hAnsi="宋体" w:cs="仿宋_GB2312"/>
          <w:color w:val="000000"/>
          <w:spacing w:val="6"/>
        </w:rPr>
        <w:t>，</w:t>
      </w:r>
      <w:r>
        <w:rPr>
          <w:rFonts w:ascii="宋体" w:hAnsi="宋体" w:cs="仿宋_GB2312"/>
          <w:color w:val="000000"/>
          <w:spacing w:val="6"/>
        </w:rPr>
        <w:t>无上一年度数据的新成立企业可不填报</w:t>
      </w:r>
      <w:r>
        <w:rPr>
          <w:rFonts w:hint="eastAsia" w:ascii="宋体" w:hAnsi="宋体" w:cs="仿宋_GB2312"/>
          <w:color w:val="000000"/>
          <w:spacing w:val="6"/>
        </w:rPr>
        <w:t>。</w:t>
      </w:r>
    </w:p>
    <w:p w14:paraId="2BBD3F00">
      <w:pPr>
        <w:widowControl/>
        <w:spacing w:line="560" w:lineRule="exact"/>
        <w:ind w:firstLine="504" w:firstLineChars="200"/>
        <w:rPr>
          <w:rFonts w:ascii="宋体" w:hAnsi="宋体" w:cs="仿宋_GB2312"/>
          <w:color w:val="auto"/>
          <w:spacing w:val="6"/>
        </w:rPr>
      </w:pPr>
    </w:p>
    <w:p w14:paraId="432D3EA1">
      <w:pPr>
        <w:adjustRightInd w:val="0"/>
        <w:snapToGrid w:val="0"/>
        <w:spacing w:beforeLines="50" w:line="560" w:lineRule="exact"/>
        <w:ind w:firstLine="562"/>
        <w:jc w:val="center"/>
        <w:rPr>
          <w:rFonts w:hint="eastAsia" w:ascii="宋体" w:hAnsi="宋体" w:cs="楷体"/>
          <w:b/>
          <w:color w:val="auto"/>
          <w:sz w:val="28"/>
          <w:szCs w:val="28"/>
        </w:rPr>
      </w:pPr>
      <w:bookmarkStart w:id="145" w:name="_Toc11740"/>
      <w:bookmarkStart w:id="146" w:name="_Toc12160"/>
      <w:bookmarkStart w:id="147" w:name="_Toc14211_WPSOffice_Level3"/>
    </w:p>
    <w:p w14:paraId="3B54733D">
      <w:pPr>
        <w:adjustRightInd w:val="0"/>
        <w:snapToGrid w:val="0"/>
        <w:spacing w:beforeLines="50" w:line="560" w:lineRule="exact"/>
        <w:ind w:firstLine="562"/>
        <w:jc w:val="center"/>
        <w:rPr>
          <w:rFonts w:ascii="宋体" w:hAnsi="宋体" w:cs="楷体"/>
          <w:b/>
          <w:color w:val="auto"/>
          <w:sz w:val="28"/>
          <w:szCs w:val="28"/>
        </w:rPr>
      </w:pPr>
      <w:r>
        <w:rPr>
          <w:rFonts w:hint="eastAsia" w:ascii="宋体" w:hAnsi="宋体" w:cs="楷体"/>
          <w:b/>
          <w:color w:val="auto"/>
          <w:sz w:val="28"/>
          <w:szCs w:val="28"/>
        </w:rPr>
        <w:t>3.残疾人福利性单位声明函</w:t>
      </w:r>
      <w:bookmarkEnd w:id="145"/>
      <w:bookmarkEnd w:id="146"/>
      <w:bookmarkEnd w:id="147"/>
    </w:p>
    <w:p w14:paraId="52C27792">
      <w:pPr>
        <w:adjustRightInd w:val="0"/>
        <w:snapToGrid w:val="0"/>
        <w:spacing w:line="560" w:lineRule="exact"/>
        <w:ind w:firstLine="506"/>
        <w:jc w:val="center"/>
        <w:rPr>
          <w:rFonts w:ascii="宋体" w:hAnsi="宋体" w:cs="仿宋_GB2312"/>
          <w:color w:val="auto"/>
          <w:spacing w:val="6"/>
        </w:rPr>
      </w:pPr>
      <w:bookmarkStart w:id="148" w:name="_Toc17469_WPSOffice_Level3"/>
      <w:bookmarkStart w:id="149" w:name="_Toc12079_WPSOffice_Level3"/>
      <w:r>
        <w:rPr>
          <w:rFonts w:hint="eastAsia" w:ascii="宋体" w:hAnsi="宋体" w:cs="仿宋_GB2312"/>
          <w:b/>
          <w:color w:val="auto"/>
          <w:spacing w:val="6"/>
        </w:rPr>
        <w:t>(不属于残疾人福利性单位的无需填写)</w:t>
      </w:r>
      <w:bookmarkEnd w:id="148"/>
      <w:bookmarkEnd w:id="149"/>
    </w:p>
    <w:p w14:paraId="5F7823F1">
      <w:pPr>
        <w:spacing w:line="560" w:lineRule="exact"/>
        <w:ind w:firstLine="505"/>
        <w:rPr>
          <w:rFonts w:ascii="宋体" w:hAnsi="宋体" w:cs="仿宋_GB2312"/>
          <w:color w:val="auto"/>
          <w:spacing w:val="6"/>
        </w:rPr>
      </w:pPr>
      <w:r>
        <w:rPr>
          <w:rFonts w:hint="eastAsia" w:ascii="宋体" w:hAnsi="宋体" w:cs="仿宋_GB2312"/>
          <w:color w:val="auto"/>
          <w:spacing w:val="6"/>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cs="仿宋_GB2312"/>
          <w:color w:val="auto"/>
          <w:spacing w:val="6"/>
          <w:u w:val="single"/>
        </w:rPr>
        <w:t xml:space="preserve">       </w:t>
      </w:r>
      <w:r>
        <w:rPr>
          <w:rFonts w:hint="eastAsia" w:ascii="宋体" w:hAnsi="宋体" w:cs="仿宋_GB2312"/>
          <w:color w:val="auto"/>
          <w:spacing w:val="6"/>
        </w:rPr>
        <w:t>人，安置的残疾人人数</w:t>
      </w:r>
      <w:r>
        <w:rPr>
          <w:rFonts w:hint="eastAsia" w:ascii="宋体" w:hAnsi="宋体" w:cs="仿宋_GB2312"/>
          <w:color w:val="auto"/>
          <w:spacing w:val="6"/>
          <w:u w:val="single"/>
        </w:rPr>
        <w:t xml:space="preserve">      </w:t>
      </w:r>
      <w:r>
        <w:rPr>
          <w:rFonts w:hint="eastAsia" w:ascii="宋体" w:hAnsi="宋体" w:cs="仿宋_GB2312"/>
          <w:color w:val="auto"/>
          <w:spacing w:val="6"/>
        </w:rPr>
        <w:t>人。且本单位参加</w:t>
      </w:r>
      <w:r>
        <w:rPr>
          <w:rFonts w:hint="eastAsia" w:ascii="宋体" w:hAnsi="宋体" w:cs="仿宋_GB2312"/>
          <w:color w:val="auto"/>
          <w:spacing w:val="6"/>
          <w:u w:val="single"/>
        </w:rPr>
        <w:t xml:space="preserve">      </w:t>
      </w:r>
      <w:r>
        <w:rPr>
          <w:rFonts w:hint="eastAsia" w:ascii="宋体" w:hAnsi="宋体" w:cs="仿宋_GB2312"/>
          <w:color w:val="auto"/>
          <w:spacing w:val="6"/>
        </w:rPr>
        <w:t>单位的</w:t>
      </w:r>
      <w:r>
        <w:rPr>
          <w:rFonts w:hint="eastAsia" w:ascii="宋体" w:hAnsi="宋体" w:cs="仿宋_GB2312"/>
          <w:color w:val="auto"/>
          <w:spacing w:val="6"/>
          <w:u w:val="single"/>
        </w:rPr>
        <w:t xml:space="preserve">       </w:t>
      </w:r>
      <w:r>
        <w:rPr>
          <w:rFonts w:hint="eastAsia" w:ascii="宋体" w:hAnsi="宋体" w:cs="仿宋_GB2312"/>
          <w:color w:val="auto"/>
          <w:spacing w:val="6"/>
        </w:rPr>
        <w:t>项目采购活动提供本单位制造的货物（由本单位承担工程/提供服务），或者提供其他残疾人福利性单位制造的货物（不包括使用非残疾人福利性单位注册商标的货物）。</w:t>
      </w:r>
    </w:p>
    <w:p w14:paraId="5EFAE21D">
      <w:pPr>
        <w:spacing w:line="560" w:lineRule="exact"/>
        <w:ind w:firstLine="504"/>
        <w:rPr>
          <w:rFonts w:ascii="宋体" w:hAnsi="宋体" w:cs="仿宋_GB2312"/>
          <w:color w:val="auto"/>
          <w:spacing w:val="6"/>
        </w:rPr>
      </w:pPr>
      <w:r>
        <w:rPr>
          <w:rFonts w:hint="eastAsia" w:ascii="宋体" w:hAnsi="宋体" w:cs="仿宋_GB2312"/>
          <w:color w:val="auto"/>
          <w:spacing w:val="6"/>
        </w:rPr>
        <w:t>本单位对上述声明的真实性负责。如有虚假，将依法承担相应责任。</w:t>
      </w:r>
    </w:p>
    <w:p w14:paraId="7C686E22">
      <w:pPr>
        <w:spacing w:beforeLines="50" w:line="560" w:lineRule="exact"/>
        <w:ind w:firstLine="504"/>
        <w:jc w:val="center"/>
        <w:rPr>
          <w:rFonts w:ascii="宋体" w:hAnsi="宋体" w:cs="仿宋_GB2312"/>
          <w:color w:val="auto"/>
          <w:spacing w:val="6"/>
        </w:rPr>
      </w:pPr>
      <w:r>
        <w:rPr>
          <w:rFonts w:hint="eastAsia" w:ascii="宋体" w:hAnsi="宋体" w:cs="仿宋_GB2312"/>
          <w:color w:val="auto"/>
          <w:spacing w:val="6"/>
        </w:rPr>
        <w:t xml:space="preserve">                </w:t>
      </w:r>
      <w:bookmarkStart w:id="150" w:name="_Toc17628_WPSOffice_Level3"/>
    </w:p>
    <w:p w14:paraId="6BEA613C">
      <w:pPr>
        <w:spacing w:beforeLines="50" w:line="560" w:lineRule="exact"/>
        <w:ind w:firstLine="504"/>
        <w:jc w:val="center"/>
        <w:rPr>
          <w:rFonts w:ascii="宋体" w:hAnsi="宋体" w:cs="仿宋_GB2312"/>
          <w:color w:val="auto"/>
          <w:spacing w:val="6"/>
        </w:rPr>
      </w:pPr>
      <w:r>
        <w:rPr>
          <w:rFonts w:hint="eastAsia" w:ascii="宋体" w:hAnsi="宋体" w:cs="仿宋_GB2312"/>
          <w:color w:val="auto"/>
          <w:spacing w:val="6"/>
        </w:rPr>
        <w:t xml:space="preserve">                单位名称：</w:t>
      </w:r>
      <w:r>
        <w:rPr>
          <w:rFonts w:hint="eastAsia" w:ascii="宋体" w:hAnsi="宋体" w:cs="仿宋_GB2312"/>
          <w:color w:val="auto"/>
          <w:spacing w:val="6"/>
          <w:u w:val="single"/>
        </w:rPr>
        <w:t xml:space="preserve">       </w:t>
      </w:r>
      <w:r>
        <w:rPr>
          <w:rFonts w:hint="eastAsia" w:ascii="宋体" w:hAnsi="宋体" w:cs="仿宋_GB2312"/>
          <w:color w:val="auto"/>
          <w:spacing w:val="6"/>
        </w:rPr>
        <w:t>（公章）</w:t>
      </w:r>
      <w:bookmarkEnd w:id="150"/>
    </w:p>
    <w:p w14:paraId="301A2198">
      <w:pPr>
        <w:spacing w:beforeLines="50" w:line="560" w:lineRule="exact"/>
        <w:ind w:firstLine="504"/>
        <w:jc w:val="center"/>
        <w:rPr>
          <w:rFonts w:ascii="宋体" w:hAnsi="宋体" w:cs="仿宋_GB2312"/>
          <w:color w:val="auto"/>
          <w:spacing w:val="6"/>
        </w:rPr>
      </w:pPr>
      <w:r>
        <w:rPr>
          <w:rFonts w:hint="eastAsia" w:ascii="宋体" w:hAnsi="宋体" w:cs="仿宋_GB2312"/>
          <w:color w:val="auto"/>
          <w:spacing w:val="6"/>
        </w:rPr>
        <w:t xml:space="preserve">        </w:t>
      </w:r>
      <w:bookmarkStart w:id="151" w:name="_Toc32124_WPSOffice_Level3"/>
      <w:r>
        <w:rPr>
          <w:rFonts w:hint="eastAsia" w:ascii="宋体" w:hAnsi="宋体" w:cs="仿宋_GB2312"/>
          <w:color w:val="auto"/>
          <w:spacing w:val="6"/>
        </w:rPr>
        <w:t>法定代表人（非法人组织的负责人）或委托代理人：</w:t>
      </w:r>
      <w:r>
        <w:rPr>
          <w:rFonts w:hint="eastAsia" w:ascii="宋体" w:hAnsi="宋体" w:cs="仿宋_GB2312"/>
          <w:color w:val="auto"/>
          <w:spacing w:val="6"/>
          <w:u w:val="single"/>
        </w:rPr>
        <w:t xml:space="preserve">       </w:t>
      </w:r>
      <w:r>
        <w:rPr>
          <w:rFonts w:hint="eastAsia" w:ascii="宋体" w:hAnsi="宋体" w:cs="仿宋_GB2312"/>
          <w:color w:val="auto"/>
          <w:spacing w:val="6"/>
        </w:rPr>
        <w:t>（签字或盖章）</w:t>
      </w:r>
      <w:bookmarkEnd w:id="151"/>
    </w:p>
    <w:p w14:paraId="494B96FE">
      <w:pPr>
        <w:spacing w:beforeLines="50" w:line="560" w:lineRule="exact"/>
        <w:ind w:firstLine="504"/>
        <w:jc w:val="center"/>
        <w:rPr>
          <w:rFonts w:ascii="宋体" w:hAnsi="宋体" w:cs="仿宋_GB2312"/>
          <w:color w:val="auto"/>
          <w:spacing w:val="6"/>
        </w:rPr>
      </w:pPr>
      <w:r>
        <w:rPr>
          <w:rFonts w:hint="eastAsia" w:ascii="宋体" w:hAnsi="宋体" w:cs="仿宋_GB2312"/>
          <w:color w:val="auto"/>
          <w:spacing w:val="6"/>
        </w:rPr>
        <w:t xml:space="preserve">                                    </w:t>
      </w:r>
      <w:bookmarkStart w:id="152" w:name="_Toc1871_WPSOffice_Level3"/>
      <w:r>
        <w:rPr>
          <w:rFonts w:hint="eastAsia" w:ascii="宋体" w:hAnsi="宋体" w:cs="仿宋_GB2312"/>
          <w:color w:val="auto"/>
          <w:spacing w:val="6"/>
        </w:rPr>
        <w:t>年   月  日</w:t>
      </w:r>
      <w:bookmarkEnd w:id="152"/>
    </w:p>
    <w:p w14:paraId="7E8FCF56">
      <w:pPr>
        <w:adjustRightInd w:val="0"/>
        <w:snapToGrid w:val="0"/>
        <w:spacing w:line="560" w:lineRule="exact"/>
        <w:ind w:firstLine="664"/>
        <w:rPr>
          <w:rFonts w:ascii="宋体" w:hAnsi="宋体" w:cs="仿宋_GB2312"/>
          <w:color w:val="auto"/>
          <w:spacing w:val="6"/>
          <w:sz w:val="32"/>
          <w:szCs w:val="32"/>
        </w:rPr>
      </w:pPr>
    </w:p>
    <w:p w14:paraId="55B137CE">
      <w:pPr>
        <w:adjustRightInd w:val="0"/>
        <w:snapToGrid w:val="0"/>
        <w:spacing w:line="560" w:lineRule="exact"/>
        <w:ind w:firstLine="664"/>
        <w:rPr>
          <w:rFonts w:ascii="宋体" w:hAnsi="宋体" w:cs="仿宋_GB2312"/>
          <w:color w:val="auto"/>
          <w:spacing w:val="6"/>
          <w:sz w:val="32"/>
          <w:szCs w:val="32"/>
        </w:rPr>
      </w:pPr>
    </w:p>
    <w:p w14:paraId="184464DA">
      <w:pPr>
        <w:adjustRightInd w:val="0"/>
        <w:snapToGrid w:val="0"/>
        <w:spacing w:beforeLines="50" w:line="560" w:lineRule="exact"/>
        <w:ind w:firstLine="444"/>
        <w:rPr>
          <w:rFonts w:ascii="宋体" w:hAnsi="宋体"/>
          <w:color w:val="auto"/>
          <w:spacing w:val="6"/>
          <w:szCs w:val="21"/>
        </w:rPr>
      </w:pPr>
    </w:p>
    <w:p w14:paraId="5FA21B7B">
      <w:pPr>
        <w:adjustRightInd w:val="0"/>
        <w:snapToGrid w:val="0"/>
        <w:spacing w:beforeLines="50" w:line="560" w:lineRule="exact"/>
        <w:ind w:firstLine="444"/>
        <w:rPr>
          <w:rFonts w:ascii="宋体" w:hAnsi="宋体"/>
          <w:color w:val="auto"/>
          <w:spacing w:val="6"/>
          <w:szCs w:val="21"/>
        </w:rPr>
      </w:pPr>
    </w:p>
    <w:p w14:paraId="0E6DB334">
      <w:pPr>
        <w:adjustRightInd w:val="0"/>
        <w:snapToGrid w:val="0"/>
        <w:spacing w:beforeLines="50" w:line="560" w:lineRule="exact"/>
        <w:ind w:firstLine="444"/>
        <w:rPr>
          <w:rFonts w:ascii="宋体" w:hAnsi="宋体"/>
          <w:color w:val="auto"/>
          <w:spacing w:val="6"/>
          <w:szCs w:val="21"/>
        </w:rPr>
      </w:pPr>
    </w:p>
    <w:p w14:paraId="36757188">
      <w:pPr>
        <w:adjustRightInd w:val="0"/>
        <w:snapToGrid w:val="0"/>
        <w:spacing w:beforeLines="50" w:line="560" w:lineRule="exact"/>
        <w:ind w:firstLine="444"/>
        <w:rPr>
          <w:rFonts w:ascii="宋体" w:hAnsi="宋体"/>
          <w:color w:val="auto"/>
          <w:spacing w:val="6"/>
          <w:szCs w:val="21"/>
        </w:rPr>
      </w:pPr>
    </w:p>
    <w:p w14:paraId="71D2D08D">
      <w:pPr>
        <w:adjustRightInd w:val="0"/>
        <w:snapToGrid w:val="0"/>
        <w:spacing w:beforeLines="50" w:line="560" w:lineRule="exact"/>
        <w:ind w:firstLine="444"/>
        <w:rPr>
          <w:rFonts w:ascii="宋体" w:hAnsi="宋体"/>
          <w:color w:val="auto"/>
          <w:spacing w:val="6"/>
          <w:szCs w:val="21"/>
        </w:rPr>
      </w:pPr>
    </w:p>
    <w:p w14:paraId="41AA3503">
      <w:pPr>
        <w:adjustRightInd w:val="0"/>
        <w:snapToGrid w:val="0"/>
        <w:spacing w:beforeLines="50" w:line="560" w:lineRule="exact"/>
        <w:rPr>
          <w:rFonts w:ascii="宋体" w:hAnsi="宋体" w:cs="楷体"/>
          <w:b/>
          <w:color w:val="auto"/>
          <w:sz w:val="28"/>
          <w:szCs w:val="28"/>
        </w:rPr>
      </w:pPr>
      <w:bookmarkStart w:id="153" w:name="_Toc9477"/>
      <w:bookmarkStart w:id="154" w:name="_Toc30801"/>
    </w:p>
    <w:p w14:paraId="680DB623">
      <w:pPr>
        <w:adjustRightInd w:val="0"/>
        <w:snapToGrid w:val="0"/>
        <w:spacing w:beforeLines="50" w:line="560" w:lineRule="exact"/>
        <w:ind w:firstLine="562"/>
        <w:jc w:val="center"/>
        <w:rPr>
          <w:rFonts w:hint="eastAsia" w:ascii="宋体" w:hAnsi="宋体" w:cs="楷体"/>
          <w:b/>
          <w:color w:val="auto"/>
          <w:sz w:val="28"/>
          <w:szCs w:val="28"/>
        </w:rPr>
      </w:pPr>
    </w:p>
    <w:p w14:paraId="46BEBA53">
      <w:pPr>
        <w:adjustRightInd w:val="0"/>
        <w:snapToGrid w:val="0"/>
        <w:spacing w:beforeLines="50" w:line="560" w:lineRule="exact"/>
        <w:ind w:firstLine="562"/>
        <w:jc w:val="center"/>
        <w:rPr>
          <w:rFonts w:ascii="宋体" w:hAnsi="宋体" w:cs="楷体"/>
          <w:b/>
          <w:color w:val="auto"/>
          <w:sz w:val="28"/>
          <w:szCs w:val="28"/>
        </w:rPr>
      </w:pPr>
      <w:r>
        <w:rPr>
          <w:rFonts w:hint="eastAsia" w:ascii="宋体" w:hAnsi="宋体" w:cs="楷体"/>
          <w:b/>
          <w:color w:val="auto"/>
          <w:sz w:val="28"/>
          <w:szCs w:val="28"/>
        </w:rPr>
        <w:t>4.监狱企业证明资料</w:t>
      </w:r>
      <w:bookmarkEnd w:id="153"/>
      <w:bookmarkEnd w:id="154"/>
    </w:p>
    <w:p w14:paraId="54DCE70F">
      <w:pPr>
        <w:adjustRightInd w:val="0"/>
        <w:snapToGrid w:val="0"/>
        <w:spacing w:line="560" w:lineRule="exact"/>
        <w:ind w:firstLine="506"/>
        <w:jc w:val="center"/>
        <w:rPr>
          <w:rFonts w:ascii="宋体" w:hAnsi="宋体" w:cs="仿宋_GB2312"/>
          <w:color w:val="auto"/>
        </w:rPr>
      </w:pPr>
      <w:bookmarkStart w:id="155" w:name="_Toc28022_WPSOffice_Level3"/>
      <w:bookmarkStart w:id="156" w:name="_Toc25903_WPSOffice_Level3"/>
      <w:r>
        <w:rPr>
          <w:rFonts w:hint="eastAsia" w:ascii="宋体" w:hAnsi="宋体" w:cs="仿宋_GB2312"/>
          <w:b/>
          <w:color w:val="auto"/>
          <w:spacing w:val="6"/>
        </w:rPr>
        <w:t>(不属于监狱企业的无需提供)</w:t>
      </w:r>
      <w:bookmarkEnd w:id="155"/>
      <w:bookmarkEnd w:id="156"/>
    </w:p>
    <w:p w14:paraId="5D68CEF0">
      <w:pPr>
        <w:adjustRightInd w:val="0"/>
        <w:snapToGrid w:val="0"/>
        <w:spacing w:line="560" w:lineRule="exact"/>
        <w:ind w:firstLine="504"/>
        <w:rPr>
          <w:rFonts w:ascii="宋体" w:hAnsi="宋体" w:cs="仿宋_GB2312"/>
          <w:color w:val="auto"/>
        </w:rPr>
      </w:pPr>
      <w:r>
        <w:rPr>
          <w:rFonts w:hint="eastAsia" w:ascii="宋体" w:hAnsi="宋体" w:cs="仿宋_GB2312"/>
          <w:bCs/>
          <w:color w:val="auto"/>
          <w:spacing w:val="6"/>
        </w:rPr>
        <w:t>备注：</w:t>
      </w:r>
      <w:r>
        <w:rPr>
          <w:rFonts w:hint="eastAsia" w:ascii="宋体" w:hAnsi="宋体" w:cs="仿宋_GB2312"/>
          <w:color w:val="auto"/>
        </w:rPr>
        <w:t>按</w:t>
      </w:r>
      <w:r>
        <w:rPr>
          <w:rFonts w:hint="eastAsia" w:ascii="宋体" w:hAnsi="宋体" w:cs="仿宋_GB2312"/>
          <w:color w:val="auto"/>
          <w:spacing w:val="6"/>
        </w:rPr>
        <w:t>《</w:t>
      </w:r>
      <w:r>
        <w:rPr>
          <w:rFonts w:hint="eastAsia" w:ascii="宋体" w:hAnsi="宋体" w:cs="仿宋_GB2312"/>
          <w:color w:val="auto"/>
        </w:rPr>
        <w:t>财政部司法部关于政府采购支持监狱企业发展有关问题的通知</w:t>
      </w:r>
      <w:r>
        <w:rPr>
          <w:rFonts w:hint="eastAsia" w:ascii="宋体" w:hAnsi="宋体" w:cs="仿宋_GB2312"/>
          <w:color w:val="auto"/>
          <w:spacing w:val="6"/>
        </w:rPr>
        <w:t>》</w:t>
      </w:r>
      <w:r>
        <w:rPr>
          <w:rFonts w:hint="eastAsia" w:ascii="宋体" w:hAnsi="宋体" w:cs="仿宋_GB2312"/>
          <w:color w:val="auto"/>
        </w:rPr>
        <w:t>(财库〔2014〕68号)文件规定提供证明文件（复印件）。</w:t>
      </w:r>
    </w:p>
    <w:p w14:paraId="49BA7F92">
      <w:pPr>
        <w:adjustRightInd w:val="0"/>
        <w:snapToGrid w:val="0"/>
        <w:spacing w:line="560" w:lineRule="exact"/>
        <w:ind w:firstLine="480"/>
        <w:rPr>
          <w:rFonts w:ascii="宋体" w:hAnsi="宋体" w:cs="仿宋_GB2312"/>
          <w:color w:val="auto"/>
        </w:rPr>
      </w:pPr>
    </w:p>
    <w:p w14:paraId="6ECC0150">
      <w:pPr>
        <w:adjustRightInd w:val="0"/>
        <w:snapToGrid w:val="0"/>
        <w:spacing w:line="560" w:lineRule="exact"/>
        <w:ind w:firstLine="480"/>
        <w:rPr>
          <w:rFonts w:ascii="宋体" w:hAnsi="宋体" w:cs="仿宋_GB2312"/>
          <w:color w:val="auto"/>
        </w:rPr>
      </w:pPr>
    </w:p>
    <w:p w14:paraId="3CC31DF2">
      <w:pPr>
        <w:spacing w:beforeLines="50" w:line="560" w:lineRule="exact"/>
        <w:ind w:firstLine="480"/>
        <w:jc w:val="center"/>
        <w:rPr>
          <w:rFonts w:ascii="宋体" w:hAnsi="宋体" w:cs="仿宋_GB2312"/>
          <w:bCs/>
          <w:color w:val="auto"/>
        </w:rPr>
      </w:pPr>
      <w:r>
        <w:rPr>
          <w:rFonts w:hint="eastAsia" w:ascii="宋体" w:hAnsi="宋体" w:cs="仿宋_GB2312"/>
          <w:bCs/>
          <w:color w:val="auto"/>
        </w:rPr>
        <w:t xml:space="preserve">                 </w:t>
      </w:r>
      <w:bookmarkStart w:id="157" w:name="_Toc22071_WPSOffice_Level3"/>
      <w:r>
        <w:rPr>
          <w:rFonts w:hint="eastAsia" w:ascii="宋体" w:hAnsi="宋体" w:cs="仿宋_GB2312"/>
          <w:bCs/>
          <w:color w:val="auto"/>
        </w:rPr>
        <w:t>单位名称：</w:t>
      </w:r>
      <w:r>
        <w:rPr>
          <w:rFonts w:hint="eastAsia" w:ascii="宋体" w:hAnsi="宋体" w:cs="仿宋_GB2312"/>
          <w:bCs/>
          <w:color w:val="auto"/>
          <w:u w:val="single"/>
        </w:rPr>
        <w:t xml:space="preserve">       </w:t>
      </w:r>
      <w:r>
        <w:rPr>
          <w:rFonts w:hint="eastAsia" w:ascii="宋体" w:hAnsi="宋体" w:cs="仿宋_GB2312"/>
          <w:bCs/>
          <w:color w:val="auto"/>
        </w:rPr>
        <w:t>（公章）</w:t>
      </w:r>
      <w:bookmarkEnd w:id="157"/>
    </w:p>
    <w:p w14:paraId="471651E7">
      <w:pPr>
        <w:spacing w:beforeLines="50" w:line="560" w:lineRule="exact"/>
        <w:ind w:firstLine="480"/>
        <w:jc w:val="center"/>
        <w:rPr>
          <w:rFonts w:ascii="宋体" w:hAnsi="宋体" w:cs="仿宋_GB2312"/>
          <w:bCs/>
          <w:color w:val="auto"/>
        </w:rPr>
      </w:pPr>
      <w:r>
        <w:rPr>
          <w:rFonts w:hint="eastAsia" w:ascii="宋体" w:hAnsi="宋体" w:cs="仿宋_GB2312"/>
          <w:bCs/>
          <w:color w:val="auto"/>
        </w:rPr>
        <w:t xml:space="preserve">        </w:t>
      </w:r>
      <w:bookmarkStart w:id="158" w:name="_Toc11539_WPSOffice_Level3"/>
      <w:r>
        <w:rPr>
          <w:rFonts w:hint="eastAsia" w:ascii="宋体" w:hAnsi="宋体" w:cs="仿宋_GB2312"/>
          <w:bCs/>
          <w:color w:val="auto"/>
        </w:rPr>
        <w:t>法定代表人（非法人组织的负责人）或委托代理人：</w:t>
      </w:r>
      <w:r>
        <w:rPr>
          <w:rFonts w:hint="eastAsia" w:ascii="宋体" w:hAnsi="宋体" w:cs="仿宋_GB2312"/>
          <w:bCs/>
          <w:color w:val="auto"/>
          <w:u w:val="single"/>
        </w:rPr>
        <w:t xml:space="preserve">       </w:t>
      </w:r>
      <w:r>
        <w:rPr>
          <w:rFonts w:hint="eastAsia" w:ascii="宋体" w:hAnsi="宋体" w:cs="仿宋_GB2312"/>
          <w:bCs/>
          <w:color w:val="auto"/>
        </w:rPr>
        <w:t>（签字或盖章）</w:t>
      </w:r>
      <w:bookmarkEnd w:id="158"/>
    </w:p>
    <w:p w14:paraId="6C358203">
      <w:pPr>
        <w:spacing w:beforeLines="50" w:line="560" w:lineRule="exact"/>
        <w:ind w:firstLine="480"/>
        <w:jc w:val="center"/>
        <w:rPr>
          <w:rFonts w:ascii="宋体" w:hAnsi="宋体"/>
          <w:color w:val="auto"/>
          <w:spacing w:val="6"/>
        </w:rPr>
      </w:pPr>
      <w:r>
        <w:rPr>
          <w:rFonts w:hint="eastAsia" w:ascii="宋体" w:hAnsi="宋体" w:cs="仿宋_GB2312"/>
          <w:bCs/>
          <w:color w:val="auto"/>
        </w:rPr>
        <w:t xml:space="preserve">                                    </w:t>
      </w:r>
      <w:bookmarkStart w:id="159" w:name="_Toc3285_WPSOffice_Level3"/>
      <w:r>
        <w:rPr>
          <w:rFonts w:hint="eastAsia" w:ascii="宋体" w:hAnsi="宋体" w:cs="仿宋_GB2312"/>
          <w:bCs/>
          <w:color w:val="auto"/>
        </w:rPr>
        <w:t>年   月  日</w:t>
      </w:r>
      <w:bookmarkEnd w:id="159"/>
    </w:p>
    <w:p w14:paraId="54E87997">
      <w:pPr>
        <w:widowControl/>
        <w:snapToGrid w:val="0"/>
        <w:spacing w:line="360" w:lineRule="auto"/>
        <w:outlineLvl w:val="9"/>
        <w:rPr>
          <w:rFonts w:ascii="宋体"/>
          <w:b/>
          <w:color w:val="auto"/>
          <w:sz w:val="28"/>
          <w:szCs w:val="28"/>
        </w:rPr>
      </w:pPr>
    </w:p>
    <w:p w14:paraId="4BE0978A">
      <w:pPr>
        <w:widowControl/>
        <w:snapToGrid w:val="0"/>
        <w:spacing w:line="360" w:lineRule="auto"/>
        <w:outlineLvl w:val="9"/>
        <w:rPr>
          <w:rFonts w:ascii="宋体"/>
          <w:b/>
          <w:color w:val="auto"/>
          <w:sz w:val="28"/>
          <w:szCs w:val="28"/>
        </w:rPr>
      </w:pPr>
    </w:p>
    <w:p w14:paraId="1DD84CFE">
      <w:pPr>
        <w:widowControl/>
        <w:snapToGrid w:val="0"/>
        <w:spacing w:line="360" w:lineRule="auto"/>
        <w:outlineLvl w:val="9"/>
        <w:rPr>
          <w:rFonts w:ascii="宋体"/>
          <w:b/>
          <w:color w:val="auto"/>
          <w:sz w:val="28"/>
          <w:szCs w:val="28"/>
        </w:rPr>
      </w:pPr>
    </w:p>
    <w:p w14:paraId="3E718D09">
      <w:pPr>
        <w:widowControl/>
        <w:snapToGrid w:val="0"/>
        <w:spacing w:line="360" w:lineRule="auto"/>
        <w:outlineLvl w:val="9"/>
        <w:rPr>
          <w:rFonts w:ascii="宋体"/>
          <w:b/>
          <w:color w:val="auto"/>
          <w:sz w:val="28"/>
          <w:szCs w:val="28"/>
        </w:rPr>
      </w:pPr>
    </w:p>
    <w:p w14:paraId="15C855F2">
      <w:pPr>
        <w:widowControl/>
        <w:snapToGrid w:val="0"/>
        <w:spacing w:line="360" w:lineRule="auto"/>
        <w:outlineLvl w:val="9"/>
        <w:rPr>
          <w:rFonts w:ascii="宋体"/>
          <w:b/>
          <w:color w:val="auto"/>
          <w:sz w:val="28"/>
          <w:szCs w:val="28"/>
        </w:rPr>
      </w:pPr>
    </w:p>
    <w:p w14:paraId="0D6EF831">
      <w:pPr>
        <w:widowControl/>
        <w:snapToGrid w:val="0"/>
        <w:spacing w:line="360" w:lineRule="auto"/>
        <w:outlineLvl w:val="9"/>
        <w:rPr>
          <w:rFonts w:ascii="宋体"/>
          <w:b/>
          <w:color w:val="auto"/>
          <w:sz w:val="28"/>
          <w:szCs w:val="28"/>
        </w:rPr>
      </w:pPr>
    </w:p>
    <w:p w14:paraId="75251DF6">
      <w:pPr>
        <w:widowControl/>
        <w:snapToGrid w:val="0"/>
        <w:spacing w:line="360" w:lineRule="auto"/>
        <w:outlineLvl w:val="9"/>
        <w:rPr>
          <w:rFonts w:ascii="宋体"/>
          <w:b/>
          <w:color w:val="auto"/>
          <w:sz w:val="28"/>
          <w:szCs w:val="28"/>
        </w:rPr>
      </w:pPr>
    </w:p>
    <w:p w14:paraId="7390B233">
      <w:pPr>
        <w:widowControl/>
        <w:snapToGrid w:val="0"/>
        <w:spacing w:line="360" w:lineRule="auto"/>
        <w:outlineLvl w:val="9"/>
        <w:rPr>
          <w:rFonts w:ascii="宋体"/>
          <w:b/>
          <w:color w:val="auto"/>
          <w:sz w:val="28"/>
          <w:szCs w:val="28"/>
        </w:rPr>
      </w:pPr>
    </w:p>
    <w:p w14:paraId="6DF4D041">
      <w:pPr>
        <w:widowControl/>
        <w:snapToGrid w:val="0"/>
        <w:spacing w:line="360" w:lineRule="auto"/>
        <w:outlineLvl w:val="9"/>
        <w:rPr>
          <w:rFonts w:ascii="宋体"/>
          <w:b/>
          <w:color w:val="auto"/>
          <w:sz w:val="28"/>
          <w:szCs w:val="28"/>
        </w:rPr>
      </w:pPr>
    </w:p>
    <w:p w14:paraId="23F062F0">
      <w:pPr>
        <w:widowControl/>
        <w:snapToGrid w:val="0"/>
        <w:spacing w:line="360" w:lineRule="auto"/>
        <w:outlineLvl w:val="9"/>
        <w:rPr>
          <w:rFonts w:ascii="宋体"/>
          <w:b/>
          <w:color w:val="auto"/>
          <w:sz w:val="28"/>
          <w:szCs w:val="28"/>
        </w:rPr>
      </w:pPr>
    </w:p>
    <w:p w14:paraId="479918CB">
      <w:pPr>
        <w:widowControl/>
        <w:snapToGrid w:val="0"/>
        <w:spacing w:line="360" w:lineRule="auto"/>
        <w:outlineLvl w:val="9"/>
        <w:rPr>
          <w:rFonts w:ascii="宋体"/>
          <w:b/>
          <w:color w:val="auto"/>
          <w:sz w:val="28"/>
          <w:szCs w:val="28"/>
        </w:rPr>
      </w:pPr>
    </w:p>
    <w:p w14:paraId="3A9F49D2">
      <w:pPr>
        <w:widowControl/>
        <w:snapToGrid w:val="0"/>
        <w:spacing w:line="360" w:lineRule="auto"/>
        <w:outlineLvl w:val="9"/>
        <w:rPr>
          <w:rFonts w:ascii="宋体"/>
          <w:b/>
          <w:color w:val="auto"/>
          <w:sz w:val="28"/>
          <w:szCs w:val="28"/>
        </w:rPr>
      </w:pPr>
    </w:p>
    <w:p w14:paraId="60DE5050">
      <w:pPr>
        <w:widowControl/>
        <w:snapToGrid w:val="0"/>
        <w:spacing w:line="360" w:lineRule="auto"/>
        <w:outlineLvl w:val="9"/>
        <w:rPr>
          <w:rFonts w:ascii="宋体"/>
          <w:b/>
          <w:color w:val="auto"/>
          <w:sz w:val="28"/>
          <w:szCs w:val="28"/>
        </w:rPr>
      </w:pPr>
    </w:p>
    <w:p w14:paraId="1AF993FE">
      <w:pPr>
        <w:widowControl/>
        <w:snapToGrid w:val="0"/>
        <w:spacing w:line="360" w:lineRule="auto"/>
        <w:outlineLvl w:val="9"/>
        <w:rPr>
          <w:rFonts w:ascii="宋体"/>
          <w:b/>
          <w:color w:val="auto"/>
          <w:sz w:val="28"/>
          <w:szCs w:val="28"/>
        </w:rPr>
      </w:pPr>
    </w:p>
    <w:p w14:paraId="7677CA26">
      <w:pPr>
        <w:widowControl/>
        <w:snapToGrid w:val="0"/>
        <w:spacing w:line="360" w:lineRule="auto"/>
        <w:outlineLvl w:val="9"/>
        <w:rPr>
          <w:rFonts w:ascii="宋体"/>
          <w:b/>
          <w:color w:val="auto"/>
          <w:sz w:val="28"/>
          <w:szCs w:val="28"/>
        </w:rPr>
      </w:pPr>
    </w:p>
    <w:p w14:paraId="20F9E37B">
      <w:pPr>
        <w:widowControl/>
        <w:snapToGrid w:val="0"/>
        <w:spacing w:line="360" w:lineRule="auto"/>
        <w:outlineLvl w:val="9"/>
        <w:rPr>
          <w:rFonts w:ascii="宋体"/>
          <w:b/>
          <w:color w:val="auto"/>
          <w:sz w:val="28"/>
          <w:szCs w:val="28"/>
        </w:rPr>
      </w:pPr>
    </w:p>
    <w:p w14:paraId="28EE1CBB">
      <w:pPr>
        <w:adjustRightInd w:val="0"/>
        <w:snapToGrid w:val="0"/>
        <w:spacing w:before="120" w:beforeLines="50" w:line="560" w:lineRule="exact"/>
        <w:ind w:firstLine="562"/>
        <w:jc w:val="center"/>
        <w:rPr>
          <w:rFonts w:ascii="微软雅黑" w:hAnsi="微软雅黑" w:eastAsia="微软雅黑" w:cs="微软雅黑"/>
          <w:i w:val="0"/>
          <w:iCs w:val="0"/>
          <w:caps w:val="0"/>
          <w:color w:val="383838"/>
          <w:spacing w:val="0"/>
          <w:sz w:val="36"/>
          <w:szCs w:val="36"/>
        </w:rPr>
      </w:pPr>
      <w:r>
        <w:rPr>
          <w:rFonts w:hint="eastAsia" w:ascii="宋体" w:hAnsi="宋体" w:eastAsia="宋体" w:cs="楷体"/>
          <w:b/>
          <w:color w:val="000000"/>
          <w:sz w:val="28"/>
          <w:szCs w:val="28"/>
          <w:lang w:val="en-US" w:eastAsia="zh-CN"/>
        </w:rPr>
        <w:t>5、</w:t>
      </w:r>
      <w:r>
        <w:rPr>
          <w:rFonts w:hint="eastAsia" w:ascii="宋体" w:hAnsi="宋体" w:eastAsia="宋体" w:cs="楷体"/>
          <w:b/>
          <w:color w:val="000000"/>
          <w:sz w:val="28"/>
          <w:szCs w:val="28"/>
        </w:rPr>
        <w:t>关于符合本国产品标准的声明函</w:t>
      </w:r>
    </w:p>
    <w:p w14:paraId="054E3452">
      <w:pPr>
        <w:adjustRightInd w:val="0"/>
        <w:snapToGrid w:val="0"/>
        <w:spacing w:line="560" w:lineRule="exact"/>
        <w:ind w:firstLine="504"/>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705FD9D3">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left"/>
        <w:textAlignment w:val="baseline"/>
        <w:rPr>
          <w:rFonts w:hint="eastAsia" w:ascii="微软雅黑" w:hAnsi="微软雅黑" w:eastAsia="微软雅黑" w:cs="微软雅黑"/>
          <w:i w:val="0"/>
          <w:iCs w:val="0"/>
          <w:caps w:val="0"/>
          <w:color w:val="383838"/>
          <w:spacing w:val="0"/>
          <w:kern w:val="0"/>
          <w:sz w:val="24"/>
          <w:szCs w:val="24"/>
          <w:lang w:val="en-US" w:eastAsia="zh-CN" w:bidi="ar"/>
        </w:rPr>
      </w:pPr>
      <w:r>
        <w:rPr>
          <w:rFonts w:hint="eastAsia" w:ascii="微软雅黑" w:hAnsi="微软雅黑" w:eastAsia="微软雅黑" w:cs="微软雅黑"/>
          <w:i w:val="0"/>
          <w:iCs w:val="0"/>
          <w:caps w:val="0"/>
          <w:color w:val="383838"/>
          <w:spacing w:val="0"/>
          <w:kern w:val="2"/>
          <w:sz w:val="24"/>
          <w:szCs w:val="24"/>
          <w:u w:val="single"/>
          <w:shd w:val="clear" w:fill="FFFFFF"/>
          <w:vertAlign w:val="baseline"/>
          <w:lang w:val="en-US" w:eastAsia="zh-CN" w:bidi="ar-SA"/>
        </w:rPr>
        <w:t>（产品名称1）</w:t>
      </w:r>
      <w:r>
        <w:rPr>
          <w:rFonts w:hint="eastAsia" w:ascii="微软雅黑" w:hAnsi="微软雅黑" w:eastAsia="微软雅黑" w:cs="微软雅黑"/>
          <w:i w:val="0"/>
          <w:iCs w:val="0"/>
          <w:caps w:val="0"/>
          <w:color w:val="383838"/>
          <w:spacing w:val="0"/>
          <w:kern w:val="2"/>
          <w:sz w:val="24"/>
          <w:szCs w:val="24"/>
          <w:shd w:val="clear" w:fill="FFFFFF"/>
          <w:vertAlign w:val="baseline"/>
          <w:lang w:val="en-US" w:eastAsia="zh-CN" w:bidi="ar-SA"/>
        </w:rPr>
        <w:t>1</w:t>
      </w: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，生产厂为</w:t>
      </w:r>
      <w:r>
        <w:rPr>
          <w:rFonts w:hint="eastAsia" w:ascii="微软雅黑" w:hAnsi="微软雅黑" w:eastAsia="微软雅黑" w:cs="微软雅黑"/>
          <w:i w:val="0"/>
          <w:iCs w:val="0"/>
          <w:caps w:val="0"/>
          <w:color w:val="383838"/>
          <w:spacing w:val="0"/>
          <w:kern w:val="2"/>
          <w:sz w:val="24"/>
          <w:szCs w:val="24"/>
          <w:u w:val="single"/>
          <w:shd w:val="clear" w:fill="FFFFFF"/>
          <w:vertAlign w:val="baseline"/>
          <w:lang w:val="en-US" w:eastAsia="zh-CN" w:bidi="ar-SA"/>
        </w:rPr>
        <w:t>（厂名）</w:t>
      </w:r>
      <w:r>
        <w:rPr>
          <w:rFonts w:hint="eastAsia" w:ascii="微软雅黑" w:hAnsi="微软雅黑" w:eastAsia="微软雅黑" w:cs="微软雅黑"/>
          <w:i w:val="0"/>
          <w:iCs w:val="0"/>
          <w:caps w:val="0"/>
          <w:color w:val="383838"/>
          <w:spacing w:val="0"/>
          <w:kern w:val="2"/>
          <w:sz w:val="24"/>
          <w:szCs w:val="24"/>
          <w:shd w:val="clear" w:fill="FFFFFF"/>
          <w:vertAlign w:val="baseline"/>
          <w:lang w:val="en-US" w:eastAsia="zh-CN" w:bidi="ar-SA"/>
        </w:rPr>
        <w:t>2</w:t>
      </w: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，厂址为</w:t>
      </w:r>
      <w:r>
        <w:rPr>
          <w:rFonts w:hint="eastAsia" w:ascii="微软雅黑" w:hAnsi="微软雅黑" w:eastAsia="微软雅黑" w:cs="微软雅黑"/>
          <w:i w:val="0"/>
          <w:iCs w:val="0"/>
          <w:caps w:val="0"/>
          <w:color w:val="383838"/>
          <w:spacing w:val="0"/>
          <w:kern w:val="2"/>
          <w:sz w:val="24"/>
          <w:szCs w:val="24"/>
          <w:u w:val="single"/>
          <w:shd w:val="clear" w:fill="FFFFFF"/>
          <w:vertAlign w:val="baseline"/>
          <w:lang w:val="en-US" w:eastAsia="zh-CN" w:bidi="ar-SA"/>
        </w:rPr>
        <w:t>（生产厂址）</w:t>
      </w: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w:t>
      </w:r>
      <w:r>
        <w:rPr>
          <w:rFonts w:hint="eastAsia" w:ascii="微软雅黑" w:hAnsi="微软雅黑" w:eastAsia="微软雅黑" w:cs="微软雅黑"/>
          <w:i w:val="0"/>
          <w:iCs w:val="0"/>
          <w:caps w:val="0"/>
          <w:color w:val="383838"/>
          <w:spacing w:val="0"/>
          <w:kern w:val="2"/>
          <w:sz w:val="24"/>
          <w:szCs w:val="24"/>
          <w:u w:val="single"/>
          <w:shd w:val="clear" w:fill="FFFFFF"/>
          <w:vertAlign w:val="baseline"/>
          <w:lang w:val="en-US" w:eastAsia="zh-CN" w:bidi="ar-SA"/>
        </w:rPr>
        <w:t>（产品名称1）</w:t>
      </w: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的中国境内生产的组件成本占比≥</w:t>
      </w:r>
      <w:r>
        <w:rPr>
          <w:rFonts w:hint="eastAsia" w:ascii="微软雅黑" w:hAnsi="微软雅黑" w:eastAsia="微软雅黑" w:cs="微软雅黑"/>
          <w:i w:val="0"/>
          <w:iCs w:val="0"/>
          <w:caps w:val="0"/>
          <w:color w:val="383838"/>
          <w:spacing w:val="0"/>
          <w:kern w:val="2"/>
          <w:sz w:val="24"/>
          <w:szCs w:val="24"/>
          <w:u w:val="single"/>
          <w:shd w:val="clear" w:fill="FFFFFF"/>
          <w:vertAlign w:val="baseline"/>
          <w:lang w:val="en-US" w:eastAsia="zh-CN" w:bidi="ar-SA"/>
        </w:rPr>
        <w:t>（规定比例）</w:t>
      </w:r>
      <w:r>
        <w:rPr>
          <w:rFonts w:hint="eastAsia" w:ascii="微软雅黑" w:hAnsi="微软雅黑" w:eastAsia="微软雅黑" w:cs="微软雅黑"/>
          <w:i w:val="0"/>
          <w:iCs w:val="0"/>
          <w:caps w:val="0"/>
          <w:color w:val="383838"/>
          <w:spacing w:val="0"/>
          <w:kern w:val="2"/>
          <w:sz w:val="24"/>
          <w:szCs w:val="24"/>
          <w:shd w:val="clear" w:fill="FFFFFF"/>
          <w:vertAlign w:val="baseline"/>
          <w:lang w:val="en-US" w:eastAsia="zh-CN" w:bidi="ar-SA"/>
        </w:rPr>
        <w:t>3</w:t>
      </w: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w:t>
      </w:r>
      <w:r>
        <w:rPr>
          <w:rFonts w:hint="eastAsia" w:ascii="微软雅黑" w:hAnsi="微软雅黑" w:eastAsia="微软雅黑" w:cs="微软雅黑"/>
          <w:i w:val="0"/>
          <w:iCs w:val="0"/>
          <w:caps w:val="0"/>
          <w:color w:val="383838"/>
          <w:spacing w:val="0"/>
          <w:kern w:val="2"/>
          <w:sz w:val="24"/>
          <w:szCs w:val="24"/>
          <w:u w:val="single"/>
          <w:shd w:val="clear" w:fill="FFFFFF"/>
          <w:vertAlign w:val="baseline"/>
          <w:lang w:val="en-US" w:eastAsia="zh-CN" w:bidi="ar-SA"/>
        </w:rPr>
        <w:t>（产品名称1）</w:t>
      </w: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的</w:t>
      </w:r>
      <w:r>
        <w:rPr>
          <w:rFonts w:hint="eastAsia" w:ascii="微软雅黑" w:hAnsi="微软雅黑" w:eastAsia="微软雅黑" w:cs="微软雅黑"/>
          <w:i w:val="0"/>
          <w:iCs w:val="0"/>
          <w:caps w:val="0"/>
          <w:color w:val="383838"/>
          <w:spacing w:val="0"/>
          <w:kern w:val="2"/>
          <w:sz w:val="24"/>
          <w:szCs w:val="24"/>
          <w:u w:val="single"/>
          <w:shd w:val="clear" w:fill="FFFFFF"/>
          <w:vertAlign w:val="baseline"/>
          <w:lang w:val="en-US" w:eastAsia="zh-CN" w:bidi="ar-SA"/>
        </w:rPr>
        <w:t>（关键组件）</w:t>
      </w:r>
      <w:r>
        <w:rPr>
          <w:rFonts w:hint="eastAsia" w:ascii="微软雅黑" w:hAnsi="微软雅黑" w:eastAsia="微软雅黑" w:cs="微软雅黑"/>
          <w:i w:val="0"/>
          <w:iCs w:val="0"/>
          <w:caps w:val="0"/>
          <w:color w:val="383838"/>
          <w:spacing w:val="0"/>
          <w:kern w:val="2"/>
          <w:sz w:val="24"/>
          <w:szCs w:val="24"/>
          <w:shd w:val="clear" w:fill="FFFFFF"/>
          <w:vertAlign w:val="baseline"/>
          <w:lang w:val="en-US" w:eastAsia="zh-CN" w:bidi="ar-SA"/>
        </w:rPr>
        <w:t>4</w:t>
      </w: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在中国境内生产。</w:t>
      </w:r>
      <w:r>
        <w:rPr>
          <w:rFonts w:hint="eastAsia" w:ascii="微软雅黑" w:hAnsi="微软雅黑" w:eastAsia="微软雅黑" w:cs="微软雅黑"/>
          <w:i w:val="0"/>
          <w:iCs w:val="0"/>
          <w:caps w:val="0"/>
          <w:color w:val="383838"/>
          <w:spacing w:val="0"/>
          <w:kern w:val="2"/>
          <w:sz w:val="24"/>
          <w:szCs w:val="24"/>
          <w:u w:val="single"/>
          <w:shd w:val="clear" w:fill="FFFFFF"/>
          <w:vertAlign w:val="baseline"/>
          <w:lang w:val="en-US" w:eastAsia="zh-CN" w:bidi="ar-SA"/>
        </w:rPr>
        <w:t>（产品名称1）</w:t>
      </w: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的</w:t>
      </w:r>
      <w:r>
        <w:rPr>
          <w:rFonts w:hint="eastAsia" w:ascii="微软雅黑" w:hAnsi="微软雅黑" w:eastAsia="微软雅黑" w:cs="微软雅黑"/>
          <w:i w:val="0"/>
          <w:iCs w:val="0"/>
          <w:caps w:val="0"/>
          <w:color w:val="383838"/>
          <w:spacing w:val="0"/>
          <w:kern w:val="2"/>
          <w:sz w:val="24"/>
          <w:szCs w:val="24"/>
          <w:u w:val="single"/>
          <w:shd w:val="clear" w:fill="FFFFFF"/>
          <w:vertAlign w:val="baseline"/>
          <w:lang w:val="en-US" w:eastAsia="zh-CN" w:bidi="ar-SA"/>
        </w:rPr>
        <w:t>（关键工序）</w:t>
      </w:r>
      <w:r>
        <w:rPr>
          <w:rFonts w:hint="eastAsia" w:ascii="微软雅黑" w:hAnsi="微软雅黑" w:eastAsia="微软雅黑" w:cs="微软雅黑"/>
          <w:i w:val="0"/>
          <w:iCs w:val="0"/>
          <w:caps w:val="0"/>
          <w:color w:val="383838"/>
          <w:spacing w:val="0"/>
          <w:kern w:val="2"/>
          <w:sz w:val="24"/>
          <w:szCs w:val="24"/>
          <w:shd w:val="clear" w:fill="FFFFFF"/>
          <w:vertAlign w:val="baseline"/>
          <w:lang w:val="en-US" w:eastAsia="zh-CN" w:bidi="ar-SA"/>
        </w:rPr>
        <w:t>5</w:t>
      </w: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在中国境内完成。</w:t>
      </w:r>
    </w:p>
    <w:p w14:paraId="5495E1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left"/>
        <w:textAlignment w:val="baseline"/>
        <w:rPr>
          <w:rFonts w:hint="eastAsia" w:ascii="微软雅黑" w:hAnsi="微软雅黑" w:eastAsia="微软雅黑" w:cs="微软雅黑"/>
          <w:i w:val="0"/>
          <w:iCs w:val="0"/>
          <w:caps w:val="0"/>
          <w:color w:val="383838"/>
          <w:spacing w:val="0"/>
          <w:kern w:val="0"/>
          <w:sz w:val="24"/>
          <w:szCs w:val="24"/>
          <w:lang w:val="en-US" w:eastAsia="zh-CN" w:bidi="ar"/>
        </w:rPr>
      </w:pP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2.</w:t>
      </w:r>
      <w:r>
        <w:rPr>
          <w:rFonts w:hint="eastAsia" w:ascii="微软雅黑" w:hAnsi="微软雅黑" w:eastAsia="微软雅黑" w:cs="微软雅黑"/>
          <w:i w:val="0"/>
          <w:iCs w:val="0"/>
          <w:caps w:val="0"/>
          <w:color w:val="383838"/>
          <w:spacing w:val="0"/>
          <w:kern w:val="2"/>
          <w:sz w:val="24"/>
          <w:szCs w:val="24"/>
          <w:u w:val="single"/>
          <w:shd w:val="clear" w:fill="FFFFFF"/>
          <w:vertAlign w:val="baseline"/>
          <w:lang w:val="en-US" w:eastAsia="zh-CN" w:bidi="ar-SA"/>
        </w:rPr>
        <w:t>（产品名称2）</w:t>
      </w: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，生产厂为</w:t>
      </w:r>
      <w:r>
        <w:rPr>
          <w:rFonts w:hint="eastAsia" w:ascii="微软雅黑" w:hAnsi="微软雅黑" w:eastAsia="微软雅黑" w:cs="微软雅黑"/>
          <w:i w:val="0"/>
          <w:iCs w:val="0"/>
          <w:caps w:val="0"/>
          <w:color w:val="383838"/>
          <w:spacing w:val="0"/>
          <w:kern w:val="2"/>
          <w:sz w:val="24"/>
          <w:szCs w:val="24"/>
          <w:u w:val="single"/>
          <w:shd w:val="clear" w:fill="FFFFFF"/>
          <w:vertAlign w:val="baseline"/>
          <w:lang w:val="en-US" w:eastAsia="zh-CN" w:bidi="ar-SA"/>
        </w:rPr>
        <w:t>（厂名）</w:t>
      </w: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，厂址为</w:t>
      </w:r>
      <w:r>
        <w:rPr>
          <w:rFonts w:hint="eastAsia" w:ascii="微软雅黑" w:hAnsi="微软雅黑" w:eastAsia="微软雅黑" w:cs="微软雅黑"/>
          <w:i w:val="0"/>
          <w:iCs w:val="0"/>
          <w:caps w:val="0"/>
          <w:color w:val="383838"/>
          <w:spacing w:val="0"/>
          <w:kern w:val="2"/>
          <w:sz w:val="24"/>
          <w:szCs w:val="24"/>
          <w:u w:val="single"/>
          <w:shd w:val="clear" w:fill="FFFFFF"/>
          <w:vertAlign w:val="baseline"/>
          <w:lang w:val="en-US" w:eastAsia="zh-CN" w:bidi="ar-SA"/>
        </w:rPr>
        <w:t>（生产厂址）</w:t>
      </w: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w:t>
      </w:r>
      <w:r>
        <w:rPr>
          <w:rFonts w:hint="eastAsia" w:ascii="微软雅黑" w:hAnsi="微软雅黑" w:eastAsia="微软雅黑" w:cs="微软雅黑"/>
          <w:i w:val="0"/>
          <w:iCs w:val="0"/>
          <w:caps w:val="0"/>
          <w:color w:val="383838"/>
          <w:spacing w:val="0"/>
          <w:kern w:val="2"/>
          <w:sz w:val="24"/>
          <w:szCs w:val="24"/>
          <w:u w:val="single"/>
          <w:shd w:val="clear" w:fill="FFFFFF"/>
          <w:vertAlign w:val="baseline"/>
          <w:lang w:val="en-US" w:eastAsia="zh-CN" w:bidi="ar-SA"/>
        </w:rPr>
        <w:t>（产品名称2）</w:t>
      </w: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的中国境内生产的组件成本占比≥</w:t>
      </w:r>
      <w:r>
        <w:rPr>
          <w:rFonts w:hint="eastAsia" w:ascii="微软雅黑" w:hAnsi="微软雅黑" w:eastAsia="微软雅黑" w:cs="微软雅黑"/>
          <w:i w:val="0"/>
          <w:iCs w:val="0"/>
          <w:caps w:val="0"/>
          <w:color w:val="383838"/>
          <w:spacing w:val="0"/>
          <w:kern w:val="2"/>
          <w:sz w:val="24"/>
          <w:szCs w:val="24"/>
          <w:u w:val="single"/>
          <w:shd w:val="clear" w:fill="FFFFFF"/>
          <w:vertAlign w:val="baseline"/>
          <w:lang w:val="en-US" w:eastAsia="zh-CN" w:bidi="ar-SA"/>
        </w:rPr>
        <w:t>（规定比例）</w:t>
      </w: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w:t>
      </w:r>
      <w:r>
        <w:rPr>
          <w:rFonts w:hint="eastAsia" w:ascii="微软雅黑" w:hAnsi="微软雅黑" w:eastAsia="微软雅黑" w:cs="微软雅黑"/>
          <w:i w:val="0"/>
          <w:iCs w:val="0"/>
          <w:caps w:val="0"/>
          <w:color w:val="383838"/>
          <w:spacing w:val="0"/>
          <w:kern w:val="2"/>
          <w:sz w:val="24"/>
          <w:szCs w:val="24"/>
          <w:u w:val="single"/>
          <w:shd w:val="clear" w:fill="FFFFFF"/>
          <w:vertAlign w:val="baseline"/>
          <w:lang w:val="en-US" w:eastAsia="zh-CN" w:bidi="ar-SA"/>
        </w:rPr>
        <w:t>（产品名称2）</w:t>
      </w: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的</w:t>
      </w:r>
      <w:r>
        <w:rPr>
          <w:rFonts w:hint="eastAsia" w:ascii="微软雅黑" w:hAnsi="微软雅黑" w:eastAsia="微软雅黑" w:cs="微软雅黑"/>
          <w:i w:val="0"/>
          <w:iCs w:val="0"/>
          <w:caps w:val="0"/>
          <w:color w:val="383838"/>
          <w:spacing w:val="0"/>
          <w:kern w:val="2"/>
          <w:sz w:val="24"/>
          <w:szCs w:val="24"/>
          <w:u w:val="single"/>
          <w:shd w:val="clear" w:fill="FFFFFF"/>
          <w:vertAlign w:val="baseline"/>
          <w:lang w:val="en-US" w:eastAsia="zh-CN" w:bidi="ar-SA"/>
        </w:rPr>
        <w:t>（关键组件）</w:t>
      </w: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在中国境内生产。</w:t>
      </w:r>
      <w:r>
        <w:rPr>
          <w:rFonts w:hint="eastAsia" w:ascii="微软雅黑" w:hAnsi="微软雅黑" w:eastAsia="微软雅黑" w:cs="微软雅黑"/>
          <w:i w:val="0"/>
          <w:iCs w:val="0"/>
          <w:caps w:val="0"/>
          <w:color w:val="383838"/>
          <w:spacing w:val="0"/>
          <w:kern w:val="2"/>
          <w:sz w:val="24"/>
          <w:szCs w:val="24"/>
          <w:u w:val="single"/>
          <w:shd w:val="clear" w:fill="FFFFFF"/>
          <w:vertAlign w:val="baseline"/>
          <w:lang w:val="en-US" w:eastAsia="zh-CN" w:bidi="ar-SA"/>
        </w:rPr>
        <w:t>（产品名称2）</w:t>
      </w: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的</w:t>
      </w:r>
      <w:r>
        <w:rPr>
          <w:rFonts w:hint="eastAsia" w:ascii="微软雅黑" w:hAnsi="微软雅黑" w:eastAsia="微软雅黑" w:cs="微软雅黑"/>
          <w:i w:val="0"/>
          <w:iCs w:val="0"/>
          <w:caps w:val="0"/>
          <w:color w:val="383838"/>
          <w:spacing w:val="0"/>
          <w:kern w:val="2"/>
          <w:sz w:val="24"/>
          <w:szCs w:val="24"/>
          <w:u w:val="single"/>
          <w:shd w:val="clear" w:fill="FFFFFF"/>
          <w:vertAlign w:val="baseline"/>
          <w:lang w:val="en-US" w:eastAsia="zh-CN" w:bidi="ar-SA"/>
        </w:rPr>
        <w:t>（关键工序）</w:t>
      </w: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在中国境内完成。</w:t>
      </w:r>
    </w:p>
    <w:p w14:paraId="0DA731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left"/>
        <w:textAlignment w:val="baseline"/>
        <w:rPr>
          <w:rFonts w:hint="eastAsia" w:ascii="微软雅黑" w:hAnsi="微软雅黑" w:eastAsia="微软雅黑" w:cs="微软雅黑"/>
          <w:i w:val="0"/>
          <w:iCs w:val="0"/>
          <w:caps w:val="0"/>
          <w:color w:val="383838"/>
          <w:spacing w:val="0"/>
          <w:kern w:val="0"/>
          <w:sz w:val="24"/>
          <w:szCs w:val="24"/>
          <w:lang w:val="en-US" w:eastAsia="zh-CN" w:bidi="ar"/>
        </w:rPr>
      </w:pP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w:t>
      </w:r>
    </w:p>
    <w:p w14:paraId="64A399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left"/>
        <w:textAlignment w:val="baseline"/>
        <w:rPr>
          <w:rFonts w:hint="eastAsia" w:ascii="微软雅黑" w:hAnsi="微软雅黑" w:eastAsia="微软雅黑" w:cs="微软雅黑"/>
          <w:i w:val="0"/>
          <w:iCs w:val="0"/>
          <w:caps w:val="0"/>
          <w:color w:val="383838"/>
          <w:spacing w:val="0"/>
          <w:kern w:val="0"/>
          <w:sz w:val="24"/>
          <w:szCs w:val="24"/>
          <w:lang w:val="en-US" w:eastAsia="zh-CN" w:bidi="ar"/>
        </w:rPr>
      </w:pP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本公司（单位）对上述声明内容的真实性负责。如有虚假，愿承担相应法律责任。</w:t>
      </w:r>
    </w:p>
    <w:p w14:paraId="09FAC1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left"/>
        <w:textAlignment w:val="baseline"/>
        <w:rPr>
          <w:rFonts w:hint="eastAsia" w:ascii="微软雅黑" w:hAnsi="微软雅黑" w:eastAsia="微软雅黑" w:cs="微软雅黑"/>
          <w:i w:val="0"/>
          <w:iCs w:val="0"/>
          <w:caps w:val="0"/>
          <w:color w:val="383838"/>
          <w:spacing w:val="0"/>
          <w:kern w:val="0"/>
          <w:sz w:val="24"/>
          <w:szCs w:val="24"/>
          <w:lang w:val="en-US" w:eastAsia="zh-CN" w:bidi="ar"/>
        </w:rPr>
      </w:pP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 </w:t>
      </w:r>
    </w:p>
    <w:p w14:paraId="2B7767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textAlignment w:val="baseline"/>
        <w:rPr>
          <w:rFonts w:hint="eastAsia" w:ascii="微软雅黑" w:hAnsi="微软雅黑" w:eastAsia="微软雅黑" w:cs="微软雅黑"/>
          <w:i w:val="0"/>
          <w:iCs w:val="0"/>
          <w:caps w:val="0"/>
          <w:color w:val="383838"/>
          <w:spacing w:val="0"/>
          <w:kern w:val="0"/>
          <w:sz w:val="24"/>
          <w:szCs w:val="24"/>
          <w:lang w:val="en-US" w:eastAsia="zh-CN" w:bidi="ar"/>
        </w:rPr>
      </w:pP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公司（单位）名称（盖章）：　        </w:t>
      </w:r>
    </w:p>
    <w:p w14:paraId="255F22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textAlignment w:val="baseline"/>
        <w:rPr>
          <w:rFonts w:hint="eastAsia" w:ascii="微软雅黑" w:hAnsi="微软雅黑" w:eastAsia="微软雅黑" w:cs="微软雅黑"/>
          <w:i w:val="0"/>
          <w:iCs w:val="0"/>
          <w:caps w:val="0"/>
          <w:color w:val="383838"/>
          <w:spacing w:val="0"/>
          <w:kern w:val="0"/>
          <w:sz w:val="24"/>
          <w:szCs w:val="24"/>
          <w:lang w:val="en-US" w:eastAsia="zh-CN" w:bidi="ar"/>
        </w:rPr>
      </w:pP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日期：　     年　  月　  日         </w:t>
      </w:r>
    </w:p>
    <w:p w14:paraId="41EA34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left"/>
        <w:textAlignment w:val="baseline"/>
        <w:rPr>
          <w:rFonts w:hint="eastAsia" w:ascii="微软雅黑" w:hAnsi="微软雅黑" w:eastAsia="微软雅黑" w:cs="微软雅黑"/>
          <w:i w:val="0"/>
          <w:iCs w:val="0"/>
          <w:caps w:val="0"/>
          <w:color w:val="383838"/>
          <w:spacing w:val="0"/>
          <w:kern w:val="0"/>
          <w:sz w:val="24"/>
          <w:szCs w:val="24"/>
          <w:lang w:val="en-US" w:eastAsia="zh-CN" w:bidi="ar"/>
        </w:rPr>
      </w:pP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__________________</w:t>
      </w:r>
    </w:p>
    <w:p w14:paraId="539F14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left"/>
        <w:textAlignment w:val="baseline"/>
        <w:rPr>
          <w:rFonts w:hint="eastAsia" w:ascii="微软雅黑" w:hAnsi="微软雅黑" w:eastAsia="微软雅黑" w:cs="微软雅黑"/>
          <w:i w:val="0"/>
          <w:iCs w:val="0"/>
          <w:caps w:val="0"/>
          <w:color w:val="383838"/>
          <w:spacing w:val="0"/>
          <w:kern w:val="0"/>
          <w:sz w:val="21"/>
          <w:szCs w:val="21"/>
          <w:lang w:val="en-US" w:eastAsia="zh-CN" w:bidi="ar"/>
        </w:rPr>
      </w:pPr>
      <w:r>
        <w:rPr>
          <w:rFonts w:hint="eastAsia" w:ascii="微软雅黑" w:hAnsi="微软雅黑" w:eastAsia="微软雅黑" w:cs="微软雅黑"/>
          <w:i w:val="0"/>
          <w:iCs w:val="0"/>
          <w:caps w:val="0"/>
          <w:color w:val="383838"/>
          <w:spacing w:val="0"/>
          <w:kern w:val="0"/>
          <w:sz w:val="21"/>
          <w:szCs w:val="21"/>
          <w:shd w:val="clear" w:fill="FFFFFF"/>
          <w:vertAlign w:val="baseline"/>
          <w:lang w:val="en-US" w:eastAsia="zh-CN" w:bidi="ar"/>
        </w:rPr>
        <w:t>1.产品如有型号，请在“产品名称”栏一并填写。</w:t>
      </w:r>
    </w:p>
    <w:p w14:paraId="741ABD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left"/>
        <w:textAlignment w:val="baseline"/>
        <w:rPr>
          <w:rFonts w:hint="eastAsia" w:ascii="微软雅黑" w:hAnsi="微软雅黑" w:eastAsia="微软雅黑" w:cs="微软雅黑"/>
          <w:i w:val="0"/>
          <w:iCs w:val="0"/>
          <w:caps w:val="0"/>
          <w:color w:val="383838"/>
          <w:spacing w:val="0"/>
          <w:kern w:val="0"/>
          <w:sz w:val="21"/>
          <w:szCs w:val="21"/>
          <w:lang w:val="en-US" w:eastAsia="zh-CN" w:bidi="ar"/>
        </w:rPr>
      </w:pPr>
      <w:r>
        <w:rPr>
          <w:rFonts w:hint="eastAsia" w:ascii="微软雅黑" w:hAnsi="微软雅黑" w:eastAsia="微软雅黑" w:cs="微软雅黑"/>
          <w:i w:val="0"/>
          <w:iCs w:val="0"/>
          <w:caps w:val="0"/>
          <w:color w:val="383838"/>
          <w:spacing w:val="0"/>
          <w:kern w:val="0"/>
          <w:sz w:val="21"/>
          <w:szCs w:val="21"/>
          <w:shd w:val="clear" w:fill="FFFFFF"/>
          <w:vertAlign w:val="baseline"/>
          <w:lang w:val="en-US" w:eastAsia="zh-CN" w:bidi="ar"/>
        </w:rPr>
        <w:t>2.生产厂名与厂址应与生产厂营业执照载明的相关信息保持一致。</w:t>
      </w:r>
    </w:p>
    <w:p w14:paraId="72BAF5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left"/>
        <w:textAlignment w:val="baseline"/>
        <w:rPr>
          <w:rFonts w:hint="eastAsia" w:ascii="微软雅黑" w:hAnsi="微软雅黑" w:eastAsia="微软雅黑" w:cs="微软雅黑"/>
          <w:i w:val="0"/>
          <w:iCs w:val="0"/>
          <w:caps w:val="0"/>
          <w:color w:val="383838"/>
          <w:spacing w:val="0"/>
          <w:kern w:val="0"/>
          <w:sz w:val="21"/>
          <w:szCs w:val="21"/>
          <w:lang w:val="en-US" w:eastAsia="zh-CN" w:bidi="ar"/>
        </w:rPr>
      </w:pPr>
      <w:r>
        <w:rPr>
          <w:rFonts w:hint="eastAsia" w:ascii="微软雅黑" w:hAnsi="微软雅黑" w:eastAsia="微软雅黑" w:cs="微软雅黑"/>
          <w:i w:val="0"/>
          <w:iCs w:val="0"/>
          <w:caps w:val="0"/>
          <w:color w:val="383838"/>
          <w:spacing w:val="0"/>
          <w:kern w:val="0"/>
          <w:sz w:val="21"/>
          <w:szCs w:val="21"/>
          <w:shd w:val="clear" w:fill="FFFFFF"/>
          <w:vertAlign w:val="baseline"/>
          <w:lang w:val="en-US" w:eastAsia="zh-CN" w:bidi="ar"/>
        </w:rPr>
        <w:t>3.该产品的中国境内生产的组件成本占比相关要求实施前，“规定比例”栏可不填，下同。</w:t>
      </w:r>
    </w:p>
    <w:p w14:paraId="66EF07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left"/>
        <w:textAlignment w:val="baseline"/>
        <w:rPr>
          <w:rFonts w:hint="eastAsia" w:ascii="微软雅黑" w:hAnsi="微软雅黑" w:eastAsia="微软雅黑" w:cs="微软雅黑"/>
          <w:i w:val="0"/>
          <w:iCs w:val="0"/>
          <w:caps w:val="0"/>
          <w:color w:val="383838"/>
          <w:spacing w:val="0"/>
          <w:kern w:val="0"/>
          <w:sz w:val="21"/>
          <w:szCs w:val="21"/>
          <w:lang w:val="en-US" w:eastAsia="zh-CN" w:bidi="ar"/>
        </w:rPr>
      </w:pPr>
      <w:r>
        <w:rPr>
          <w:rFonts w:hint="eastAsia" w:ascii="微软雅黑" w:hAnsi="微软雅黑" w:eastAsia="微软雅黑" w:cs="微软雅黑"/>
          <w:i w:val="0"/>
          <w:iCs w:val="0"/>
          <w:caps w:val="0"/>
          <w:color w:val="383838"/>
          <w:spacing w:val="0"/>
          <w:kern w:val="0"/>
          <w:sz w:val="21"/>
          <w:szCs w:val="21"/>
          <w:shd w:val="clear" w:fill="FFFFFF"/>
          <w:vertAlign w:val="baseline"/>
          <w:lang w:val="en-US" w:eastAsia="zh-CN" w:bidi="ar"/>
        </w:rPr>
        <w:t>4.该产品的关键组件要求实施前，“关键组件”栏可不填，下同。</w:t>
      </w:r>
    </w:p>
    <w:p w14:paraId="07BDB4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left"/>
        <w:textAlignment w:val="baseline"/>
        <w:rPr>
          <w:rFonts w:hint="eastAsia" w:ascii="微软雅黑" w:hAnsi="微软雅黑" w:eastAsia="微软雅黑" w:cs="微软雅黑"/>
          <w:i w:val="0"/>
          <w:iCs w:val="0"/>
          <w:caps w:val="0"/>
          <w:color w:val="383838"/>
          <w:spacing w:val="0"/>
          <w:kern w:val="0"/>
          <w:sz w:val="21"/>
          <w:szCs w:val="21"/>
          <w:lang w:val="en-US" w:eastAsia="zh-CN" w:bidi="ar"/>
        </w:rPr>
      </w:pPr>
      <w:r>
        <w:rPr>
          <w:rFonts w:hint="eastAsia" w:ascii="微软雅黑" w:hAnsi="微软雅黑" w:eastAsia="微软雅黑" w:cs="微软雅黑"/>
          <w:i w:val="0"/>
          <w:iCs w:val="0"/>
          <w:caps w:val="0"/>
          <w:color w:val="383838"/>
          <w:spacing w:val="0"/>
          <w:kern w:val="0"/>
          <w:sz w:val="21"/>
          <w:szCs w:val="21"/>
          <w:shd w:val="clear" w:fill="FFFFFF"/>
          <w:vertAlign w:val="baseline"/>
          <w:lang w:val="en-US" w:eastAsia="zh-CN" w:bidi="ar"/>
        </w:rPr>
        <w:t>5.该产品的关键工序要求实施前，“关键工序”栏可不填，下同。</w:t>
      </w:r>
    </w:p>
    <w:p w14:paraId="386FFCCA">
      <w:pPr>
        <w:widowControl/>
        <w:snapToGrid w:val="0"/>
        <w:spacing w:line="360" w:lineRule="auto"/>
        <w:outlineLvl w:val="9"/>
        <w:rPr>
          <w:rFonts w:ascii="宋体"/>
          <w:b/>
          <w:color w:val="auto"/>
          <w:sz w:val="28"/>
          <w:szCs w:val="28"/>
        </w:rPr>
      </w:pPr>
    </w:p>
    <w:p w14:paraId="322D5377">
      <w:pPr>
        <w:widowControl/>
        <w:snapToGrid w:val="0"/>
        <w:spacing w:line="360" w:lineRule="auto"/>
        <w:outlineLvl w:val="9"/>
        <w:rPr>
          <w:rFonts w:ascii="宋体"/>
          <w:b/>
          <w:color w:val="auto"/>
          <w:sz w:val="28"/>
          <w:szCs w:val="28"/>
        </w:rPr>
      </w:pPr>
    </w:p>
    <w:p w14:paraId="28AE2C9F">
      <w:pPr>
        <w:widowControl/>
        <w:snapToGrid w:val="0"/>
        <w:spacing w:line="360" w:lineRule="auto"/>
        <w:outlineLvl w:val="9"/>
        <w:rPr>
          <w:rFonts w:ascii="宋体"/>
          <w:b/>
          <w:color w:val="auto"/>
          <w:sz w:val="28"/>
          <w:szCs w:val="28"/>
        </w:rPr>
      </w:pPr>
    </w:p>
    <w:p w14:paraId="174B9350">
      <w:pPr>
        <w:wordWrap w:val="0"/>
        <w:spacing w:line="360" w:lineRule="auto"/>
        <w:outlineLvl w:val="9"/>
        <w:rPr>
          <w:rFonts w:hint="eastAsia"/>
          <w:b/>
          <w:bCs/>
          <w:color w:val="auto"/>
          <w:lang w:val="en-US" w:eastAsia="zh-CN"/>
        </w:rPr>
      </w:pPr>
      <w:bookmarkStart w:id="160" w:name="_Toc10824"/>
      <w:bookmarkStart w:id="161" w:name="_Toc16462"/>
      <w:r>
        <w:rPr>
          <w:rFonts w:hint="eastAsia"/>
          <w:b/>
          <w:bCs/>
          <w:color w:val="auto"/>
          <w:lang w:val="en-US" w:eastAsia="zh-CN"/>
        </w:rPr>
        <w:t>(19)供应商认为在其他方面有必要说明的事项</w:t>
      </w:r>
      <w:bookmarkEnd w:id="137"/>
      <w:bookmarkEnd w:id="138"/>
      <w:bookmarkEnd w:id="160"/>
      <w:bookmarkEnd w:id="161"/>
    </w:p>
    <w:p w14:paraId="1811924A">
      <w:pPr>
        <w:ind w:firstLine="723"/>
        <w:jc w:val="center"/>
        <w:rPr>
          <w:rFonts w:ascii="宋体"/>
          <w:b/>
          <w:color w:val="auto"/>
          <w:sz w:val="36"/>
          <w:szCs w:val="36"/>
        </w:rPr>
      </w:pPr>
    </w:p>
    <w:p w14:paraId="50C7939D">
      <w:pPr>
        <w:ind w:firstLine="723"/>
        <w:jc w:val="center"/>
        <w:rPr>
          <w:rFonts w:ascii="宋体"/>
          <w:b/>
          <w:color w:val="auto"/>
          <w:sz w:val="36"/>
          <w:szCs w:val="36"/>
        </w:rPr>
      </w:pPr>
      <w:r>
        <w:rPr>
          <w:rFonts w:hint="eastAsia" w:ascii="宋体" w:hAnsi="宋体"/>
          <w:b/>
          <w:color w:val="auto"/>
          <w:sz w:val="36"/>
          <w:szCs w:val="36"/>
        </w:rPr>
        <w:t>供应商认为在其他方面有必要说明的事项</w:t>
      </w:r>
    </w:p>
    <w:p w14:paraId="71CEA2F4">
      <w:pPr>
        <w:ind w:firstLine="723"/>
        <w:jc w:val="center"/>
        <w:rPr>
          <w:rFonts w:ascii="宋体"/>
          <w:b/>
          <w:color w:val="auto"/>
          <w:sz w:val="36"/>
          <w:szCs w:val="36"/>
        </w:rPr>
      </w:pPr>
      <w:r>
        <w:rPr>
          <w:rFonts w:hint="eastAsia" w:ascii="宋体" w:hAnsi="宋体"/>
          <w:b/>
          <w:color w:val="auto"/>
          <w:sz w:val="36"/>
          <w:szCs w:val="36"/>
        </w:rPr>
        <w:t>（格式自定）</w:t>
      </w:r>
    </w:p>
    <w:p w14:paraId="638A61E5">
      <w:pPr>
        <w:widowControl/>
        <w:snapToGrid w:val="0"/>
        <w:spacing w:line="360" w:lineRule="auto"/>
        <w:outlineLvl w:val="9"/>
        <w:rPr>
          <w:rFonts w:ascii="宋体"/>
          <w:b/>
          <w:color w:val="auto"/>
        </w:rPr>
      </w:pPr>
    </w:p>
    <w:p w14:paraId="3A9E1390">
      <w:pPr>
        <w:widowControl/>
        <w:jc w:val="left"/>
        <w:rPr>
          <w:rFonts w:ascii="宋体" w:hAnsi="宋体" w:cs="宋体"/>
          <w:b/>
          <w:color w:val="auto"/>
          <w:sz w:val="28"/>
          <w:szCs w:val="28"/>
        </w:rPr>
      </w:pPr>
      <w:bookmarkStart w:id="162" w:name="_Toc76737326"/>
      <w:r>
        <w:rPr>
          <w:rFonts w:ascii="宋体" w:hAnsi="宋体" w:cs="宋体"/>
          <w:b/>
          <w:color w:val="auto"/>
          <w:sz w:val="28"/>
          <w:szCs w:val="28"/>
        </w:rPr>
        <w:br w:type="page"/>
      </w:r>
    </w:p>
    <w:p w14:paraId="75305867">
      <w:pPr>
        <w:wordWrap w:val="0"/>
        <w:spacing w:line="360" w:lineRule="auto"/>
        <w:outlineLvl w:val="1"/>
        <w:rPr>
          <w:rFonts w:hint="eastAsia"/>
          <w:b/>
          <w:bCs/>
          <w:color w:val="auto"/>
          <w:lang w:val="en-US" w:eastAsia="zh-CN"/>
        </w:rPr>
      </w:pPr>
      <w:bookmarkStart w:id="163" w:name="_Toc7894"/>
      <w:bookmarkStart w:id="164" w:name="_Toc10527"/>
      <w:r>
        <w:rPr>
          <w:rFonts w:hint="eastAsia"/>
          <w:b/>
          <w:bCs/>
          <w:color w:val="auto"/>
          <w:lang w:val="en-US" w:eastAsia="zh-CN"/>
        </w:rPr>
        <w:t>(20)供应商最终报价表</w:t>
      </w:r>
      <w:bookmarkEnd w:id="162"/>
      <w:bookmarkEnd w:id="163"/>
      <w:bookmarkEnd w:id="164"/>
    </w:p>
    <w:p w14:paraId="4D800CB3">
      <w:pPr>
        <w:ind w:firstLine="2909" w:firstLineChars="805"/>
        <w:rPr>
          <w:rFonts w:ascii="宋体"/>
          <w:b/>
          <w:color w:val="auto"/>
          <w:sz w:val="36"/>
          <w:szCs w:val="36"/>
        </w:rPr>
      </w:pPr>
      <w:r>
        <w:rPr>
          <w:rFonts w:hint="eastAsia" w:ascii="宋体" w:hAnsi="宋体"/>
          <w:b/>
          <w:color w:val="auto"/>
          <w:sz w:val="36"/>
          <w:szCs w:val="36"/>
        </w:rPr>
        <w:t>供应商最终报价表</w:t>
      </w:r>
    </w:p>
    <w:p w14:paraId="7023B11E">
      <w:pPr>
        <w:spacing w:line="360" w:lineRule="auto"/>
        <w:rPr>
          <w:rFonts w:ascii="宋体" w:hAnsi="宋体" w:cs="宋体"/>
          <w:b/>
          <w:color w:val="auto"/>
          <w:sz w:val="24"/>
        </w:rPr>
      </w:pPr>
      <w:r>
        <w:rPr>
          <w:rFonts w:hint="eastAsia" w:ascii="宋体" w:hAnsi="宋体" w:cs="宋体"/>
          <w:b/>
          <w:color w:val="auto"/>
          <w:sz w:val="24"/>
        </w:rPr>
        <w:t>项目名称：</w:t>
      </w:r>
      <w:r>
        <w:rPr>
          <w:rFonts w:ascii="宋体" w:hAnsi="宋体" w:cs="宋体"/>
          <w:color w:val="auto"/>
          <w:sz w:val="24"/>
        </w:rPr>
        <w:t xml:space="preserve"> </w:t>
      </w:r>
    </w:p>
    <w:p w14:paraId="04468370">
      <w:pPr>
        <w:pStyle w:val="20"/>
        <w:rPr>
          <w:rFonts w:hint="eastAsia"/>
          <w:b/>
          <w:bCs/>
          <w:color w:val="auto"/>
          <w:sz w:val="24"/>
        </w:rPr>
      </w:pPr>
      <w:r>
        <w:rPr>
          <w:rFonts w:hint="eastAsia"/>
          <w:b/>
          <w:bCs/>
          <w:color w:val="auto"/>
          <w:sz w:val="24"/>
        </w:rPr>
        <w:t>项目编号：</w:t>
      </w:r>
    </w:p>
    <w:tbl>
      <w:tblPr>
        <w:tblStyle w:val="37"/>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544"/>
        <w:gridCol w:w="4054"/>
      </w:tblGrid>
      <w:tr w14:paraId="0ACC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843" w:type="dxa"/>
            <w:vAlign w:val="center"/>
          </w:tcPr>
          <w:p w14:paraId="3D09AD35">
            <w:pPr>
              <w:pStyle w:val="20"/>
              <w:ind w:firstLine="0" w:firstLineChars="0"/>
              <w:jc w:val="center"/>
              <w:rPr>
                <w:sz w:val="24"/>
                <w:szCs w:val="24"/>
              </w:rPr>
            </w:pPr>
            <w:r>
              <w:rPr>
                <w:rFonts w:hint="eastAsia"/>
                <w:sz w:val="24"/>
                <w:szCs w:val="24"/>
              </w:rPr>
              <w:t>采购项目名称</w:t>
            </w:r>
          </w:p>
        </w:tc>
        <w:tc>
          <w:tcPr>
            <w:tcW w:w="3544" w:type="dxa"/>
            <w:vAlign w:val="center"/>
          </w:tcPr>
          <w:p w14:paraId="712EAB30">
            <w:pPr>
              <w:pStyle w:val="20"/>
              <w:ind w:firstLine="600" w:firstLineChars="250"/>
              <w:rPr>
                <w:sz w:val="24"/>
                <w:szCs w:val="24"/>
              </w:rPr>
            </w:pPr>
            <w:r>
              <w:rPr>
                <w:rFonts w:hint="eastAsia"/>
                <w:sz w:val="24"/>
                <w:szCs w:val="24"/>
              </w:rPr>
              <w:t>响应报价</w:t>
            </w:r>
          </w:p>
        </w:tc>
        <w:tc>
          <w:tcPr>
            <w:tcW w:w="4054" w:type="dxa"/>
            <w:vAlign w:val="center"/>
          </w:tcPr>
          <w:p w14:paraId="7F664EEF">
            <w:pPr>
              <w:pStyle w:val="20"/>
              <w:ind w:firstLine="240" w:firstLineChars="100"/>
              <w:rPr>
                <w:rFonts w:hint="eastAsia" w:eastAsia="宋体"/>
                <w:sz w:val="24"/>
                <w:szCs w:val="24"/>
                <w:lang w:eastAsia="zh-CN"/>
              </w:rPr>
            </w:pPr>
            <w:r>
              <w:rPr>
                <w:rFonts w:hint="eastAsia"/>
                <w:sz w:val="24"/>
                <w:szCs w:val="24"/>
                <w:lang w:eastAsia="zh-CN"/>
              </w:rPr>
              <w:t>交货时间</w:t>
            </w:r>
          </w:p>
        </w:tc>
      </w:tr>
      <w:tr w14:paraId="51FB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1843" w:type="dxa"/>
            <w:vMerge w:val="restart"/>
            <w:vAlign w:val="center"/>
          </w:tcPr>
          <w:p w14:paraId="276F4406">
            <w:pPr>
              <w:pStyle w:val="20"/>
              <w:ind w:firstLine="0" w:firstLineChars="0"/>
              <w:jc w:val="center"/>
              <w:rPr>
                <w:sz w:val="24"/>
                <w:szCs w:val="24"/>
              </w:rPr>
            </w:pPr>
          </w:p>
        </w:tc>
        <w:tc>
          <w:tcPr>
            <w:tcW w:w="3544" w:type="dxa"/>
            <w:vAlign w:val="center"/>
          </w:tcPr>
          <w:p w14:paraId="57DB6FC9">
            <w:pPr>
              <w:pStyle w:val="20"/>
              <w:ind w:firstLine="0" w:firstLineChars="0"/>
              <w:jc w:val="center"/>
              <w:rPr>
                <w:sz w:val="24"/>
                <w:szCs w:val="24"/>
              </w:rPr>
            </w:pPr>
          </w:p>
          <w:p w14:paraId="480B98EC">
            <w:pPr>
              <w:pStyle w:val="20"/>
              <w:ind w:firstLine="0" w:firstLineChars="0"/>
              <w:rPr>
                <w:sz w:val="24"/>
                <w:szCs w:val="24"/>
              </w:rPr>
            </w:pPr>
            <w:r>
              <w:rPr>
                <w:rFonts w:hint="eastAsia"/>
                <w:sz w:val="24"/>
                <w:szCs w:val="24"/>
              </w:rPr>
              <w:t>大写：</w:t>
            </w:r>
          </w:p>
        </w:tc>
        <w:tc>
          <w:tcPr>
            <w:tcW w:w="4054" w:type="dxa"/>
            <w:vMerge w:val="restart"/>
            <w:vAlign w:val="center"/>
          </w:tcPr>
          <w:p w14:paraId="3CC526B9">
            <w:pPr>
              <w:pStyle w:val="20"/>
              <w:ind w:firstLine="0" w:firstLineChars="0"/>
              <w:jc w:val="center"/>
              <w:rPr>
                <w:sz w:val="24"/>
                <w:szCs w:val="24"/>
              </w:rPr>
            </w:pPr>
          </w:p>
        </w:tc>
      </w:tr>
      <w:tr w14:paraId="6135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843" w:type="dxa"/>
            <w:vMerge w:val="continue"/>
            <w:vAlign w:val="center"/>
          </w:tcPr>
          <w:p w14:paraId="4D453372">
            <w:pPr>
              <w:pStyle w:val="20"/>
              <w:ind w:firstLine="0" w:firstLineChars="0"/>
              <w:jc w:val="center"/>
              <w:rPr>
                <w:sz w:val="24"/>
                <w:szCs w:val="24"/>
              </w:rPr>
            </w:pPr>
          </w:p>
        </w:tc>
        <w:tc>
          <w:tcPr>
            <w:tcW w:w="3544" w:type="dxa"/>
            <w:vAlign w:val="center"/>
          </w:tcPr>
          <w:p w14:paraId="2C05DABD">
            <w:pPr>
              <w:pStyle w:val="20"/>
              <w:ind w:firstLine="0" w:firstLineChars="0"/>
              <w:jc w:val="center"/>
              <w:rPr>
                <w:sz w:val="24"/>
                <w:szCs w:val="24"/>
              </w:rPr>
            </w:pPr>
          </w:p>
          <w:p w14:paraId="328CBAD6">
            <w:pPr>
              <w:pStyle w:val="20"/>
              <w:ind w:firstLine="0" w:firstLineChars="0"/>
              <w:rPr>
                <w:sz w:val="24"/>
                <w:szCs w:val="24"/>
              </w:rPr>
            </w:pPr>
            <w:r>
              <w:rPr>
                <w:rFonts w:hint="eastAsia"/>
                <w:sz w:val="24"/>
                <w:szCs w:val="24"/>
              </w:rPr>
              <w:t>小写：</w:t>
            </w:r>
          </w:p>
        </w:tc>
        <w:tc>
          <w:tcPr>
            <w:tcW w:w="4054" w:type="dxa"/>
            <w:vMerge w:val="continue"/>
            <w:vAlign w:val="center"/>
          </w:tcPr>
          <w:p w14:paraId="4FD74116">
            <w:pPr>
              <w:pStyle w:val="20"/>
              <w:ind w:firstLine="0" w:firstLineChars="0"/>
              <w:jc w:val="center"/>
              <w:rPr>
                <w:sz w:val="24"/>
                <w:szCs w:val="24"/>
              </w:rPr>
            </w:pPr>
          </w:p>
        </w:tc>
      </w:tr>
      <w:tr w14:paraId="6B36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5" w:hRule="atLeast"/>
        </w:trPr>
        <w:tc>
          <w:tcPr>
            <w:tcW w:w="9441" w:type="dxa"/>
            <w:gridSpan w:val="3"/>
            <w:vAlign w:val="center"/>
          </w:tcPr>
          <w:p w14:paraId="3A0041B3">
            <w:pPr>
              <w:pStyle w:val="20"/>
              <w:ind w:firstLine="0" w:firstLineChars="0"/>
              <w:rPr>
                <w:sz w:val="24"/>
                <w:szCs w:val="24"/>
              </w:rPr>
            </w:pPr>
            <w:r>
              <w:rPr>
                <w:rFonts w:hint="eastAsia"/>
                <w:sz w:val="24"/>
                <w:szCs w:val="24"/>
              </w:rPr>
              <w:t>最终确定的质量保证及服务承诺（优惠条件）：</w:t>
            </w:r>
          </w:p>
        </w:tc>
      </w:tr>
    </w:tbl>
    <w:p w14:paraId="407F7350">
      <w:pPr>
        <w:pStyle w:val="20"/>
        <w:rPr>
          <w:rFonts w:hint="eastAsia"/>
          <w:b/>
          <w:bCs/>
          <w:color w:val="auto"/>
          <w:sz w:val="24"/>
        </w:rPr>
      </w:pPr>
    </w:p>
    <w:p w14:paraId="0AD6732A">
      <w:pPr>
        <w:spacing w:line="360" w:lineRule="auto"/>
        <w:jc w:val="left"/>
        <w:rPr>
          <w:rFonts w:hint="eastAsia" w:ascii="宋体" w:hAnsi="宋体" w:cs="宋体"/>
          <w:color w:val="auto"/>
          <w:sz w:val="24"/>
        </w:rPr>
      </w:pPr>
      <w:r>
        <w:rPr>
          <w:rFonts w:hint="eastAsia" w:ascii="宋体" w:hAnsi="宋体" w:cs="宋体"/>
          <w:color w:val="auto"/>
          <w:sz w:val="24"/>
        </w:rPr>
        <w:t>注：此表不需装订在响应文件中，供应商事先须盖章、签字。</w:t>
      </w:r>
    </w:p>
    <w:p w14:paraId="749CAD01">
      <w:pPr>
        <w:autoSpaceDE w:val="0"/>
        <w:autoSpaceDN w:val="0"/>
        <w:spacing w:line="360" w:lineRule="auto"/>
        <w:ind w:firstLine="480" w:firstLineChars="200"/>
        <w:rPr>
          <w:rFonts w:hint="eastAsia" w:ascii="宋体" w:hAnsi="宋体" w:eastAsia="宋体" w:cs="宋体"/>
          <w:color w:val="auto"/>
          <w:sz w:val="24"/>
          <w:lang w:val="zh-CN" w:eastAsia="zh-CN"/>
        </w:rPr>
      </w:pPr>
      <w:r>
        <w:rPr>
          <w:rFonts w:hint="eastAsia" w:ascii="宋体" w:hAnsi="宋体" w:cs="宋体"/>
          <w:color w:val="auto"/>
          <w:sz w:val="24"/>
          <w:lang w:val="en-US" w:eastAsia="zh-CN"/>
        </w:rPr>
        <w:t>1、</w:t>
      </w:r>
      <w:r>
        <w:rPr>
          <w:rFonts w:hint="eastAsia" w:ascii="宋体" w:hAnsi="宋体" w:cs="宋体"/>
          <w:color w:val="auto"/>
          <w:sz w:val="24"/>
          <w:lang w:val="zh-CN"/>
        </w:rPr>
        <w:t>“磋商报价”为磋商总价。</w:t>
      </w:r>
      <w:r>
        <w:rPr>
          <w:rFonts w:hint="eastAsia" w:hAnsi="宋体" w:cs="宋体"/>
          <w:color w:val="auto"/>
          <w:sz w:val="24"/>
          <w:szCs w:val="28"/>
          <w:lang w:eastAsia="zh-CN"/>
        </w:rPr>
        <w:t>磋商报价必须包括：产品费、验收费、手续费、包装费、运输费、保险费、安装费、调试费、培训费、售前、售中、售后服务费、税金及不可预见费等全部费用；</w:t>
      </w:r>
    </w:p>
    <w:p w14:paraId="6F79F3CF">
      <w:pPr>
        <w:numPr>
          <w:ilvl w:val="0"/>
          <w:numId w:val="27"/>
        </w:numPr>
        <w:autoSpaceDE w:val="0"/>
        <w:autoSpaceDN w:val="0"/>
        <w:spacing w:line="360" w:lineRule="auto"/>
        <w:ind w:firstLine="480"/>
        <w:rPr>
          <w:rFonts w:hint="eastAsia"/>
          <w:color w:val="auto"/>
        </w:rPr>
      </w:pPr>
      <w:r>
        <w:rPr>
          <w:rFonts w:hint="eastAsia" w:ascii="宋体" w:hAnsi="宋体" w:cs="宋体"/>
          <w:color w:val="auto"/>
          <w:sz w:val="24"/>
          <w:lang w:val="zh-CN"/>
        </w:rPr>
        <w:t>若报价不能完全包括上述内容，该投标将被认为非实质性响应。</w:t>
      </w:r>
    </w:p>
    <w:p w14:paraId="64C4D371">
      <w:pPr>
        <w:numPr>
          <w:ilvl w:val="0"/>
          <w:numId w:val="27"/>
        </w:numPr>
        <w:spacing w:line="360" w:lineRule="auto"/>
        <w:ind w:left="0" w:leftChars="0" w:firstLine="480" w:firstLineChars="0"/>
        <w:rPr>
          <w:rFonts w:hint="eastAsia" w:ascii="宋体" w:hAnsi="宋体" w:cs="宋体"/>
          <w:color w:val="auto"/>
          <w:sz w:val="24"/>
          <w:lang w:val="zh-CN"/>
        </w:rPr>
      </w:pPr>
      <w:r>
        <w:rPr>
          <w:rFonts w:hint="eastAsia" w:ascii="宋体" w:hAnsi="宋体" w:cs="宋体"/>
          <w:color w:val="auto"/>
          <w:sz w:val="24"/>
          <w:lang w:val="zh-CN"/>
        </w:rPr>
        <w:t>磋商报价不能有两个或两个以上的报价方案。</w:t>
      </w:r>
    </w:p>
    <w:p w14:paraId="036C7E17">
      <w:pPr>
        <w:spacing w:line="360" w:lineRule="auto"/>
        <w:jc w:val="center"/>
        <w:rPr>
          <w:rFonts w:ascii="宋体" w:hAnsi="宋体" w:cs="宋体"/>
          <w:b/>
          <w:color w:val="auto"/>
          <w:sz w:val="24"/>
        </w:rPr>
      </w:pPr>
      <w:r>
        <w:rPr>
          <w:rFonts w:hint="eastAsia" w:ascii="宋体" w:hAnsi="宋体" w:cs="宋体"/>
          <w:b/>
          <w:color w:val="auto"/>
          <w:sz w:val="24"/>
        </w:rPr>
        <w:t>供应商：      （公章）</w:t>
      </w:r>
    </w:p>
    <w:p w14:paraId="03CC55D6">
      <w:pPr>
        <w:spacing w:line="360" w:lineRule="auto"/>
        <w:jc w:val="center"/>
        <w:rPr>
          <w:rFonts w:ascii="宋体" w:hAnsi="宋体" w:cs="宋体"/>
          <w:b/>
          <w:color w:val="auto"/>
          <w:sz w:val="24"/>
        </w:rPr>
      </w:pPr>
      <w:r>
        <w:rPr>
          <w:rFonts w:hint="eastAsia" w:ascii="宋体" w:hAnsi="宋体" w:cs="宋体"/>
          <w:b/>
          <w:color w:val="auto"/>
          <w:sz w:val="24"/>
        </w:rPr>
        <w:t>法定代表人</w:t>
      </w:r>
      <w:r>
        <w:rPr>
          <w:rFonts w:hint="eastAsia" w:ascii="宋体" w:hAnsi="宋体" w:cs="宋体"/>
          <w:b/>
          <w:color w:val="auto"/>
        </w:rPr>
        <w:t>（非法人组织的负责人）</w:t>
      </w:r>
      <w:r>
        <w:rPr>
          <w:rFonts w:hint="eastAsia" w:ascii="宋体" w:hAnsi="宋体" w:cs="宋体"/>
          <w:b/>
          <w:color w:val="auto"/>
          <w:sz w:val="24"/>
        </w:rPr>
        <w:t>或委托代理人：</w:t>
      </w:r>
      <w:r>
        <w:rPr>
          <w:rFonts w:hint="eastAsia" w:ascii="宋体" w:hAnsi="宋体" w:cs="宋体"/>
          <w:b/>
          <w:color w:val="auto"/>
          <w:sz w:val="24"/>
          <w:lang w:val="en-US" w:eastAsia="zh-CN"/>
        </w:rPr>
        <w:t xml:space="preserve">     </w:t>
      </w:r>
      <w:r>
        <w:rPr>
          <w:rFonts w:hint="eastAsia" w:ascii="宋体" w:hAnsi="宋体" w:cs="宋体"/>
          <w:b/>
          <w:color w:val="auto"/>
          <w:sz w:val="24"/>
        </w:rPr>
        <w:t>（签字或盖章）</w:t>
      </w:r>
    </w:p>
    <w:p w14:paraId="28B952F5">
      <w:pPr>
        <w:wordWrap w:val="0"/>
        <w:spacing w:line="360" w:lineRule="auto"/>
        <w:jc w:val="center"/>
        <w:rPr>
          <w:rFonts w:hint="eastAsia" w:ascii="宋体" w:hAnsi="宋体" w:eastAsia="宋体" w:cs="宋体"/>
          <w:color w:val="auto"/>
          <w:kern w:val="0"/>
          <w:sz w:val="48"/>
          <w:szCs w:val="20"/>
          <w:lang w:val="en-US" w:eastAsia="zh-CN" w:bidi="ar-SA"/>
        </w:rPr>
      </w:pPr>
      <w:r>
        <w:rPr>
          <w:rFonts w:hint="eastAsia" w:ascii="宋体" w:hAnsi="宋体" w:cs="宋体"/>
          <w:b/>
          <w:color w:val="auto"/>
          <w:sz w:val="24"/>
        </w:rPr>
        <w:t>年   月   日</w:t>
      </w:r>
      <w:bookmarkEnd w:id="139"/>
    </w:p>
    <w:p w14:paraId="761BF4A2">
      <w:pPr>
        <w:pStyle w:val="90"/>
        <w:numPr>
          <w:ilvl w:val="0"/>
          <w:numId w:val="28"/>
        </w:numPr>
        <w:jc w:val="center"/>
        <w:outlineLvl w:val="0"/>
        <w:rPr>
          <w:sz w:val="44"/>
          <w:szCs w:val="44"/>
        </w:rPr>
      </w:pPr>
      <w:r>
        <w:rPr>
          <w:rFonts w:hint="eastAsia" w:ascii="宋体" w:hAnsi="宋体" w:eastAsia="宋体" w:cs="宋体"/>
          <w:color w:val="auto"/>
          <w:kern w:val="0"/>
          <w:sz w:val="48"/>
          <w:szCs w:val="20"/>
          <w:lang w:val="en-US" w:eastAsia="zh-CN" w:bidi="ar-SA"/>
        </w:rPr>
        <w:t xml:space="preserve">  </w:t>
      </w:r>
      <w:bookmarkStart w:id="165" w:name="_Toc256"/>
      <w:r>
        <w:rPr>
          <w:rFonts w:hint="eastAsia" w:ascii="Times New Roman" w:hAnsi="宋体" w:cs="宋体"/>
          <w:b/>
          <w:bCs/>
          <w:color w:val="auto"/>
          <w:kern w:val="28"/>
          <w:sz w:val="44"/>
          <w:szCs w:val="44"/>
          <w:highlight w:val="none"/>
          <w:lang w:val="en-US" w:eastAsia="zh-CN"/>
        </w:rPr>
        <w:t>采</w:t>
      </w:r>
      <w:r>
        <w:rPr>
          <w:rFonts w:hint="eastAsia" w:hAnsi="宋体" w:cs="宋体"/>
          <w:b/>
          <w:bCs/>
          <w:color w:val="auto"/>
          <w:kern w:val="28"/>
          <w:sz w:val="44"/>
          <w:szCs w:val="44"/>
          <w:highlight w:val="none"/>
          <w:lang w:val="en-US" w:eastAsia="zh-CN"/>
        </w:rPr>
        <w:t>购项目要求及</w:t>
      </w:r>
      <w:bookmarkStart w:id="166" w:name="_Toc19402"/>
      <w:bookmarkStart w:id="167" w:name="_Toc20063159"/>
      <w:bookmarkStart w:id="168" w:name="_Toc504574615"/>
      <w:r>
        <w:rPr>
          <w:rFonts w:hint="eastAsia" w:hAnsi="宋体" w:cs="宋体"/>
          <w:b/>
          <w:bCs/>
          <w:color w:val="auto"/>
          <w:kern w:val="28"/>
          <w:sz w:val="44"/>
          <w:szCs w:val="44"/>
          <w:highlight w:val="none"/>
          <w:lang w:val="en-US" w:eastAsia="zh-CN"/>
        </w:rPr>
        <w:t>服务内容</w:t>
      </w:r>
      <w:bookmarkEnd w:id="55"/>
      <w:bookmarkEnd w:id="165"/>
      <w:bookmarkEnd w:id="166"/>
      <w:bookmarkEnd w:id="167"/>
      <w:bookmarkEnd w:id="168"/>
    </w:p>
    <w:p w14:paraId="469CCD0A">
      <w:pPr>
        <w:bidi w:val="0"/>
        <w:jc w:val="center"/>
        <w:rPr>
          <w:rFonts w:hint="eastAsia" w:ascii="宋体" w:hAnsi="宋体" w:cs="Times New Roman"/>
          <w:b/>
          <w:bCs/>
          <w:color w:val="auto"/>
          <w:kern w:val="0"/>
          <w:sz w:val="44"/>
          <w:szCs w:val="44"/>
          <w:lang w:val="en-US" w:eastAsia="zh-CN"/>
        </w:rPr>
      </w:pPr>
      <w:bookmarkStart w:id="169" w:name="_Toc10139"/>
      <w:bookmarkStart w:id="170" w:name="_Toc24838"/>
      <w:bookmarkStart w:id="171" w:name="_Toc496626255"/>
      <w:bookmarkStart w:id="172" w:name="_Toc376936783"/>
      <w:bookmarkStart w:id="173" w:name="_Toc325726052"/>
      <w:bookmarkStart w:id="174" w:name="_Toc25789"/>
      <w:r>
        <w:rPr>
          <w:rFonts w:hint="eastAsia" w:ascii="宋体" w:hAnsi="宋体" w:cs="Times New Roman"/>
          <w:b/>
          <w:bCs/>
          <w:color w:val="auto"/>
          <w:kern w:val="0"/>
          <w:sz w:val="44"/>
          <w:szCs w:val="44"/>
          <w:lang w:val="en-US" w:eastAsia="zh-CN"/>
        </w:rPr>
        <w:t>一、磋商要求</w:t>
      </w:r>
      <w:bookmarkEnd w:id="169"/>
      <w:bookmarkEnd w:id="170"/>
      <w:bookmarkEnd w:id="171"/>
      <w:bookmarkEnd w:id="172"/>
      <w:bookmarkEnd w:id="173"/>
      <w:bookmarkEnd w:id="174"/>
      <w:bookmarkStart w:id="175" w:name="_Toc25829"/>
      <w:bookmarkStart w:id="176" w:name="_Toc16678"/>
      <w:bookmarkStart w:id="177" w:name="_Toc4601"/>
      <w:bookmarkStart w:id="178" w:name="_Toc2769"/>
      <w:bookmarkStart w:id="179" w:name="_Toc3845"/>
      <w:bookmarkStart w:id="180" w:name="_Toc20332"/>
    </w:p>
    <w:p w14:paraId="011D0FD1">
      <w:pPr>
        <w:wordWrap w:val="0"/>
        <w:spacing w:line="360" w:lineRule="auto"/>
        <w:outlineLvl w:val="1"/>
        <w:rPr>
          <w:rFonts w:hint="eastAsia" w:ascii="Times New Roman" w:hAnsi="Times New Roman" w:cs="Times New Roman"/>
          <w:b/>
          <w:bCs/>
          <w:color w:val="auto"/>
          <w:lang w:val="zh-CN" w:eastAsia="zh-CN"/>
        </w:rPr>
      </w:pPr>
      <w:r>
        <w:rPr>
          <w:rFonts w:hint="eastAsia" w:ascii="Times New Roman" w:hAnsi="Times New Roman" w:cs="Times New Roman"/>
          <w:b/>
          <w:bCs/>
          <w:color w:val="auto"/>
          <w:lang w:val="zh-CN" w:eastAsia="zh-CN"/>
        </w:rPr>
        <w:t>1.投标说明</w:t>
      </w:r>
      <w:bookmarkEnd w:id="175"/>
      <w:bookmarkEnd w:id="176"/>
      <w:bookmarkEnd w:id="177"/>
      <w:bookmarkEnd w:id="178"/>
      <w:bookmarkEnd w:id="179"/>
      <w:bookmarkEnd w:id="180"/>
    </w:p>
    <w:p w14:paraId="0F6D178D">
      <w:pPr>
        <w:autoSpaceDE w:val="0"/>
        <w:autoSpaceDN w:val="0"/>
        <w:spacing w:line="240" w:lineRule="auto"/>
        <w:ind w:firstLine="480" w:firstLineChars="200"/>
        <w:rPr>
          <w:rFonts w:hint="eastAsia" w:ascii="宋体" w:hAnsi="宋体" w:cs="宋体"/>
          <w:color w:val="auto"/>
          <w:kern w:val="0"/>
        </w:rPr>
      </w:pPr>
      <w:r>
        <w:rPr>
          <w:rFonts w:ascii="宋体" w:hAnsi="宋体" w:cs="宋体"/>
          <w:color w:val="auto"/>
          <w:kern w:val="0"/>
          <w:lang w:val="zh-CN"/>
        </w:rPr>
        <w:t>1.1</w:t>
      </w:r>
      <w:r>
        <w:rPr>
          <w:rFonts w:hint="eastAsia" w:ascii="宋体" w:hAnsi="宋体" w:cs="宋体"/>
          <w:color w:val="auto"/>
          <w:kern w:val="0"/>
        </w:rPr>
        <w:t>供应商可以按照磋商性响应文件规定投标，但必须对所投的所有内容作为一个整体进行投标，不能拆分或少报。否则，投标无效；</w:t>
      </w:r>
    </w:p>
    <w:p w14:paraId="7E89DB25">
      <w:pPr>
        <w:autoSpaceDE w:val="0"/>
        <w:autoSpaceDN w:val="0"/>
        <w:spacing w:line="240" w:lineRule="auto"/>
        <w:ind w:firstLine="480" w:firstLineChars="200"/>
        <w:rPr>
          <w:rFonts w:hint="eastAsia" w:ascii="Times New Roman" w:hAnsi="宋体" w:eastAsia="宋体" w:cs="宋体"/>
          <w:color w:val="auto"/>
          <w:sz w:val="24"/>
          <w:szCs w:val="28"/>
          <w:lang w:val="zh-CN" w:eastAsia="zh-CN"/>
        </w:rPr>
      </w:pPr>
      <w:r>
        <w:rPr>
          <w:rFonts w:hint="eastAsia" w:ascii="Times New Roman" w:hAnsi="宋体" w:eastAsia="宋体" w:cs="宋体"/>
          <w:color w:val="auto"/>
          <w:sz w:val="24"/>
          <w:szCs w:val="28"/>
          <w:lang w:val="zh-CN" w:eastAsia="zh-CN"/>
        </w:rPr>
        <w:t>1.2</w:t>
      </w:r>
      <w:r>
        <w:rPr>
          <w:rFonts w:hint="eastAsia" w:ascii="Times New Roman" w:hAnsi="宋体" w:eastAsia="宋体" w:cs="宋体"/>
          <w:color w:val="auto"/>
          <w:sz w:val="24"/>
          <w:szCs w:val="28"/>
          <w:lang w:eastAsia="zh-CN"/>
        </w:rPr>
        <w:t xml:space="preserve"> </w:t>
      </w:r>
      <w:r>
        <w:rPr>
          <w:rFonts w:hint="eastAsia" w:ascii="Times New Roman" w:hAnsi="宋体" w:eastAsia="宋体" w:cs="宋体"/>
          <w:color w:val="auto"/>
          <w:sz w:val="24"/>
          <w:szCs w:val="28"/>
          <w:lang w:val="zh-CN" w:eastAsia="zh-CN"/>
        </w:rPr>
        <w:t>投标人必须如实填写“技术规格响应表”，在“投标产品技术参数、指标”栏中列出所投产品的具体技术参数、指标；以采购人需求为最低指标要求，投标人对超出或不满足最低指标要求的指标需列出“＋、-”偏差。如果与投标文件中提供的产品检测报告</w:t>
      </w:r>
      <w:r>
        <w:rPr>
          <w:rFonts w:hint="eastAsia" w:ascii="Times New Roman" w:hAnsi="宋体" w:eastAsia="宋体" w:cs="宋体"/>
          <w:color w:val="auto"/>
          <w:sz w:val="24"/>
          <w:szCs w:val="28"/>
          <w:lang w:val="en-US" w:eastAsia="zh-CN"/>
        </w:rPr>
        <w:t>或</w:t>
      </w:r>
      <w:r>
        <w:rPr>
          <w:rFonts w:hint="eastAsia" w:ascii="Times New Roman" w:hAnsi="宋体" w:eastAsia="宋体" w:cs="宋体"/>
          <w:color w:val="auto"/>
          <w:sz w:val="24"/>
          <w:szCs w:val="28"/>
          <w:lang w:val="zh-CN" w:eastAsia="zh-CN"/>
        </w:rPr>
        <w:t>彩页等证明材料中的实质性响应情况不一致或直接复制招标文件“采购需求技术参数、指标”内容的，按无效投标处理。</w:t>
      </w:r>
    </w:p>
    <w:p w14:paraId="17F46F87">
      <w:pPr>
        <w:autoSpaceDE w:val="0"/>
        <w:autoSpaceDN w:val="0"/>
        <w:spacing w:line="240" w:lineRule="auto"/>
        <w:ind w:firstLine="480" w:firstLineChars="200"/>
        <w:rPr>
          <w:rFonts w:hint="eastAsia" w:ascii="Times New Roman" w:hAnsi="宋体" w:eastAsia="宋体" w:cs="宋体"/>
          <w:color w:val="auto"/>
          <w:sz w:val="24"/>
          <w:szCs w:val="28"/>
          <w:lang w:val="zh-CN" w:eastAsia="zh-CN"/>
        </w:rPr>
      </w:pPr>
      <w:r>
        <w:rPr>
          <w:rFonts w:hint="eastAsia" w:ascii="Times New Roman" w:hAnsi="宋体" w:eastAsia="宋体" w:cs="宋体"/>
          <w:color w:val="auto"/>
          <w:sz w:val="24"/>
          <w:szCs w:val="28"/>
          <w:lang w:val="zh-CN" w:eastAsia="zh-CN"/>
        </w:rPr>
        <w:t>1.</w:t>
      </w:r>
      <w:r>
        <w:rPr>
          <w:rFonts w:hint="eastAsia" w:ascii="Times New Roman" w:hAnsi="宋体" w:eastAsia="宋体" w:cs="宋体"/>
          <w:color w:val="auto"/>
          <w:sz w:val="24"/>
          <w:szCs w:val="28"/>
          <w:lang w:eastAsia="zh-CN"/>
        </w:rPr>
        <w:t xml:space="preserve">3 </w:t>
      </w:r>
      <w:r>
        <w:rPr>
          <w:rFonts w:hint="eastAsia" w:ascii="Times New Roman" w:hAnsi="宋体" w:eastAsia="宋体" w:cs="宋体"/>
          <w:color w:val="auto"/>
          <w:sz w:val="24"/>
          <w:szCs w:val="28"/>
          <w:lang w:val="zh-CN" w:eastAsia="zh-CN"/>
        </w:rPr>
        <w:t>招标内容中未特别标注为“原装进口”字样的产品，投标人必须投国产产品；标注为“原装进口”字样的产品，投标人可以投进口产品，但如果因信息不对称等原因，仍有满足采购需求的国内产品要求参与采购竞争的，可以投国产产品，并且按照公平竞争原则实施采购。</w:t>
      </w:r>
    </w:p>
    <w:p w14:paraId="03198D26">
      <w:pPr>
        <w:autoSpaceDE w:val="0"/>
        <w:autoSpaceDN w:val="0"/>
        <w:spacing w:line="240" w:lineRule="auto"/>
        <w:ind w:firstLine="480" w:firstLineChars="200"/>
        <w:rPr>
          <w:rFonts w:hint="eastAsia" w:ascii="Times New Roman" w:hAnsi="宋体" w:eastAsia="宋体" w:cs="宋体"/>
          <w:color w:val="auto"/>
          <w:sz w:val="24"/>
          <w:szCs w:val="28"/>
          <w:lang w:val="zh-CN" w:eastAsia="zh-CN"/>
        </w:rPr>
      </w:pPr>
      <w:r>
        <w:rPr>
          <w:rFonts w:hint="eastAsia" w:ascii="Times New Roman" w:hAnsi="宋体" w:eastAsia="宋体" w:cs="宋体"/>
          <w:color w:val="auto"/>
          <w:sz w:val="24"/>
          <w:szCs w:val="28"/>
          <w:lang w:eastAsia="zh-CN"/>
        </w:rPr>
        <w:t>1.4 所投产品或其任何一部分不得侵犯专利权、著作权、商标权和工业设计权等知识产权。</w:t>
      </w:r>
    </w:p>
    <w:p w14:paraId="73C8D027">
      <w:pPr>
        <w:autoSpaceDE w:val="0"/>
        <w:autoSpaceDN w:val="0"/>
        <w:spacing w:line="240" w:lineRule="auto"/>
        <w:ind w:firstLine="480" w:firstLineChars="200"/>
        <w:rPr>
          <w:rFonts w:hint="eastAsia" w:ascii="Times New Roman" w:hAnsi="宋体" w:eastAsia="宋体" w:cs="宋体"/>
          <w:color w:val="auto"/>
          <w:sz w:val="24"/>
          <w:szCs w:val="28"/>
          <w:lang w:val="zh-CN" w:eastAsia="zh-CN"/>
        </w:rPr>
      </w:pPr>
      <w:r>
        <w:rPr>
          <w:rFonts w:hint="eastAsia" w:ascii="Times New Roman" w:hAnsi="宋体" w:eastAsia="宋体" w:cs="宋体"/>
          <w:color w:val="auto"/>
          <w:sz w:val="24"/>
          <w:szCs w:val="28"/>
          <w:lang w:eastAsia="zh-CN"/>
        </w:rPr>
        <w:t>1.5 项目中标后分包情况：不允许。（允许，投标人拟在中标后将中标项目的非主体、非关键性工作分包的，应当在投标文件中载明分包承担主体，分包承担主体应当具备相应资质条件且不得再次分包）</w:t>
      </w:r>
    </w:p>
    <w:p w14:paraId="5337016A">
      <w:pPr>
        <w:autoSpaceDE w:val="0"/>
        <w:autoSpaceDN w:val="0"/>
        <w:spacing w:line="240" w:lineRule="auto"/>
        <w:ind w:firstLine="480" w:firstLineChars="200"/>
        <w:rPr>
          <w:rFonts w:hint="eastAsia" w:ascii="宋体" w:hAnsi="宋体" w:cs="宋体"/>
          <w:color w:val="auto"/>
          <w:kern w:val="0"/>
        </w:rPr>
      </w:pPr>
      <w:r>
        <w:rPr>
          <w:rFonts w:hint="eastAsia" w:ascii="Times New Roman" w:hAnsi="宋体" w:eastAsia="宋体" w:cs="宋体"/>
          <w:color w:val="auto"/>
          <w:sz w:val="24"/>
          <w:szCs w:val="28"/>
          <w:lang w:val="zh-CN" w:eastAsia="zh-CN"/>
        </w:rPr>
        <w:t>1.</w:t>
      </w:r>
      <w:r>
        <w:rPr>
          <w:rFonts w:hint="eastAsia" w:ascii="Times New Roman" w:hAnsi="宋体" w:eastAsia="宋体" w:cs="宋体"/>
          <w:color w:val="auto"/>
          <w:sz w:val="24"/>
          <w:szCs w:val="28"/>
          <w:lang w:val="en-US" w:eastAsia="zh-CN"/>
        </w:rPr>
        <w:t>6</w:t>
      </w:r>
      <w:r>
        <w:rPr>
          <w:rFonts w:hint="eastAsia" w:ascii="宋体" w:hAnsi="宋体" w:cs="宋体"/>
          <w:color w:val="auto"/>
          <w:kern w:val="0"/>
        </w:rPr>
        <w:t>磋商报价应包括：</w:t>
      </w:r>
      <w:r>
        <w:rPr>
          <w:rFonts w:hint="eastAsia" w:hAnsi="宋体" w:cs="宋体"/>
          <w:color w:val="auto"/>
          <w:sz w:val="24"/>
          <w:szCs w:val="28"/>
          <w:lang w:eastAsia="zh-CN"/>
        </w:rPr>
        <w:t>产品费、验收费、手续费、包装费、运输费、保险费、安装费、调试费、培训费、售前、售中、售后服务费、税金及不可预见费等全部费用</w:t>
      </w:r>
      <w:r>
        <w:rPr>
          <w:rFonts w:hint="eastAsia" w:ascii="宋体" w:hAnsi="宋体" w:cs="宋体"/>
          <w:color w:val="auto"/>
          <w:kern w:val="0"/>
        </w:rPr>
        <w:t>。若报价不能完全包括上述内容，该投标将被认为非实质性响应。</w:t>
      </w:r>
      <w:bookmarkStart w:id="181" w:name="_Toc76736856"/>
      <w:bookmarkStart w:id="182" w:name="_Toc76737333"/>
      <w:r>
        <w:rPr>
          <w:rFonts w:hint="eastAsia" w:ascii="宋体" w:hAnsi="宋体" w:cs="宋体"/>
          <w:color w:val="auto"/>
          <w:kern w:val="0"/>
        </w:rPr>
        <w:t>本次采购文件中规定的采购预算额度为招标最高限价，供应商的投标报价不得超出此额度。否则，投标无效。</w:t>
      </w:r>
      <w:bookmarkEnd w:id="181"/>
      <w:bookmarkEnd w:id="182"/>
      <w:bookmarkStart w:id="183" w:name="_Toc30417"/>
      <w:bookmarkStart w:id="184" w:name="_Toc16744"/>
      <w:bookmarkStart w:id="185" w:name="_Toc11220"/>
      <w:bookmarkStart w:id="186" w:name="_Toc12515"/>
      <w:bookmarkStart w:id="187" w:name="_Toc18880"/>
      <w:bookmarkStart w:id="188" w:name="_Toc13813"/>
    </w:p>
    <w:p w14:paraId="649265EE">
      <w:pPr>
        <w:numPr>
          <w:ilvl w:val="0"/>
          <w:numId w:val="25"/>
        </w:numPr>
        <w:wordWrap w:val="0"/>
        <w:spacing w:line="240" w:lineRule="auto"/>
        <w:ind w:left="0" w:leftChars="0" w:firstLine="0" w:firstLineChars="0"/>
        <w:jc w:val="both"/>
        <w:outlineLvl w:val="1"/>
        <w:rPr>
          <w:rFonts w:hint="eastAsia" w:ascii="Times New Roman" w:hAnsi="Times New Roman" w:cs="Times New Roman"/>
          <w:b/>
          <w:bCs/>
          <w:color w:val="auto"/>
          <w:lang w:val="zh-CN" w:eastAsia="zh-CN"/>
        </w:rPr>
      </w:pPr>
      <w:r>
        <w:rPr>
          <w:rFonts w:hint="eastAsia" w:ascii="Times New Roman" w:hAnsi="Times New Roman" w:cs="Times New Roman"/>
          <w:b/>
          <w:bCs/>
          <w:color w:val="auto"/>
          <w:lang w:val="zh-CN" w:eastAsia="zh-CN"/>
        </w:rPr>
        <w:t>商务要求</w:t>
      </w:r>
      <w:bookmarkEnd w:id="183"/>
      <w:bookmarkEnd w:id="184"/>
      <w:bookmarkEnd w:id="185"/>
      <w:bookmarkEnd w:id="186"/>
      <w:bookmarkEnd w:id="187"/>
      <w:bookmarkEnd w:id="188"/>
    </w:p>
    <w:p w14:paraId="1219A642">
      <w:pPr>
        <w:autoSpaceDE w:val="0"/>
        <w:autoSpaceDN w:val="0"/>
        <w:spacing w:line="240" w:lineRule="auto"/>
        <w:rPr>
          <w:rFonts w:hint="eastAsia" w:ascii="宋体" w:hAnsi="宋体" w:cs="宋体"/>
          <w:color w:val="auto"/>
          <w:kern w:val="0"/>
          <w:lang w:val="en-US" w:eastAsia="zh-CN"/>
        </w:rPr>
      </w:pPr>
    </w:p>
    <w:p w14:paraId="608FC68D">
      <w:pPr>
        <w:autoSpaceDE w:val="0"/>
        <w:autoSpaceDN w:val="0"/>
        <w:spacing w:line="240" w:lineRule="auto"/>
        <w:rPr>
          <w:rFonts w:hint="eastAsia" w:ascii="宋体" w:hAnsi="宋体" w:cs="宋体"/>
          <w:color w:val="auto"/>
          <w:kern w:val="0"/>
          <w:lang w:val="en-US" w:eastAsia="zh-CN"/>
        </w:rPr>
      </w:pPr>
      <w:r>
        <w:rPr>
          <w:rFonts w:hint="eastAsia" w:ascii="宋体" w:hAnsi="宋体" w:cs="宋体"/>
          <w:color w:val="auto"/>
          <w:kern w:val="0"/>
          <w:lang w:val="en-US" w:eastAsia="zh-CN"/>
        </w:rPr>
        <w:t>1</w:t>
      </w:r>
      <w:r>
        <w:rPr>
          <w:rFonts w:hint="eastAsia" w:ascii="宋体" w:hAnsi="宋体" w:cs="宋体"/>
          <w:color w:val="auto"/>
          <w:kern w:val="0"/>
          <w:highlight w:val="none"/>
          <w:lang w:val="en-US" w:eastAsia="zh-CN"/>
        </w:rPr>
        <w:t>.交货时间：</w:t>
      </w:r>
      <w:r>
        <w:rPr>
          <w:rFonts w:hint="eastAsia" w:ascii="宋体" w:hAnsi="宋体" w:cs="宋体"/>
          <w:color w:val="auto"/>
          <w:sz w:val="24"/>
          <w:highlight w:val="none"/>
          <w:lang w:val="en-US" w:eastAsia="zh-CN"/>
        </w:rPr>
        <w:t>签订合同后45日内交货。</w:t>
      </w:r>
    </w:p>
    <w:p w14:paraId="55433835">
      <w:pPr>
        <w:autoSpaceDE w:val="0"/>
        <w:autoSpaceDN w:val="0"/>
        <w:spacing w:line="240" w:lineRule="auto"/>
        <w:rPr>
          <w:rFonts w:hint="eastAsia" w:ascii="宋体" w:hAnsi="宋体" w:cs="宋体"/>
          <w:color w:val="auto"/>
          <w:kern w:val="0"/>
          <w:lang w:val="en-US" w:eastAsia="zh-CN"/>
        </w:rPr>
      </w:pPr>
      <w:r>
        <w:rPr>
          <w:rFonts w:hint="eastAsia" w:ascii="宋体" w:hAnsi="宋体" w:cs="宋体"/>
          <w:color w:val="auto"/>
          <w:kern w:val="0"/>
          <w:lang w:val="en-US" w:eastAsia="zh-CN"/>
        </w:rPr>
        <w:t xml:space="preserve">2.交货地点：甲方指定地点。 </w:t>
      </w:r>
    </w:p>
    <w:p w14:paraId="6F95B0D5">
      <w:pPr>
        <w:autoSpaceDE w:val="0"/>
        <w:autoSpaceDN w:val="0"/>
        <w:spacing w:line="240" w:lineRule="auto"/>
        <w:rPr>
          <w:rFonts w:hint="eastAsia" w:ascii="宋体" w:hAnsi="宋体" w:cs="宋体"/>
          <w:color w:val="auto"/>
          <w:kern w:val="0"/>
          <w:lang w:val="en-US" w:eastAsia="zh-CN"/>
        </w:rPr>
      </w:pPr>
      <w:r>
        <w:rPr>
          <w:rFonts w:hint="eastAsia" w:ascii="宋体" w:hAnsi="宋体" w:cs="宋体"/>
          <w:color w:val="auto"/>
          <w:kern w:val="0"/>
          <w:lang w:val="en-US" w:eastAsia="zh-CN"/>
        </w:rPr>
        <w:t>3.质保期：整表(基表、阀门、电子部分、电池)至少五年，质保期内免费维护或更换。</w:t>
      </w:r>
    </w:p>
    <w:p w14:paraId="5977BE4A">
      <w:pPr>
        <w:autoSpaceDE w:val="0"/>
        <w:autoSpaceDN w:val="0"/>
        <w:spacing w:line="240" w:lineRule="auto"/>
        <w:rPr>
          <w:rFonts w:hint="eastAsia" w:ascii="宋体" w:hAnsi="宋体" w:cs="宋体"/>
          <w:color w:val="auto"/>
          <w:kern w:val="0"/>
          <w:lang w:val="zh-CN"/>
        </w:rPr>
      </w:pPr>
      <w:r>
        <w:rPr>
          <w:rFonts w:hint="eastAsia" w:ascii="宋体" w:hAnsi="宋体" w:cs="宋体"/>
          <w:color w:val="auto"/>
          <w:kern w:val="0"/>
          <w:lang w:val="en-US" w:eastAsia="zh-CN"/>
        </w:rPr>
        <w:t>4.</w:t>
      </w:r>
      <w:r>
        <w:rPr>
          <w:rFonts w:hint="eastAsia" w:ascii="宋体" w:hAnsi="宋体" w:cs="宋体"/>
          <w:color w:val="auto"/>
          <w:kern w:val="0"/>
          <w:lang w:val="zh-CN"/>
        </w:rPr>
        <w:t>付款方式：</w:t>
      </w:r>
      <w:r>
        <w:rPr>
          <w:rFonts w:hint="eastAsia" w:ascii="宋体" w:hAnsi="宋体" w:cs="宋体"/>
          <w:color w:val="auto"/>
          <w:kern w:val="0"/>
        </w:rPr>
        <w:t>参考“第</w:t>
      </w:r>
      <w:r>
        <w:rPr>
          <w:rFonts w:hint="eastAsia" w:ascii="宋体" w:hAnsi="宋体" w:cs="宋体"/>
          <w:color w:val="auto"/>
          <w:kern w:val="0"/>
          <w:lang w:val="en-US" w:eastAsia="zh-CN"/>
        </w:rPr>
        <w:t>四</w:t>
      </w:r>
      <w:r>
        <w:rPr>
          <w:rFonts w:hint="eastAsia" w:ascii="宋体" w:hAnsi="宋体" w:cs="宋体"/>
          <w:color w:val="auto"/>
          <w:kern w:val="0"/>
        </w:rPr>
        <w:t>部分</w:t>
      </w:r>
      <w:r>
        <w:rPr>
          <w:rFonts w:ascii="宋体" w:hAnsi="宋体" w:cs="宋体"/>
          <w:color w:val="auto"/>
          <w:kern w:val="0"/>
        </w:rPr>
        <w:t xml:space="preserve">  </w:t>
      </w:r>
      <w:r>
        <w:rPr>
          <w:rFonts w:hint="eastAsia" w:ascii="宋体" w:hAnsi="宋体" w:cs="宋体"/>
          <w:color w:val="auto"/>
          <w:kern w:val="0"/>
        </w:rPr>
        <w:t>青海省政府采购项目合同书范本”中“四、付款方式”的规定</w:t>
      </w:r>
      <w:r>
        <w:rPr>
          <w:rFonts w:hint="eastAsia" w:ascii="宋体" w:hAnsi="宋体" w:cs="宋体"/>
          <w:color w:val="auto"/>
          <w:kern w:val="0"/>
          <w:lang w:val="zh-CN"/>
        </w:rPr>
        <w:t>。</w:t>
      </w:r>
    </w:p>
    <w:p w14:paraId="28118FE4">
      <w:pPr>
        <w:autoSpaceDE w:val="0"/>
        <w:autoSpaceDN w:val="0"/>
        <w:spacing w:line="240" w:lineRule="auto"/>
        <w:rPr>
          <w:rFonts w:hint="eastAsia" w:ascii="宋体" w:hAnsi="宋体" w:cs="宋体"/>
          <w:color w:val="auto"/>
          <w:kern w:val="0"/>
          <w:lang w:val="en-US" w:eastAsia="zh-CN"/>
        </w:rPr>
      </w:pPr>
      <w:r>
        <w:rPr>
          <w:rFonts w:hint="eastAsia" w:ascii="宋体" w:hAnsi="宋体" w:cs="宋体"/>
          <w:color w:val="auto"/>
          <w:kern w:val="0"/>
          <w:lang w:val="en-US" w:eastAsia="zh-CN"/>
        </w:rPr>
        <w:t>5.投标方所提供远传水表价格包含5年通讯费用、安装及调 试、维护费用。</w:t>
      </w:r>
    </w:p>
    <w:p w14:paraId="451D3E76">
      <w:pPr>
        <w:autoSpaceDE w:val="0"/>
        <w:autoSpaceDN w:val="0"/>
        <w:spacing w:line="240" w:lineRule="auto"/>
        <w:rPr>
          <w:rFonts w:hint="eastAsia" w:ascii="宋体" w:hAnsi="宋体" w:cs="宋体"/>
          <w:color w:val="auto"/>
          <w:kern w:val="0"/>
          <w:lang w:val="en-US" w:eastAsia="zh-CN"/>
        </w:rPr>
      </w:pPr>
    </w:p>
    <w:p w14:paraId="3DCD3057">
      <w:pPr>
        <w:autoSpaceDE w:val="0"/>
        <w:autoSpaceDN w:val="0"/>
        <w:spacing w:line="240" w:lineRule="auto"/>
        <w:rPr>
          <w:rFonts w:hint="default" w:ascii="宋体" w:hAnsi="宋体" w:eastAsia="宋体" w:cs="宋体"/>
          <w:color w:val="auto"/>
          <w:kern w:val="0"/>
          <w:lang w:val="en-US" w:eastAsia="zh-CN"/>
        </w:rPr>
      </w:pPr>
    </w:p>
    <w:p w14:paraId="26A267C2">
      <w:pPr>
        <w:rPr>
          <w:rFonts w:hint="eastAsia" w:ascii="宋体" w:hAnsi="宋体" w:cs="宋体"/>
          <w:color w:val="auto"/>
          <w:lang w:val="en-US" w:eastAsia="zh-CN"/>
        </w:rPr>
      </w:pPr>
      <w:bookmarkStart w:id="189" w:name="_Toc76659154"/>
      <w:bookmarkStart w:id="190" w:name="_Toc30410"/>
    </w:p>
    <w:p w14:paraId="2D98DAAD">
      <w:pPr>
        <w:pStyle w:val="12"/>
        <w:rPr>
          <w:rFonts w:hint="eastAsia" w:ascii="宋体" w:hAnsi="宋体" w:cs="宋体"/>
          <w:color w:val="auto"/>
          <w:lang w:val="en-US" w:eastAsia="zh-CN"/>
        </w:rPr>
      </w:pPr>
    </w:p>
    <w:p w14:paraId="691B2979">
      <w:pPr>
        <w:pStyle w:val="53"/>
        <w:rPr>
          <w:rFonts w:hint="eastAsia" w:ascii="宋体" w:hAnsi="宋体" w:cs="宋体"/>
          <w:color w:val="auto"/>
          <w:lang w:val="en-US" w:eastAsia="zh-CN"/>
        </w:rPr>
      </w:pPr>
    </w:p>
    <w:p w14:paraId="016DBDF3">
      <w:pPr>
        <w:pStyle w:val="55"/>
        <w:rPr>
          <w:rFonts w:hint="eastAsia" w:ascii="宋体" w:hAnsi="宋体" w:cs="宋体"/>
          <w:color w:val="auto"/>
          <w:lang w:val="en-US" w:eastAsia="zh-CN"/>
        </w:rPr>
      </w:pPr>
    </w:p>
    <w:p w14:paraId="34C7D2C8">
      <w:pPr>
        <w:rPr>
          <w:rFonts w:hint="eastAsia"/>
          <w:lang w:val="en-US" w:eastAsia="zh-CN"/>
        </w:rPr>
      </w:pPr>
    </w:p>
    <w:p w14:paraId="1C4E06FA">
      <w:pPr>
        <w:rPr>
          <w:rFonts w:hint="eastAsia"/>
          <w:lang w:val="en-US" w:eastAsia="zh-CN"/>
        </w:rPr>
      </w:pPr>
    </w:p>
    <w:p w14:paraId="00FB2F02">
      <w:pPr>
        <w:rPr>
          <w:rFonts w:hint="eastAsia" w:ascii="宋体" w:hAnsi="宋体" w:cs="宋体"/>
          <w:color w:val="auto"/>
          <w:lang w:val="en-US" w:eastAsia="zh-CN"/>
        </w:rPr>
      </w:pPr>
    </w:p>
    <w:bookmarkEnd w:id="189"/>
    <w:bookmarkEnd w:id="190"/>
    <w:p w14:paraId="19E041CA">
      <w:pPr>
        <w:pStyle w:val="167"/>
        <w:jc w:val="center"/>
        <w:rPr>
          <w:rFonts w:hint="eastAsia" w:ascii="宋体" w:hAnsi="宋体" w:cs="Times New Roman"/>
          <w:b/>
          <w:bCs/>
          <w:color w:val="auto"/>
          <w:kern w:val="0"/>
          <w:sz w:val="44"/>
          <w:szCs w:val="44"/>
          <w:lang w:val="zh-CN" w:eastAsia="zh-CN"/>
        </w:rPr>
      </w:pPr>
      <w:r>
        <w:rPr>
          <w:rFonts w:hint="eastAsia" w:ascii="宋体" w:hAnsi="宋体" w:cs="Times New Roman"/>
          <w:b/>
          <w:bCs/>
          <w:color w:val="auto"/>
          <w:kern w:val="0"/>
          <w:sz w:val="44"/>
          <w:szCs w:val="44"/>
          <w:lang w:val="en-US" w:eastAsia="zh-CN"/>
        </w:rPr>
        <w:t>二、</w:t>
      </w:r>
      <w:r>
        <w:rPr>
          <w:rFonts w:hint="eastAsia" w:ascii="宋体" w:hAnsi="宋体" w:cs="Times New Roman"/>
          <w:b/>
          <w:bCs/>
          <w:color w:val="auto"/>
          <w:kern w:val="0"/>
          <w:sz w:val="44"/>
          <w:szCs w:val="44"/>
          <w:lang w:val="zh-CN" w:eastAsia="zh-CN"/>
        </w:rPr>
        <w:t>技术参数</w:t>
      </w:r>
    </w:p>
    <w:tbl>
      <w:tblPr>
        <w:tblStyle w:val="168"/>
        <w:tblW w:w="9003"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749"/>
        <w:gridCol w:w="5535"/>
        <w:gridCol w:w="1035"/>
        <w:gridCol w:w="900"/>
      </w:tblGrid>
      <w:tr w14:paraId="4751C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784" w:type="dxa"/>
            <w:vAlign w:val="top"/>
          </w:tcPr>
          <w:p w14:paraId="757DC591">
            <w:pPr>
              <w:bidi w:val="0"/>
              <w:rPr>
                <w:rFonts w:hint="default"/>
                <w:lang w:val="en-US" w:eastAsia="zh-CN"/>
              </w:rPr>
            </w:pPr>
          </w:p>
          <w:p w14:paraId="4F80E559">
            <w:pPr>
              <w:bidi w:val="0"/>
              <w:rPr>
                <w:rFonts w:hint="default"/>
                <w:lang w:val="en-US" w:eastAsia="zh-CN"/>
              </w:rPr>
            </w:pPr>
            <w:r>
              <w:rPr>
                <w:rFonts w:hint="default"/>
                <w:lang w:val="en-US" w:eastAsia="zh-CN"/>
              </w:rPr>
              <w:t>序号</w:t>
            </w:r>
          </w:p>
        </w:tc>
        <w:tc>
          <w:tcPr>
            <w:tcW w:w="749" w:type="dxa"/>
            <w:vAlign w:val="top"/>
          </w:tcPr>
          <w:p w14:paraId="3229E484">
            <w:pPr>
              <w:bidi w:val="0"/>
              <w:rPr>
                <w:rFonts w:hint="default"/>
                <w:lang w:val="en-US" w:eastAsia="zh-CN"/>
              </w:rPr>
            </w:pPr>
          </w:p>
          <w:p w14:paraId="40156FE1">
            <w:pPr>
              <w:bidi w:val="0"/>
              <w:rPr>
                <w:rFonts w:hint="default"/>
                <w:lang w:val="en-US" w:eastAsia="zh-CN"/>
              </w:rPr>
            </w:pPr>
            <w:r>
              <w:rPr>
                <w:rFonts w:hint="default"/>
                <w:lang w:val="en-US" w:eastAsia="zh-CN"/>
              </w:rPr>
              <w:t>名称</w:t>
            </w:r>
          </w:p>
        </w:tc>
        <w:tc>
          <w:tcPr>
            <w:tcW w:w="5535" w:type="dxa"/>
            <w:vAlign w:val="top"/>
          </w:tcPr>
          <w:p w14:paraId="7CDC2FFF">
            <w:pPr>
              <w:bidi w:val="0"/>
              <w:rPr>
                <w:rFonts w:hint="default"/>
                <w:lang w:val="en-US" w:eastAsia="zh-CN"/>
              </w:rPr>
            </w:pPr>
          </w:p>
          <w:p w14:paraId="6AD3CB41">
            <w:pPr>
              <w:bidi w:val="0"/>
              <w:rPr>
                <w:rFonts w:hint="default"/>
                <w:lang w:val="en-US" w:eastAsia="zh-CN"/>
              </w:rPr>
            </w:pPr>
            <w:r>
              <w:rPr>
                <w:rFonts w:hint="default"/>
                <w:lang w:val="en-US" w:eastAsia="zh-CN"/>
              </w:rPr>
              <w:t>主要技术参数</w:t>
            </w:r>
          </w:p>
        </w:tc>
        <w:tc>
          <w:tcPr>
            <w:tcW w:w="1035" w:type="dxa"/>
            <w:vAlign w:val="top"/>
          </w:tcPr>
          <w:p w14:paraId="4D3DE5FE">
            <w:pPr>
              <w:bidi w:val="0"/>
              <w:rPr>
                <w:rFonts w:hint="default"/>
                <w:lang w:val="en-US" w:eastAsia="zh-CN"/>
              </w:rPr>
            </w:pPr>
          </w:p>
          <w:p w14:paraId="54945A34">
            <w:pPr>
              <w:bidi w:val="0"/>
              <w:rPr>
                <w:rFonts w:hint="default"/>
                <w:lang w:val="en-US" w:eastAsia="zh-CN"/>
              </w:rPr>
            </w:pPr>
            <w:r>
              <w:rPr>
                <w:rFonts w:hint="eastAsia"/>
                <w:lang w:val="en-US" w:eastAsia="zh-CN"/>
              </w:rPr>
              <w:t>数量</w:t>
            </w:r>
          </w:p>
        </w:tc>
        <w:tc>
          <w:tcPr>
            <w:tcW w:w="900" w:type="dxa"/>
            <w:vAlign w:val="top"/>
          </w:tcPr>
          <w:p w14:paraId="73CFF4F9">
            <w:pPr>
              <w:bidi w:val="0"/>
              <w:rPr>
                <w:rFonts w:hint="eastAsia"/>
                <w:lang w:val="en-US" w:eastAsia="zh-CN"/>
              </w:rPr>
            </w:pPr>
          </w:p>
          <w:p w14:paraId="75AD972A">
            <w:pPr>
              <w:bidi w:val="0"/>
              <w:rPr>
                <w:rFonts w:hint="default"/>
                <w:lang w:val="en-US" w:eastAsia="zh-CN"/>
              </w:rPr>
            </w:pPr>
            <w:r>
              <w:rPr>
                <w:rFonts w:hint="eastAsia"/>
                <w:lang w:val="en-US" w:eastAsia="zh-CN"/>
              </w:rPr>
              <w:t>单位</w:t>
            </w:r>
          </w:p>
        </w:tc>
      </w:tr>
      <w:tr w14:paraId="443F3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84" w:type="dxa"/>
            <w:vAlign w:val="top"/>
          </w:tcPr>
          <w:p w14:paraId="4C81C5BC">
            <w:pPr>
              <w:bidi w:val="0"/>
              <w:rPr>
                <w:rFonts w:hint="default"/>
                <w:lang w:val="en-US" w:eastAsia="zh-CN"/>
              </w:rPr>
            </w:pPr>
          </w:p>
          <w:p w14:paraId="32826312">
            <w:pPr>
              <w:bidi w:val="0"/>
              <w:rPr>
                <w:rFonts w:hint="default"/>
                <w:lang w:val="en-US" w:eastAsia="zh-CN"/>
              </w:rPr>
            </w:pPr>
          </w:p>
          <w:p w14:paraId="1471D89D">
            <w:pPr>
              <w:bidi w:val="0"/>
              <w:rPr>
                <w:rFonts w:hint="default"/>
                <w:lang w:val="en-US" w:eastAsia="zh-CN"/>
              </w:rPr>
            </w:pPr>
          </w:p>
          <w:p w14:paraId="10FB000F">
            <w:pPr>
              <w:bidi w:val="0"/>
              <w:rPr>
                <w:rFonts w:hint="default"/>
                <w:lang w:val="en-US" w:eastAsia="zh-CN"/>
              </w:rPr>
            </w:pPr>
          </w:p>
          <w:p w14:paraId="3F6D7DE3">
            <w:pPr>
              <w:bidi w:val="0"/>
              <w:rPr>
                <w:rFonts w:hint="default"/>
                <w:lang w:val="en-US" w:eastAsia="zh-CN"/>
              </w:rPr>
            </w:pPr>
          </w:p>
          <w:p w14:paraId="727B96EA">
            <w:pPr>
              <w:bidi w:val="0"/>
              <w:rPr>
                <w:rFonts w:hint="default"/>
                <w:lang w:val="en-US" w:eastAsia="zh-CN"/>
              </w:rPr>
            </w:pPr>
          </w:p>
          <w:p w14:paraId="0CA39B9E">
            <w:pPr>
              <w:bidi w:val="0"/>
              <w:rPr>
                <w:rFonts w:hint="default"/>
                <w:lang w:val="en-US" w:eastAsia="zh-CN"/>
              </w:rPr>
            </w:pPr>
          </w:p>
          <w:p w14:paraId="1336FBCE">
            <w:pPr>
              <w:bidi w:val="0"/>
              <w:rPr>
                <w:rFonts w:hint="default"/>
                <w:lang w:val="en-US" w:eastAsia="zh-CN"/>
              </w:rPr>
            </w:pPr>
          </w:p>
          <w:p w14:paraId="6AABFFB1">
            <w:pPr>
              <w:bidi w:val="0"/>
              <w:rPr>
                <w:rFonts w:hint="default"/>
                <w:lang w:val="en-US" w:eastAsia="zh-CN"/>
              </w:rPr>
            </w:pPr>
          </w:p>
          <w:p w14:paraId="4B7791EF">
            <w:pPr>
              <w:bidi w:val="0"/>
              <w:rPr>
                <w:rFonts w:hint="default"/>
                <w:lang w:val="en-US" w:eastAsia="zh-CN"/>
              </w:rPr>
            </w:pPr>
          </w:p>
          <w:p w14:paraId="0BD46A73">
            <w:pPr>
              <w:bidi w:val="0"/>
              <w:rPr>
                <w:rFonts w:hint="default"/>
                <w:lang w:val="en-US" w:eastAsia="zh-CN"/>
              </w:rPr>
            </w:pPr>
          </w:p>
          <w:p w14:paraId="0B528898">
            <w:pPr>
              <w:bidi w:val="0"/>
              <w:rPr>
                <w:rFonts w:hint="default"/>
                <w:lang w:val="en-US" w:eastAsia="zh-CN"/>
              </w:rPr>
            </w:pPr>
          </w:p>
          <w:p w14:paraId="5B59A0DB">
            <w:pPr>
              <w:bidi w:val="0"/>
              <w:rPr>
                <w:rFonts w:hint="default"/>
                <w:lang w:val="en-US" w:eastAsia="zh-CN"/>
              </w:rPr>
            </w:pPr>
          </w:p>
          <w:p w14:paraId="4C3046E5">
            <w:pPr>
              <w:bidi w:val="0"/>
              <w:rPr>
                <w:rFonts w:hint="default"/>
                <w:lang w:val="en-US" w:eastAsia="zh-CN"/>
              </w:rPr>
            </w:pPr>
          </w:p>
          <w:p w14:paraId="3BC5DFC8">
            <w:pPr>
              <w:bidi w:val="0"/>
              <w:rPr>
                <w:rFonts w:hint="default"/>
                <w:lang w:val="en-US" w:eastAsia="zh-CN"/>
              </w:rPr>
            </w:pPr>
          </w:p>
          <w:p w14:paraId="61CB36AB">
            <w:pPr>
              <w:bidi w:val="0"/>
              <w:rPr>
                <w:rFonts w:hint="default"/>
                <w:lang w:val="en-US" w:eastAsia="zh-CN"/>
              </w:rPr>
            </w:pPr>
          </w:p>
          <w:p w14:paraId="02BB81DE">
            <w:pPr>
              <w:bidi w:val="0"/>
              <w:rPr>
                <w:rFonts w:hint="default"/>
                <w:lang w:val="en-US" w:eastAsia="zh-CN"/>
              </w:rPr>
            </w:pPr>
          </w:p>
          <w:p w14:paraId="51A1CFD6">
            <w:pPr>
              <w:bidi w:val="0"/>
              <w:rPr>
                <w:rFonts w:hint="default"/>
                <w:lang w:val="en-US" w:eastAsia="zh-CN"/>
              </w:rPr>
            </w:pPr>
            <w:r>
              <w:rPr>
                <w:rFonts w:hint="default"/>
                <w:lang w:val="en-US" w:eastAsia="zh-CN"/>
              </w:rPr>
              <w:t>1</w:t>
            </w:r>
          </w:p>
        </w:tc>
        <w:tc>
          <w:tcPr>
            <w:tcW w:w="749" w:type="dxa"/>
            <w:vAlign w:val="top"/>
          </w:tcPr>
          <w:p w14:paraId="463A3874">
            <w:pPr>
              <w:bidi w:val="0"/>
              <w:rPr>
                <w:rFonts w:hint="default"/>
                <w:lang w:val="en-US" w:eastAsia="zh-CN"/>
              </w:rPr>
            </w:pPr>
          </w:p>
          <w:p w14:paraId="2F97D300">
            <w:pPr>
              <w:bidi w:val="0"/>
              <w:rPr>
                <w:rFonts w:hint="default"/>
                <w:lang w:val="en-US" w:eastAsia="zh-CN"/>
              </w:rPr>
            </w:pPr>
          </w:p>
          <w:p w14:paraId="6EE715B5">
            <w:pPr>
              <w:bidi w:val="0"/>
              <w:rPr>
                <w:rFonts w:hint="default"/>
                <w:lang w:val="en-US" w:eastAsia="zh-CN"/>
              </w:rPr>
            </w:pPr>
          </w:p>
          <w:p w14:paraId="4EC64AA2">
            <w:pPr>
              <w:bidi w:val="0"/>
              <w:rPr>
                <w:rFonts w:hint="default"/>
                <w:lang w:val="en-US" w:eastAsia="zh-CN"/>
              </w:rPr>
            </w:pPr>
          </w:p>
          <w:p w14:paraId="1DF523E7">
            <w:pPr>
              <w:bidi w:val="0"/>
              <w:rPr>
                <w:rFonts w:hint="default"/>
                <w:lang w:val="en-US" w:eastAsia="zh-CN"/>
              </w:rPr>
            </w:pPr>
          </w:p>
          <w:p w14:paraId="32456D24">
            <w:pPr>
              <w:bidi w:val="0"/>
              <w:rPr>
                <w:rFonts w:hint="default"/>
                <w:lang w:val="en-US" w:eastAsia="zh-CN"/>
              </w:rPr>
            </w:pPr>
          </w:p>
          <w:p w14:paraId="18246797">
            <w:pPr>
              <w:bidi w:val="0"/>
              <w:rPr>
                <w:rFonts w:hint="default"/>
                <w:lang w:val="en-US" w:eastAsia="zh-CN"/>
              </w:rPr>
            </w:pPr>
          </w:p>
          <w:p w14:paraId="14F3E077">
            <w:pPr>
              <w:bidi w:val="0"/>
              <w:rPr>
                <w:rFonts w:hint="default"/>
                <w:lang w:val="en-US" w:eastAsia="zh-CN"/>
              </w:rPr>
            </w:pPr>
          </w:p>
          <w:p w14:paraId="4ADE9DD7">
            <w:pPr>
              <w:bidi w:val="0"/>
              <w:rPr>
                <w:rFonts w:hint="default"/>
                <w:lang w:val="en-US" w:eastAsia="zh-CN"/>
              </w:rPr>
            </w:pPr>
          </w:p>
          <w:p w14:paraId="19E2A3EF">
            <w:pPr>
              <w:bidi w:val="0"/>
              <w:rPr>
                <w:rFonts w:hint="default"/>
                <w:lang w:val="en-US" w:eastAsia="zh-CN"/>
              </w:rPr>
            </w:pPr>
          </w:p>
          <w:p w14:paraId="0CC6B34D">
            <w:pPr>
              <w:bidi w:val="0"/>
              <w:rPr>
                <w:rFonts w:hint="default"/>
                <w:lang w:val="en-US" w:eastAsia="zh-CN"/>
              </w:rPr>
            </w:pPr>
          </w:p>
          <w:p w14:paraId="1F3047F1">
            <w:pPr>
              <w:bidi w:val="0"/>
              <w:rPr>
                <w:rFonts w:hint="default"/>
                <w:lang w:val="en-US" w:eastAsia="zh-CN"/>
              </w:rPr>
            </w:pPr>
          </w:p>
          <w:p w14:paraId="0FAF4341">
            <w:pPr>
              <w:bidi w:val="0"/>
              <w:rPr>
                <w:rFonts w:hint="default"/>
                <w:lang w:val="en-US" w:eastAsia="zh-CN"/>
              </w:rPr>
            </w:pPr>
          </w:p>
          <w:p w14:paraId="58787CF5">
            <w:pPr>
              <w:bidi w:val="0"/>
              <w:rPr>
                <w:rFonts w:hint="default"/>
                <w:lang w:val="en-US" w:eastAsia="zh-CN"/>
              </w:rPr>
            </w:pPr>
          </w:p>
          <w:p w14:paraId="42D4BEE2">
            <w:pPr>
              <w:bidi w:val="0"/>
              <w:rPr>
                <w:rFonts w:hint="default"/>
                <w:lang w:val="en-US" w:eastAsia="zh-CN"/>
              </w:rPr>
            </w:pPr>
            <w:r>
              <w:rPr>
                <w:rFonts w:hint="default"/>
                <w:lang w:val="en-US" w:eastAsia="zh-CN"/>
              </w:rPr>
              <w:t>NB-IOT无 线远 传冷水水表</w:t>
            </w:r>
          </w:p>
        </w:tc>
        <w:tc>
          <w:tcPr>
            <w:tcW w:w="5535" w:type="dxa"/>
            <w:vAlign w:val="top"/>
          </w:tcPr>
          <w:p w14:paraId="13DAC0AA">
            <w:pPr>
              <w:bidi w:val="0"/>
              <w:rPr>
                <w:rFonts w:hint="default"/>
                <w:lang w:val="en-US" w:eastAsia="zh-CN"/>
              </w:rPr>
            </w:pPr>
            <w:r>
              <w:rPr>
                <w:rFonts w:hint="default"/>
                <w:lang w:val="en-US" w:eastAsia="zh-CN"/>
              </w:rPr>
              <w:t>口径：DN20</w:t>
            </w:r>
          </w:p>
          <w:p w14:paraId="38F7F836">
            <w:pPr>
              <w:bidi w:val="0"/>
              <w:rPr>
                <w:rFonts w:hint="default"/>
                <w:lang w:val="en-US" w:eastAsia="zh-CN"/>
              </w:rPr>
            </w:pPr>
            <w:r>
              <w:rPr>
                <w:rFonts w:hint="default"/>
                <w:lang w:val="en-US" w:eastAsia="zh-CN"/>
              </w:rPr>
              <w:t>环境温度：0～60℃;</w:t>
            </w:r>
          </w:p>
          <w:p w14:paraId="4E79675C">
            <w:pPr>
              <w:bidi w:val="0"/>
              <w:rPr>
                <w:rFonts w:hint="default"/>
                <w:lang w:val="en-US" w:eastAsia="zh-CN"/>
              </w:rPr>
            </w:pPr>
            <w:r>
              <w:rPr>
                <w:rFonts w:hint="default"/>
                <w:lang w:val="en-US" w:eastAsia="zh-CN"/>
              </w:rPr>
              <w:t>工作电压：3.6V;</w:t>
            </w:r>
          </w:p>
          <w:p w14:paraId="2479F71F">
            <w:pPr>
              <w:bidi w:val="0"/>
              <w:rPr>
                <w:rFonts w:hint="default"/>
                <w:lang w:val="en-US" w:eastAsia="zh-CN"/>
              </w:rPr>
            </w:pPr>
            <w:r>
              <w:rPr>
                <w:rFonts w:hint="default"/>
                <w:lang w:val="en-US" w:eastAsia="zh-CN"/>
              </w:rPr>
              <w:t>Q3/Q1:≥100;</w:t>
            </w:r>
          </w:p>
          <w:p w14:paraId="13D5A018">
            <w:pPr>
              <w:bidi w:val="0"/>
              <w:rPr>
                <w:rFonts w:hint="default"/>
                <w:lang w:val="en-US" w:eastAsia="zh-CN"/>
              </w:rPr>
            </w:pPr>
            <w:r>
              <w:rPr>
                <w:rFonts w:hint="default"/>
                <w:lang w:val="en-US" w:eastAsia="zh-CN"/>
              </w:rPr>
              <w:t>数据储存：可达10年不丢失；</w:t>
            </w:r>
          </w:p>
          <w:p w14:paraId="0D53C77F">
            <w:pPr>
              <w:bidi w:val="0"/>
              <w:rPr>
                <w:rFonts w:hint="default"/>
                <w:lang w:val="en-US" w:eastAsia="zh-CN"/>
              </w:rPr>
            </w:pPr>
            <w:r>
              <w:rPr>
                <w:rFonts w:hint="default"/>
                <w:lang w:val="en-US" w:eastAsia="zh-CN"/>
              </w:rPr>
              <w:t>数据冻结：储存上31日冻结用量，具有完善的数据备份；</w:t>
            </w:r>
          </w:p>
          <w:p w14:paraId="5C12657F">
            <w:pPr>
              <w:bidi w:val="0"/>
              <w:rPr>
                <w:rFonts w:hint="default"/>
                <w:lang w:val="en-US" w:eastAsia="zh-CN"/>
              </w:rPr>
            </w:pPr>
            <w:r>
              <w:rPr>
                <w:rFonts w:hint="default"/>
                <w:lang w:val="en-US" w:eastAsia="zh-CN"/>
              </w:rPr>
              <w:t>数据准确性：传输数据与水表实际显示数据一致，采样精度为 ≤10L;</w:t>
            </w:r>
          </w:p>
          <w:p w14:paraId="1F1899F6">
            <w:pPr>
              <w:bidi w:val="0"/>
              <w:rPr>
                <w:rFonts w:hint="default"/>
                <w:lang w:val="en-US" w:eastAsia="zh-CN"/>
              </w:rPr>
            </w:pPr>
            <w:r>
              <w:rPr>
                <w:rFonts w:hint="default"/>
                <w:lang w:val="en-US" w:eastAsia="zh-CN"/>
              </w:rPr>
              <w:t>通讯方式：NB-IOT,设备天线可外置延长；</w:t>
            </w:r>
          </w:p>
          <w:p w14:paraId="32D8E549">
            <w:pPr>
              <w:bidi w:val="0"/>
              <w:rPr>
                <w:rFonts w:hint="default"/>
                <w:lang w:val="en-US" w:eastAsia="zh-CN"/>
              </w:rPr>
            </w:pPr>
            <w:r>
              <w:rPr>
                <w:rFonts w:hint="default"/>
                <w:lang w:val="en-US" w:eastAsia="zh-CN"/>
              </w:rPr>
              <w:t>介质温度：冷水水表(0.1℃~30℃);</w:t>
            </w:r>
          </w:p>
          <w:p w14:paraId="01600B72">
            <w:pPr>
              <w:bidi w:val="0"/>
              <w:rPr>
                <w:rFonts w:hint="default"/>
                <w:lang w:val="en-US" w:eastAsia="zh-CN"/>
              </w:rPr>
            </w:pPr>
            <w:r>
              <w:rPr>
                <w:rFonts w:hint="default"/>
                <w:lang w:val="en-US" w:eastAsia="zh-CN"/>
              </w:rPr>
              <w:t>基表材质：59铜，表壳重量DN15口径不少于0.9KG,DN20 口径不少于1.1KG;</w:t>
            </w:r>
          </w:p>
          <w:p w14:paraId="6E8EA176">
            <w:pPr>
              <w:bidi w:val="0"/>
              <w:rPr>
                <w:rFonts w:hint="default"/>
                <w:lang w:val="en-US" w:eastAsia="zh-CN"/>
              </w:rPr>
            </w:pPr>
            <w:r>
              <w:rPr>
                <w:rFonts w:hint="default"/>
                <w:lang w:val="en-US" w:eastAsia="zh-CN"/>
              </w:rPr>
              <w:t>机芯材质：ABS;</w:t>
            </w:r>
          </w:p>
          <w:p w14:paraId="4C127F62">
            <w:pPr>
              <w:bidi w:val="0"/>
              <w:rPr>
                <w:rFonts w:hint="default"/>
                <w:lang w:val="en-US" w:eastAsia="zh-CN"/>
              </w:rPr>
            </w:pPr>
            <w:r>
              <w:rPr>
                <w:rFonts w:hint="default"/>
                <w:lang w:val="en-US" w:eastAsia="zh-CN"/>
              </w:rPr>
              <w:t>压力损失：≤0.063M Pa;</w:t>
            </w:r>
          </w:p>
          <w:p w14:paraId="5A330A15">
            <w:pPr>
              <w:bidi w:val="0"/>
              <w:rPr>
                <w:rFonts w:hint="default"/>
                <w:lang w:val="en-US" w:eastAsia="zh-CN"/>
              </w:rPr>
            </w:pPr>
            <w:r>
              <w:rPr>
                <w:rFonts w:hint="default"/>
                <w:lang w:val="en-US" w:eastAsia="zh-CN"/>
              </w:rPr>
              <w:t>防护等级达：IP68;</w:t>
            </w:r>
          </w:p>
          <w:p w14:paraId="5764A689">
            <w:pPr>
              <w:bidi w:val="0"/>
              <w:rPr>
                <w:rFonts w:hint="default"/>
                <w:lang w:val="en-US" w:eastAsia="zh-CN"/>
              </w:rPr>
            </w:pPr>
            <w:r>
              <w:rPr>
                <w:rFonts w:hint="default"/>
                <w:lang w:val="en-US" w:eastAsia="zh-CN"/>
              </w:rPr>
              <w:t>机电转换方式：可采用磁阻方式，不接受干簧管发讯；</w:t>
            </w:r>
          </w:p>
          <w:p w14:paraId="52EC8D99">
            <w:pPr>
              <w:bidi w:val="0"/>
              <w:rPr>
                <w:rFonts w:hint="default"/>
                <w:lang w:val="en-US" w:eastAsia="zh-CN"/>
              </w:rPr>
            </w:pPr>
            <w:r>
              <w:rPr>
                <w:rFonts w:hint="default"/>
                <w:lang w:val="en-US" w:eastAsia="zh-CN"/>
              </w:rPr>
              <w:t>机电转换误差：≤0.2%,电子装置不应遮挡机械读数部分；</w:t>
            </w:r>
          </w:p>
          <w:p w14:paraId="0E1DAB3C">
            <w:pPr>
              <w:bidi w:val="0"/>
              <w:rPr>
                <w:rFonts w:hint="default"/>
                <w:lang w:val="en-US" w:eastAsia="zh-CN"/>
              </w:rPr>
            </w:pPr>
            <w:r>
              <w:rPr>
                <w:rFonts w:hint="default"/>
                <w:lang w:val="en-US" w:eastAsia="zh-CN"/>
              </w:rPr>
              <w:t>阀控功能：可通过主站发送命令控制阀门开关，也可以在近端通 过红外或串口进行控制阀门开关；为防止阀门长时间不工作结 垢，电动阀可按规定时点设置自动开关动作；</w:t>
            </w:r>
          </w:p>
          <w:p w14:paraId="69F30D1E">
            <w:pPr>
              <w:bidi w:val="0"/>
              <w:rPr>
                <w:rFonts w:hint="default"/>
                <w:lang w:val="en-US" w:eastAsia="zh-CN"/>
              </w:rPr>
            </w:pPr>
            <w:r>
              <w:rPr>
                <w:rFonts w:hint="default"/>
                <w:lang w:val="en-US" w:eastAsia="zh-CN"/>
              </w:rPr>
              <w:t>电池：可更换、使用寿命≥6年；</w:t>
            </w:r>
          </w:p>
          <w:p w14:paraId="6AE073BD">
            <w:pPr>
              <w:bidi w:val="0"/>
              <w:rPr>
                <w:rFonts w:hint="default"/>
                <w:lang w:val="en-US" w:eastAsia="zh-CN"/>
              </w:rPr>
            </w:pPr>
            <w:r>
              <w:rPr>
                <w:rFonts w:hint="default"/>
                <w:lang w:val="en-US" w:eastAsia="zh-CN"/>
              </w:rPr>
              <w:t>基表和模组采用分体式，可单独维修更换；</w:t>
            </w:r>
          </w:p>
          <w:p w14:paraId="050DC93C">
            <w:pPr>
              <w:bidi w:val="0"/>
              <w:rPr>
                <w:rFonts w:hint="default"/>
                <w:lang w:val="en-US" w:eastAsia="zh-CN"/>
              </w:rPr>
            </w:pPr>
            <w:r>
              <w:rPr>
                <w:rFonts w:hint="default"/>
                <w:lang w:val="en-US" w:eastAsia="zh-CN"/>
              </w:rPr>
              <w:t>1.6±0.1MPa压力下持续3分钟不漏水。</w:t>
            </w:r>
          </w:p>
          <w:p w14:paraId="42F28C50">
            <w:pPr>
              <w:bidi w:val="0"/>
              <w:rPr>
                <w:rFonts w:hint="eastAsia"/>
                <w:lang w:val="en-US" w:eastAsia="zh-CN"/>
              </w:rPr>
            </w:pPr>
            <w:r>
              <w:rPr>
                <w:rFonts w:hint="default"/>
                <w:lang w:val="en-US" w:eastAsia="zh-CN"/>
              </w:rPr>
              <w:t>水表系统</w:t>
            </w:r>
            <w:r>
              <w:rPr>
                <w:rFonts w:hint="eastAsia"/>
                <w:lang w:val="en-US" w:eastAsia="zh-CN"/>
              </w:rPr>
              <w:t>：能够满足招标人现有系统性能、配合系统厂家做到无缝对接</w:t>
            </w:r>
          </w:p>
          <w:p w14:paraId="6BEE201A">
            <w:pPr>
              <w:bidi w:val="0"/>
              <w:rPr>
                <w:rFonts w:hint="default"/>
                <w:lang w:val="en-US" w:eastAsia="zh-CN"/>
              </w:rPr>
            </w:pPr>
            <w:r>
              <w:rPr>
                <w:rFonts w:hint="default"/>
                <w:lang w:val="en-US" w:eastAsia="zh-CN"/>
              </w:rPr>
              <w:t>取得当地运营商的网络信号覆盖承诺(</w:t>
            </w:r>
            <w:r>
              <w:rPr>
                <w:rFonts w:hint="eastAsia"/>
                <w:lang w:val="en-US" w:eastAsia="zh-CN"/>
              </w:rPr>
              <w:t>联通或</w:t>
            </w:r>
            <w:r>
              <w:rPr>
                <w:rFonts w:hint="default"/>
                <w:lang w:val="en-US" w:eastAsia="zh-CN"/>
              </w:rPr>
              <w:t>移动</w:t>
            </w:r>
            <w:r>
              <w:rPr>
                <w:rFonts w:hint="eastAsia"/>
                <w:lang w:val="en-US" w:eastAsia="zh-CN"/>
              </w:rPr>
              <w:t>或</w:t>
            </w:r>
            <w:r>
              <w:rPr>
                <w:rFonts w:hint="default"/>
                <w:lang w:val="en-US" w:eastAsia="zh-CN"/>
              </w:rPr>
              <w:t>电信);</w:t>
            </w:r>
          </w:p>
          <w:p w14:paraId="680DBFC3">
            <w:pPr>
              <w:bidi w:val="0"/>
              <w:rPr>
                <w:rFonts w:hint="default"/>
                <w:lang w:val="en-US" w:eastAsia="zh-CN"/>
              </w:rPr>
            </w:pPr>
            <w:r>
              <w:rPr>
                <w:rFonts w:hint="default"/>
                <w:lang w:val="en-US" w:eastAsia="zh-CN"/>
              </w:rPr>
              <w:t>“NB-IOT物联网/无线阀控冷水水表”(黑体);</w:t>
            </w:r>
          </w:p>
        </w:tc>
        <w:tc>
          <w:tcPr>
            <w:tcW w:w="1035" w:type="dxa"/>
            <w:vAlign w:val="top"/>
          </w:tcPr>
          <w:p w14:paraId="49D912CA">
            <w:pPr>
              <w:bidi w:val="0"/>
              <w:rPr>
                <w:rFonts w:hint="eastAsia"/>
                <w:lang w:val="en-US" w:eastAsia="zh-CN"/>
              </w:rPr>
            </w:pPr>
          </w:p>
          <w:p w14:paraId="0F21464F">
            <w:pPr>
              <w:bidi w:val="0"/>
              <w:rPr>
                <w:rFonts w:hint="eastAsia"/>
                <w:lang w:val="en-US" w:eastAsia="zh-CN"/>
              </w:rPr>
            </w:pPr>
          </w:p>
          <w:p w14:paraId="5255E445">
            <w:pPr>
              <w:bidi w:val="0"/>
              <w:rPr>
                <w:rFonts w:hint="eastAsia"/>
                <w:lang w:val="en-US" w:eastAsia="zh-CN"/>
              </w:rPr>
            </w:pPr>
          </w:p>
          <w:p w14:paraId="0D739C8B">
            <w:pPr>
              <w:bidi w:val="0"/>
              <w:rPr>
                <w:rFonts w:hint="eastAsia"/>
                <w:lang w:val="en-US" w:eastAsia="zh-CN"/>
              </w:rPr>
            </w:pPr>
          </w:p>
          <w:p w14:paraId="6959C7C3">
            <w:pPr>
              <w:bidi w:val="0"/>
              <w:rPr>
                <w:rFonts w:hint="eastAsia"/>
                <w:lang w:val="en-US" w:eastAsia="zh-CN"/>
              </w:rPr>
            </w:pPr>
          </w:p>
          <w:p w14:paraId="6A4CE669">
            <w:pPr>
              <w:bidi w:val="0"/>
              <w:rPr>
                <w:rFonts w:hint="eastAsia"/>
                <w:lang w:val="en-US" w:eastAsia="zh-CN"/>
              </w:rPr>
            </w:pPr>
          </w:p>
          <w:p w14:paraId="7F2A9425">
            <w:pPr>
              <w:bidi w:val="0"/>
              <w:rPr>
                <w:rFonts w:hint="eastAsia"/>
                <w:lang w:val="en-US" w:eastAsia="zh-CN"/>
              </w:rPr>
            </w:pPr>
          </w:p>
          <w:p w14:paraId="157B9860">
            <w:pPr>
              <w:bidi w:val="0"/>
              <w:rPr>
                <w:rFonts w:hint="eastAsia"/>
                <w:lang w:val="en-US" w:eastAsia="zh-CN"/>
              </w:rPr>
            </w:pPr>
          </w:p>
          <w:p w14:paraId="598A7C68">
            <w:pPr>
              <w:bidi w:val="0"/>
              <w:rPr>
                <w:rFonts w:hint="eastAsia"/>
                <w:lang w:val="en-US" w:eastAsia="zh-CN"/>
              </w:rPr>
            </w:pPr>
          </w:p>
          <w:p w14:paraId="1321F1C3">
            <w:pPr>
              <w:bidi w:val="0"/>
              <w:rPr>
                <w:rFonts w:hint="eastAsia"/>
                <w:lang w:val="en-US" w:eastAsia="zh-CN"/>
              </w:rPr>
            </w:pPr>
          </w:p>
          <w:p w14:paraId="7480CF34">
            <w:pPr>
              <w:bidi w:val="0"/>
              <w:rPr>
                <w:rFonts w:hint="eastAsia"/>
                <w:lang w:val="en-US" w:eastAsia="zh-CN"/>
              </w:rPr>
            </w:pPr>
          </w:p>
          <w:p w14:paraId="6FA44912">
            <w:pPr>
              <w:bidi w:val="0"/>
              <w:rPr>
                <w:rFonts w:hint="eastAsia"/>
                <w:lang w:val="en-US" w:eastAsia="zh-CN"/>
              </w:rPr>
            </w:pPr>
          </w:p>
          <w:p w14:paraId="65F44E42">
            <w:pPr>
              <w:bidi w:val="0"/>
              <w:rPr>
                <w:rFonts w:hint="eastAsia"/>
                <w:lang w:val="en-US" w:eastAsia="zh-CN"/>
              </w:rPr>
            </w:pPr>
          </w:p>
          <w:p w14:paraId="35C3B7CB">
            <w:pPr>
              <w:bidi w:val="0"/>
              <w:rPr>
                <w:rFonts w:hint="eastAsia"/>
                <w:lang w:val="en-US" w:eastAsia="zh-CN"/>
              </w:rPr>
            </w:pPr>
          </w:p>
          <w:p w14:paraId="5AC9E64D">
            <w:pPr>
              <w:bidi w:val="0"/>
              <w:rPr>
                <w:rFonts w:hint="eastAsia"/>
                <w:lang w:val="en-US" w:eastAsia="zh-CN"/>
              </w:rPr>
            </w:pPr>
          </w:p>
          <w:p w14:paraId="17C29FD7">
            <w:pPr>
              <w:bidi w:val="0"/>
              <w:rPr>
                <w:rFonts w:hint="eastAsia"/>
                <w:lang w:val="en-US" w:eastAsia="zh-CN"/>
              </w:rPr>
            </w:pPr>
          </w:p>
          <w:p w14:paraId="21F6653D">
            <w:pPr>
              <w:bidi w:val="0"/>
              <w:rPr>
                <w:rFonts w:hint="eastAsia"/>
                <w:lang w:val="en-US" w:eastAsia="zh-CN"/>
              </w:rPr>
            </w:pPr>
          </w:p>
          <w:p w14:paraId="610F1D1E">
            <w:pPr>
              <w:bidi w:val="0"/>
              <w:ind w:firstLine="240" w:firstLineChars="100"/>
              <w:rPr>
                <w:rFonts w:hint="default"/>
                <w:lang w:val="en-US" w:eastAsia="zh-CN"/>
              </w:rPr>
            </w:pPr>
            <w:r>
              <w:rPr>
                <w:rFonts w:hint="eastAsia"/>
                <w:lang w:val="en-US" w:eastAsia="zh-CN"/>
              </w:rPr>
              <w:t>1020</w:t>
            </w:r>
          </w:p>
        </w:tc>
        <w:tc>
          <w:tcPr>
            <w:tcW w:w="900" w:type="dxa"/>
            <w:vAlign w:val="top"/>
          </w:tcPr>
          <w:p w14:paraId="795F113E">
            <w:pPr>
              <w:bidi w:val="0"/>
              <w:rPr>
                <w:rFonts w:hint="eastAsia"/>
                <w:lang w:val="en-US" w:eastAsia="zh-CN"/>
              </w:rPr>
            </w:pPr>
          </w:p>
          <w:p w14:paraId="35EA34DE">
            <w:pPr>
              <w:bidi w:val="0"/>
              <w:rPr>
                <w:rFonts w:hint="eastAsia"/>
                <w:lang w:val="en-US" w:eastAsia="zh-CN"/>
              </w:rPr>
            </w:pPr>
          </w:p>
          <w:p w14:paraId="4D4BC0A7">
            <w:pPr>
              <w:bidi w:val="0"/>
              <w:rPr>
                <w:rFonts w:hint="eastAsia"/>
                <w:lang w:val="en-US" w:eastAsia="zh-CN"/>
              </w:rPr>
            </w:pPr>
          </w:p>
          <w:p w14:paraId="15E8425D">
            <w:pPr>
              <w:bidi w:val="0"/>
              <w:rPr>
                <w:rFonts w:hint="eastAsia"/>
                <w:lang w:val="en-US" w:eastAsia="zh-CN"/>
              </w:rPr>
            </w:pPr>
          </w:p>
          <w:p w14:paraId="466FE609">
            <w:pPr>
              <w:bidi w:val="0"/>
              <w:rPr>
                <w:rFonts w:hint="eastAsia"/>
                <w:lang w:val="en-US" w:eastAsia="zh-CN"/>
              </w:rPr>
            </w:pPr>
          </w:p>
          <w:p w14:paraId="7E13F54C">
            <w:pPr>
              <w:bidi w:val="0"/>
              <w:rPr>
                <w:rFonts w:hint="eastAsia"/>
                <w:lang w:val="en-US" w:eastAsia="zh-CN"/>
              </w:rPr>
            </w:pPr>
          </w:p>
          <w:p w14:paraId="643B9EFD">
            <w:pPr>
              <w:bidi w:val="0"/>
              <w:rPr>
                <w:rFonts w:hint="eastAsia"/>
                <w:lang w:val="en-US" w:eastAsia="zh-CN"/>
              </w:rPr>
            </w:pPr>
          </w:p>
          <w:p w14:paraId="6973E824">
            <w:pPr>
              <w:bidi w:val="0"/>
              <w:rPr>
                <w:rFonts w:hint="eastAsia"/>
                <w:lang w:val="en-US" w:eastAsia="zh-CN"/>
              </w:rPr>
            </w:pPr>
          </w:p>
          <w:p w14:paraId="29611E34">
            <w:pPr>
              <w:bidi w:val="0"/>
              <w:rPr>
                <w:rFonts w:hint="eastAsia"/>
                <w:lang w:val="en-US" w:eastAsia="zh-CN"/>
              </w:rPr>
            </w:pPr>
          </w:p>
          <w:p w14:paraId="425F24EA">
            <w:pPr>
              <w:bidi w:val="0"/>
              <w:rPr>
                <w:rFonts w:hint="eastAsia"/>
                <w:lang w:val="en-US" w:eastAsia="zh-CN"/>
              </w:rPr>
            </w:pPr>
          </w:p>
          <w:p w14:paraId="6851BD15">
            <w:pPr>
              <w:bidi w:val="0"/>
              <w:rPr>
                <w:rFonts w:hint="eastAsia"/>
                <w:lang w:val="en-US" w:eastAsia="zh-CN"/>
              </w:rPr>
            </w:pPr>
          </w:p>
          <w:p w14:paraId="1680666E">
            <w:pPr>
              <w:bidi w:val="0"/>
              <w:rPr>
                <w:rFonts w:hint="eastAsia"/>
                <w:lang w:val="en-US" w:eastAsia="zh-CN"/>
              </w:rPr>
            </w:pPr>
          </w:p>
          <w:p w14:paraId="4A095C2D">
            <w:pPr>
              <w:bidi w:val="0"/>
              <w:rPr>
                <w:rFonts w:hint="eastAsia"/>
                <w:lang w:val="en-US" w:eastAsia="zh-CN"/>
              </w:rPr>
            </w:pPr>
          </w:p>
          <w:p w14:paraId="5D8D9F6B">
            <w:pPr>
              <w:bidi w:val="0"/>
              <w:rPr>
                <w:rFonts w:hint="eastAsia"/>
                <w:lang w:val="en-US" w:eastAsia="zh-CN"/>
              </w:rPr>
            </w:pPr>
          </w:p>
          <w:p w14:paraId="652D6C42">
            <w:pPr>
              <w:bidi w:val="0"/>
              <w:rPr>
                <w:rFonts w:hint="eastAsia"/>
                <w:lang w:val="en-US" w:eastAsia="zh-CN"/>
              </w:rPr>
            </w:pPr>
          </w:p>
          <w:p w14:paraId="6514EBC5">
            <w:pPr>
              <w:bidi w:val="0"/>
              <w:rPr>
                <w:rFonts w:hint="eastAsia"/>
                <w:lang w:val="en-US" w:eastAsia="zh-CN"/>
              </w:rPr>
            </w:pPr>
          </w:p>
          <w:p w14:paraId="31A94BBC">
            <w:pPr>
              <w:bidi w:val="0"/>
              <w:rPr>
                <w:rFonts w:hint="eastAsia"/>
                <w:lang w:val="en-US" w:eastAsia="zh-CN"/>
              </w:rPr>
            </w:pPr>
          </w:p>
          <w:p w14:paraId="41E786FA">
            <w:pPr>
              <w:bidi w:val="0"/>
              <w:ind w:firstLine="240" w:firstLineChars="100"/>
              <w:rPr>
                <w:rFonts w:hint="default"/>
                <w:lang w:val="en-US" w:eastAsia="zh-CN"/>
              </w:rPr>
            </w:pPr>
            <w:r>
              <w:rPr>
                <w:rFonts w:hint="eastAsia"/>
                <w:lang w:val="en-US" w:eastAsia="zh-CN"/>
              </w:rPr>
              <w:t>户</w:t>
            </w:r>
          </w:p>
        </w:tc>
      </w:tr>
    </w:tbl>
    <w:p w14:paraId="298A2BAD">
      <w:pPr>
        <w:bidi w:val="0"/>
        <w:rPr>
          <w:rFonts w:hint="default"/>
          <w:lang w:val="en-US" w:eastAsia="zh-CN"/>
        </w:rPr>
      </w:pPr>
    </w:p>
    <w:p w14:paraId="5BAE43A9">
      <w:pPr>
        <w:tabs>
          <w:tab w:val="left" w:pos="10257"/>
        </w:tabs>
        <w:bidi w:val="0"/>
        <w:spacing w:line="240" w:lineRule="auto"/>
        <w:jc w:val="left"/>
        <w:rPr>
          <w:rFonts w:hint="default"/>
          <w:lang w:val="en-US" w:eastAsia="zh-CN"/>
        </w:rPr>
      </w:pPr>
      <w:bookmarkStart w:id="191" w:name="bookmark82"/>
      <w:bookmarkEnd w:id="191"/>
      <w:r>
        <w:rPr>
          <w:rFonts w:hint="eastAsia"/>
          <w:lang w:val="en-US" w:eastAsia="zh-CN"/>
        </w:rPr>
        <w:tab/>
      </w:r>
    </w:p>
    <w:sectPr>
      <w:pgSz w:w="11906" w:h="16838"/>
      <w:pgMar w:top="1327" w:right="1196" w:bottom="1270" w:left="1310" w:header="851" w:footer="850" w:gutter="0"/>
      <w:pgBorders w:offsetFrom="page">
        <w:top w:val="single" w:color="A6A6A6" w:sz="12" w:space="24"/>
        <w:left w:val="single" w:color="A6A6A6" w:sz="12" w:space="24"/>
        <w:bottom w:val="single" w:color="A6A6A6" w:sz="12" w:space="24"/>
        <w:right w:val="single" w:color="A6A6A6" w:sz="12" w:space="24"/>
      </w:pgBorders>
      <w:pgNumType w:fmt="decimal"/>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Microsoft YaHei UI">
    <w:panose1 w:val="020B0503020204020204"/>
    <w:charset w:val="7A"/>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4CC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F91F2">
    <w:pPr>
      <w:pStyle w:val="20"/>
    </w:pPr>
  </w:p>
  <w:p w14:paraId="4F1D3797">
    <w:pPr>
      <w:pStyle w:val="20"/>
    </w:pPr>
  </w:p>
  <w:p w14:paraId="11ACB13E">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2047">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43305" cy="19685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43305" cy="1968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F3343">
                          <w:pPr>
                            <w:pStyle w:val="2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5.5pt;width:82.15pt;mso-position-horizontal:center;mso-position-horizontal-relative:margin;z-index:251660288;mso-width-relative:page;mso-height-relative:page;" filled="f" stroked="f" coordsize="21600,21600" o:gfxdata="UEsDBAoAAAAAAIdO4kAAAAAAAAAAAAAAAAAEAAAAZHJzL1BLAwQUAAAACACHTuJANnL0YNMAAAAE&#10;AQAADwAAAGRycy9kb3ducmV2LnhtbE2PS0/DMBCE70j8B2uRuFE7FFUoxOmBx41XC0hwc+IlibDX&#10;kb1Jy7/H5QKXlUYzmvm2Wu+9EzPGNATSUCwUCKQ22IE6Da8vd2eXIBIbssYFQg3fmGBdHx9VprRh&#10;Rxuct9yJXEKpNBp65rGUMrU9epMWYUTK3meI3nCWsZM2ml0u906eK7WS3gyUF3oz4nWP7dd28hrc&#10;e4r3jeKP+aZ74OcnOb3dFo9an54U6goE457/wnDAz+hQZ6YmTGSTcBryI/x7D97qYgmi0bAsFMi6&#10;kv/h6x9QSwMEFAAAAAgAh07iQJmzOTA3AgAAYgQAAA4AAABkcnMvZTJvRG9jLnhtbK1Uy24TMRTd&#10;I/EPlvdkJg2NmiiTKjQKQopopYJYOx5PxpLta2xPZsIHwB+w6oY935Xv4HoeKRQWXbBx7vg+z/G5&#10;WVw3WpGDcF6Cyeh4lFIiDIdcmn1GP37YvLqixAdmcqbAiIwehafXy5cvFrWdiwsoQeXCESxi/Ly2&#10;GS1DsPMk8bwUmvkRWGHQWYDTLOCn2ye5YzVW1yq5SNNpUoPLrQMuvMfbdeekfUX3nIJQFJKLNfBK&#10;CxO6qk4oFhCSL6X1dNlOWxSCh9ui8CIQlVFEGtoTm6C9i2eyXLD53jFbSt6PwJ4zwhNMmkmDTc+l&#10;1iwwUjn5VyktuQMPRRhx0EkHpGUEUYzTJ9zcl8yKFgtS7e2ZdP//yvL3hztHZJ7RGSWGaXzw0/dv&#10;p4efpx9fySzSU1s/x6h7i3GheQMNima493gZUTeF0/EX8RD0I7nHM7miCYTHpPT1ZJJeUsLRN55N&#10;ry5b9pPHbOt8eCtAk2hk1OHjtZyyw9YHnARDh5DYzMBGKtU+oDKkzuh0giX/8GCGMpgYMXSzRis0&#10;u6YHtoP8iLgcdMLwlm8kNt8yH+6YQyUgFNyVcItHoQCbQG9RUoL78q/7GI8PhF5KalRWRv3nijlB&#10;iXpn8OmiDAfDDcZuMEylbwDFOsYttLw1McEFNZiFA/0JV2gVu6CLGY69MhoG8yZ0+sYV5GK1aoMq&#10;6+S+7BJQeJaFrbm3PLbpCFtVAQrZshwp6njpmUPpteT3axK1/ft3G/X417D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Zy9GDTAAAABAEAAA8AAAAAAAAAAQAgAAAAIgAAAGRycy9kb3ducmV2Lnht&#10;bFBLAQIUABQAAAAIAIdO4kCZszkwNwIAAGIEAAAOAAAAAAAAAAEAIAAAACIBAABkcnMvZTJvRG9j&#10;LnhtbFBLBQYAAAAABgAGAFkBAADLBQAAAAA=&#10;">
              <v:fill on="f" focussize="0,0"/>
              <v:stroke on="f" weight="0.5pt"/>
              <v:imagedata o:title=""/>
              <o:lock v:ext="edit" aspectratio="f"/>
              <v:textbox inset="0mm,0mm,0mm,0mm">
                <w:txbxContent>
                  <w:p w14:paraId="769F3343">
                    <w:pPr>
                      <w:pStyle w:val="2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0B328">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E39D3">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51E39D3">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p w14:paraId="3C514992">
    <w:pPr>
      <w:pStyle w:val="20"/>
    </w:pPr>
  </w:p>
  <w:p w14:paraId="2A832EDB">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96171">
    <w:pPr>
      <w:spacing w:line="184" w:lineRule="auto"/>
      <w:ind w:left="4558"/>
      <w:rPr>
        <w:rFonts w:ascii="Calibri" w:hAnsi="Calibri" w:eastAsia="Calibri" w:cs="Calibri"/>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C4D8D">
                          <w:pPr>
                            <w:pStyle w:val="2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3C4D8D">
                    <w:pPr>
                      <w:pStyle w:val="2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681BD">
    <w:pPr>
      <w:pStyle w:val="21"/>
      <w:pBdr>
        <w:bottom w:val="none" w:color="auto" w:sz="0" w:space="1"/>
      </w:pBdr>
      <w:jc w:val="left"/>
      <w:rPr>
        <w:rFonts w:hint="eastAsia"/>
        <w:sz w:val="21"/>
        <w:szCs w:val="21"/>
        <w:u w:val="single"/>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02FF3">
    <w:pPr>
      <w:pStyle w:val="21"/>
      <w:pBdr>
        <w:bottom w:val="none" w:color="auto" w:sz="0" w:space="1"/>
      </w:pBdr>
      <w:jc w:val="left"/>
      <w:rPr>
        <w:rFonts w:hint="eastAsia" w:ascii="宋体" w:hAnsi="宋体" w:cs="宋体"/>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14B145"/>
    <w:multiLevelType w:val="multilevel"/>
    <w:tmpl w:val="8F14B145"/>
    <w:lvl w:ilvl="0" w:tentative="0">
      <w:start w:val="1"/>
      <w:numFmt w:val="decimal"/>
      <w:suff w:val="nothing"/>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
    <w:nsid w:val="8F79EDE0"/>
    <w:multiLevelType w:val="singleLevel"/>
    <w:tmpl w:val="8F79EDE0"/>
    <w:lvl w:ilvl="0" w:tentative="0">
      <w:start w:val="1"/>
      <w:numFmt w:val="decimal"/>
      <w:lvlText w:val="%1."/>
      <w:lvlJc w:val="left"/>
      <w:pPr>
        <w:tabs>
          <w:tab w:val="left" w:pos="312"/>
        </w:tabs>
      </w:pPr>
    </w:lvl>
  </w:abstractNum>
  <w:abstractNum w:abstractNumId="2">
    <w:nsid w:val="A2A34580"/>
    <w:multiLevelType w:val="multilevel"/>
    <w:tmpl w:val="A2A34580"/>
    <w:lvl w:ilvl="0" w:tentative="0">
      <w:start w:val="1"/>
      <w:numFmt w:val="decimal"/>
      <w:suff w:val="nothing"/>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
    <w:nsid w:val="BE3B2DAB"/>
    <w:multiLevelType w:val="singleLevel"/>
    <w:tmpl w:val="BE3B2DAB"/>
    <w:lvl w:ilvl="0" w:tentative="0">
      <w:start w:val="2"/>
      <w:numFmt w:val="decimal"/>
      <w:suff w:val="nothing"/>
      <w:lvlText w:val="%1、"/>
      <w:lvlJc w:val="left"/>
    </w:lvl>
  </w:abstractNum>
  <w:abstractNum w:abstractNumId="4">
    <w:nsid w:val="F60DFEFE"/>
    <w:multiLevelType w:val="multilevel"/>
    <w:tmpl w:val="F60DFEFE"/>
    <w:lvl w:ilvl="0" w:tentative="0">
      <w:start w:val="1"/>
      <w:numFmt w:val="decimal"/>
      <w:suff w:val="nothing"/>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
    <w:nsid w:val="00000002"/>
    <w:multiLevelType w:val="multilevel"/>
    <w:tmpl w:val="00000002"/>
    <w:lvl w:ilvl="0" w:tentative="0">
      <w:start w:val="1"/>
      <w:numFmt w:val="decimal"/>
      <w:lvlText w:val="（%1）"/>
      <w:lvlJc w:val="left"/>
      <w:pPr>
        <w:ind w:left="1041" w:hanging="420"/>
      </w:pPr>
      <w:rPr>
        <w:rFonts w:hint="default"/>
      </w:rPr>
    </w:lvl>
    <w:lvl w:ilvl="1" w:tentative="0">
      <w:start w:val="1"/>
      <w:numFmt w:val="lowerLetter"/>
      <w:lvlText w:val="%2)"/>
      <w:lvlJc w:val="left"/>
      <w:pPr>
        <w:ind w:left="1461" w:hanging="420"/>
      </w:pPr>
    </w:lvl>
    <w:lvl w:ilvl="2" w:tentative="0">
      <w:start w:val="1"/>
      <w:numFmt w:val="lowerRoman"/>
      <w:lvlText w:val="%3."/>
      <w:lvlJc w:val="right"/>
      <w:pPr>
        <w:ind w:left="1881" w:hanging="420"/>
      </w:pPr>
    </w:lvl>
    <w:lvl w:ilvl="3" w:tentative="0">
      <w:start w:val="1"/>
      <w:numFmt w:val="decimal"/>
      <w:lvlText w:val="%4."/>
      <w:lvlJc w:val="left"/>
      <w:pPr>
        <w:ind w:left="2301" w:hanging="420"/>
      </w:pPr>
    </w:lvl>
    <w:lvl w:ilvl="4" w:tentative="0">
      <w:start w:val="1"/>
      <w:numFmt w:val="lowerLetter"/>
      <w:lvlText w:val="%5)"/>
      <w:lvlJc w:val="left"/>
      <w:pPr>
        <w:ind w:left="2721" w:hanging="420"/>
      </w:pPr>
    </w:lvl>
    <w:lvl w:ilvl="5" w:tentative="0">
      <w:start w:val="1"/>
      <w:numFmt w:val="lowerRoman"/>
      <w:lvlText w:val="%6."/>
      <w:lvlJc w:val="right"/>
      <w:pPr>
        <w:ind w:left="3141" w:hanging="420"/>
      </w:pPr>
    </w:lvl>
    <w:lvl w:ilvl="6" w:tentative="0">
      <w:start w:val="1"/>
      <w:numFmt w:val="decimal"/>
      <w:lvlText w:val="%7."/>
      <w:lvlJc w:val="left"/>
      <w:pPr>
        <w:ind w:left="3561" w:hanging="420"/>
      </w:pPr>
    </w:lvl>
    <w:lvl w:ilvl="7" w:tentative="0">
      <w:start w:val="1"/>
      <w:numFmt w:val="lowerLetter"/>
      <w:lvlText w:val="%8)"/>
      <w:lvlJc w:val="left"/>
      <w:pPr>
        <w:ind w:left="3981" w:hanging="420"/>
      </w:pPr>
    </w:lvl>
    <w:lvl w:ilvl="8" w:tentative="0">
      <w:start w:val="1"/>
      <w:numFmt w:val="lowerRoman"/>
      <w:lvlText w:val="%9."/>
      <w:lvlJc w:val="right"/>
      <w:pPr>
        <w:ind w:left="4401" w:hanging="420"/>
      </w:pPr>
    </w:lvl>
  </w:abstractNum>
  <w:abstractNum w:abstractNumId="6">
    <w:nsid w:val="00000003"/>
    <w:multiLevelType w:val="multilevel"/>
    <w:tmpl w:val="00000003"/>
    <w:lvl w:ilvl="0" w:tentative="0">
      <w:start w:val="1"/>
      <w:numFmt w:val="decimal"/>
      <w:lvlText w:val="%1、"/>
      <w:lvlJc w:val="left"/>
      <w:pPr>
        <w:ind w:left="720" w:hanging="72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4"/>
    <w:multiLevelType w:val="multilevel"/>
    <w:tmpl w:val="00000004"/>
    <w:lvl w:ilvl="0" w:tentative="0">
      <w:start w:val="1"/>
      <w:numFmt w:val="decimal"/>
      <w:lvlText w:val="%1."/>
      <w:lvlJc w:val="left"/>
      <w:pPr>
        <w:ind w:left="1041" w:hanging="420"/>
      </w:pPr>
    </w:lvl>
    <w:lvl w:ilvl="1" w:tentative="0">
      <w:start w:val="1"/>
      <w:numFmt w:val="lowerLetter"/>
      <w:lvlText w:val="%2)"/>
      <w:lvlJc w:val="left"/>
      <w:pPr>
        <w:ind w:left="1461" w:hanging="420"/>
      </w:pPr>
    </w:lvl>
    <w:lvl w:ilvl="2" w:tentative="0">
      <w:start w:val="1"/>
      <w:numFmt w:val="lowerRoman"/>
      <w:lvlText w:val="%3."/>
      <w:lvlJc w:val="right"/>
      <w:pPr>
        <w:ind w:left="1881" w:hanging="420"/>
      </w:pPr>
    </w:lvl>
    <w:lvl w:ilvl="3" w:tentative="0">
      <w:start w:val="1"/>
      <w:numFmt w:val="decimal"/>
      <w:lvlText w:val="%4."/>
      <w:lvlJc w:val="left"/>
      <w:pPr>
        <w:ind w:left="2301" w:hanging="420"/>
      </w:pPr>
    </w:lvl>
    <w:lvl w:ilvl="4" w:tentative="0">
      <w:start w:val="1"/>
      <w:numFmt w:val="lowerLetter"/>
      <w:lvlText w:val="%5)"/>
      <w:lvlJc w:val="left"/>
      <w:pPr>
        <w:ind w:left="2721" w:hanging="420"/>
      </w:pPr>
    </w:lvl>
    <w:lvl w:ilvl="5" w:tentative="0">
      <w:start w:val="1"/>
      <w:numFmt w:val="lowerRoman"/>
      <w:lvlText w:val="%6."/>
      <w:lvlJc w:val="right"/>
      <w:pPr>
        <w:ind w:left="3141" w:hanging="420"/>
      </w:pPr>
    </w:lvl>
    <w:lvl w:ilvl="6" w:tentative="0">
      <w:start w:val="1"/>
      <w:numFmt w:val="decimal"/>
      <w:lvlText w:val="%7."/>
      <w:lvlJc w:val="left"/>
      <w:pPr>
        <w:ind w:left="3561" w:hanging="420"/>
      </w:pPr>
    </w:lvl>
    <w:lvl w:ilvl="7" w:tentative="0">
      <w:start w:val="1"/>
      <w:numFmt w:val="lowerLetter"/>
      <w:lvlText w:val="%8)"/>
      <w:lvlJc w:val="left"/>
      <w:pPr>
        <w:ind w:left="3981" w:hanging="420"/>
      </w:pPr>
    </w:lvl>
    <w:lvl w:ilvl="8" w:tentative="0">
      <w:start w:val="1"/>
      <w:numFmt w:val="lowerRoman"/>
      <w:lvlText w:val="%9."/>
      <w:lvlJc w:val="right"/>
      <w:pPr>
        <w:ind w:left="4401" w:hanging="420"/>
      </w:pPr>
    </w:lvl>
  </w:abstractNum>
  <w:abstractNum w:abstractNumId="8">
    <w:nsid w:val="00000007"/>
    <w:multiLevelType w:val="multilevel"/>
    <w:tmpl w:val="00000007"/>
    <w:lvl w:ilvl="0" w:tentative="0">
      <w:start w:val="2"/>
      <w:numFmt w:val="decimal"/>
      <w:lvlText w:val="%1"/>
      <w:lvlJc w:val="left"/>
      <w:pPr>
        <w:ind w:left="360" w:hanging="360"/>
      </w:pPr>
      <w:rPr>
        <w:rFonts w:hint="default"/>
      </w:rPr>
    </w:lvl>
    <w:lvl w:ilvl="1" w:tentative="0">
      <w:start w:val="1"/>
      <w:numFmt w:val="decimal"/>
      <w:lvlText w:val="%1.%2"/>
      <w:lvlJc w:val="left"/>
      <w:pPr>
        <w:ind w:left="501"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9">
    <w:nsid w:val="0000000C"/>
    <w:multiLevelType w:val="multilevel"/>
    <w:tmpl w:val="0000000C"/>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8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00000010"/>
    <w:multiLevelType w:val="multilevel"/>
    <w:tmpl w:val="00000010"/>
    <w:lvl w:ilvl="0" w:tentative="0">
      <w:start w:val="1"/>
      <w:numFmt w:val="decimal"/>
      <w:pStyle w:val="2"/>
      <w:lvlText w:val="%1."/>
      <w:lvlJc w:val="left"/>
      <w:pPr>
        <w:tabs>
          <w:tab w:val="left" w:pos="425"/>
        </w:tabs>
        <w:ind w:left="425" w:hanging="425"/>
      </w:pPr>
      <w:rPr>
        <w:rFonts w:hint="eastAsia"/>
      </w:rPr>
    </w:lvl>
    <w:lvl w:ilvl="1" w:tentative="0">
      <w:start w:val="1"/>
      <w:numFmt w:val="decimal"/>
      <w:pStyle w:val="3"/>
      <w:lvlText w:val="%1.%2."/>
      <w:lvlJc w:val="left"/>
      <w:pPr>
        <w:tabs>
          <w:tab w:val="left" w:pos="720"/>
        </w:tabs>
        <w:ind w:left="567" w:hanging="567"/>
      </w:pPr>
      <w:rPr>
        <w:rFonts w:hint="eastAsia"/>
      </w:rPr>
    </w:lvl>
    <w:lvl w:ilvl="2" w:tentative="0">
      <w:start w:val="1"/>
      <w:numFmt w:val="chineseCountingThousand"/>
      <w:pStyle w:val="4"/>
      <w:lvlText w:val="%3、"/>
      <w:lvlJc w:val="left"/>
      <w:pPr>
        <w:tabs>
          <w:tab w:val="left" w:pos="709"/>
        </w:tabs>
        <w:ind w:left="867" w:hanging="709"/>
      </w:pPr>
      <w:rPr>
        <w:rFonts w:hint="eastAsia"/>
        <w:b/>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0000011"/>
    <w:multiLevelType w:val="multilevel"/>
    <w:tmpl w:val="00000011"/>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00000012"/>
    <w:multiLevelType w:val="multilevel"/>
    <w:tmpl w:val="00000012"/>
    <w:lvl w:ilvl="0" w:tentative="0">
      <w:start w:val="1"/>
      <w:numFmt w:val="decimal"/>
      <w:lvlText w:val="%1)"/>
      <w:lvlJc w:val="left"/>
      <w:pPr>
        <w:ind w:left="1461" w:hanging="420"/>
      </w:pPr>
    </w:lvl>
    <w:lvl w:ilvl="1" w:tentative="0">
      <w:start w:val="1"/>
      <w:numFmt w:val="lowerLetter"/>
      <w:lvlText w:val="%2)"/>
      <w:lvlJc w:val="left"/>
      <w:pPr>
        <w:ind w:left="1881" w:hanging="420"/>
      </w:pPr>
    </w:lvl>
    <w:lvl w:ilvl="2" w:tentative="0">
      <w:start w:val="1"/>
      <w:numFmt w:val="lowerRoman"/>
      <w:lvlText w:val="%3."/>
      <w:lvlJc w:val="right"/>
      <w:pPr>
        <w:ind w:left="2301" w:hanging="420"/>
      </w:pPr>
    </w:lvl>
    <w:lvl w:ilvl="3" w:tentative="0">
      <w:start w:val="1"/>
      <w:numFmt w:val="decimal"/>
      <w:lvlText w:val="%4."/>
      <w:lvlJc w:val="left"/>
      <w:pPr>
        <w:ind w:left="2721" w:hanging="420"/>
      </w:pPr>
    </w:lvl>
    <w:lvl w:ilvl="4" w:tentative="0">
      <w:start w:val="1"/>
      <w:numFmt w:val="lowerLetter"/>
      <w:lvlText w:val="%5)"/>
      <w:lvlJc w:val="left"/>
      <w:pPr>
        <w:ind w:left="3141" w:hanging="420"/>
      </w:pPr>
    </w:lvl>
    <w:lvl w:ilvl="5" w:tentative="0">
      <w:start w:val="1"/>
      <w:numFmt w:val="lowerRoman"/>
      <w:lvlText w:val="%6."/>
      <w:lvlJc w:val="right"/>
      <w:pPr>
        <w:ind w:left="3561" w:hanging="420"/>
      </w:pPr>
    </w:lvl>
    <w:lvl w:ilvl="6" w:tentative="0">
      <w:start w:val="1"/>
      <w:numFmt w:val="decimal"/>
      <w:lvlText w:val="%7."/>
      <w:lvlJc w:val="left"/>
      <w:pPr>
        <w:ind w:left="3981" w:hanging="420"/>
      </w:pPr>
    </w:lvl>
    <w:lvl w:ilvl="7" w:tentative="0">
      <w:start w:val="1"/>
      <w:numFmt w:val="lowerLetter"/>
      <w:lvlText w:val="%8)"/>
      <w:lvlJc w:val="left"/>
      <w:pPr>
        <w:ind w:left="4401" w:hanging="420"/>
      </w:pPr>
    </w:lvl>
    <w:lvl w:ilvl="8" w:tentative="0">
      <w:start w:val="1"/>
      <w:numFmt w:val="lowerRoman"/>
      <w:lvlText w:val="%9."/>
      <w:lvlJc w:val="right"/>
      <w:pPr>
        <w:ind w:left="4821" w:hanging="420"/>
      </w:pPr>
    </w:lvl>
  </w:abstractNum>
  <w:abstractNum w:abstractNumId="13">
    <w:nsid w:val="00000018"/>
    <w:multiLevelType w:val="singleLevel"/>
    <w:tmpl w:val="00000018"/>
    <w:lvl w:ilvl="0" w:tentative="0">
      <w:start w:val="1"/>
      <w:numFmt w:val="decimal"/>
      <w:suff w:val="nothing"/>
      <w:lvlText w:val="%1"/>
      <w:lvlJc w:val="left"/>
      <w:pPr>
        <w:tabs>
          <w:tab w:val="left" w:pos="0"/>
        </w:tabs>
        <w:ind w:left="0" w:firstLine="0"/>
      </w:pPr>
      <w:rPr>
        <w:rFonts w:hint="default"/>
      </w:rPr>
    </w:lvl>
  </w:abstractNum>
  <w:abstractNum w:abstractNumId="14">
    <w:nsid w:val="04247E1C"/>
    <w:multiLevelType w:val="multilevel"/>
    <w:tmpl w:val="04247E1C"/>
    <w:lvl w:ilvl="0" w:tentative="0">
      <w:start w:val="1"/>
      <w:numFmt w:val="decimal"/>
      <w:lvlText w:val="（%1）"/>
      <w:lvlJc w:val="left"/>
      <w:pPr>
        <w:ind w:left="987" w:hanging="420"/>
      </w:pPr>
      <w:rPr>
        <w:rFonts w:hint="eastAsia"/>
      </w:rPr>
    </w:lvl>
    <w:lvl w:ilvl="1" w:tentative="0">
      <w:start w:val="1"/>
      <w:numFmt w:val="lowerLetter"/>
      <w:pStyle w:val="86"/>
      <w:lvlText w:val="%2)"/>
      <w:lvlJc w:val="left"/>
      <w:pPr>
        <w:ind w:left="1554"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5">
    <w:nsid w:val="0B21349E"/>
    <w:multiLevelType w:val="multilevel"/>
    <w:tmpl w:val="0B21349E"/>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6">
    <w:nsid w:val="214E96CE"/>
    <w:multiLevelType w:val="singleLevel"/>
    <w:tmpl w:val="214E96CE"/>
    <w:lvl w:ilvl="0" w:tentative="0">
      <w:start w:val="1"/>
      <w:numFmt w:val="decimal"/>
      <w:suff w:val="nothing"/>
      <w:lvlText w:val="%1、"/>
      <w:lvlJc w:val="left"/>
    </w:lvl>
  </w:abstractNum>
  <w:abstractNum w:abstractNumId="17">
    <w:nsid w:val="4702D7A7"/>
    <w:multiLevelType w:val="singleLevel"/>
    <w:tmpl w:val="4702D7A7"/>
    <w:lvl w:ilvl="0" w:tentative="0">
      <w:start w:val="1"/>
      <w:numFmt w:val="decimal"/>
      <w:suff w:val="nothing"/>
      <w:lvlText w:val="%1．"/>
      <w:lvlJc w:val="left"/>
      <w:pPr>
        <w:ind w:left="0" w:firstLine="400"/>
      </w:pPr>
      <w:rPr>
        <w:rFonts w:hint="default"/>
      </w:rPr>
    </w:lvl>
  </w:abstractNum>
  <w:abstractNum w:abstractNumId="18">
    <w:nsid w:val="561F42AC"/>
    <w:multiLevelType w:val="singleLevel"/>
    <w:tmpl w:val="561F42AC"/>
    <w:lvl w:ilvl="0" w:tentative="0">
      <w:start w:val="2"/>
      <w:numFmt w:val="decimal"/>
      <w:suff w:val="nothing"/>
      <w:lvlText w:val="%1."/>
      <w:lvlJc w:val="left"/>
    </w:lvl>
  </w:abstractNum>
  <w:abstractNum w:abstractNumId="19">
    <w:nsid w:val="5978BDC9"/>
    <w:multiLevelType w:val="singleLevel"/>
    <w:tmpl w:val="5978BDC9"/>
    <w:lvl w:ilvl="0" w:tentative="0">
      <w:start w:val="1"/>
      <w:numFmt w:val="decimal"/>
      <w:lvlText w:val="%1."/>
      <w:lvlJc w:val="left"/>
      <w:pPr>
        <w:tabs>
          <w:tab w:val="left" w:pos="312"/>
        </w:tabs>
      </w:pPr>
    </w:lvl>
  </w:abstractNum>
  <w:abstractNum w:abstractNumId="20">
    <w:nsid w:val="59B11739"/>
    <w:multiLevelType w:val="singleLevel"/>
    <w:tmpl w:val="59B11739"/>
    <w:lvl w:ilvl="0" w:tentative="0">
      <w:start w:val="1"/>
      <w:numFmt w:val="decimal"/>
      <w:suff w:val="nothing"/>
      <w:lvlText w:val="（%1）"/>
      <w:lvlJc w:val="left"/>
    </w:lvl>
  </w:abstractNum>
  <w:abstractNum w:abstractNumId="21">
    <w:nsid w:val="59FC3CC6"/>
    <w:multiLevelType w:val="singleLevel"/>
    <w:tmpl w:val="59FC3CC6"/>
    <w:lvl w:ilvl="0" w:tentative="0">
      <w:start w:val="1"/>
      <w:numFmt w:val="decimal"/>
      <w:suff w:val="nothing"/>
      <w:lvlText w:val="（%1）"/>
      <w:lvlJc w:val="left"/>
      <w:rPr>
        <w:rFonts w:cs="Times New Roman"/>
      </w:rPr>
    </w:lvl>
  </w:abstractNum>
  <w:abstractNum w:abstractNumId="22">
    <w:nsid w:val="66BE11E4"/>
    <w:multiLevelType w:val="singleLevel"/>
    <w:tmpl w:val="66BE11E4"/>
    <w:lvl w:ilvl="0" w:tentative="0">
      <w:start w:val="2"/>
      <w:numFmt w:val="decimal"/>
      <w:suff w:val="nothing"/>
      <w:lvlText w:val="%1、"/>
      <w:lvlJc w:val="left"/>
    </w:lvl>
  </w:abstractNum>
  <w:abstractNum w:abstractNumId="23">
    <w:nsid w:val="6A7196BF"/>
    <w:multiLevelType w:val="singleLevel"/>
    <w:tmpl w:val="6A7196BF"/>
    <w:lvl w:ilvl="0" w:tentative="0">
      <w:start w:val="1"/>
      <w:numFmt w:val="decimal"/>
      <w:suff w:val="space"/>
      <w:lvlText w:val="%1."/>
      <w:lvlJc w:val="left"/>
    </w:lvl>
  </w:abstractNum>
  <w:abstractNum w:abstractNumId="24">
    <w:nsid w:val="6F48261C"/>
    <w:multiLevelType w:val="singleLevel"/>
    <w:tmpl w:val="6F48261C"/>
    <w:lvl w:ilvl="0" w:tentative="0">
      <w:start w:val="1"/>
      <w:numFmt w:val="decimal"/>
      <w:suff w:val="nothing"/>
      <w:lvlText w:val="%1．"/>
      <w:lvlJc w:val="left"/>
      <w:pPr>
        <w:ind w:left="0" w:firstLine="400"/>
      </w:pPr>
      <w:rPr>
        <w:rFonts w:hint="default"/>
      </w:rPr>
    </w:lvl>
  </w:abstractNum>
  <w:abstractNum w:abstractNumId="25">
    <w:nsid w:val="73030404"/>
    <w:multiLevelType w:val="multilevel"/>
    <w:tmpl w:val="73030404"/>
    <w:lvl w:ilvl="0" w:tentative="0">
      <w:start w:val="1"/>
      <w:numFmt w:val="decimal"/>
      <w:lvlText w:val="%1、"/>
      <w:lvlJc w:val="left"/>
      <w:pPr>
        <w:ind w:left="1069" w:hanging="360"/>
      </w:pPr>
      <w:rPr>
        <w:rFonts w:hint="default" w:hAnsi="宋体"/>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6">
    <w:nsid w:val="748D16CD"/>
    <w:multiLevelType w:val="multilevel"/>
    <w:tmpl w:val="748D16CD"/>
    <w:lvl w:ilvl="0" w:tentative="0">
      <w:start w:val="1"/>
      <w:numFmt w:val="decimal"/>
      <w:pStyle w:val="87"/>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7">
    <w:nsid w:val="74CD3AF1"/>
    <w:multiLevelType w:val="singleLevel"/>
    <w:tmpl w:val="74CD3AF1"/>
    <w:lvl w:ilvl="0" w:tentative="0">
      <w:start w:val="6"/>
      <w:numFmt w:val="chineseCounting"/>
      <w:suff w:val="space"/>
      <w:lvlText w:val="第%1部分"/>
      <w:lvlJc w:val="left"/>
      <w:rPr>
        <w:rFonts w:hint="eastAsia"/>
      </w:rPr>
    </w:lvl>
  </w:abstractNum>
  <w:num w:numId="1">
    <w:abstractNumId w:val="10"/>
  </w:num>
  <w:num w:numId="2">
    <w:abstractNumId w:val="14"/>
  </w:num>
  <w:num w:numId="3">
    <w:abstractNumId w:val="26"/>
  </w:num>
  <w:num w:numId="4">
    <w:abstractNumId w:val="9"/>
  </w:num>
  <w:num w:numId="5">
    <w:abstractNumId w:val="13"/>
  </w:num>
  <w:num w:numId="6">
    <w:abstractNumId w:val="6"/>
  </w:num>
  <w:num w:numId="7">
    <w:abstractNumId w:val="8"/>
  </w:num>
  <w:num w:numId="8">
    <w:abstractNumId w:val="15"/>
  </w:num>
  <w:num w:numId="9">
    <w:abstractNumId w:val="0"/>
  </w:num>
  <w:num w:numId="10">
    <w:abstractNumId w:val="2"/>
  </w:num>
  <w:num w:numId="11">
    <w:abstractNumId w:val="21"/>
  </w:num>
  <w:num w:numId="12">
    <w:abstractNumId w:val="24"/>
  </w:num>
  <w:num w:numId="13">
    <w:abstractNumId w:val="17"/>
  </w:num>
  <w:num w:numId="14">
    <w:abstractNumId w:val="5"/>
  </w:num>
  <w:num w:numId="15">
    <w:abstractNumId w:val="11"/>
  </w:num>
  <w:num w:numId="16">
    <w:abstractNumId w:val="4"/>
  </w:num>
  <w:num w:numId="17">
    <w:abstractNumId w:val="7"/>
  </w:num>
  <w:num w:numId="18">
    <w:abstractNumId w:val="12"/>
  </w:num>
  <w:num w:numId="19">
    <w:abstractNumId w:val="16"/>
  </w:num>
  <w:num w:numId="20">
    <w:abstractNumId w:val="25"/>
  </w:num>
  <w:num w:numId="21">
    <w:abstractNumId w:val="20"/>
  </w:num>
  <w:num w:numId="22">
    <w:abstractNumId w:val="3"/>
  </w:num>
  <w:num w:numId="23">
    <w:abstractNumId w:val="18"/>
  </w:num>
  <w:num w:numId="24">
    <w:abstractNumId w:val="1"/>
  </w:num>
  <w:num w:numId="25">
    <w:abstractNumId w:val="23"/>
  </w:num>
  <w:num w:numId="26">
    <w:abstractNumId w:val="19"/>
  </w:num>
  <w:num w:numId="27">
    <w:abstractNumId w:val="2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0OTM5MWIzZjcyY2UwZWEzZTQ4YWIwYTdjNGIwZGUifQ=="/>
  </w:docVars>
  <w:rsids>
    <w:rsidRoot w:val="00172A27"/>
    <w:rsid w:val="000038F3"/>
    <w:rsid w:val="0000523C"/>
    <w:rsid w:val="000067C2"/>
    <w:rsid w:val="000072CA"/>
    <w:rsid w:val="00010612"/>
    <w:rsid w:val="000136E3"/>
    <w:rsid w:val="00014702"/>
    <w:rsid w:val="00014941"/>
    <w:rsid w:val="00015785"/>
    <w:rsid w:val="0001758F"/>
    <w:rsid w:val="00020044"/>
    <w:rsid w:val="0002211A"/>
    <w:rsid w:val="0002411A"/>
    <w:rsid w:val="000254B5"/>
    <w:rsid w:val="000270E1"/>
    <w:rsid w:val="00044184"/>
    <w:rsid w:val="00044D19"/>
    <w:rsid w:val="000457A3"/>
    <w:rsid w:val="00051006"/>
    <w:rsid w:val="00051784"/>
    <w:rsid w:val="00053D3B"/>
    <w:rsid w:val="0005473E"/>
    <w:rsid w:val="000558CC"/>
    <w:rsid w:val="00060656"/>
    <w:rsid w:val="00066FE0"/>
    <w:rsid w:val="00070967"/>
    <w:rsid w:val="00071E6B"/>
    <w:rsid w:val="0007617E"/>
    <w:rsid w:val="000806B7"/>
    <w:rsid w:val="00081E42"/>
    <w:rsid w:val="0008548A"/>
    <w:rsid w:val="00086D42"/>
    <w:rsid w:val="00091938"/>
    <w:rsid w:val="000943E1"/>
    <w:rsid w:val="00095A45"/>
    <w:rsid w:val="000A3964"/>
    <w:rsid w:val="000A4266"/>
    <w:rsid w:val="000A4A29"/>
    <w:rsid w:val="000A5E33"/>
    <w:rsid w:val="000A7AA9"/>
    <w:rsid w:val="000B0C19"/>
    <w:rsid w:val="000C43F0"/>
    <w:rsid w:val="000C60A4"/>
    <w:rsid w:val="000D6FF9"/>
    <w:rsid w:val="000D7CD3"/>
    <w:rsid w:val="000E0E00"/>
    <w:rsid w:val="000E12A7"/>
    <w:rsid w:val="000E791D"/>
    <w:rsid w:val="000F03C2"/>
    <w:rsid w:val="000F373D"/>
    <w:rsid w:val="001003FB"/>
    <w:rsid w:val="00101C28"/>
    <w:rsid w:val="00103A39"/>
    <w:rsid w:val="00104CCA"/>
    <w:rsid w:val="001100C2"/>
    <w:rsid w:val="00110842"/>
    <w:rsid w:val="00110AF9"/>
    <w:rsid w:val="00110B3A"/>
    <w:rsid w:val="0011165B"/>
    <w:rsid w:val="00114C0A"/>
    <w:rsid w:val="00117E99"/>
    <w:rsid w:val="00120EB7"/>
    <w:rsid w:val="00121135"/>
    <w:rsid w:val="001227E8"/>
    <w:rsid w:val="00123F0F"/>
    <w:rsid w:val="00124055"/>
    <w:rsid w:val="00125A2E"/>
    <w:rsid w:val="0012666C"/>
    <w:rsid w:val="00130A2A"/>
    <w:rsid w:val="00130E30"/>
    <w:rsid w:val="001310F1"/>
    <w:rsid w:val="00132225"/>
    <w:rsid w:val="00134A4A"/>
    <w:rsid w:val="0013606C"/>
    <w:rsid w:val="0014227A"/>
    <w:rsid w:val="0014254E"/>
    <w:rsid w:val="0014346E"/>
    <w:rsid w:val="00145E72"/>
    <w:rsid w:val="0015007E"/>
    <w:rsid w:val="00153051"/>
    <w:rsid w:val="00157DE4"/>
    <w:rsid w:val="00160183"/>
    <w:rsid w:val="00160710"/>
    <w:rsid w:val="00161442"/>
    <w:rsid w:val="00163370"/>
    <w:rsid w:val="001659BA"/>
    <w:rsid w:val="00170482"/>
    <w:rsid w:val="0017214E"/>
    <w:rsid w:val="00172224"/>
    <w:rsid w:val="00174F7A"/>
    <w:rsid w:val="00176770"/>
    <w:rsid w:val="001801DD"/>
    <w:rsid w:val="00180A83"/>
    <w:rsid w:val="00181301"/>
    <w:rsid w:val="00184ADA"/>
    <w:rsid w:val="001871FE"/>
    <w:rsid w:val="00191300"/>
    <w:rsid w:val="00197375"/>
    <w:rsid w:val="001A5630"/>
    <w:rsid w:val="001B258F"/>
    <w:rsid w:val="001B3A0B"/>
    <w:rsid w:val="001B6AEF"/>
    <w:rsid w:val="001C1E19"/>
    <w:rsid w:val="001C3362"/>
    <w:rsid w:val="001C47BE"/>
    <w:rsid w:val="001C5860"/>
    <w:rsid w:val="001D0BB0"/>
    <w:rsid w:val="001D21FA"/>
    <w:rsid w:val="001D4078"/>
    <w:rsid w:val="001E08C0"/>
    <w:rsid w:val="001E1C73"/>
    <w:rsid w:val="001E78D7"/>
    <w:rsid w:val="001F37EE"/>
    <w:rsid w:val="001F6CA1"/>
    <w:rsid w:val="002002AB"/>
    <w:rsid w:val="00203976"/>
    <w:rsid w:val="00210596"/>
    <w:rsid w:val="002136BF"/>
    <w:rsid w:val="002175BE"/>
    <w:rsid w:val="00221B90"/>
    <w:rsid w:val="0022383F"/>
    <w:rsid w:val="00224136"/>
    <w:rsid w:val="002249FE"/>
    <w:rsid w:val="00226841"/>
    <w:rsid w:val="00233122"/>
    <w:rsid w:val="0023487E"/>
    <w:rsid w:val="00235CAF"/>
    <w:rsid w:val="00235E52"/>
    <w:rsid w:val="00240485"/>
    <w:rsid w:val="002411CA"/>
    <w:rsid w:val="002458E9"/>
    <w:rsid w:val="00250D9F"/>
    <w:rsid w:val="00250E43"/>
    <w:rsid w:val="0025211E"/>
    <w:rsid w:val="0025360D"/>
    <w:rsid w:val="002554DC"/>
    <w:rsid w:val="00255B9F"/>
    <w:rsid w:val="00263995"/>
    <w:rsid w:val="00263CBE"/>
    <w:rsid w:val="00263CC7"/>
    <w:rsid w:val="00264E70"/>
    <w:rsid w:val="00265C78"/>
    <w:rsid w:val="00273870"/>
    <w:rsid w:val="002812BE"/>
    <w:rsid w:val="002839E2"/>
    <w:rsid w:val="00283EDA"/>
    <w:rsid w:val="00284776"/>
    <w:rsid w:val="00285653"/>
    <w:rsid w:val="002863DA"/>
    <w:rsid w:val="00293AFC"/>
    <w:rsid w:val="002948C0"/>
    <w:rsid w:val="002A09C4"/>
    <w:rsid w:val="002A0B8C"/>
    <w:rsid w:val="002B0774"/>
    <w:rsid w:val="002B3C13"/>
    <w:rsid w:val="002B40F9"/>
    <w:rsid w:val="002B69BA"/>
    <w:rsid w:val="002C59C7"/>
    <w:rsid w:val="002D5143"/>
    <w:rsid w:val="002D56ED"/>
    <w:rsid w:val="002E5C15"/>
    <w:rsid w:val="002F29A0"/>
    <w:rsid w:val="002F4602"/>
    <w:rsid w:val="002F4AE4"/>
    <w:rsid w:val="002F611D"/>
    <w:rsid w:val="00301408"/>
    <w:rsid w:val="00301577"/>
    <w:rsid w:val="003015BD"/>
    <w:rsid w:val="003028D3"/>
    <w:rsid w:val="00302F31"/>
    <w:rsid w:val="003035D3"/>
    <w:rsid w:val="0031377B"/>
    <w:rsid w:val="00314AA7"/>
    <w:rsid w:val="0031651E"/>
    <w:rsid w:val="00317608"/>
    <w:rsid w:val="003233E5"/>
    <w:rsid w:val="00325034"/>
    <w:rsid w:val="0033150D"/>
    <w:rsid w:val="00331ABE"/>
    <w:rsid w:val="0034164B"/>
    <w:rsid w:val="003440F7"/>
    <w:rsid w:val="00344398"/>
    <w:rsid w:val="0034606E"/>
    <w:rsid w:val="00347405"/>
    <w:rsid w:val="0034743D"/>
    <w:rsid w:val="00347C5C"/>
    <w:rsid w:val="0035056F"/>
    <w:rsid w:val="00352172"/>
    <w:rsid w:val="00354055"/>
    <w:rsid w:val="00354356"/>
    <w:rsid w:val="003555B8"/>
    <w:rsid w:val="003560BD"/>
    <w:rsid w:val="00356255"/>
    <w:rsid w:val="00356B80"/>
    <w:rsid w:val="00357C79"/>
    <w:rsid w:val="00361505"/>
    <w:rsid w:val="00363694"/>
    <w:rsid w:val="00365BDB"/>
    <w:rsid w:val="00374189"/>
    <w:rsid w:val="003871E6"/>
    <w:rsid w:val="0039073E"/>
    <w:rsid w:val="0039788F"/>
    <w:rsid w:val="003A0914"/>
    <w:rsid w:val="003A0AF6"/>
    <w:rsid w:val="003A11A4"/>
    <w:rsid w:val="003A2B4C"/>
    <w:rsid w:val="003A2CEB"/>
    <w:rsid w:val="003A39C0"/>
    <w:rsid w:val="003A7E68"/>
    <w:rsid w:val="003B0C74"/>
    <w:rsid w:val="003C0201"/>
    <w:rsid w:val="003C5826"/>
    <w:rsid w:val="003C6CC2"/>
    <w:rsid w:val="003C72AA"/>
    <w:rsid w:val="003D0248"/>
    <w:rsid w:val="003D0529"/>
    <w:rsid w:val="003D26BA"/>
    <w:rsid w:val="003D322B"/>
    <w:rsid w:val="003D5817"/>
    <w:rsid w:val="003D6B4E"/>
    <w:rsid w:val="003E1052"/>
    <w:rsid w:val="003E536F"/>
    <w:rsid w:val="003F13D7"/>
    <w:rsid w:val="003F1EDC"/>
    <w:rsid w:val="003F3F43"/>
    <w:rsid w:val="003F6B9A"/>
    <w:rsid w:val="00400FFB"/>
    <w:rsid w:val="00404EC4"/>
    <w:rsid w:val="00415A34"/>
    <w:rsid w:val="00417C36"/>
    <w:rsid w:val="0042346A"/>
    <w:rsid w:val="004245B7"/>
    <w:rsid w:val="004273F5"/>
    <w:rsid w:val="004300F6"/>
    <w:rsid w:val="00433A07"/>
    <w:rsid w:val="004364ED"/>
    <w:rsid w:val="00440C41"/>
    <w:rsid w:val="00443800"/>
    <w:rsid w:val="00443869"/>
    <w:rsid w:val="004443A4"/>
    <w:rsid w:val="00446641"/>
    <w:rsid w:val="00451525"/>
    <w:rsid w:val="00451913"/>
    <w:rsid w:val="00451ED2"/>
    <w:rsid w:val="00452B6F"/>
    <w:rsid w:val="00455244"/>
    <w:rsid w:val="00461184"/>
    <w:rsid w:val="00462558"/>
    <w:rsid w:val="00463549"/>
    <w:rsid w:val="0046364C"/>
    <w:rsid w:val="00464C20"/>
    <w:rsid w:val="00466044"/>
    <w:rsid w:val="00473DDA"/>
    <w:rsid w:val="00474B2F"/>
    <w:rsid w:val="00475FE2"/>
    <w:rsid w:val="004802FC"/>
    <w:rsid w:val="00481BE7"/>
    <w:rsid w:val="00482CF8"/>
    <w:rsid w:val="00482F1A"/>
    <w:rsid w:val="004844D1"/>
    <w:rsid w:val="00486E9B"/>
    <w:rsid w:val="0049250E"/>
    <w:rsid w:val="004938FF"/>
    <w:rsid w:val="0049591A"/>
    <w:rsid w:val="004970F2"/>
    <w:rsid w:val="004A2070"/>
    <w:rsid w:val="004A2A27"/>
    <w:rsid w:val="004A3ED2"/>
    <w:rsid w:val="004A4982"/>
    <w:rsid w:val="004A5A03"/>
    <w:rsid w:val="004A732D"/>
    <w:rsid w:val="004A7C28"/>
    <w:rsid w:val="004B6399"/>
    <w:rsid w:val="004B64A2"/>
    <w:rsid w:val="004B6731"/>
    <w:rsid w:val="004C0817"/>
    <w:rsid w:val="004C0CD5"/>
    <w:rsid w:val="004C1069"/>
    <w:rsid w:val="004D249E"/>
    <w:rsid w:val="004D282F"/>
    <w:rsid w:val="004D78AE"/>
    <w:rsid w:val="004E0FA5"/>
    <w:rsid w:val="004E1822"/>
    <w:rsid w:val="004E2A85"/>
    <w:rsid w:val="004E2AD3"/>
    <w:rsid w:val="004F2725"/>
    <w:rsid w:val="004F2EB9"/>
    <w:rsid w:val="004F305B"/>
    <w:rsid w:val="004F434B"/>
    <w:rsid w:val="004F7309"/>
    <w:rsid w:val="00500775"/>
    <w:rsid w:val="00500AC0"/>
    <w:rsid w:val="00504201"/>
    <w:rsid w:val="00511E57"/>
    <w:rsid w:val="00513063"/>
    <w:rsid w:val="0051425A"/>
    <w:rsid w:val="005146F9"/>
    <w:rsid w:val="0051535D"/>
    <w:rsid w:val="00521E96"/>
    <w:rsid w:val="005315A3"/>
    <w:rsid w:val="00531A76"/>
    <w:rsid w:val="00541D80"/>
    <w:rsid w:val="00545F65"/>
    <w:rsid w:val="00546EDF"/>
    <w:rsid w:val="005476BB"/>
    <w:rsid w:val="0055015E"/>
    <w:rsid w:val="0055155D"/>
    <w:rsid w:val="00552880"/>
    <w:rsid w:val="005553DD"/>
    <w:rsid w:val="00562FD5"/>
    <w:rsid w:val="00563A89"/>
    <w:rsid w:val="00583185"/>
    <w:rsid w:val="0058630A"/>
    <w:rsid w:val="005864CE"/>
    <w:rsid w:val="005908A4"/>
    <w:rsid w:val="00592F25"/>
    <w:rsid w:val="005A075B"/>
    <w:rsid w:val="005A1090"/>
    <w:rsid w:val="005A2653"/>
    <w:rsid w:val="005A47D2"/>
    <w:rsid w:val="005A4B0F"/>
    <w:rsid w:val="005B11B1"/>
    <w:rsid w:val="005B2A68"/>
    <w:rsid w:val="005B2E8A"/>
    <w:rsid w:val="005B71FE"/>
    <w:rsid w:val="005C16B4"/>
    <w:rsid w:val="005C3AFA"/>
    <w:rsid w:val="005C522B"/>
    <w:rsid w:val="005D0243"/>
    <w:rsid w:val="005D1809"/>
    <w:rsid w:val="005D62D3"/>
    <w:rsid w:val="005D7465"/>
    <w:rsid w:val="005E10F4"/>
    <w:rsid w:val="005E5454"/>
    <w:rsid w:val="005F09EE"/>
    <w:rsid w:val="005F489F"/>
    <w:rsid w:val="005F4FCC"/>
    <w:rsid w:val="005F5C48"/>
    <w:rsid w:val="005F7193"/>
    <w:rsid w:val="005F7412"/>
    <w:rsid w:val="005F76F1"/>
    <w:rsid w:val="00601782"/>
    <w:rsid w:val="00604ECA"/>
    <w:rsid w:val="006051AB"/>
    <w:rsid w:val="00611A23"/>
    <w:rsid w:val="00615373"/>
    <w:rsid w:val="00617319"/>
    <w:rsid w:val="00625C34"/>
    <w:rsid w:val="0063185D"/>
    <w:rsid w:val="006409B6"/>
    <w:rsid w:val="00643871"/>
    <w:rsid w:val="006509E1"/>
    <w:rsid w:val="00651C89"/>
    <w:rsid w:val="00654453"/>
    <w:rsid w:val="00654E30"/>
    <w:rsid w:val="00656667"/>
    <w:rsid w:val="006629DD"/>
    <w:rsid w:val="00662A00"/>
    <w:rsid w:val="00664B29"/>
    <w:rsid w:val="00667567"/>
    <w:rsid w:val="00667584"/>
    <w:rsid w:val="00670377"/>
    <w:rsid w:val="0067228E"/>
    <w:rsid w:val="006730A4"/>
    <w:rsid w:val="00675EEE"/>
    <w:rsid w:val="00680294"/>
    <w:rsid w:val="00680F53"/>
    <w:rsid w:val="006823C9"/>
    <w:rsid w:val="00682AAA"/>
    <w:rsid w:val="00684781"/>
    <w:rsid w:val="0068487D"/>
    <w:rsid w:val="006856F1"/>
    <w:rsid w:val="00685DC3"/>
    <w:rsid w:val="006861D2"/>
    <w:rsid w:val="00686AE0"/>
    <w:rsid w:val="006923A3"/>
    <w:rsid w:val="00692C09"/>
    <w:rsid w:val="006A13F2"/>
    <w:rsid w:val="006A757E"/>
    <w:rsid w:val="006A7D4C"/>
    <w:rsid w:val="006B05A9"/>
    <w:rsid w:val="006B1CD8"/>
    <w:rsid w:val="006B1E3B"/>
    <w:rsid w:val="006B2256"/>
    <w:rsid w:val="006B678A"/>
    <w:rsid w:val="006B6CE0"/>
    <w:rsid w:val="006B7A72"/>
    <w:rsid w:val="006C00C2"/>
    <w:rsid w:val="006C68BA"/>
    <w:rsid w:val="006C722E"/>
    <w:rsid w:val="006C76D2"/>
    <w:rsid w:val="006D0531"/>
    <w:rsid w:val="006D08B1"/>
    <w:rsid w:val="006D6DFE"/>
    <w:rsid w:val="006D7AF3"/>
    <w:rsid w:val="006E17F0"/>
    <w:rsid w:val="006E3235"/>
    <w:rsid w:val="006E3F95"/>
    <w:rsid w:val="006E46B1"/>
    <w:rsid w:val="006E747E"/>
    <w:rsid w:val="006E78EB"/>
    <w:rsid w:val="006F2208"/>
    <w:rsid w:val="006F285E"/>
    <w:rsid w:val="006F51CD"/>
    <w:rsid w:val="006F6EE3"/>
    <w:rsid w:val="006F73D2"/>
    <w:rsid w:val="00703F37"/>
    <w:rsid w:val="00704D43"/>
    <w:rsid w:val="00704F3F"/>
    <w:rsid w:val="00713C67"/>
    <w:rsid w:val="007147AC"/>
    <w:rsid w:val="00715BCB"/>
    <w:rsid w:val="00721ED0"/>
    <w:rsid w:val="00725686"/>
    <w:rsid w:val="00725CB3"/>
    <w:rsid w:val="00737584"/>
    <w:rsid w:val="0074048C"/>
    <w:rsid w:val="00741F64"/>
    <w:rsid w:val="00747D95"/>
    <w:rsid w:val="00750D52"/>
    <w:rsid w:val="0075218F"/>
    <w:rsid w:val="0075345E"/>
    <w:rsid w:val="007548D7"/>
    <w:rsid w:val="00756D74"/>
    <w:rsid w:val="00757391"/>
    <w:rsid w:val="00757975"/>
    <w:rsid w:val="00766562"/>
    <w:rsid w:val="007716E5"/>
    <w:rsid w:val="00784E87"/>
    <w:rsid w:val="007857CA"/>
    <w:rsid w:val="00790229"/>
    <w:rsid w:val="00790933"/>
    <w:rsid w:val="00792EBD"/>
    <w:rsid w:val="00796036"/>
    <w:rsid w:val="007A0357"/>
    <w:rsid w:val="007A04A0"/>
    <w:rsid w:val="007A1690"/>
    <w:rsid w:val="007A1AE0"/>
    <w:rsid w:val="007A4F27"/>
    <w:rsid w:val="007A6A33"/>
    <w:rsid w:val="007A7DDF"/>
    <w:rsid w:val="007B0EBE"/>
    <w:rsid w:val="007B33D6"/>
    <w:rsid w:val="007B6131"/>
    <w:rsid w:val="007B663F"/>
    <w:rsid w:val="007B71CF"/>
    <w:rsid w:val="007C1C30"/>
    <w:rsid w:val="007C1D0A"/>
    <w:rsid w:val="007C2716"/>
    <w:rsid w:val="007C2854"/>
    <w:rsid w:val="007C52D7"/>
    <w:rsid w:val="007C5EEB"/>
    <w:rsid w:val="007D440C"/>
    <w:rsid w:val="007D452A"/>
    <w:rsid w:val="007D471F"/>
    <w:rsid w:val="007E14CA"/>
    <w:rsid w:val="007E378F"/>
    <w:rsid w:val="007E3CEB"/>
    <w:rsid w:val="007E6A9F"/>
    <w:rsid w:val="007E6FBA"/>
    <w:rsid w:val="007E75C5"/>
    <w:rsid w:val="007F1082"/>
    <w:rsid w:val="007F4192"/>
    <w:rsid w:val="007F48C4"/>
    <w:rsid w:val="007F5058"/>
    <w:rsid w:val="007F6016"/>
    <w:rsid w:val="00802677"/>
    <w:rsid w:val="00814F4D"/>
    <w:rsid w:val="008152A0"/>
    <w:rsid w:val="0081547C"/>
    <w:rsid w:val="008251D4"/>
    <w:rsid w:val="00825455"/>
    <w:rsid w:val="00830DDC"/>
    <w:rsid w:val="00836013"/>
    <w:rsid w:val="008452B9"/>
    <w:rsid w:val="0084557F"/>
    <w:rsid w:val="0084590C"/>
    <w:rsid w:val="008477FB"/>
    <w:rsid w:val="008501ED"/>
    <w:rsid w:val="008511B8"/>
    <w:rsid w:val="00855832"/>
    <w:rsid w:val="00860F46"/>
    <w:rsid w:val="0086215A"/>
    <w:rsid w:val="00862D14"/>
    <w:rsid w:val="00863D0C"/>
    <w:rsid w:val="0086655E"/>
    <w:rsid w:val="0086762F"/>
    <w:rsid w:val="0087022A"/>
    <w:rsid w:val="0087096E"/>
    <w:rsid w:val="0087111C"/>
    <w:rsid w:val="008714F6"/>
    <w:rsid w:val="008732A6"/>
    <w:rsid w:val="00873425"/>
    <w:rsid w:val="008743C9"/>
    <w:rsid w:val="0087780C"/>
    <w:rsid w:val="00877BF5"/>
    <w:rsid w:val="0088728A"/>
    <w:rsid w:val="00887F4D"/>
    <w:rsid w:val="0089271B"/>
    <w:rsid w:val="00894993"/>
    <w:rsid w:val="00897BC8"/>
    <w:rsid w:val="008A35DE"/>
    <w:rsid w:val="008A7E5E"/>
    <w:rsid w:val="008B54D7"/>
    <w:rsid w:val="008C3631"/>
    <w:rsid w:val="008D267D"/>
    <w:rsid w:val="008D2A93"/>
    <w:rsid w:val="008D2AD6"/>
    <w:rsid w:val="008D3326"/>
    <w:rsid w:val="008D5CCB"/>
    <w:rsid w:val="008D5F9D"/>
    <w:rsid w:val="008D7A9C"/>
    <w:rsid w:val="008E2C7C"/>
    <w:rsid w:val="008E4609"/>
    <w:rsid w:val="008E4BFB"/>
    <w:rsid w:val="008E5310"/>
    <w:rsid w:val="008E5FAD"/>
    <w:rsid w:val="008E5FE3"/>
    <w:rsid w:val="008E61AD"/>
    <w:rsid w:val="008F3DCD"/>
    <w:rsid w:val="008F6374"/>
    <w:rsid w:val="008F6925"/>
    <w:rsid w:val="008F7602"/>
    <w:rsid w:val="009031A2"/>
    <w:rsid w:val="0090541D"/>
    <w:rsid w:val="009059DC"/>
    <w:rsid w:val="00912CA9"/>
    <w:rsid w:val="00913443"/>
    <w:rsid w:val="00913F9A"/>
    <w:rsid w:val="00915FF3"/>
    <w:rsid w:val="00921BBA"/>
    <w:rsid w:val="00921ED0"/>
    <w:rsid w:val="00923700"/>
    <w:rsid w:val="00923BFF"/>
    <w:rsid w:val="00924807"/>
    <w:rsid w:val="009261BF"/>
    <w:rsid w:val="009301E4"/>
    <w:rsid w:val="00930D70"/>
    <w:rsid w:val="009329E6"/>
    <w:rsid w:val="00933EFD"/>
    <w:rsid w:val="00934E60"/>
    <w:rsid w:val="00935B54"/>
    <w:rsid w:val="0094161D"/>
    <w:rsid w:val="009468E3"/>
    <w:rsid w:val="0095664C"/>
    <w:rsid w:val="0095717A"/>
    <w:rsid w:val="00966D4C"/>
    <w:rsid w:val="00966F4A"/>
    <w:rsid w:val="009674BE"/>
    <w:rsid w:val="00976557"/>
    <w:rsid w:val="0097699C"/>
    <w:rsid w:val="0097741C"/>
    <w:rsid w:val="00977562"/>
    <w:rsid w:val="0097795F"/>
    <w:rsid w:val="009828B4"/>
    <w:rsid w:val="00982F4D"/>
    <w:rsid w:val="00985FB9"/>
    <w:rsid w:val="00995674"/>
    <w:rsid w:val="00997D8B"/>
    <w:rsid w:val="009A1411"/>
    <w:rsid w:val="009B6178"/>
    <w:rsid w:val="009C27E4"/>
    <w:rsid w:val="009C2AC4"/>
    <w:rsid w:val="009C48AA"/>
    <w:rsid w:val="009C5D1B"/>
    <w:rsid w:val="009D6249"/>
    <w:rsid w:val="009D7643"/>
    <w:rsid w:val="009E1A38"/>
    <w:rsid w:val="009E26A8"/>
    <w:rsid w:val="009E3F8B"/>
    <w:rsid w:val="009E5347"/>
    <w:rsid w:val="009E6666"/>
    <w:rsid w:val="009F0213"/>
    <w:rsid w:val="009F0DD2"/>
    <w:rsid w:val="009F29D6"/>
    <w:rsid w:val="009F61B2"/>
    <w:rsid w:val="00A00AE9"/>
    <w:rsid w:val="00A0288F"/>
    <w:rsid w:val="00A06EE8"/>
    <w:rsid w:val="00A122E1"/>
    <w:rsid w:val="00A124DF"/>
    <w:rsid w:val="00A164C6"/>
    <w:rsid w:val="00A16C28"/>
    <w:rsid w:val="00A17C8F"/>
    <w:rsid w:val="00A21E8B"/>
    <w:rsid w:val="00A223C2"/>
    <w:rsid w:val="00A266DE"/>
    <w:rsid w:val="00A27724"/>
    <w:rsid w:val="00A37371"/>
    <w:rsid w:val="00A40343"/>
    <w:rsid w:val="00A40760"/>
    <w:rsid w:val="00A415F3"/>
    <w:rsid w:val="00A44FCA"/>
    <w:rsid w:val="00A4547C"/>
    <w:rsid w:val="00A4594A"/>
    <w:rsid w:val="00A472C2"/>
    <w:rsid w:val="00A50E99"/>
    <w:rsid w:val="00A57938"/>
    <w:rsid w:val="00A617B1"/>
    <w:rsid w:val="00A619FF"/>
    <w:rsid w:val="00A63CB1"/>
    <w:rsid w:val="00A65348"/>
    <w:rsid w:val="00A662CA"/>
    <w:rsid w:val="00A71155"/>
    <w:rsid w:val="00A71750"/>
    <w:rsid w:val="00A73684"/>
    <w:rsid w:val="00A73B06"/>
    <w:rsid w:val="00A773C2"/>
    <w:rsid w:val="00A81823"/>
    <w:rsid w:val="00A90FF2"/>
    <w:rsid w:val="00A94898"/>
    <w:rsid w:val="00A94B27"/>
    <w:rsid w:val="00A9537A"/>
    <w:rsid w:val="00A95454"/>
    <w:rsid w:val="00A95687"/>
    <w:rsid w:val="00A9680C"/>
    <w:rsid w:val="00A97031"/>
    <w:rsid w:val="00A97E05"/>
    <w:rsid w:val="00AA1ABB"/>
    <w:rsid w:val="00AA1C23"/>
    <w:rsid w:val="00AA451B"/>
    <w:rsid w:val="00AA4C43"/>
    <w:rsid w:val="00AA672B"/>
    <w:rsid w:val="00AB3145"/>
    <w:rsid w:val="00AB4A16"/>
    <w:rsid w:val="00AB5DBA"/>
    <w:rsid w:val="00AB720B"/>
    <w:rsid w:val="00AC3302"/>
    <w:rsid w:val="00AC6E70"/>
    <w:rsid w:val="00AD0E56"/>
    <w:rsid w:val="00AD20C4"/>
    <w:rsid w:val="00AD3FC7"/>
    <w:rsid w:val="00AD5BC6"/>
    <w:rsid w:val="00AD72EB"/>
    <w:rsid w:val="00AE02A9"/>
    <w:rsid w:val="00AE161C"/>
    <w:rsid w:val="00AE67E5"/>
    <w:rsid w:val="00AF22E0"/>
    <w:rsid w:val="00AF2438"/>
    <w:rsid w:val="00AF60A3"/>
    <w:rsid w:val="00B012F8"/>
    <w:rsid w:val="00B04E1D"/>
    <w:rsid w:val="00B13683"/>
    <w:rsid w:val="00B13CBF"/>
    <w:rsid w:val="00B1698F"/>
    <w:rsid w:val="00B2088A"/>
    <w:rsid w:val="00B232EA"/>
    <w:rsid w:val="00B2331E"/>
    <w:rsid w:val="00B2366B"/>
    <w:rsid w:val="00B24022"/>
    <w:rsid w:val="00B2652E"/>
    <w:rsid w:val="00B274E3"/>
    <w:rsid w:val="00B36C58"/>
    <w:rsid w:val="00B42EF3"/>
    <w:rsid w:val="00B438A2"/>
    <w:rsid w:val="00B45B8D"/>
    <w:rsid w:val="00B469A4"/>
    <w:rsid w:val="00B53FB6"/>
    <w:rsid w:val="00B54AA4"/>
    <w:rsid w:val="00B61CB0"/>
    <w:rsid w:val="00B61E76"/>
    <w:rsid w:val="00B64A69"/>
    <w:rsid w:val="00B7155D"/>
    <w:rsid w:val="00B71C5F"/>
    <w:rsid w:val="00B80E7E"/>
    <w:rsid w:val="00B811FF"/>
    <w:rsid w:val="00B81C04"/>
    <w:rsid w:val="00B83CEA"/>
    <w:rsid w:val="00B87145"/>
    <w:rsid w:val="00B8715D"/>
    <w:rsid w:val="00B953CD"/>
    <w:rsid w:val="00B979BD"/>
    <w:rsid w:val="00BA02C4"/>
    <w:rsid w:val="00BA06DE"/>
    <w:rsid w:val="00BA2610"/>
    <w:rsid w:val="00BA2C35"/>
    <w:rsid w:val="00BA6F67"/>
    <w:rsid w:val="00BB29A0"/>
    <w:rsid w:val="00BB7E4E"/>
    <w:rsid w:val="00BB7F5E"/>
    <w:rsid w:val="00BC2078"/>
    <w:rsid w:val="00BC21FF"/>
    <w:rsid w:val="00BC38C0"/>
    <w:rsid w:val="00BC429B"/>
    <w:rsid w:val="00BC6242"/>
    <w:rsid w:val="00BD2868"/>
    <w:rsid w:val="00BD3C3F"/>
    <w:rsid w:val="00BE0E79"/>
    <w:rsid w:val="00BE139C"/>
    <w:rsid w:val="00BF252F"/>
    <w:rsid w:val="00BF3A9B"/>
    <w:rsid w:val="00BF673E"/>
    <w:rsid w:val="00C035D4"/>
    <w:rsid w:val="00C03855"/>
    <w:rsid w:val="00C03F9C"/>
    <w:rsid w:val="00C0668E"/>
    <w:rsid w:val="00C13FD0"/>
    <w:rsid w:val="00C15072"/>
    <w:rsid w:val="00C153A1"/>
    <w:rsid w:val="00C2056C"/>
    <w:rsid w:val="00C20A38"/>
    <w:rsid w:val="00C22486"/>
    <w:rsid w:val="00C264F6"/>
    <w:rsid w:val="00C27AC6"/>
    <w:rsid w:val="00C44FD9"/>
    <w:rsid w:val="00C45893"/>
    <w:rsid w:val="00C46005"/>
    <w:rsid w:val="00C46FF9"/>
    <w:rsid w:val="00C50080"/>
    <w:rsid w:val="00C51F2F"/>
    <w:rsid w:val="00C56C5A"/>
    <w:rsid w:val="00C57BB8"/>
    <w:rsid w:val="00C6240D"/>
    <w:rsid w:val="00C62458"/>
    <w:rsid w:val="00C64D9E"/>
    <w:rsid w:val="00C71DCD"/>
    <w:rsid w:val="00C720A9"/>
    <w:rsid w:val="00C75C88"/>
    <w:rsid w:val="00C76992"/>
    <w:rsid w:val="00C7769A"/>
    <w:rsid w:val="00C80213"/>
    <w:rsid w:val="00C8101F"/>
    <w:rsid w:val="00C81676"/>
    <w:rsid w:val="00C8527B"/>
    <w:rsid w:val="00C864FA"/>
    <w:rsid w:val="00C91356"/>
    <w:rsid w:val="00C9234F"/>
    <w:rsid w:val="00C92745"/>
    <w:rsid w:val="00C92C12"/>
    <w:rsid w:val="00C92D55"/>
    <w:rsid w:val="00CA4273"/>
    <w:rsid w:val="00CA5E08"/>
    <w:rsid w:val="00CB1669"/>
    <w:rsid w:val="00CB434F"/>
    <w:rsid w:val="00CB49BC"/>
    <w:rsid w:val="00CC307B"/>
    <w:rsid w:val="00CC3F73"/>
    <w:rsid w:val="00CC5B22"/>
    <w:rsid w:val="00CC6A23"/>
    <w:rsid w:val="00CC6CA7"/>
    <w:rsid w:val="00CD2294"/>
    <w:rsid w:val="00CD30AE"/>
    <w:rsid w:val="00CD3639"/>
    <w:rsid w:val="00CD4FAC"/>
    <w:rsid w:val="00CE274E"/>
    <w:rsid w:val="00CE410A"/>
    <w:rsid w:val="00CE7AEB"/>
    <w:rsid w:val="00CF181E"/>
    <w:rsid w:val="00CF30A1"/>
    <w:rsid w:val="00D00C1C"/>
    <w:rsid w:val="00D01A2B"/>
    <w:rsid w:val="00D04FAA"/>
    <w:rsid w:val="00D052C7"/>
    <w:rsid w:val="00D12AD0"/>
    <w:rsid w:val="00D20B4D"/>
    <w:rsid w:val="00D21155"/>
    <w:rsid w:val="00D2152B"/>
    <w:rsid w:val="00D22568"/>
    <w:rsid w:val="00D24E43"/>
    <w:rsid w:val="00D25E80"/>
    <w:rsid w:val="00D27DFA"/>
    <w:rsid w:val="00D30074"/>
    <w:rsid w:val="00D33622"/>
    <w:rsid w:val="00D34E96"/>
    <w:rsid w:val="00D352F6"/>
    <w:rsid w:val="00D35BB3"/>
    <w:rsid w:val="00D43DBA"/>
    <w:rsid w:val="00D463D9"/>
    <w:rsid w:val="00D46659"/>
    <w:rsid w:val="00D469F5"/>
    <w:rsid w:val="00D53A26"/>
    <w:rsid w:val="00D56943"/>
    <w:rsid w:val="00D640C3"/>
    <w:rsid w:val="00D6426D"/>
    <w:rsid w:val="00D646DE"/>
    <w:rsid w:val="00D648D1"/>
    <w:rsid w:val="00D67014"/>
    <w:rsid w:val="00D71830"/>
    <w:rsid w:val="00D71E08"/>
    <w:rsid w:val="00D82045"/>
    <w:rsid w:val="00D8324F"/>
    <w:rsid w:val="00D832A0"/>
    <w:rsid w:val="00D8437A"/>
    <w:rsid w:val="00D87345"/>
    <w:rsid w:val="00D913F7"/>
    <w:rsid w:val="00D9505D"/>
    <w:rsid w:val="00D952AA"/>
    <w:rsid w:val="00D97C77"/>
    <w:rsid w:val="00DA28EB"/>
    <w:rsid w:val="00DA4A01"/>
    <w:rsid w:val="00DA65FD"/>
    <w:rsid w:val="00DA726B"/>
    <w:rsid w:val="00DB1B9F"/>
    <w:rsid w:val="00DB3B96"/>
    <w:rsid w:val="00DB640C"/>
    <w:rsid w:val="00DB6C1F"/>
    <w:rsid w:val="00DC19CB"/>
    <w:rsid w:val="00DC7A94"/>
    <w:rsid w:val="00DD5592"/>
    <w:rsid w:val="00DE005A"/>
    <w:rsid w:val="00DE2173"/>
    <w:rsid w:val="00DE3FB4"/>
    <w:rsid w:val="00DE5B86"/>
    <w:rsid w:val="00DE6829"/>
    <w:rsid w:val="00DF0ECB"/>
    <w:rsid w:val="00DF56B6"/>
    <w:rsid w:val="00DF57FE"/>
    <w:rsid w:val="00E02E1D"/>
    <w:rsid w:val="00E046C6"/>
    <w:rsid w:val="00E066B7"/>
    <w:rsid w:val="00E06CA5"/>
    <w:rsid w:val="00E13374"/>
    <w:rsid w:val="00E137C3"/>
    <w:rsid w:val="00E13C8E"/>
    <w:rsid w:val="00E16611"/>
    <w:rsid w:val="00E16E8D"/>
    <w:rsid w:val="00E22AB6"/>
    <w:rsid w:val="00E23012"/>
    <w:rsid w:val="00E307B5"/>
    <w:rsid w:val="00E32F66"/>
    <w:rsid w:val="00E33FAB"/>
    <w:rsid w:val="00E4033F"/>
    <w:rsid w:val="00E4106A"/>
    <w:rsid w:val="00E4121D"/>
    <w:rsid w:val="00E42E3F"/>
    <w:rsid w:val="00E478D8"/>
    <w:rsid w:val="00E47FE7"/>
    <w:rsid w:val="00E51566"/>
    <w:rsid w:val="00E51E31"/>
    <w:rsid w:val="00E523AA"/>
    <w:rsid w:val="00E54143"/>
    <w:rsid w:val="00E60F75"/>
    <w:rsid w:val="00E629B0"/>
    <w:rsid w:val="00E629C2"/>
    <w:rsid w:val="00E6339F"/>
    <w:rsid w:val="00E64F05"/>
    <w:rsid w:val="00E65335"/>
    <w:rsid w:val="00E70C2D"/>
    <w:rsid w:val="00E739D3"/>
    <w:rsid w:val="00E74BE2"/>
    <w:rsid w:val="00E7754C"/>
    <w:rsid w:val="00E80A49"/>
    <w:rsid w:val="00E83BB2"/>
    <w:rsid w:val="00E85369"/>
    <w:rsid w:val="00E85F02"/>
    <w:rsid w:val="00E863E4"/>
    <w:rsid w:val="00E87C4A"/>
    <w:rsid w:val="00E92036"/>
    <w:rsid w:val="00E94CFB"/>
    <w:rsid w:val="00E96018"/>
    <w:rsid w:val="00EA4FD4"/>
    <w:rsid w:val="00EB155B"/>
    <w:rsid w:val="00EC2C44"/>
    <w:rsid w:val="00EC3783"/>
    <w:rsid w:val="00EC3F72"/>
    <w:rsid w:val="00EC5FA5"/>
    <w:rsid w:val="00EC6437"/>
    <w:rsid w:val="00ED69EA"/>
    <w:rsid w:val="00EE32EB"/>
    <w:rsid w:val="00EE4DAC"/>
    <w:rsid w:val="00EE65FC"/>
    <w:rsid w:val="00EF2A2B"/>
    <w:rsid w:val="00EF3612"/>
    <w:rsid w:val="00EF3FB4"/>
    <w:rsid w:val="00EF6A2A"/>
    <w:rsid w:val="00EF7276"/>
    <w:rsid w:val="00F00ABC"/>
    <w:rsid w:val="00F0360C"/>
    <w:rsid w:val="00F14DDC"/>
    <w:rsid w:val="00F1566D"/>
    <w:rsid w:val="00F15959"/>
    <w:rsid w:val="00F15B3B"/>
    <w:rsid w:val="00F32226"/>
    <w:rsid w:val="00F33213"/>
    <w:rsid w:val="00F40354"/>
    <w:rsid w:val="00F40436"/>
    <w:rsid w:val="00F41A6C"/>
    <w:rsid w:val="00F43A62"/>
    <w:rsid w:val="00F52B42"/>
    <w:rsid w:val="00F545E6"/>
    <w:rsid w:val="00F54911"/>
    <w:rsid w:val="00F616B3"/>
    <w:rsid w:val="00F66FA0"/>
    <w:rsid w:val="00F67930"/>
    <w:rsid w:val="00F736B7"/>
    <w:rsid w:val="00F83881"/>
    <w:rsid w:val="00F8784A"/>
    <w:rsid w:val="00F904DE"/>
    <w:rsid w:val="00F909FE"/>
    <w:rsid w:val="00F90CA3"/>
    <w:rsid w:val="00F92111"/>
    <w:rsid w:val="00FA2BB6"/>
    <w:rsid w:val="00FB1504"/>
    <w:rsid w:val="00FB3BEB"/>
    <w:rsid w:val="00FB7BF2"/>
    <w:rsid w:val="00FC1155"/>
    <w:rsid w:val="00FC296D"/>
    <w:rsid w:val="00FC31C0"/>
    <w:rsid w:val="00FC3B2E"/>
    <w:rsid w:val="00FC53FC"/>
    <w:rsid w:val="00FD06BF"/>
    <w:rsid w:val="00FD0A4E"/>
    <w:rsid w:val="00FD5632"/>
    <w:rsid w:val="00FD6E57"/>
    <w:rsid w:val="00FE30D7"/>
    <w:rsid w:val="00FE46E5"/>
    <w:rsid w:val="00FF494C"/>
    <w:rsid w:val="00FF7082"/>
    <w:rsid w:val="01107E19"/>
    <w:rsid w:val="011356B4"/>
    <w:rsid w:val="01225A02"/>
    <w:rsid w:val="014A09A2"/>
    <w:rsid w:val="01582C8E"/>
    <w:rsid w:val="016021FC"/>
    <w:rsid w:val="016925D1"/>
    <w:rsid w:val="016F0596"/>
    <w:rsid w:val="017E5D32"/>
    <w:rsid w:val="01827426"/>
    <w:rsid w:val="01864537"/>
    <w:rsid w:val="019873B1"/>
    <w:rsid w:val="019A60C3"/>
    <w:rsid w:val="019E2DAF"/>
    <w:rsid w:val="01AC5842"/>
    <w:rsid w:val="01B24190"/>
    <w:rsid w:val="01B5158C"/>
    <w:rsid w:val="01CC7C92"/>
    <w:rsid w:val="01CE3A0A"/>
    <w:rsid w:val="01DD2B6C"/>
    <w:rsid w:val="02105650"/>
    <w:rsid w:val="0219794D"/>
    <w:rsid w:val="02550BC6"/>
    <w:rsid w:val="02575D84"/>
    <w:rsid w:val="025D58D9"/>
    <w:rsid w:val="02693733"/>
    <w:rsid w:val="027C32E6"/>
    <w:rsid w:val="029359EA"/>
    <w:rsid w:val="02A05D4B"/>
    <w:rsid w:val="02A12E92"/>
    <w:rsid w:val="02BB4E97"/>
    <w:rsid w:val="02E03475"/>
    <w:rsid w:val="02E1776D"/>
    <w:rsid w:val="02E67D73"/>
    <w:rsid w:val="02EC09B2"/>
    <w:rsid w:val="02EF1E8A"/>
    <w:rsid w:val="032B023F"/>
    <w:rsid w:val="033E3CE5"/>
    <w:rsid w:val="03593D13"/>
    <w:rsid w:val="03633E11"/>
    <w:rsid w:val="03884169"/>
    <w:rsid w:val="03916F6C"/>
    <w:rsid w:val="03AE5215"/>
    <w:rsid w:val="03E727F4"/>
    <w:rsid w:val="03EF3054"/>
    <w:rsid w:val="03F462B0"/>
    <w:rsid w:val="040A4AA1"/>
    <w:rsid w:val="041D6970"/>
    <w:rsid w:val="042610C6"/>
    <w:rsid w:val="04374897"/>
    <w:rsid w:val="043A46D7"/>
    <w:rsid w:val="043C447B"/>
    <w:rsid w:val="043F45E6"/>
    <w:rsid w:val="046631B1"/>
    <w:rsid w:val="046B7DD1"/>
    <w:rsid w:val="04702E38"/>
    <w:rsid w:val="047859A8"/>
    <w:rsid w:val="047A67A7"/>
    <w:rsid w:val="049B088D"/>
    <w:rsid w:val="04BC0280"/>
    <w:rsid w:val="04C36EF1"/>
    <w:rsid w:val="04D04FF2"/>
    <w:rsid w:val="04DC7F6E"/>
    <w:rsid w:val="04E142B5"/>
    <w:rsid w:val="052847D0"/>
    <w:rsid w:val="05367DBC"/>
    <w:rsid w:val="054261FF"/>
    <w:rsid w:val="054C2022"/>
    <w:rsid w:val="05542EE3"/>
    <w:rsid w:val="055D3430"/>
    <w:rsid w:val="05690A99"/>
    <w:rsid w:val="056C1F8D"/>
    <w:rsid w:val="05761E3A"/>
    <w:rsid w:val="05762867"/>
    <w:rsid w:val="0595014E"/>
    <w:rsid w:val="059C7408"/>
    <w:rsid w:val="05BE3F91"/>
    <w:rsid w:val="05BF3414"/>
    <w:rsid w:val="05C264D5"/>
    <w:rsid w:val="05DB46A2"/>
    <w:rsid w:val="05E52DE5"/>
    <w:rsid w:val="0624009C"/>
    <w:rsid w:val="06322819"/>
    <w:rsid w:val="063B5AC4"/>
    <w:rsid w:val="066F2312"/>
    <w:rsid w:val="066F5090"/>
    <w:rsid w:val="067070D8"/>
    <w:rsid w:val="067F1777"/>
    <w:rsid w:val="067F1BC4"/>
    <w:rsid w:val="06877F27"/>
    <w:rsid w:val="069A4B7B"/>
    <w:rsid w:val="06A32D8E"/>
    <w:rsid w:val="06CC1F30"/>
    <w:rsid w:val="06D373CC"/>
    <w:rsid w:val="06F063D1"/>
    <w:rsid w:val="06FC2E56"/>
    <w:rsid w:val="071D295A"/>
    <w:rsid w:val="072670D8"/>
    <w:rsid w:val="073445CA"/>
    <w:rsid w:val="07471E3F"/>
    <w:rsid w:val="075065BC"/>
    <w:rsid w:val="07554E77"/>
    <w:rsid w:val="07783E0F"/>
    <w:rsid w:val="07AF1A53"/>
    <w:rsid w:val="07B2546E"/>
    <w:rsid w:val="07D459F8"/>
    <w:rsid w:val="07DB703D"/>
    <w:rsid w:val="07F33AD9"/>
    <w:rsid w:val="07FB43F4"/>
    <w:rsid w:val="08000709"/>
    <w:rsid w:val="0816076D"/>
    <w:rsid w:val="08202AE5"/>
    <w:rsid w:val="083F00B3"/>
    <w:rsid w:val="08447156"/>
    <w:rsid w:val="085B2AD6"/>
    <w:rsid w:val="085D23CD"/>
    <w:rsid w:val="086E2EEA"/>
    <w:rsid w:val="0878022B"/>
    <w:rsid w:val="087C2D8F"/>
    <w:rsid w:val="087D5E88"/>
    <w:rsid w:val="089B6610"/>
    <w:rsid w:val="08B33F75"/>
    <w:rsid w:val="08B92354"/>
    <w:rsid w:val="08C118F2"/>
    <w:rsid w:val="08CF6358"/>
    <w:rsid w:val="08D230F7"/>
    <w:rsid w:val="08E04023"/>
    <w:rsid w:val="091A0028"/>
    <w:rsid w:val="09497E1A"/>
    <w:rsid w:val="094A2B91"/>
    <w:rsid w:val="095E4F87"/>
    <w:rsid w:val="09976DD7"/>
    <w:rsid w:val="09C465BB"/>
    <w:rsid w:val="09C821FE"/>
    <w:rsid w:val="09EB0BED"/>
    <w:rsid w:val="0A037FC9"/>
    <w:rsid w:val="0A06762D"/>
    <w:rsid w:val="0A0755FA"/>
    <w:rsid w:val="0A2F386B"/>
    <w:rsid w:val="0A3C5A1C"/>
    <w:rsid w:val="0A3D6B56"/>
    <w:rsid w:val="0A7618CE"/>
    <w:rsid w:val="0A92306E"/>
    <w:rsid w:val="0AA42F62"/>
    <w:rsid w:val="0ABB6AF5"/>
    <w:rsid w:val="0AC534D0"/>
    <w:rsid w:val="0AE0030A"/>
    <w:rsid w:val="0AEB3411"/>
    <w:rsid w:val="0B422D73"/>
    <w:rsid w:val="0B45008E"/>
    <w:rsid w:val="0B4534A5"/>
    <w:rsid w:val="0B587108"/>
    <w:rsid w:val="0B803CF6"/>
    <w:rsid w:val="0B8074CB"/>
    <w:rsid w:val="0B8E420A"/>
    <w:rsid w:val="0B8F2CE6"/>
    <w:rsid w:val="0B945B59"/>
    <w:rsid w:val="0B9E444D"/>
    <w:rsid w:val="0BA53A2D"/>
    <w:rsid w:val="0BA77F71"/>
    <w:rsid w:val="0BB51F9F"/>
    <w:rsid w:val="0BC83278"/>
    <w:rsid w:val="0BC83764"/>
    <w:rsid w:val="0BCA4682"/>
    <w:rsid w:val="0BE00631"/>
    <w:rsid w:val="0BF235E0"/>
    <w:rsid w:val="0C001D63"/>
    <w:rsid w:val="0C0716A0"/>
    <w:rsid w:val="0C177D5B"/>
    <w:rsid w:val="0C203D34"/>
    <w:rsid w:val="0C3C1E0A"/>
    <w:rsid w:val="0C3E0833"/>
    <w:rsid w:val="0C40649B"/>
    <w:rsid w:val="0C59767E"/>
    <w:rsid w:val="0C5B40EC"/>
    <w:rsid w:val="0C821790"/>
    <w:rsid w:val="0C8E147D"/>
    <w:rsid w:val="0C923042"/>
    <w:rsid w:val="0C9238A7"/>
    <w:rsid w:val="0C984466"/>
    <w:rsid w:val="0CA34886"/>
    <w:rsid w:val="0CDB303E"/>
    <w:rsid w:val="0CDB73EB"/>
    <w:rsid w:val="0CDF52BC"/>
    <w:rsid w:val="0CF87B8D"/>
    <w:rsid w:val="0D21374F"/>
    <w:rsid w:val="0D8E04F1"/>
    <w:rsid w:val="0D8E6743"/>
    <w:rsid w:val="0D976EAB"/>
    <w:rsid w:val="0DA17EB9"/>
    <w:rsid w:val="0DC37D36"/>
    <w:rsid w:val="0DE94EC0"/>
    <w:rsid w:val="0DEB0E17"/>
    <w:rsid w:val="0E1D65B7"/>
    <w:rsid w:val="0E2C34E0"/>
    <w:rsid w:val="0E304D89"/>
    <w:rsid w:val="0E384A6A"/>
    <w:rsid w:val="0E3F3323"/>
    <w:rsid w:val="0E413685"/>
    <w:rsid w:val="0E540DEE"/>
    <w:rsid w:val="0E603C62"/>
    <w:rsid w:val="0E630C21"/>
    <w:rsid w:val="0E6A2D0C"/>
    <w:rsid w:val="0E782BC0"/>
    <w:rsid w:val="0E870951"/>
    <w:rsid w:val="0E880988"/>
    <w:rsid w:val="0E8F650B"/>
    <w:rsid w:val="0EA31D7A"/>
    <w:rsid w:val="0EA653BA"/>
    <w:rsid w:val="0EAD3E9A"/>
    <w:rsid w:val="0EAF3BDB"/>
    <w:rsid w:val="0EC56195"/>
    <w:rsid w:val="0EC91CB8"/>
    <w:rsid w:val="0ECC4F3E"/>
    <w:rsid w:val="0EE62235"/>
    <w:rsid w:val="0EED409A"/>
    <w:rsid w:val="0EF93C6A"/>
    <w:rsid w:val="0F116A84"/>
    <w:rsid w:val="0F474DFC"/>
    <w:rsid w:val="0F5337A0"/>
    <w:rsid w:val="0F580DB7"/>
    <w:rsid w:val="0F7B5780"/>
    <w:rsid w:val="0F84395A"/>
    <w:rsid w:val="0F8E6586"/>
    <w:rsid w:val="0FBE25DD"/>
    <w:rsid w:val="0FC01A82"/>
    <w:rsid w:val="0FC31730"/>
    <w:rsid w:val="0FDD7863"/>
    <w:rsid w:val="0FEE36BE"/>
    <w:rsid w:val="0FF77CA6"/>
    <w:rsid w:val="10007B7F"/>
    <w:rsid w:val="10044A9B"/>
    <w:rsid w:val="100827DD"/>
    <w:rsid w:val="101E632F"/>
    <w:rsid w:val="102120F3"/>
    <w:rsid w:val="1032785A"/>
    <w:rsid w:val="104F3F68"/>
    <w:rsid w:val="105D50FE"/>
    <w:rsid w:val="106D1DC6"/>
    <w:rsid w:val="10896255"/>
    <w:rsid w:val="108D0836"/>
    <w:rsid w:val="10A31D06"/>
    <w:rsid w:val="10BE4D4F"/>
    <w:rsid w:val="10C326C0"/>
    <w:rsid w:val="10CE0488"/>
    <w:rsid w:val="10DC4F31"/>
    <w:rsid w:val="10EC17B7"/>
    <w:rsid w:val="110441D6"/>
    <w:rsid w:val="11513D10"/>
    <w:rsid w:val="11661C21"/>
    <w:rsid w:val="11826AFE"/>
    <w:rsid w:val="11907E11"/>
    <w:rsid w:val="11A71B81"/>
    <w:rsid w:val="11B17F46"/>
    <w:rsid w:val="11CB63BB"/>
    <w:rsid w:val="11D74D27"/>
    <w:rsid w:val="11E20E0C"/>
    <w:rsid w:val="11E572DF"/>
    <w:rsid w:val="11FC011F"/>
    <w:rsid w:val="12015736"/>
    <w:rsid w:val="120A5129"/>
    <w:rsid w:val="120C7C36"/>
    <w:rsid w:val="1212349F"/>
    <w:rsid w:val="12243327"/>
    <w:rsid w:val="12286A1B"/>
    <w:rsid w:val="122B630F"/>
    <w:rsid w:val="123D1751"/>
    <w:rsid w:val="124052A2"/>
    <w:rsid w:val="12435D4E"/>
    <w:rsid w:val="12687A03"/>
    <w:rsid w:val="126957C4"/>
    <w:rsid w:val="126E3A4B"/>
    <w:rsid w:val="128B0105"/>
    <w:rsid w:val="128D0467"/>
    <w:rsid w:val="128F3DB7"/>
    <w:rsid w:val="128F517C"/>
    <w:rsid w:val="12BE624D"/>
    <w:rsid w:val="12C16C73"/>
    <w:rsid w:val="12CF6B79"/>
    <w:rsid w:val="12DA505F"/>
    <w:rsid w:val="13052EB9"/>
    <w:rsid w:val="131D3C57"/>
    <w:rsid w:val="13201BEB"/>
    <w:rsid w:val="132D60B6"/>
    <w:rsid w:val="13304431"/>
    <w:rsid w:val="1335711C"/>
    <w:rsid w:val="133E1BF6"/>
    <w:rsid w:val="135E44B2"/>
    <w:rsid w:val="1360648C"/>
    <w:rsid w:val="136631CE"/>
    <w:rsid w:val="13725660"/>
    <w:rsid w:val="137274F8"/>
    <w:rsid w:val="137626C4"/>
    <w:rsid w:val="137951EA"/>
    <w:rsid w:val="13A46921"/>
    <w:rsid w:val="13A71B77"/>
    <w:rsid w:val="13AC1469"/>
    <w:rsid w:val="13C4681A"/>
    <w:rsid w:val="13D12EE6"/>
    <w:rsid w:val="13DD73A2"/>
    <w:rsid w:val="13E16599"/>
    <w:rsid w:val="13EE51BE"/>
    <w:rsid w:val="140C0BFF"/>
    <w:rsid w:val="141A4414"/>
    <w:rsid w:val="141B57FE"/>
    <w:rsid w:val="1425154D"/>
    <w:rsid w:val="1448764C"/>
    <w:rsid w:val="144A3D61"/>
    <w:rsid w:val="14535FF1"/>
    <w:rsid w:val="14575513"/>
    <w:rsid w:val="145A2055"/>
    <w:rsid w:val="145F6029"/>
    <w:rsid w:val="146D0E60"/>
    <w:rsid w:val="14893727"/>
    <w:rsid w:val="148B4609"/>
    <w:rsid w:val="148F2E6E"/>
    <w:rsid w:val="149B393A"/>
    <w:rsid w:val="14A51DEB"/>
    <w:rsid w:val="14AC5AB5"/>
    <w:rsid w:val="14B95E54"/>
    <w:rsid w:val="14C263DB"/>
    <w:rsid w:val="14D87B23"/>
    <w:rsid w:val="14EA047D"/>
    <w:rsid w:val="14F32497"/>
    <w:rsid w:val="14F50E56"/>
    <w:rsid w:val="151C26CD"/>
    <w:rsid w:val="151E023A"/>
    <w:rsid w:val="15341750"/>
    <w:rsid w:val="15557B25"/>
    <w:rsid w:val="156674B7"/>
    <w:rsid w:val="1568299D"/>
    <w:rsid w:val="15821BB0"/>
    <w:rsid w:val="15861EA1"/>
    <w:rsid w:val="15902CFF"/>
    <w:rsid w:val="15910B7E"/>
    <w:rsid w:val="15960C16"/>
    <w:rsid w:val="15A506CD"/>
    <w:rsid w:val="15A81BD7"/>
    <w:rsid w:val="15AC7766"/>
    <w:rsid w:val="15BF3A7B"/>
    <w:rsid w:val="15CD35E1"/>
    <w:rsid w:val="15D60C87"/>
    <w:rsid w:val="15DC0B72"/>
    <w:rsid w:val="15DF13EA"/>
    <w:rsid w:val="15E21005"/>
    <w:rsid w:val="15E43774"/>
    <w:rsid w:val="1605045C"/>
    <w:rsid w:val="16060436"/>
    <w:rsid w:val="16086B62"/>
    <w:rsid w:val="161A7F73"/>
    <w:rsid w:val="161B29FA"/>
    <w:rsid w:val="1620307B"/>
    <w:rsid w:val="163E5980"/>
    <w:rsid w:val="164E1EC8"/>
    <w:rsid w:val="16545575"/>
    <w:rsid w:val="166F6F12"/>
    <w:rsid w:val="16784837"/>
    <w:rsid w:val="16810BF3"/>
    <w:rsid w:val="16851ADD"/>
    <w:rsid w:val="16970A9A"/>
    <w:rsid w:val="169E25CA"/>
    <w:rsid w:val="16C857BA"/>
    <w:rsid w:val="16CB66C2"/>
    <w:rsid w:val="16D85E6F"/>
    <w:rsid w:val="16DC22CD"/>
    <w:rsid w:val="16ED6288"/>
    <w:rsid w:val="171306C3"/>
    <w:rsid w:val="172B6DB1"/>
    <w:rsid w:val="177E7E8F"/>
    <w:rsid w:val="178070FD"/>
    <w:rsid w:val="17926A70"/>
    <w:rsid w:val="17B24A6E"/>
    <w:rsid w:val="17B760CC"/>
    <w:rsid w:val="17DD587D"/>
    <w:rsid w:val="17F80C65"/>
    <w:rsid w:val="17F82214"/>
    <w:rsid w:val="181033F2"/>
    <w:rsid w:val="1820443C"/>
    <w:rsid w:val="18374F40"/>
    <w:rsid w:val="1838145F"/>
    <w:rsid w:val="184B6A12"/>
    <w:rsid w:val="18641B32"/>
    <w:rsid w:val="188237C3"/>
    <w:rsid w:val="18907C23"/>
    <w:rsid w:val="18BA7D5A"/>
    <w:rsid w:val="18CC1B19"/>
    <w:rsid w:val="18E1049D"/>
    <w:rsid w:val="18F620C3"/>
    <w:rsid w:val="18FE477D"/>
    <w:rsid w:val="19040BBA"/>
    <w:rsid w:val="1907328B"/>
    <w:rsid w:val="191F46F3"/>
    <w:rsid w:val="192629B7"/>
    <w:rsid w:val="1943616A"/>
    <w:rsid w:val="194C0F35"/>
    <w:rsid w:val="196F735D"/>
    <w:rsid w:val="19746AAE"/>
    <w:rsid w:val="19795EB1"/>
    <w:rsid w:val="19A76BC3"/>
    <w:rsid w:val="19B103FF"/>
    <w:rsid w:val="19C2408D"/>
    <w:rsid w:val="1A033212"/>
    <w:rsid w:val="1A171E05"/>
    <w:rsid w:val="1A2204BD"/>
    <w:rsid w:val="1A36536B"/>
    <w:rsid w:val="1A3E2813"/>
    <w:rsid w:val="1A642D06"/>
    <w:rsid w:val="1AE51725"/>
    <w:rsid w:val="1AE65D37"/>
    <w:rsid w:val="1B247BA0"/>
    <w:rsid w:val="1B2D7187"/>
    <w:rsid w:val="1B402872"/>
    <w:rsid w:val="1B402C84"/>
    <w:rsid w:val="1B485E51"/>
    <w:rsid w:val="1B687433"/>
    <w:rsid w:val="1B790DD1"/>
    <w:rsid w:val="1B7B63FF"/>
    <w:rsid w:val="1BA14CC9"/>
    <w:rsid w:val="1BA413B3"/>
    <w:rsid w:val="1BAD1E3A"/>
    <w:rsid w:val="1BC850AE"/>
    <w:rsid w:val="1BF42AD6"/>
    <w:rsid w:val="1BF82392"/>
    <w:rsid w:val="1C1478C1"/>
    <w:rsid w:val="1C2F658F"/>
    <w:rsid w:val="1C3E4626"/>
    <w:rsid w:val="1C691589"/>
    <w:rsid w:val="1C735482"/>
    <w:rsid w:val="1CA91910"/>
    <w:rsid w:val="1CBE52D3"/>
    <w:rsid w:val="1CC17F9B"/>
    <w:rsid w:val="1CD95723"/>
    <w:rsid w:val="1CFD6851"/>
    <w:rsid w:val="1D0213B3"/>
    <w:rsid w:val="1D07447A"/>
    <w:rsid w:val="1D0A24D2"/>
    <w:rsid w:val="1D0E21DE"/>
    <w:rsid w:val="1D0F3DCC"/>
    <w:rsid w:val="1D1825CD"/>
    <w:rsid w:val="1D183965"/>
    <w:rsid w:val="1D2367B5"/>
    <w:rsid w:val="1D2B3A6C"/>
    <w:rsid w:val="1D444728"/>
    <w:rsid w:val="1D52645B"/>
    <w:rsid w:val="1D5B0EE3"/>
    <w:rsid w:val="1D7C2114"/>
    <w:rsid w:val="1D875307"/>
    <w:rsid w:val="1DCA21E4"/>
    <w:rsid w:val="1DDF00D3"/>
    <w:rsid w:val="1DF75CF6"/>
    <w:rsid w:val="1E06573B"/>
    <w:rsid w:val="1E285CE7"/>
    <w:rsid w:val="1E294E24"/>
    <w:rsid w:val="1E4568FF"/>
    <w:rsid w:val="1E83489E"/>
    <w:rsid w:val="1EB7788F"/>
    <w:rsid w:val="1EC71AB5"/>
    <w:rsid w:val="1EF56D46"/>
    <w:rsid w:val="1F205B52"/>
    <w:rsid w:val="1F323969"/>
    <w:rsid w:val="1F461C21"/>
    <w:rsid w:val="1F5C4CFC"/>
    <w:rsid w:val="1F873F17"/>
    <w:rsid w:val="1F8A4FBC"/>
    <w:rsid w:val="1F97749C"/>
    <w:rsid w:val="1FAC03BF"/>
    <w:rsid w:val="1FAC29FA"/>
    <w:rsid w:val="1FAE20DD"/>
    <w:rsid w:val="1FB20068"/>
    <w:rsid w:val="1FBD065D"/>
    <w:rsid w:val="1FC7552A"/>
    <w:rsid w:val="1FF00B97"/>
    <w:rsid w:val="200D360E"/>
    <w:rsid w:val="201111B1"/>
    <w:rsid w:val="20276492"/>
    <w:rsid w:val="202D3F2D"/>
    <w:rsid w:val="20540A83"/>
    <w:rsid w:val="2059613B"/>
    <w:rsid w:val="205C377E"/>
    <w:rsid w:val="206D685D"/>
    <w:rsid w:val="20720B3B"/>
    <w:rsid w:val="20742EAB"/>
    <w:rsid w:val="20834029"/>
    <w:rsid w:val="208C1464"/>
    <w:rsid w:val="208E44C7"/>
    <w:rsid w:val="20985128"/>
    <w:rsid w:val="20A8480D"/>
    <w:rsid w:val="20AA6F98"/>
    <w:rsid w:val="20C04986"/>
    <w:rsid w:val="20C15310"/>
    <w:rsid w:val="20C53DD2"/>
    <w:rsid w:val="20C75E24"/>
    <w:rsid w:val="20EE68F0"/>
    <w:rsid w:val="20F30AC8"/>
    <w:rsid w:val="20FC1407"/>
    <w:rsid w:val="210769FB"/>
    <w:rsid w:val="21242745"/>
    <w:rsid w:val="21325980"/>
    <w:rsid w:val="213827F6"/>
    <w:rsid w:val="213D3599"/>
    <w:rsid w:val="213F34E8"/>
    <w:rsid w:val="217557F8"/>
    <w:rsid w:val="21763DE9"/>
    <w:rsid w:val="219B56CA"/>
    <w:rsid w:val="21AD2462"/>
    <w:rsid w:val="21B32D1D"/>
    <w:rsid w:val="21B5516C"/>
    <w:rsid w:val="21C475DB"/>
    <w:rsid w:val="21CF3A19"/>
    <w:rsid w:val="21DE5B31"/>
    <w:rsid w:val="21E2253A"/>
    <w:rsid w:val="21EE71E7"/>
    <w:rsid w:val="21F754F5"/>
    <w:rsid w:val="22023C5B"/>
    <w:rsid w:val="220806D0"/>
    <w:rsid w:val="222F62BA"/>
    <w:rsid w:val="224A7EB2"/>
    <w:rsid w:val="224D0523"/>
    <w:rsid w:val="22543660"/>
    <w:rsid w:val="22573150"/>
    <w:rsid w:val="226A67CD"/>
    <w:rsid w:val="22716C21"/>
    <w:rsid w:val="22717E2F"/>
    <w:rsid w:val="22792936"/>
    <w:rsid w:val="227C4964"/>
    <w:rsid w:val="228201CD"/>
    <w:rsid w:val="22840CE6"/>
    <w:rsid w:val="22853819"/>
    <w:rsid w:val="22A60053"/>
    <w:rsid w:val="22B365D8"/>
    <w:rsid w:val="22C6230F"/>
    <w:rsid w:val="22C96F20"/>
    <w:rsid w:val="22CC769A"/>
    <w:rsid w:val="22D765BF"/>
    <w:rsid w:val="231401CB"/>
    <w:rsid w:val="23162888"/>
    <w:rsid w:val="232C6CA6"/>
    <w:rsid w:val="233770CD"/>
    <w:rsid w:val="235333B2"/>
    <w:rsid w:val="236945D5"/>
    <w:rsid w:val="23700025"/>
    <w:rsid w:val="23827D58"/>
    <w:rsid w:val="23B13551"/>
    <w:rsid w:val="23C0685D"/>
    <w:rsid w:val="23CA3044"/>
    <w:rsid w:val="23CF4666"/>
    <w:rsid w:val="23D205C9"/>
    <w:rsid w:val="23D443AE"/>
    <w:rsid w:val="23E60CF2"/>
    <w:rsid w:val="23E87AD8"/>
    <w:rsid w:val="23E9602A"/>
    <w:rsid w:val="24190F3B"/>
    <w:rsid w:val="24360AFF"/>
    <w:rsid w:val="2455546D"/>
    <w:rsid w:val="24991480"/>
    <w:rsid w:val="24BC1286"/>
    <w:rsid w:val="24C219FA"/>
    <w:rsid w:val="24DB0068"/>
    <w:rsid w:val="24DB40F8"/>
    <w:rsid w:val="24F02392"/>
    <w:rsid w:val="24F42E33"/>
    <w:rsid w:val="24FD18FE"/>
    <w:rsid w:val="250D1AD1"/>
    <w:rsid w:val="250F3B06"/>
    <w:rsid w:val="25145328"/>
    <w:rsid w:val="252417C2"/>
    <w:rsid w:val="252F3F10"/>
    <w:rsid w:val="25445730"/>
    <w:rsid w:val="25506360"/>
    <w:rsid w:val="25550FED"/>
    <w:rsid w:val="25857DAC"/>
    <w:rsid w:val="25902C01"/>
    <w:rsid w:val="25981AB5"/>
    <w:rsid w:val="25A160E0"/>
    <w:rsid w:val="25A77C8F"/>
    <w:rsid w:val="25B12A40"/>
    <w:rsid w:val="25B1588D"/>
    <w:rsid w:val="25CF3133"/>
    <w:rsid w:val="25D74C65"/>
    <w:rsid w:val="25F94EEE"/>
    <w:rsid w:val="26000619"/>
    <w:rsid w:val="26016D14"/>
    <w:rsid w:val="2640503C"/>
    <w:rsid w:val="2671635E"/>
    <w:rsid w:val="26725B7F"/>
    <w:rsid w:val="268153A1"/>
    <w:rsid w:val="26864004"/>
    <w:rsid w:val="26C22D9C"/>
    <w:rsid w:val="26EA7C92"/>
    <w:rsid w:val="26ED6ABF"/>
    <w:rsid w:val="270B5F28"/>
    <w:rsid w:val="270C7A5C"/>
    <w:rsid w:val="27267FDD"/>
    <w:rsid w:val="275E178E"/>
    <w:rsid w:val="2764614A"/>
    <w:rsid w:val="27677991"/>
    <w:rsid w:val="277B484D"/>
    <w:rsid w:val="278115B9"/>
    <w:rsid w:val="278B6BBE"/>
    <w:rsid w:val="279D3B95"/>
    <w:rsid w:val="27C711DE"/>
    <w:rsid w:val="27C82E0F"/>
    <w:rsid w:val="27CD2B90"/>
    <w:rsid w:val="27EE6921"/>
    <w:rsid w:val="27EF78C0"/>
    <w:rsid w:val="280A7122"/>
    <w:rsid w:val="28190CE8"/>
    <w:rsid w:val="283654C1"/>
    <w:rsid w:val="284219E8"/>
    <w:rsid w:val="2846045A"/>
    <w:rsid w:val="285D2C5B"/>
    <w:rsid w:val="286345E6"/>
    <w:rsid w:val="287F11C2"/>
    <w:rsid w:val="287F5651"/>
    <w:rsid w:val="28884063"/>
    <w:rsid w:val="28AD1D1C"/>
    <w:rsid w:val="28B119B2"/>
    <w:rsid w:val="28B20A50"/>
    <w:rsid w:val="28B606C7"/>
    <w:rsid w:val="28BB0A9F"/>
    <w:rsid w:val="28CD2E80"/>
    <w:rsid w:val="28EC0B69"/>
    <w:rsid w:val="28F57896"/>
    <w:rsid w:val="29013089"/>
    <w:rsid w:val="29130A20"/>
    <w:rsid w:val="291D6C05"/>
    <w:rsid w:val="29266B94"/>
    <w:rsid w:val="292C60B9"/>
    <w:rsid w:val="292F39EF"/>
    <w:rsid w:val="29387837"/>
    <w:rsid w:val="295C43A8"/>
    <w:rsid w:val="29637922"/>
    <w:rsid w:val="29676EC0"/>
    <w:rsid w:val="29695C42"/>
    <w:rsid w:val="29821744"/>
    <w:rsid w:val="29B849A9"/>
    <w:rsid w:val="29CA4207"/>
    <w:rsid w:val="29D564C2"/>
    <w:rsid w:val="29E06CFA"/>
    <w:rsid w:val="29E95AC0"/>
    <w:rsid w:val="2A042C41"/>
    <w:rsid w:val="2A0F3EC0"/>
    <w:rsid w:val="2A140C35"/>
    <w:rsid w:val="2A3F3879"/>
    <w:rsid w:val="2A4A58B4"/>
    <w:rsid w:val="2A52785C"/>
    <w:rsid w:val="2A585CB7"/>
    <w:rsid w:val="2A64640A"/>
    <w:rsid w:val="2A647A65"/>
    <w:rsid w:val="2A675BA0"/>
    <w:rsid w:val="2A691C72"/>
    <w:rsid w:val="2A7A4809"/>
    <w:rsid w:val="2A8259F5"/>
    <w:rsid w:val="2A881BBE"/>
    <w:rsid w:val="2A897A32"/>
    <w:rsid w:val="2A8A2314"/>
    <w:rsid w:val="2A8B1BE9"/>
    <w:rsid w:val="2A9154ED"/>
    <w:rsid w:val="2A926F01"/>
    <w:rsid w:val="2A9A6F4A"/>
    <w:rsid w:val="2AAD2598"/>
    <w:rsid w:val="2AE041B1"/>
    <w:rsid w:val="2B003CA2"/>
    <w:rsid w:val="2B0707C4"/>
    <w:rsid w:val="2B3100CF"/>
    <w:rsid w:val="2B6C0352"/>
    <w:rsid w:val="2B8A6344"/>
    <w:rsid w:val="2B974E7B"/>
    <w:rsid w:val="2BB40DA9"/>
    <w:rsid w:val="2BD1706B"/>
    <w:rsid w:val="2BDD00D1"/>
    <w:rsid w:val="2C087541"/>
    <w:rsid w:val="2C116525"/>
    <w:rsid w:val="2C12046C"/>
    <w:rsid w:val="2C213EE8"/>
    <w:rsid w:val="2C283702"/>
    <w:rsid w:val="2C2F3578"/>
    <w:rsid w:val="2C4402A1"/>
    <w:rsid w:val="2C5C44B6"/>
    <w:rsid w:val="2C694793"/>
    <w:rsid w:val="2C7059BC"/>
    <w:rsid w:val="2C726454"/>
    <w:rsid w:val="2C7C5C8D"/>
    <w:rsid w:val="2C8A7A36"/>
    <w:rsid w:val="2C9F68B9"/>
    <w:rsid w:val="2CC80ED2"/>
    <w:rsid w:val="2CCD4121"/>
    <w:rsid w:val="2CDA4F6C"/>
    <w:rsid w:val="2CF047C1"/>
    <w:rsid w:val="2D06653B"/>
    <w:rsid w:val="2D0F593B"/>
    <w:rsid w:val="2D104627"/>
    <w:rsid w:val="2D1F1E3A"/>
    <w:rsid w:val="2D3B7647"/>
    <w:rsid w:val="2D5E5392"/>
    <w:rsid w:val="2D9B4F46"/>
    <w:rsid w:val="2DA7032C"/>
    <w:rsid w:val="2DA743B6"/>
    <w:rsid w:val="2DAE2509"/>
    <w:rsid w:val="2DBB0383"/>
    <w:rsid w:val="2DC73FC9"/>
    <w:rsid w:val="2DDA0FA4"/>
    <w:rsid w:val="2DE439E6"/>
    <w:rsid w:val="2E022F43"/>
    <w:rsid w:val="2E062CDC"/>
    <w:rsid w:val="2E111441"/>
    <w:rsid w:val="2E1E1E62"/>
    <w:rsid w:val="2E2F0D9E"/>
    <w:rsid w:val="2E2F52BE"/>
    <w:rsid w:val="2E3B2342"/>
    <w:rsid w:val="2E5745FD"/>
    <w:rsid w:val="2E631FD2"/>
    <w:rsid w:val="2E633D44"/>
    <w:rsid w:val="2E795872"/>
    <w:rsid w:val="2E7F0DC2"/>
    <w:rsid w:val="2E9F1D78"/>
    <w:rsid w:val="2ECB467D"/>
    <w:rsid w:val="2ECE479A"/>
    <w:rsid w:val="2ED1074C"/>
    <w:rsid w:val="2EE25787"/>
    <w:rsid w:val="2EFF0A46"/>
    <w:rsid w:val="2F0B779C"/>
    <w:rsid w:val="2F19539D"/>
    <w:rsid w:val="2F490B52"/>
    <w:rsid w:val="2F54413C"/>
    <w:rsid w:val="2F652FF8"/>
    <w:rsid w:val="2F665DCA"/>
    <w:rsid w:val="2F69582D"/>
    <w:rsid w:val="2F7013AD"/>
    <w:rsid w:val="2F7D0AAB"/>
    <w:rsid w:val="2F7D523B"/>
    <w:rsid w:val="2F8718E9"/>
    <w:rsid w:val="2F902811"/>
    <w:rsid w:val="2FD0757D"/>
    <w:rsid w:val="30006BD5"/>
    <w:rsid w:val="300B4E6A"/>
    <w:rsid w:val="30110DE2"/>
    <w:rsid w:val="30174960"/>
    <w:rsid w:val="301F72C9"/>
    <w:rsid w:val="302B5AEB"/>
    <w:rsid w:val="302C1634"/>
    <w:rsid w:val="302C79CA"/>
    <w:rsid w:val="303E28ED"/>
    <w:rsid w:val="303F76FD"/>
    <w:rsid w:val="30534F57"/>
    <w:rsid w:val="306E08E8"/>
    <w:rsid w:val="308249B7"/>
    <w:rsid w:val="308C64FF"/>
    <w:rsid w:val="30A12166"/>
    <w:rsid w:val="30BD4AC6"/>
    <w:rsid w:val="30C00E6E"/>
    <w:rsid w:val="30C06BDA"/>
    <w:rsid w:val="30C65728"/>
    <w:rsid w:val="30D7772C"/>
    <w:rsid w:val="30D77936"/>
    <w:rsid w:val="30F61A79"/>
    <w:rsid w:val="3111173F"/>
    <w:rsid w:val="311A0E7B"/>
    <w:rsid w:val="312608BD"/>
    <w:rsid w:val="312F633E"/>
    <w:rsid w:val="313528AE"/>
    <w:rsid w:val="3140197F"/>
    <w:rsid w:val="3146704B"/>
    <w:rsid w:val="316355C8"/>
    <w:rsid w:val="31761131"/>
    <w:rsid w:val="31766F86"/>
    <w:rsid w:val="318001D6"/>
    <w:rsid w:val="31811153"/>
    <w:rsid w:val="31B87D0E"/>
    <w:rsid w:val="31DD5420"/>
    <w:rsid w:val="31E54B41"/>
    <w:rsid w:val="31FD1186"/>
    <w:rsid w:val="31FF2D2F"/>
    <w:rsid w:val="322A1CE7"/>
    <w:rsid w:val="323B2146"/>
    <w:rsid w:val="32564F27"/>
    <w:rsid w:val="32835898"/>
    <w:rsid w:val="3289295A"/>
    <w:rsid w:val="328C60F2"/>
    <w:rsid w:val="3296641C"/>
    <w:rsid w:val="329B1CFC"/>
    <w:rsid w:val="32A218B7"/>
    <w:rsid w:val="32AE2918"/>
    <w:rsid w:val="32B17D63"/>
    <w:rsid w:val="32C00DA2"/>
    <w:rsid w:val="32D66B10"/>
    <w:rsid w:val="32D96FC0"/>
    <w:rsid w:val="32F93746"/>
    <w:rsid w:val="32FA32E6"/>
    <w:rsid w:val="32FF3174"/>
    <w:rsid w:val="330F5CDC"/>
    <w:rsid w:val="331E7D95"/>
    <w:rsid w:val="33214230"/>
    <w:rsid w:val="33353039"/>
    <w:rsid w:val="33474D36"/>
    <w:rsid w:val="334A23CC"/>
    <w:rsid w:val="33535FA3"/>
    <w:rsid w:val="336C5C17"/>
    <w:rsid w:val="336D6420"/>
    <w:rsid w:val="336E6498"/>
    <w:rsid w:val="337E7659"/>
    <w:rsid w:val="33870580"/>
    <w:rsid w:val="339715FE"/>
    <w:rsid w:val="33BA5599"/>
    <w:rsid w:val="33C71A5A"/>
    <w:rsid w:val="33D13969"/>
    <w:rsid w:val="33DB1344"/>
    <w:rsid w:val="33DE0CDB"/>
    <w:rsid w:val="34395F71"/>
    <w:rsid w:val="34422667"/>
    <w:rsid w:val="344239B1"/>
    <w:rsid w:val="344F3C87"/>
    <w:rsid w:val="3475194B"/>
    <w:rsid w:val="349E1D31"/>
    <w:rsid w:val="34A676A4"/>
    <w:rsid w:val="34FD3DF8"/>
    <w:rsid w:val="350902DA"/>
    <w:rsid w:val="352518CC"/>
    <w:rsid w:val="356518FA"/>
    <w:rsid w:val="357A4E6B"/>
    <w:rsid w:val="3581357E"/>
    <w:rsid w:val="358931C8"/>
    <w:rsid w:val="358E159A"/>
    <w:rsid w:val="359F6F8E"/>
    <w:rsid w:val="35A11CF9"/>
    <w:rsid w:val="35A63209"/>
    <w:rsid w:val="35AF3B11"/>
    <w:rsid w:val="35DA1C76"/>
    <w:rsid w:val="36105698"/>
    <w:rsid w:val="361D0F06"/>
    <w:rsid w:val="36271258"/>
    <w:rsid w:val="362C0724"/>
    <w:rsid w:val="362E26F6"/>
    <w:rsid w:val="362F46ED"/>
    <w:rsid w:val="363650FE"/>
    <w:rsid w:val="363E4EDB"/>
    <w:rsid w:val="36593DB1"/>
    <w:rsid w:val="365C75D9"/>
    <w:rsid w:val="366003CD"/>
    <w:rsid w:val="367169E5"/>
    <w:rsid w:val="368716F7"/>
    <w:rsid w:val="36932551"/>
    <w:rsid w:val="369D517D"/>
    <w:rsid w:val="36A53FDF"/>
    <w:rsid w:val="36A83FB1"/>
    <w:rsid w:val="36BD5820"/>
    <w:rsid w:val="36D66DA9"/>
    <w:rsid w:val="36E73971"/>
    <w:rsid w:val="36E83F1F"/>
    <w:rsid w:val="36E86D8C"/>
    <w:rsid w:val="373A0C1E"/>
    <w:rsid w:val="37515BB0"/>
    <w:rsid w:val="37557806"/>
    <w:rsid w:val="37853F3D"/>
    <w:rsid w:val="37977C2D"/>
    <w:rsid w:val="37BD7D15"/>
    <w:rsid w:val="37BF7375"/>
    <w:rsid w:val="37C02228"/>
    <w:rsid w:val="37C33FCE"/>
    <w:rsid w:val="37C915A0"/>
    <w:rsid w:val="37CD3132"/>
    <w:rsid w:val="37CF01E7"/>
    <w:rsid w:val="37DD73FC"/>
    <w:rsid w:val="37FE1C4C"/>
    <w:rsid w:val="38084878"/>
    <w:rsid w:val="382035B1"/>
    <w:rsid w:val="38334647"/>
    <w:rsid w:val="384D32F9"/>
    <w:rsid w:val="38501D72"/>
    <w:rsid w:val="38505FA0"/>
    <w:rsid w:val="385547FE"/>
    <w:rsid w:val="385B1249"/>
    <w:rsid w:val="385C7B0A"/>
    <w:rsid w:val="386B4E07"/>
    <w:rsid w:val="386B671A"/>
    <w:rsid w:val="386C5B60"/>
    <w:rsid w:val="38946520"/>
    <w:rsid w:val="38A01C1F"/>
    <w:rsid w:val="38AC40A3"/>
    <w:rsid w:val="38D37EA4"/>
    <w:rsid w:val="38E869F3"/>
    <w:rsid w:val="38F020E7"/>
    <w:rsid w:val="39034620"/>
    <w:rsid w:val="390F37AC"/>
    <w:rsid w:val="39125787"/>
    <w:rsid w:val="393A388C"/>
    <w:rsid w:val="3956225A"/>
    <w:rsid w:val="396018B9"/>
    <w:rsid w:val="396401D4"/>
    <w:rsid w:val="39695F07"/>
    <w:rsid w:val="39706B79"/>
    <w:rsid w:val="39787E84"/>
    <w:rsid w:val="39880080"/>
    <w:rsid w:val="398A6BCC"/>
    <w:rsid w:val="39A16D33"/>
    <w:rsid w:val="39BD3E1B"/>
    <w:rsid w:val="39F34E5F"/>
    <w:rsid w:val="3A053765"/>
    <w:rsid w:val="3A086B84"/>
    <w:rsid w:val="3A087D0E"/>
    <w:rsid w:val="3A104AA6"/>
    <w:rsid w:val="3A1729CA"/>
    <w:rsid w:val="3A2B4A54"/>
    <w:rsid w:val="3A2C3683"/>
    <w:rsid w:val="3A3351F6"/>
    <w:rsid w:val="3A573895"/>
    <w:rsid w:val="3A7A27BB"/>
    <w:rsid w:val="3A7B6079"/>
    <w:rsid w:val="3A8C5E79"/>
    <w:rsid w:val="3A905B0E"/>
    <w:rsid w:val="3AB13D7D"/>
    <w:rsid w:val="3AB806E4"/>
    <w:rsid w:val="3AC4271C"/>
    <w:rsid w:val="3AC73BF7"/>
    <w:rsid w:val="3B095AB8"/>
    <w:rsid w:val="3B112E65"/>
    <w:rsid w:val="3B1D5662"/>
    <w:rsid w:val="3B2B65CA"/>
    <w:rsid w:val="3B2D535B"/>
    <w:rsid w:val="3B4A6E4C"/>
    <w:rsid w:val="3B5D4EDB"/>
    <w:rsid w:val="3B6B584A"/>
    <w:rsid w:val="3B7C4C08"/>
    <w:rsid w:val="3B806E1C"/>
    <w:rsid w:val="3B860CFF"/>
    <w:rsid w:val="3B8804E7"/>
    <w:rsid w:val="3BAB7C7D"/>
    <w:rsid w:val="3BB53DE9"/>
    <w:rsid w:val="3BE360BE"/>
    <w:rsid w:val="3C0C1CC3"/>
    <w:rsid w:val="3C1C4D96"/>
    <w:rsid w:val="3C2239AD"/>
    <w:rsid w:val="3C2E6878"/>
    <w:rsid w:val="3C4F440B"/>
    <w:rsid w:val="3C5255AE"/>
    <w:rsid w:val="3C692C56"/>
    <w:rsid w:val="3C895064"/>
    <w:rsid w:val="3CA734C1"/>
    <w:rsid w:val="3CB02701"/>
    <w:rsid w:val="3CEE5459"/>
    <w:rsid w:val="3CF94156"/>
    <w:rsid w:val="3CFB5F7C"/>
    <w:rsid w:val="3D0A44C7"/>
    <w:rsid w:val="3D0D0ABF"/>
    <w:rsid w:val="3D141F11"/>
    <w:rsid w:val="3D154BD6"/>
    <w:rsid w:val="3D181988"/>
    <w:rsid w:val="3D1E3820"/>
    <w:rsid w:val="3D202664"/>
    <w:rsid w:val="3D4A60E3"/>
    <w:rsid w:val="3D6379EC"/>
    <w:rsid w:val="3D6E1622"/>
    <w:rsid w:val="3D7308BD"/>
    <w:rsid w:val="3D82337C"/>
    <w:rsid w:val="3D837D04"/>
    <w:rsid w:val="3D9236E4"/>
    <w:rsid w:val="3DA26532"/>
    <w:rsid w:val="3DB334D8"/>
    <w:rsid w:val="3DB57579"/>
    <w:rsid w:val="3DBD49F3"/>
    <w:rsid w:val="3DCC5937"/>
    <w:rsid w:val="3DCE7600"/>
    <w:rsid w:val="3DD376D7"/>
    <w:rsid w:val="3DD57CCC"/>
    <w:rsid w:val="3DE6740A"/>
    <w:rsid w:val="3DF53574"/>
    <w:rsid w:val="3E063099"/>
    <w:rsid w:val="3E0713D5"/>
    <w:rsid w:val="3E2766B0"/>
    <w:rsid w:val="3E4D7489"/>
    <w:rsid w:val="3E59521E"/>
    <w:rsid w:val="3E5F48F1"/>
    <w:rsid w:val="3E630A5B"/>
    <w:rsid w:val="3E6D2497"/>
    <w:rsid w:val="3E797B68"/>
    <w:rsid w:val="3E8135D7"/>
    <w:rsid w:val="3E817133"/>
    <w:rsid w:val="3E854631"/>
    <w:rsid w:val="3ED17D9A"/>
    <w:rsid w:val="3ED356B7"/>
    <w:rsid w:val="3EE146E0"/>
    <w:rsid w:val="3EF12CEC"/>
    <w:rsid w:val="3F163D1F"/>
    <w:rsid w:val="3F1D32B1"/>
    <w:rsid w:val="3F2A3DC3"/>
    <w:rsid w:val="3F306F20"/>
    <w:rsid w:val="3F682EC0"/>
    <w:rsid w:val="3F76214A"/>
    <w:rsid w:val="3F8E31B9"/>
    <w:rsid w:val="3F920F7D"/>
    <w:rsid w:val="3FA113DC"/>
    <w:rsid w:val="3FAD7EF8"/>
    <w:rsid w:val="3FC14CAC"/>
    <w:rsid w:val="3FF13620"/>
    <w:rsid w:val="400814E7"/>
    <w:rsid w:val="40152726"/>
    <w:rsid w:val="40216C16"/>
    <w:rsid w:val="40784565"/>
    <w:rsid w:val="40A07FF6"/>
    <w:rsid w:val="40B30EC5"/>
    <w:rsid w:val="40B94D77"/>
    <w:rsid w:val="40BC3976"/>
    <w:rsid w:val="40CB6D8B"/>
    <w:rsid w:val="40D1200C"/>
    <w:rsid w:val="40D76672"/>
    <w:rsid w:val="40D774DE"/>
    <w:rsid w:val="40DA35B3"/>
    <w:rsid w:val="40DA4146"/>
    <w:rsid w:val="40DE0C94"/>
    <w:rsid w:val="40F043A1"/>
    <w:rsid w:val="40FB141E"/>
    <w:rsid w:val="410E5556"/>
    <w:rsid w:val="41270367"/>
    <w:rsid w:val="41393854"/>
    <w:rsid w:val="4149099C"/>
    <w:rsid w:val="414A412B"/>
    <w:rsid w:val="4166190D"/>
    <w:rsid w:val="416C1E0D"/>
    <w:rsid w:val="41717932"/>
    <w:rsid w:val="41A67482"/>
    <w:rsid w:val="41CD11B2"/>
    <w:rsid w:val="41D14912"/>
    <w:rsid w:val="41DB1250"/>
    <w:rsid w:val="41DB2BF6"/>
    <w:rsid w:val="41F87C46"/>
    <w:rsid w:val="41F94974"/>
    <w:rsid w:val="42164CC1"/>
    <w:rsid w:val="42213106"/>
    <w:rsid w:val="42293AD3"/>
    <w:rsid w:val="42467738"/>
    <w:rsid w:val="42630981"/>
    <w:rsid w:val="42734FE4"/>
    <w:rsid w:val="42793416"/>
    <w:rsid w:val="42A03F51"/>
    <w:rsid w:val="42BA3739"/>
    <w:rsid w:val="42BB33EF"/>
    <w:rsid w:val="42D31F27"/>
    <w:rsid w:val="42E54462"/>
    <w:rsid w:val="42E944EE"/>
    <w:rsid w:val="42FC09BF"/>
    <w:rsid w:val="43015AD2"/>
    <w:rsid w:val="43215790"/>
    <w:rsid w:val="43234D21"/>
    <w:rsid w:val="433D427F"/>
    <w:rsid w:val="433E7706"/>
    <w:rsid w:val="434646F2"/>
    <w:rsid w:val="435E7A72"/>
    <w:rsid w:val="436500EB"/>
    <w:rsid w:val="436D260D"/>
    <w:rsid w:val="43825FFE"/>
    <w:rsid w:val="43941F8B"/>
    <w:rsid w:val="439964EA"/>
    <w:rsid w:val="43A55671"/>
    <w:rsid w:val="43AE7F82"/>
    <w:rsid w:val="43C95038"/>
    <w:rsid w:val="43D3119C"/>
    <w:rsid w:val="43F513C1"/>
    <w:rsid w:val="43F96C43"/>
    <w:rsid w:val="43FF1225"/>
    <w:rsid w:val="44054362"/>
    <w:rsid w:val="440C15DA"/>
    <w:rsid w:val="44253909"/>
    <w:rsid w:val="442C5D93"/>
    <w:rsid w:val="44472BCC"/>
    <w:rsid w:val="44501A81"/>
    <w:rsid w:val="445520E9"/>
    <w:rsid w:val="445833D1"/>
    <w:rsid w:val="44745027"/>
    <w:rsid w:val="44890C57"/>
    <w:rsid w:val="44896D41"/>
    <w:rsid w:val="44953938"/>
    <w:rsid w:val="44C461DE"/>
    <w:rsid w:val="44D34460"/>
    <w:rsid w:val="44D829DB"/>
    <w:rsid w:val="44DA57D8"/>
    <w:rsid w:val="44EF24B6"/>
    <w:rsid w:val="44F43679"/>
    <w:rsid w:val="450D5023"/>
    <w:rsid w:val="451A47BA"/>
    <w:rsid w:val="451E1B7F"/>
    <w:rsid w:val="454113CA"/>
    <w:rsid w:val="45441B3B"/>
    <w:rsid w:val="454E132D"/>
    <w:rsid w:val="45512030"/>
    <w:rsid w:val="45576E3F"/>
    <w:rsid w:val="455A18CA"/>
    <w:rsid w:val="45910015"/>
    <w:rsid w:val="45932695"/>
    <w:rsid w:val="45C73FC5"/>
    <w:rsid w:val="45D26988"/>
    <w:rsid w:val="45DA4C2D"/>
    <w:rsid w:val="45FC4C14"/>
    <w:rsid w:val="460F2117"/>
    <w:rsid w:val="46252A2C"/>
    <w:rsid w:val="46410FBF"/>
    <w:rsid w:val="46442539"/>
    <w:rsid w:val="46445D4E"/>
    <w:rsid w:val="464B69A4"/>
    <w:rsid w:val="464D2E00"/>
    <w:rsid w:val="464D7537"/>
    <w:rsid w:val="4670681B"/>
    <w:rsid w:val="468974CC"/>
    <w:rsid w:val="469A3487"/>
    <w:rsid w:val="46A14F16"/>
    <w:rsid w:val="46AC68D8"/>
    <w:rsid w:val="46AE74A7"/>
    <w:rsid w:val="46B04A59"/>
    <w:rsid w:val="46C55DCC"/>
    <w:rsid w:val="46D213CF"/>
    <w:rsid w:val="46D923ED"/>
    <w:rsid w:val="46E346FD"/>
    <w:rsid w:val="46F55956"/>
    <w:rsid w:val="46FC2480"/>
    <w:rsid w:val="471C6BAB"/>
    <w:rsid w:val="47210867"/>
    <w:rsid w:val="47242968"/>
    <w:rsid w:val="47247D05"/>
    <w:rsid w:val="47581EC9"/>
    <w:rsid w:val="47683ECB"/>
    <w:rsid w:val="47695B57"/>
    <w:rsid w:val="476A1A4C"/>
    <w:rsid w:val="476C1521"/>
    <w:rsid w:val="477061B6"/>
    <w:rsid w:val="478367FA"/>
    <w:rsid w:val="478F099A"/>
    <w:rsid w:val="47906854"/>
    <w:rsid w:val="4793661C"/>
    <w:rsid w:val="47946476"/>
    <w:rsid w:val="479D741B"/>
    <w:rsid w:val="479D7B49"/>
    <w:rsid w:val="47A32875"/>
    <w:rsid w:val="47B265C4"/>
    <w:rsid w:val="47D209FF"/>
    <w:rsid w:val="47D31751"/>
    <w:rsid w:val="47F44E19"/>
    <w:rsid w:val="482F0BE1"/>
    <w:rsid w:val="483F74C8"/>
    <w:rsid w:val="484B085A"/>
    <w:rsid w:val="48544EF5"/>
    <w:rsid w:val="487F3084"/>
    <w:rsid w:val="488330A5"/>
    <w:rsid w:val="48894EBE"/>
    <w:rsid w:val="48A26623"/>
    <w:rsid w:val="48A55674"/>
    <w:rsid w:val="48AA5EB9"/>
    <w:rsid w:val="48B6186F"/>
    <w:rsid w:val="48C4327D"/>
    <w:rsid w:val="48C56DD6"/>
    <w:rsid w:val="48CE4E2D"/>
    <w:rsid w:val="48D80297"/>
    <w:rsid w:val="48DA7B6B"/>
    <w:rsid w:val="48E814B4"/>
    <w:rsid w:val="48F5673A"/>
    <w:rsid w:val="48FF26B6"/>
    <w:rsid w:val="491D214E"/>
    <w:rsid w:val="4928529C"/>
    <w:rsid w:val="4929729E"/>
    <w:rsid w:val="493108C7"/>
    <w:rsid w:val="493168B0"/>
    <w:rsid w:val="49436350"/>
    <w:rsid w:val="49545DB2"/>
    <w:rsid w:val="49567A64"/>
    <w:rsid w:val="49636EBB"/>
    <w:rsid w:val="49756703"/>
    <w:rsid w:val="49843BAF"/>
    <w:rsid w:val="49957F36"/>
    <w:rsid w:val="49AA1FCF"/>
    <w:rsid w:val="49B4722F"/>
    <w:rsid w:val="49C64593"/>
    <w:rsid w:val="49C751FD"/>
    <w:rsid w:val="49C97CBE"/>
    <w:rsid w:val="49DD3DA7"/>
    <w:rsid w:val="49E35DA1"/>
    <w:rsid w:val="49F26D29"/>
    <w:rsid w:val="49F509D5"/>
    <w:rsid w:val="4A042F74"/>
    <w:rsid w:val="4A177670"/>
    <w:rsid w:val="4A2319E6"/>
    <w:rsid w:val="4A3C7ADB"/>
    <w:rsid w:val="4A6B0B6F"/>
    <w:rsid w:val="4A79529A"/>
    <w:rsid w:val="4A7F3586"/>
    <w:rsid w:val="4A891547"/>
    <w:rsid w:val="4A9326C8"/>
    <w:rsid w:val="4A933552"/>
    <w:rsid w:val="4A987DCD"/>
    <w:rsid w:val="4AA346AF"/>
    <w:rsid w:val="4AB12B4E"/>
    <w:rsid w:val="4AC8496C"/>
    <w:rsid w:val="4ADF3B5F"/>
    <w:rsid w:val="4AE64EED"/>
    <w:rsid w:val="4AED24E9"/>
    <w:rsid w:val="4AED3C37"/>
    <w:rsid w:val="4B1510BB"/>
    <w:rsid w:val="4B2322CC"/>
    <w:rsid w:val="4B2F0323"/>
    <w:rsid w:val="4B3B31E2"/>
    <w:rsid w:val="4B3F45FD"/>
    <w:rsid w:val="4B474F22"/>
    <w:rsid w:val="4B615D2A"/>
    <w:rsid w:val="4B67636A"/>
    <w:rsid w:val="4B691950"/>
    <w:rsid w:val="4B9366F7"/>
    <w:rsid w:val="4B95421D"/>
    <w:rsid w:val="4BA32EDC"/>
    <w:rsid w:val="4BAA29CA"/>
    <w:rsid w:val="4BCE337D"/>
    <w:rsid w:val="4BFC5014"/>
    <w:rsid w:val="4BFF0CCA"/>
    <w:rsid w:val="4C116DD1"/>
    <w:rsid w:val="4C3B4DC5"/>
    <w:rsid w:val="4C602A7D"/>
    <w:rsid w:val="4C666B5C"/>
    <w:rsid w:val="4C667968"/>
    <w:rsid w:val="4C677639"/>
    <w:rsid w:val="4C6F4A6E"/>
    <w:rsid w:val="4C87693E"/>
    <w:rsid w:val="4C9E350A"/>
    <w:rsid w:val="4C9E35A6"/>
    <w:rsid w:val="4CC254E6"/>
    <w:rsid w:val="4CD46D60"/>
    <w:rsid w:val="4CEA3967"/>
    <w:rsid w:val="4CF907F5"/>
    <w:rsid w:val="4D015533"/>
    <w:rsid w:val="4D0242C4"/>
    <w:rsid w:val="4D1A472A"/>
    <w:rsid w:val="4D500849"/>
    <w:rsid w:val="4D5D0D6B"/>
    <w:rsid w:val="4D8052EE"/>
    <w:rsid w:val="4D8D2AA1"/>
    <w:rsid w:val="4DB84842"/>
    <w:rsid w:val="4DE25B1A"/>
    <w:rsid w:val="4E173610"/>
    <w:rsid w:val="4E1D1349"/>
    <w:rsid w:val="4E1E674C"/>
    <w:rsid w:val="4E497D56"/>
    <w:rsid w:val="4E597784"/>
    <w:rsid w:val="4E5C0742"/>
    <w:rsid w:val="4E6A373F"/>
    <w:rsid w:val="4E6C4476"/>
    <w:rsid w:val="4E7131E8"/>
    <w:rsid w:val="4E7412D1"/>
    <w:rsid w:val="4E791BD4"/>
    <w:rsid w:val="4E9401DE"/>
    <w:rsid w:val="4E951A1B"/>
    <w:rsid w:val="4E9952C3"/>
    <w:rsid w:val="4EB019D3"/>
    <w:rsid w:val="4EBB21ED"/>
    <w:rsid w:val="4EE86CD1"/>
    <w:rsid w:val="4EED094E"/>
    <w:rsid w:val="4EF059BF"/>
    <w:rsid w:val="4F2002A2"/>
    <w:rsid w:val="4F2A00CA"/>
    <w:rsid w:val="4F3700F2"/>
    <w:rsid w:val="4F381CB9"/>
    <w:rsid w:val="4F5A11AE"/>
    <w:rsid w:val="4F701229"/>
    <w:rsid w:val="4F870F96"/>
    <w:rsid w:val="4FB530E0"/>
    <w:rsid w:val="4FB6178C"/>
    <w:rsid w:val="4FBF4D3B"/>
    <w:rsid w:val="4FDA48F5"/>
    <w:rsid w:val="4FDE4134"/>
    <w:rsid w:val="4FE53975"/>
    <w:rsid w:val="4FE63E8B"/>
    <w:rsid w:val="4FF05EC6"/>
    <w:rsid w:val="500D2E25"/>
    <w:rsid w:val="501304C7"/>
    <w:rsid w:val="50167A42"/>
    <w:rsid w:val="506B140C"/>
    <w:rsid w:val="506D3551"/>
    <w:rsid w:val="50760AC1"/>
    <w:rsid w:val="50804848"/>
    <w:rsid w:val="509749E5"/>
    <w:rsid w:val="50991C6D"/>
    <w:rsid w:val="50B04060"/>
    <w:rsid w:val="50B7396B"/>
    <w:rsid w:val="50BC224C"/>
    <w:rsid w:val="50E20723"/>
    <w:rsid w:val="510F392A"/>
    <w:rsid w:val="510F6820"/>
    <w:rsid w:val="51256043"/>
    <w:rsid w:val="512D7FFE"/>
    <w:rsid w:val="51404AC1"/>
    <w:rsid w:val="514C39B4"/>
    <w:rsid w:val="51595CED"/>
    <w:rsid w:val="515C640F"/>
    <w:rsid w:val="51A560DD"/>
    <w:rsid w:val="51C4585C"/>
    <w:rsid w:val="51D84063"/>
    <w:rsid w:val="51DB360F"/>
    <w:rsid w:val="51DD7794"/>
    <w:rsid w:val="51E90E1F"/>
    <w:rsid w:val="51F15F26"/>
    <w:rsid w:val="51F24FFA"/>
    <w:rsid w:val="520C1954"/>
    <w:rsid w:val="520D1AE5"/>
    <w:rsid w:val="52323755"/>
    <w:rsid w:val="52394966"/>
    <w:rsid w:val="524F15CA"/>
    <w:rsid w:val="52693A5B"/>
    <w:rsid w:val="527A5F1B"/>
    <w:rsid w:val="52804A81"/>
    <w:rsid w:val="52874E9C"/>
    <w:rsid w:val="52AA0950"/>
    <w:rsid w:val="52C06024"/>
    <w:rsid w:val="52D31C0A"/>
    <w:rsid w:val="52D62ACC"/>
    <w:rsid w:val="52DD1244"/>
    <w:rsid w:val="52EB6527"/>
    <w:rsid w:val="52F43F1F"/>
    <w:rsid w:val="52FA7E6E"/>
    <w:rsid w:val="530B5753"/>
    <w:rsid w:val="53105217"/>
    <w:rsid w:val="53147A55"/>
    <w:rsid w:val="531F6EC4"/>
    <w:rsid w:val="534976C1"/>
    <w:rsid w:val="53542C10"/>
    <w:rsid w:val="539E0D4B"/>
    <w:rsid w:val="53A6479D"/>
    <w:rsid w:val="53B7511E"/>
    <w:rsid w:val="53C945FB"/>
    <w:rsid w:val="53DC50DF"/>
    <w:rsid w:val="53EC73A6"/>
    <w:rsid w:val="53F96EC6"/>
    <w:rsid w:val="53FD290C"/>
    <w:rsid w:val="541128AF"/>
    <w:rsid w:val="5422305F"/>
    <w:rsid w:val="54333971"/>
    <w:rsid w:val="54362D03"/>
    <w:rsid w:val="54394784"/>
    <w:rsid w:val="5474356A"/>
    <w:rsid w:val="547A0454"/>
    <w:rsid w:val="54806952"/>
    <w:rsid w:val="54870D7E"/>
    <w:rsid w:val="548B551C"/>
    <w:rsid w:val="54A70868"/>
    <w:rsid w:val="54F06637"/>
    <w:rsid w:val="55013028"/>
    <w:rsid w:val="552C5961"/>
    <w:rsid w:val="55387622"/>
    <w:rsid w:val="5579695E"/>
    <w:rsid w:val="557A3E03"/>
    <w:rsid w:val="557E32DD"/>
    <w:rsid w:val="558B1C8C"/>
    <w:rsid w:val="55986733"/>
    <w:rsid w:val="55B5677C"/>
    <w:rsid w:val="55CD4B0F"/>
    <w:rsid w:val="55EC35D4"/>
    <w:rsid w:val="55F34C02"/>
    <w:rsid w:val="55FA4790"/>
    <w:rsid w:val="56037B2D"/>
    <w:rsid w:val="56082199"/>
    <w:rsid w:val="560A1F8E"/>
    <w:rsid w:val="56151F36"/>
    <w:rsid w:val="56215F1F"/>
    <w:rsid w:val="562A02FF"/>
    <w:rsid w:val="5634443F"/>
    <w:rsid w:val="563806E6"/>
    <w:rsid w:val="563C59BE"/>
    <w:rsid w:val="56413835"/>
    <w:rsid w:val="564861A3"/>
    <w:rsid w:val="564A15B9"/>
    <w:rsid w:val="564C5150"/>
    <w:rsid w:val="565B4D8F"/>
    <w:rsid w:val="565E05E4"/>
    <w:rsid w:val="565F0CA4"/>
    <w:rsid w:val="56963DC0"/>
    <w:rsid w:val="569C661B"/>
    <w:rsid w:val="56A91802"/>
    <w:rsid w:val="56F30F79"/>
    <w:rsid w:val="56F3629C"/>
    <w:rsid w:val="57016C0B"/>
    <w:rsid w:val="5708748F"/>
    <w:rsid w:val="570D1A54"/>
    <w:rsid w:val="571F7091"/>
    <w:rsid w:val="57201192"/>
    <w:rsid w:val="5722123B"/>
    <w:rsid w:val="5728061D"/>
    <w:rsid w:val="572B659A"/>
    <w:rsid w:val="5734276E"/>
    <w:rsid w:val="574440AB"/>
    <w:rsid w:val="57551024"/>
    <w:rsid w:val="575E0876"/>
    <w:rsid w:val="57656A4A"/>
    <w:rsid w:val="57754CE5"/>
    <w:rsid w:val="577B31B2"/>
    <w:rsid w:val="57981FE0"/>
    <w:rsid w:val="57BD2F66"/>
    <w:rsid w:val="57D3471A"/>
    <w:rsid w:val="57D94CF8"/>
    <w:rsid w:val="57E233C6"/>
    <w:rsid w:val="57F87E76"/>
    <w:rsid w:val="582426F9"/>
    <w:rsid w:val="58472771"/>
    <w:rsid w:val="586C4D6C"/>
    <w:rsid w:val="587753D7"/>
    <w:rsid w:val="588B491D"/>
    <w:rsid w:val="588E44CE"/>
    <w:rsid w:val="589E685D"/>
    <w:rsid w:val="58A4190F"/>
    <w:rsid w:val="58CB5722"/>
    <w:rsid w:val="58CC45A2"/>
    <w:rsid w:val="58DA51F7"/>
    <w:rsid w:val="58E50F41"/>
    <w:rsid w:val="591A148F"/>
    <w:rsid w:val="595341D0"/>
    <w:rsid w:val="596A6CE9"/>
    <w:rsid w:val="59837DAB"/>
    <w:rsid w:val="59A05998"/>
    <w:rsid w:val="59AA781E"/>
    <w:rsid w:val="59B667FC"/>
    <w:rsid w:val="59B91A1F"/>
    <w:rsid w:val="59E64A91"/>
    <w:rsid w:val="59FB6C39"/>
    <w:rsid w:val="5A0007DB"/>
    <w:rsid w:val="5A007513"/>
    <w:rsid w:val="5A17569A"/>
    <w:rsid w:val="5A216FB7"/>
    <w:rsid w:val="5A386774"/>
    <w:rsid w:val="5A3B477C"/>
    <w:rsid w:val="5A4532B2"/>
    <w:rsid w:val="5A5A04EF"/>
    <w:rsid w:val="5A750343"/>
    <w:rsid w:val="5A821A2F"/>
    <w:rsid w:val="5A9A7CF5"/>
    <w:rsid w:val="5A9C43EC"/>
    <w:rsid w:val="5AA9274F"/>
    <w:rsid w:val="5AAB4CAC"/>
    <w:rsid w:val="5AC77BB3"/>
    <w:rsid w:val="5AFB3C7B"/>
    <w:rsid w:val="5B123195"/>
    <w:rsid w:val="5B24111A"/>
    <w:rsid w:val="5B2A7944"/>
    <w:rsid w:val="5B524600"/>
    <w:rsid w:val="5B622CB5"/>
    <w:rsid w:val="5B755279"/>
    <w:rsid w:val="5B8127E6"/>
    <w:rsid w:val="5B8A71CF"/>
    <w:rsid w:val="5B9025DF"/>
    <w:rsid w:val="5B99417E"/>
    <w:rsid w:val="5BAA52F6"/>
    <w:rsid w:val="5BC326E1"/>
    <w:rsid w:val="5BC714C3"/>
    <w:rsid w:val="5BCB546D"/>
    <w:rsid w:val="5BE549FB"/>
    <w:rsid w:val="5BF2528B"/>
    <w:rsid w:val="5C154851"/>
    <w:rsid w:val="5C2208E2"/>
    <w:rsid w:val="5C3C4F10"/>
    <w:rsid w:val="5C462B83"/>
    <w:rsid w:val="5C4D3844"/>
    <w:rsid w:val="5C597B4B"/>
    <w:rsid w:val="5C5F5FDC"/>
    <w:rsid w:val="5C84084B"/>
    <w:rsid w:val="5C852714"/>
    <w:rsid w:val="5C9040D1"/>
    <w:rsid w:val="5CAF696A"/>
    <w:rsid w:val="5CB0535B"/>
    <w:rsid w:val="5CB41885"/>
    <w:rsid w:val="5CC56363"/>
    <w:rsid w:val="5CC920AF"/>
    <w:rsid w:val="5CD06384"/>
    <w:rsid w:val="5CD46F4D"/>
    <w:rsid w:val="5CE60D7D"/>
    <w:rsid w:val="5CEA1047"/>
    <w:rsid w:val="5CF25ACA"/>
    <w:rsid w:val="5D0026BF"/>
    <w:rsid w:val="5D2673CB"/>
    <w:rsid w:val="5D4E06D0"/>
    <w:rsid w:val="5D557423"/>
    <w:rsid w:val="5D6B3C9C"/>
    <w:rsid w:val="5D6B4822"/>
    <w:rsid w:val="5D837311"/>
    <w:rsid w:val="5DA827A9"/>
    <w:rsid w:val="5DAB78D0"/>
    <w:rsid w:val="5DB96848"/>
    <w:rsid w:val="5DE25347"/>
    <w:rsid w:val="5DE677E4"/>
    <w:rsid w:val="5E3B2A02"/>
    <w:rsid w:val="5E4E22BF"/>
    <w:rsid w:val="5E503390"/>
    <w:rsid w:val="5E6A4158"/>
    <w:rsid w:val="5E775B5B"/>
    <w:rsid w:val="5E8927F7"/>
    <w:rsid w:val="5EA20D9E"/>
    <w:rsid w:val="5EB553D8"/>
    <w:rsid w:val="5EBE66A1"/>
    <w:rsid w:val="5EFB4E8F"/>
    <w:rsid w:val="5F06765C"/>
    <w:rsid w:val="5F153CD5"/>
    <w:rsid w:val="5F1A7546"/>
    <w:rsid w:val="5F296CFF"/>
    <w:rsid w:val="5F361C4C"/>
    <w:rsid w:val="5F3C2AA3"/>
    <w:rsid w:val="5F3F7D7F"/>
    <w:rsid w:val="5F64160B"/>
    <w:rsid w:val="5F7D6E9B"/>
    <w:rsid w:val="5F85123F"/>
    <w:rsid w:val="5F8A7AF8"/>
    <w:rsid w:val="5F910EEB"/>
    <w:rsid w:val="5F9723D4"/>
    <w:rsid w:val="5FB57A43"/>
    <w:rsid w:val="5FCF5AF8"/>
    <w:rsid w:val="5FD541E5"/>
    <w:rsid w:val="5FD84724"/>
    <w:rsid w:val="5FEA2EBA"/>
    <w:rsid w:val="6002623B"/>
    <w:rsid w:val="60033159"/>
    <w:rsid w:val="6024225D"/>
    <w:rsid w:val="60327CDA"/>
    <w:rsid w:val="6041392A"/>
    <w:rsid w:val="605709DD"/>
    <w:rsid w:val="607C484E"/>
    <w:rsid w:val="60827A7F"/>
    <w:rsid w:val="60B1179C"/>
    <w:rsid w:val="60C03B9D"/>
    <w:rsid w:val="60C30EBA"/>
    <w:rsid w:val="60E455D3"/>
    <w:rsid w:val="60E92BEA"/>
    <w:rsid w:val="60FA5E4D"/>
    <w:rsid w:val="60FD687E"/>
    <w:rsid w:val="611B610A"/>
    <w:rsid w:val="61231205"/>
    <w:rsid w:val="614B5652"/>
    <w:rsid w:val="615519D1"/>
    <w:rsid w:val="61643CCE"/>
    <w:rsid w:val="61677179"/>
    <w:rsid w:val="61712BFA"/>
    <w:rsid w:val="618A6458"/>
    <w:rsid w:val="618D2FE3"/>
    <w:rsid w:val="619E175B"/>
    <w:rsid w:val="61A43085"/>
    <w:rsid w:val="61A76CE1"/>
    <w:rsid w:val="61B16DCA"/>
    <w:rsid w:val="61B76112"/>
    <w:rsid w:val="61BC02FE"/>
    <w:rsid w:val="61D91B87"/>
    <w:rsid w:val="61F670BF"/>
    <w:rsid w:val="620F3A24"/>
    <w:rsid w:val="622163B3"/>
    <w:rsid w:val="62382B6B"/>
    <w:rsid w:val="625E4B5A"/>
    <w:rsid w:val="628726BA"/>
    <w:rsid w:val="62D17DD9"/>
    <w:rsid w:val="62D95085"/>
    <w:rsid w:val="62E51FDC"/>
    <w:rsid w:val="63086D34"/>
    <w:rsid w:val="63124B5B"/>
    <w:rsid w:val="63147271"/>
    <w:rsid w:val="6319235B"/>
    <w:rsid w:val="631970F2"/>
    <w:rsid w:val="63225664"/>
    <w:rsid w:val="634E6B59"/>
    <w:rsid w:val="635C3B47"/>
    <w:rsid w:val="639E323C"/>
    <w:rsid w:val="63A2649A"/>
    <w:rsid w:val="63AC7EFE"/>
    <w:rsid w:val="63AD6150"/>
    <w:rsid w:val="63BA086D"/>
    <w:rsid w:val="63DC6A36"/>
    <w:rsid w:val="640F0C95"/>
    <w:rsid w:val="64202DC6"/>
    <w:rsid w:val="642A34E0"/>
    <w:rsid w:val="642C5726"/>
    <w:rsid w:val="64414423"/>
    <w:rsid w:val="64616F04"/>
    <w:rsid w:val="64653A39"/>
    <w:rsid w:val="64837689"/>
    <w:rsid w:val="64860DCF"/>
    <w:rsid w:val="649B43E7"/>
    <w:rsid w:val="64AC24AA"/>
    <w:rsid w:val="64AC501D"/>
    <w:rsid w:val="64C84C42"/>
    <w:rsid w:val="64CA2D32"/>
    <w:rsid w:val="64CB4544"/>
    <w:rsid w:val="64D71257"/>
    <w:rsid w:val="64D72910"/>
    <w:rsid w:val="64DB1D5B"/>
    <w:rsid w:val="64E03E7C"/>
    <w:rsid w:val="64F9317D"/>
    <w:rsid w:val="65051FBC"/>
    <w:rsid w:val="650A7D0F"/>
    <w:rsid w:val="6516428D"/>
    <w:rsid w:val="651E5B47"/>
    <w:rsid w:val="654E3963"/>
    <w:rsid w:val="65640C30"/>
    <w:rsid w:val="656553AD"/>
    <w:rsid w:val="657F47FA"/>
    <w:rsid w:val="65962422"/>
    <w:rsid w:val="659C0F61"/>
    <w:rsid w:val="65A90B99"/>
    <w:rsid w:val="65CC29BF"/>
    <w:rsid w:val="65DE74AA"/>
    <w:rsid w:val="65E06A24"/>
    <w:rsid w:val="65E36066"/>
    <w:rsid w:val="65FD3F7D"/>
    <w:rsid w:val="65FD50F2"/>
    <w:rsid w:val="660E1720"/>
    <w:rsid w:val="6615324D"/>
    <w:rsid w:val="66244E2A"/>
    <w:rsid w:val="663A54CD"/>
    <w:rsid w:val="664E543D"/>
    <w:rsid w:val="665151C5"/>
    <w:rsid w:val="66664CDC"/>
    <w:rsid w:val="66A419C8"/>
    <w:rsid w:val="66B57FBA"/>
    <w:rsid w:val="66B63B85"/>
    <w:rsid w:val="66CA3900"/>
    <w:rsid w:val="66EE5A62"/>
    <w:rsid w:val="66EF7CB3"/>
    <w:rsid w:val="66F43167"/>
    <w:rsid w:val="66F96665"/>
    <w:rsid w:val="67002405"/>
    <w:rsid w:val="6709239E"/>
    <w:rsid w:val="670A619C"/>
    <w:rsid w:val="670B6C95"/>
    <w:rsid w:val="67122501"/>
    <w:rsid w:val="6716551C"/>
    <w:rsid w:val="672460D2"/>
    <w:rsid w:val="67404836"/>
    <w:rsid w:val="67460796"/>
    <w:rsid w:val="67746C1E"/>
    <w:rsid w:val="678A4C87"/>
    <w:rsid w:val="679A2E90"/>
    <w:rsid w:val="67B57CC9"/>
    <w:rsid w:val="67B83316"/>
    <w:rsid w:val="67C70996"/>
    <w:rsid w:val="67D34371"/>
    <w:rsid w:val="67F15358"/>
    <w:rsid w:val="67F91B67"/>
    <w:rsid w:val="67FB2D9A"/>
    <w:rsid w:val="68015122"/>
    <w:rsid w:val="680D7860"/>
    <w:rsid w:val="680E682C"/>
    <w:rsid w:val="68272D86"/>
    <w:rsid w:val="683C5CF5"/>
    <w:rsid w:val="68545728"/>
    <w:rsid w:val="685513E8"/>
    <w:rsid w:val="686F60CA"/>
    <w:rsid w:val="68737491"/>
    <w:rsid w:val="688C3CAA"/>
    <w:rsid w:val="68A4335E"/>
    <w:rsid w:val="68AC570F"/>
    <w:rsid w:val="68B03FED"/>
    <w:rsid w:val="68B31A1E"/>
    <w:rsid w:val="68CD04AF"/>
    <w:rsid w:val="69065331"/>
    <w:rsid w:val="691A5C25"/>
    <w:rsid w:val="692E3608"/>
    <w:rsid w:val="694B431B"/>
    <w:rsid w:val="697D65C5"/>
    <w:rsid w:val="69A0273F"/>
    <w:rsid w:val="69A81D13"/>
    <w:rsid w:val="69B4394F"/>
    <w:rsid w:val="69C00BF9"/>
    <w:rsid w:val="69C63890"/>
    <w:rsid w:val="69C83917"/>
    <w:rsid w:val="69DF2DDC"/>
    <w:rsid w:val="69EA14D4"/>
    <w:rsid w:val="69FF6FDA"/>
    <w:rsid w:val="6A4E1D0F"/>
    <w:rsid w:val="6A5322B1"/>
    <w:rsid w:val="6A673A27"/>
    <w:rsid w:val="6A774E62"/>
    <w:rsid w:val="6A835E5D"/>
    <w:rsid w:val="6A837D1F"/>
    <w:rsid w:val="6A86777A"/>
    <w:rsid w:val="6A986FA7"/>
    <w:rsid w:val="6AAB2026"/>
    <w:rsid w:val="6AAE6CD6"/>
    <w:rsid w:val="6ABE4487"/>
    <w:rsid w:val="6AC21848"/>
    <w:rsid w:val="6AD6096B"/>
    <w:rsid w:val="6ADF78E5"/>
    <w:rsid w:val="6AEE5AB3"/>
    <w:rsid w:val="6AEF0F07"/>
    <w:rsid w:val="6AF56A20"/>
    <w:rsid w:val="6AF9356D"/>
    <w:rsid w:val="6B1E5B86"/>
    <w:rsid w:val="6B3517A2"/>
    <w:rsid w:val="6B3F056E"/>
    <w:rsid w:val="6B5F7207"/>
    <w:rsid w:val="6B9D33DE"/>
    <w:rsid w:val="6BA07497"/>
    <w:rsid w:val="6BAC5775"/>
    <w:rsid w:val="6BAF67DE"/>
    <w:rsid w:val="6BBF08B4"/>
    <w:rsid w:val="6BC44A3E"/>
    <w:rsid w:val="6BC73B27"/>
    <w:rsid w:val="6BD62E25"/>
    <w:rsid w:val="6BEB2EB8"/>
    <w:rsid w:val="6BEC72DA"/>
    <w:rsid w:val="6BED49F5"/>
    <w:rsid w:val="6BF31739"/>
    <w:rsid w:val="6BFC5274"/>
    <w:rsid w:val="6C007039"/>
    <w:rsid w:val="6C0C4FEF"/>
    <w:rsid w:val="6C206D11"/>
    <w:rsid w:val="6C2D4727"/>
    <w:rsid w:val="6C382C77"/>
    <w:rsid w:val="6C3A3070"/>
    <w:rsid w:val="6C4B7382"/>
    <w:rsid w:val="6C4D6722"/>
    <w:rsid w:val="6C4E3D8F"/>
    <w:rsid w:val="6C4F0913"/>
    <w:rsid w:val="6C530D6E"/>
    <w:rsid w:val="6C665F22"/>
    <w:rsid w:val="6C6B37B7"/>
    <w:rsid w:val="6C773084"/>
    <w:rsid w:val="6C7B04AD"/>
    <w:rsid w:val="6C7F2654"/>
    <w:rsid w:val="6C865698"/>
    <w:rsid w:val="6C99009C"/>
    <w:rsid w:val="6CA54F66"/>
    <w:rsid w:val="6CCA7768"/>
    <w:rsid w:val="6CCD7525"/>
    <w:rsid w:val="6CD90225"/>
    <w:rsid w:val="6CDB3DA8"/>
    <w:rsid w:val="6CDB6F0F"/>
    <w:rsid w:val="6CF941B4"/>
    <w:rsid w:val="6D0936FF"/>
    <w:rsid w:val="6D0D4F0D"/>
    <w:rsid w:val="6D0F7711"/>
    <w:rsid w:val="6D2A2137"/>
    <w:rsid w:val="6D3B38A6"/>
    <w:rsid w:val="6D592A35"/>
    <w:rsid w:val="6D6E7A25"/>
    <w:rsid w:val="6D7B52A4"/>
    <w:rsid w:val="6D9C0709"/>
    <w:rsid w:val="6DBC0443"/>
    <w:rsid w:val="6DCA5B51"/>
    <w:rsid w:val="6DCA76E7"/>
    <w:rsid w:val="6DD90E9C"/>
    <w:rsid w:val="6DEE25FC"/>
    <w:rsid w:val="6DEE54FF"/>
    <w:rsid w:val="6DFF7B69"/>
    <w:rsid w:val="6E0077C5"/>
    <w:rsid w:val="6E172713"/>
    <w:rsid w:val="6E183FF7"/>
    <w:rsid w:val="6E2C40B5"/>
    <w:rsid w:val="6E301C12"/>
    <w:rsid w:val="6E361438"/>
    <w:rsid w:val="6E794A70"/>
    <w:rsid w:val="6E8859B4"/>
    <w:rsid w:val="6E901AF9"/>
    <w:rsid w:val="6E923810"/>
    <w:rsid w:val="6EB078D2"/>
    <w:rsid w:val="6EB674B0"/>
    <w:rsid w:val="6EDD1797"/>
    <w:rsid w:val="6EE025B3"/>
    <w:rsid w:val="6F062BB9"/>
    <w:rsid w:val="6F15469D"/>
    <w:rsid w:val="6F215F77"/>
    <w:rsid w:val="6F2B0871"/>
    <w:rsid w:val="6F310BEA"/>
    <w:rsid w:val="6F32786D"/>
    <w:rsid w:val="6F377216"/>
    <w:rsid w:val="6F3D1B95"/>
    <w:rsid w:val="6F4251B2"/>
    <w:rsid w:val="6F4F05D9"/>
    <w:rsid w:val="6F5D48A9"/>
    <w:rsid w:val="6F685621"/>
    <w:rsid w:val="6F9208F0"/>
    <w:rsid w:val="6F935636"/>
    <w:rsid w:val="6F9C3283"/>
    <w:rsid w:val="6FA65EC5"/>
    <w:rsid w:val="6FAB35A0"/>
    <w:rsid w:val="6FB15609"/>
    <w:rsid w:val="6FCA32D4"/>
    <w:rsid w:val="6FD960F8"/>
    <w:rsid w:val="701140D8"/>
    <w:rsid w:val="70130B7C"/>
    <w:rsid w:val="701E37CD"/>
    <w:rsid w:val="70261E0E"/>
    <w:rsid w:val="7026305C"/>
    <w:rsid w:val="70312910"/>
    <w:rsid w:val="703E0F71"/>
    <w:rsid w:val="70580DD0"/>
    <w:rsid w:val="70AB2682"/>
    <w:rsid w:val="70C60851"/>
    <w:rsid w:val="70E01995"/>
    <w:rsid w:val="71030537"/>
    <w:rsid w:val="711E2E7B"/>
    <w:rsid w:val="71207507"/>
    <w:rsid w:val="712B2DAA"/>
    <w:rsid w:val="71381023"/>
    <w:rsid w:val="714D0383"/>
    <w:rsid w:val="714D7970"/>
    <w:rsid w:val="71536AB4"/>
    <w:rsid w:val="7177283F"/>
    <w:rsid w:val="718764FD"/>
    <w:rsid w:val="71974668"/>
    <w:rsid w:val="71A52B5D"/>
    <w:rsid w:val="71A64371"/>
    <w:rsid w:val="71AE4CE1"/>
    <w:rsid w:val="71B00239"/>
    <w:rsid w:val="71C07EDB"/>
    <w:rsid w:val="71DA3698"/>
    <w:rsid w:val="71DC042D"/>
    <w:rsid w:val="71E778E1"/>
    <w:rsid w:val="71EA5F45"/>
    <w:rsid w:val="71EC1090"/>
    <w:rsid w:val="71ED31CD"/>
    <w:rsid w:val="72037883"/>
    <w:rsid w:val="72084E9A"/>
    <w:rsid w:val="72112318"/>
    <w:rsid w:val="72225F5B"/>
    <w:rsid w:val="722573B2"/>
    <w:rsid w:val="725F4713"/>
    <w:rsid w:val="72665631"/>
    <w:rsid w:val="72760055"/>
    <w:rsid w:val="728C6382"/>
    <w:rsid w:val="7291007C"/>
    <w:rsid w:val="729B63E6"/>
    <w:rsid w:val="72A03324"/>
    <w:rsid w:val="72B25D2F"/>
    <w:rsid w:val="72B44BAB"/>
    <w:rsid w:val="72B752B6"/>
    <w:rsid w:val="72BE6889"/>
    <w:rsid w:val="72C1034F"/>
    <w:rsid w:val="72C65445"/>
    <w:rsid w:val="72D134DE"/>
    <w:rsid w:val="72DE3F44"/>
    <w:rsid w:val="72EB5625"/>
    <w:rsid w:val="72F571CC"/>
    <w:rsid w:val="73131EAA"/>
    <w:rsid w:val="733525AB"/>
    <w:rsid w:val="733951B5"/>
    <w:rsid w:val="7350525A"/>
    <w:rsid w:val="735974C7"/>
    <w:rsid w:val="735C724B"/>
    <w:rsid w:val="737759D2"/>
    <w:rsid w:val="738A025C"/>
    <w:rsid w:val="73A5095C"/>
    <w:rsid w:val="73AC5479"/>
    <w:rsid w:val="73B456F7"/>
    <w:rsid w:val="73B47506"/>
    <w:rsid w:val="73E02E52"/>
    <w:rsid w:val="74143FCA"/>
    <w:rsid w:val="74274806"/>
    <w:rsid w:val="74315730"/>
    <w:rsid w:val="747607E0"/>
    <w:rsid w:val="748C1B09"/>
    <w:rsid w:val="74BD4166"/>
    <w:rsid w:val="74C9771A"/>
    <w:rsid w:val="74D47C2D"/>
    <w:rsid w:val="74F6722B"/>
    <w:rsid w:val="74FA1AA3"/>
    <w:rsid w:val="750952D6"/>
    <w:rsid w:val="750B3503"/>
    <w:rsid w:val="754132D7"/>
    <w:rsid w:val="754B39BE"/>
    <w:rsid w:val="754E4D52"/>
    <w:rsid w:val="75540CB5"/>
    <w:rsid w:val="755F027C"/>
    <w:rsid w:val="7564635F"/>
    <w:rsid w:val="756F7498"/>
    <w:rsid w:val="75762808"/>
    <w:rsid w:val="757C5983"/>
    <w:rsid w:val="757E6628"/>
    <w:rsid w:val="758D5C65"/>
    <w:rsid w:val="75A32CD3"/>
    <w:rsid w:val="75F34DBC"/>
    <w:rsid w:val="761262E7"/>
    <w:rsid w:val="76171B4F"/>
    <w:rsid w:val="761C3D07"/>
    <w:rsid w:val="76262EEE"/>
    <w:rsid w:val="76293110"/>
    <w:rsid w:val="762A41B0"/>
    <w:rsid w:val="76506D12"/>
    <w:rsid w:val="76522B87"/>
    <w:rsid w:val="7669528D"/>
    <w:rsid w:val="769676BE"/>
    <w:rsid w:val="76A16A78"/>
    <w:rsid w:val="76A301A9"/>
    <w:rsid w:val="76AA12D1"/>
    <w:rsid w:val="76BE3814"/>
    <w:rsid w:val="76C81182"/>
    <w:rsid w:val="76CA615F"/>
    <w:rsid w:val="76D20752"/>
    <w:rsid w:val="76E179E8"/>
    <w:rsid w:val="76F123A0"/>
    <w:rsid w:val="76F4315A"/>
    <w:rsid w:val="77195EC0"/>
    <w:rsid w:val="772C31EA"/>
    <w:rsid w:val="773329B9"/>
    <w:rsid w:val="77333282"/>
    <w:rsid w:val="77472490"/>
    <w:rsid w:val="7748432C"/>
    <w:rsid w:val="774921DC"/>
    <w:rsid w:val="774D0D92"/>
    <w:rsid w:val="775A62EB"/>
    <w:rsid w:val="775B1CAC"/>
    <w:rsid w:val="77640DC4"/>
    <w:rsid w:val="7780146C"/>
    <w:rsid w:val="77860D3A"/>
    <w:rsid w:val="77916807"/>
    <w:rsid w:val="77990D70"/>
    <w:rsid w:val="77AC03F7"/>
    <w:rsid w:val="77AD2972"/>
    <w:rsid w:val="77AF348B"/>
    <w:rsid w:val="77BF5FFA"/>
    <w:rsid w:val="77E4568D"/>
    <w:rsid w:val="77F20209"/>
    <w:rsid w:val="780E632E"/>
    <w:rsid w:val="7818236C"/>
    <w:rsid w:val="7826576E"/>
    <w:rsid w:val="78302257"/>
    <w:rsid w:val="78451D36"/>
    <w:rsid w:val="784D6A8F"/>
    <w:rsid w:val="78656649"/>
    <w:rsid w:val="786F3811"/>
    <w:rsid w:val="787075E3"/>
    <w:rsid w:val="787F5E0E"/>
    <w:rsid w:val="78833603"/>
    <w:rsid w:val="78871EF4"/>
    <w:rsid w:val="788F0A8E"/>
    <w:rsid w:val="78964FAD"/>
    <w:rsid w:val="78984411"/>
    <w:rsid w:val="78AC109D"/>
    <w:rsid w:val="78B35B5F"/>
    <w:rsid w:val="78B975E2"/>
    <w:rsid w:val="78BD5B5B"/>
    <w:rsid w:val="78D34EFD"/>
    <w:rsid w:val="78D859AC"/>
    <w:rsid w:val="78D87374"/>
    <w:rsid w:val="78DB6E64"/>
    <w:rsid w:val="78DB788A"/>
    <w:rsid w:val="78DD2BDC"/>
    <w:rsid w:val="78E20BCB"/>
    <w:rsid w:val="7901645D"/>
    <w:rsid w:val="791B6EFA"/>
    <w:rsid w:val="79200D1B"/>
    <w:rsid w:val="793900AE"/>
    <w:rsid w:val="793A646B"/>
    <w:rsid w:val="79411E2E"/>
    <w:rsid w:val="79440EAD"/>
    <w:rsid w:val="794E57B9"/>
    <w:rsid w:val="795113B8"/>
    <w:rsid w:val="795B6CA7"/>
    <w:rsid w:val="7993773F"/>
    <w:rsid w:val="799A7EFC"/>
    <w:rsid w:val="79A050D4"/>
    <w:rsid w:val="79A416E4"/>
    <w:rsid w:val="79A74FA7"/>
    <w:rsid w:val="79BD7A28"/>
    <w:rsid w:val="79C80320"/>
    <w:rsid w:val="79D76944"/>
    <w:rsid w:val="79E3201D"/>
    <w:rsid w:val="79E35356"/>
    <w:rsid w:val="7A017BA3"/>
    <w:rsid w:val="7A09618E"/>
    <w:rsid w:val="7A1C07A1"/>
    <w:rsid w:val="7A2E0C25"/>
    <w:rsid w:val="7A3031E0"/>
    <w:rsid w:val="7A4D1FE3"/>
    <w:rsid w:val="7A5073DE"/>
    <w:rsid w:val="7A550ECC"/>
    <w:rsid w:val="7A5520E7"/>
    <w:rsid w:val="7A683CA6"/>
    <w:rsid w:val="7A8E7000"/>
    <w:rsid w:val="7A941563"/>
    <w:rsid w:val="7A9B169C"/>
    <w:rsid w:val="7AB57A3E"/>
    <w:rsid w:val="7ACB47F9"/>
    <w:rsid w:val="7B2F5FF1"/>
    <w:rsid w:val="7B362C38"/>
    <w:rsid w:val="7B3D2ED1"/>
    <w:rsid w:val="7B3E709B"/>
    <w:rsid w:val="7B445194"/>
    <w:rsid w:val="7BB87930"/>
    <w:rsid w:val="7BC55CD7"/>
    <w:rsid w:val="7BE57DD3"/>
    <w:rsid w:val="7C015525"/>
    <w:rsid w:val="7C0D71FB"/>
    <w:rsid w:val="7C122B9D"/>
    <w:rsid w:val="7C1B2F90"/>
    <w:rsid w:val="7C346788"/>
    <w:rsid w:val="7C3A6597"/>
    <w:rsid w:val="7C3F14B1"/>
    <w:rsid w:val="7C4B14F5"/>
    <w:rsid w:val="7C5E2286"/>
    <w:rsid w:val="7C714397"/>
    <w:rsid w:val="7C867D53"/>
    <w:rsid w:val="7C8C6252"/>
    <w:rsid w:val="7C9537CE"/>
    <w:rsid w:val="7CB160F0"/>
    <w:rsid w:val="7CB1685A"/>
    <w:rsid w:val="7CC077C4"/>
    <w:rsid w:val="7CC54241"/>
    <w:rsid w:val="7CC63E33"/>
    <w:rsid w:val="7CD55B4C"/>
    <w:rsid w:val="7CD93EEC"/>
    <w:rsid w:val="7CFA1B2B"/>
    <w:rsid w:val="7CFB1883"/>
    <w:rsid w:val="7D021147"/>
    <w:rsid w:val="7D07647A"/>
    <w:rsid w:val="7D0A5C94"/>
    <w:rsid w:val="7D2742EC"/>
    <w:rsid w:val="7D354D9C"/>
    <w:rsid w:val="7D4262D5"/>
    <w:rsid w:val="7D4A34B4"/>
    <w:rsid w:val="7D4A7A8F"/>
    <w:rsid w:val="7D5A009D"/>
    <w:rsid w:val="7D5A26C7"/>
    <w:rsid w:val="7D6C452F"/>
    <w:rsid w:val="7D802F63"/>
    <w:rsid w:val="7D8D727A"/>
    <w:rsid w:val="7DA018DD"/>
    <w:rsid w:val="7DC15CCA"/>
    <w:rsid w:val="7DC317FD"/>
    <w:rsid w:val="7DEE3196"/>
    <w:rsid w:val="7DEE3610"/>
    <w:rsid w:val="7DF369FE"/>
    <w:rsid w:val="7E0F352A"/>
    <w:rsid w:val="7E117D5D"/>
    <w:rsid w:val="7E17093E"/>
    <w:rsid w:val="7E512469"/>
    <w:rsid w:val="7E560070"/>
    <w:rsid w:val="7E7B7570"/>
    <w:rsid w:val="7EC43811"/>
    <w:rsid w:val="7EC55CEB"/>
    <w:rsid w:val="7EDD4A9A"/>
    <w:rsid w:val="7EE41634"/>
    <w:rsid w:val="7EF01E0D"/>
    <w:rsid w:val="7EF95000"/>
    <w:rsid w:val="7F296E45"/>
    <w:rsid w:val="7F6F2449"/>
    <w:rsid w:val="7F776EBB"/>
    <w:rsid w:val="7FB34CE5"/>
    <w:rsid w:val="7FBB0477"/>
    <w:rsid w:val="7FBF290A"/>
    <w:rsid w:val="7FC171A0"/>
    <w:rsid w:val="7FE0385B"/>
    <w:rsid w:val="7FF41D4E"/>
    <w:rsid w:val="7FF602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62"/>
    <w:qFormat/>
    <w:uiPriority w:val="0"/>
    <w:pPr>
      <w:keepNext/>
      <w:keepLines/>
      <w:numPr>
        <w:ilvl w:val="0"/>
        <w:numId w:val="1"/>
      </w:numPr>
      <w:snapToGrid w:val="0"/>
      <w:spacing w:line="400" w:lineRule="atLeast"/>
      <w:outlineLvl w:val="0"/>
    </w:pPr>
    <w:rPr>
      <w:rFonts w:ascii="宋体" w:hAnsi="Times New Roman" w:eastAsia="黑体" w:cs="Times New Roman"/>
      <w:kern w:val="28"/>
      <w:sz w:val="28"/>
      <w:szCs w:val="20"/>
    </w:rPr>
  </w:style>
  <w:style w:type="paragraph" w:styleId="3">
    <w:name w:val="heading 2"/>
    <w:basedOn w:val="1"/>
    <w:next w:val="1"/>
    <w:link w:val="63"/>
    <w:qFormat/>
    <w:uiPriority w:val="0"/>
    <w:pPr>
      <w:numPr>
        <w:ilvl w:val="1"/>
        <w:numId w:val="1"/>
      </w:numPr>
      <w:tabs>
        <w:tab w:val="left" w:pos="425"/>
      </w:tabs>
      <w:snapToGrid w:val="0"/>
      <w:spacing w:line="360" w:lineRule="auto"/>
      <w:outlineLvl w:val="1"/>
    </w:pPr>
    <w:rPr>
      <w:rFonts w:ascii="宋体" w:hAnsi="Times New Roman" w:eastAsia="宋体" w:cs="Times New Roman"/>
      <w:sz w:val="28"/>
      <w:szCs w:val="20"/>
    </w:rPr>
  </w:style>
  <w:style w:type="paragraph" w:styleId="4">
    <w:name w:val="heading 3"/>
    <w:basedOn w:val="1"/>
    <w:next w:val="1"/>
    <w:link w:val="64"/>
    <w:qFormat/>
    <w:uiPriority w:val="0"/>
    <w:pPr>
      <w:numPr>
        <w:ilvl w:val="2"/>
        <w:numId w:val="1"/>
      </w:numPr>
      <w:tabs>
        <w:tab w:val="left" w:pos="720"/>
      </w:tabs>
      <w:ind w:left="0" w:firstLine="0"/>
      <w:jc w:val="left"/>
      <w:outlineLvl w:val="2"/>
    </w:pPr>
    <w:rPr>
      <w:b/>
      <w:sz w:val="32"/>
    </w:rPr>
  </w:style>
  <w:style w:type="paragraph" w:styleId="5">
    <w:name w:val="heading 4"/>
    <w:basedOn w:val="1"/>
    <w:next w:val="1"/>
    <w:link w:val="65"/>
    <w:qFormat/>
    <w:uiPriority w:val="0"/>
    <w:pPr>
      <w:keepNext/>
      <w:keepLines/>
      <w:spacing w:before="280" w:after="290" w:line="376" w:lineRule="auto"/>
      <w:outlineLvl w:val="3"/>
    </w:pPr>
    <w:rPr>
      <w:rFonts w:ascii="Calibri Light" w:hAnsi="Calibri Light" w:eastAsia="宋体" w:cs="Times New Roman"/>
      <w:b/>
      <w:bCs/>
      <w:kern w:val="0"/>
      <w:sz w:val="28"/>
      <w:szCs w:val="28"/>
    </w:rPr>
  </w:style>
  <w:style w:type="paragraph" w:styleId="6">
    <w:name w:val="heading 5"/>
    <w:basedOn w:val="1"/>
    <w:next w:val="1"/>
    <w:link w:val="66"/>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7"/>
    <w:qFormat/>
    <w:uiPriority w:val="0"/>
    <w:pPr>
      <w:keepNext/>
      <w:keepLines/>
      <w:spacing w:before="240" w:after="64" w:line="320" w:lineRule="auto"/>
      <w:outlineLvl w:val="5"/>
    </w:pPr>
    <w:rPr>
      <w:rFonts w:ascii="Calibri Light" w:hAnsi="Calibri Light" w:eastAsia="宋体" w:cs="Times New Roman"/>
      <w:b/>
      <w:bCs/>
      <w:kern w:val="0"/>
      <w:sz w:val="24"/>
    </w:rPr>
  </w:style>
  <w:style w:type="paragraph" w:styleId="8">
    <w:name w:val="heading 7"/>
    <w:basedOn w:val="1"/>
    <w:next w:val="1"/>
    <w:link w:val="68"/>
    <w:qFormat/>
    <w:uiPriority w:val="0"/>
    <w:pPr>
      <w:keepNext/>
      <w:keepLines/>
      <w:spacing w:before="240" w:after="64" w:line="320" w:lineRule="auto"/>
      <w:outlineLvl w:val="6"/>
    </w:pPr>
    <w:rPr>
      <w:rFonts w:ascii="Times New Roman" w:hAnsi="Times New Roman" w:eastAsia="宋体" w:cs="Times New Roman"/>
      <w:b/>
      <w:bCs/>
      <w:sz w:val="24"/>
    </w:rPr>
  </w:style>
  <w:style w:type="character" w:default="1" w:styleId="38">
    <w:name w:val="Default Paragraph Font"/>
    <w:qFormat/>
    <w:uiPriority w:val="0"/>
    <w:rPr>
      <w:rFonts w:ascii="Times New Roman" w:hAnsi="Times New Roman" w:eastAsia="宋体" w:cs="Times New Roman"/>
    </w:rPr>
  </w:style>
  <w:style w:type="table" w:default="1" w:styleId="36">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9">
    <w:name w:val="Normal Indent"/>
    <w:basedOn w:val="1"/>
    <w:qFormat/>
    <w:uiPriority w:val="0"/>
    <w:pPr>
      <w:ind w:firstLine="420" w:firstLineChars="200"/>
    </w:pPr>
    <w:rPr>
      <w:rFonts w:ascii="Times New Roman" w:hAnsi="Times New Roman" w:eastAsia="宋体" w:cs="Times New Roman"/>
    </w:rPr>
  </w:style>
  <w:style w:type="paragraph" w:styleId="10">
    <w:name w:val="Document Map"/>
    <w:basedOn w:val="1"/>
    <w:link w:val="69"/>
    <w:qFormat/>
    <w:uiPriority w:val="0"/>
    <w:rPr>
      <w:rFonts w:ascii="Microsoft YaHei UI" w:hAnsi="Times New Roman" w:eastAsia="Microsoft YaHei UI" w:cs="Times New Roman"/>
      <w:kern w:val="0"/>
      <w:sz w:val="18"/>
      <w:szCs w:val="18"/>
    </w:rPr>
  </w:style>
  <w:style w:type="paragraph" w:styleId="11">
    <w:name w:val="annotation text"/>
    <w:basedOn w:val="1"/>
    <w:link w:val="70"/>
    <w:qFormat/>
    <w:uiPriority w:val="0"/>
    <w:pPr>
      <w:jc w:val="left"/>
    </w:pPr>
    <w:rPr>
      <w:rFonts w:ascii="Times New Roman" w:hAnsi="Times New Roman" w:eastAsia="宋体" w:cs="Times New Roman"/>
      <w:kern w:val="0"/>
      <w:sz w:val="20"/>
    </w:rPr>
  </w:style>
  <w:style w:type="paragraph" w:styleId="12">
    <w:name w:val="Body Text"/>
    <w:basedOn w:val="1"/>
    <w:link w:val="61"/>
    <w:qFormat/>
    <w:uiPriority w:val="0"/>
    <w:pPr>
      <w:spacing w:after="120"/>
    </w:pPr>
    <w:rPr>
      <w:rFonts w:ascii="Times New Roman" w:hAnsi="Times New Roman" w:eastAsia="宋体" w:cs="Times New Roman"/>
      <w:kern w:val="0"/>
      <w:sz w:val="20"/>
    </w:rPr>
  </w:style>
  <w:style w:type="paragraph" w:styleId="13">
    <w:name w:val="Body Text Indent"/>
    <w:basedOn w:val="1"/>
    <w:next w:val="1"/>
    <w:link w:val="71"/>
    <w:qFormat/>
    <w:uiPriority w:val="0"/>
    <w:pPr>
      <w:tabs>
        <w:tab w:val="left" w:pos="2160"/>
      </w:tabs>
      <w:ind w:left="2159" w:leftChars="1028" w:firstLine="1"/>
    </w:pPr>
    <w:rPr>
      <w:rFonts w:ascii="宋体" w:hAnsi="宋体" w:eastAsia="宋体" w:cs="Times New Roman"/>
      <w:kern w:val="0"/>
      <w:sz w:val="20"/>
      <w:szCs w:val="21"/>
    </w:rPr>
  </w:style>
  <w:style w:type="paragraph" w:styleId="14">
    <w:name w:val="index 4"/>
    <w:basedOn w:val="1"/>
    <w:next w:val="1"/>
    <w:qFormat/>
    <w:uiPriority w:val="0"/>
    <w:pPr>
      <w:ind w:left="600" w:leftChars="600"/>
    </w:pPr>
    <w:rPr>
      <w:rFonts w:ascii="Times New Roman" w:hAnsi="Times New Roman" w:eastAsia="宋体" w:cs="Times New Roman"/>
    </w:rPr>
  </w:style>
  <w:style w:type="paragraph" w:styleId="15">
    <w:name w:val="toc 3"/>
    <w:basedOn w:val="1"/>
    <w:next w:val="1"/>
    <w:qFormat/>
    <w:uiPriority w:val="0"/>
    <w:pPr>
      <w:widowControl/>
      <w:spacing w:after="100" w:line="259" w:lineRule="auto"/>
      <w:ind w:left="440"/>
      <w:jc w:val="left"/>
    </w:pPr>
    <w:rPr>
      <w:rFonts w:ascii="Calibri" w:hAnsi="Calibri" w:eastAsia="宋体" w:cs="Times New Roman"/>
      <w:kern w:val="0"/>
      <w:sz w:val="22"/>
      <w:szCs w:val="22"/>
    </w:rPr>
  </w:style>
  <w:style w:type="paragraph" w:styleId="16">
    <w:name w:val="Plain Text"/>
    <w:basedOn w:val="1"/>
    <w:link w:val="72"/>
    <w:qFormat/>
    <w:uiPriority w:val="0"/>
    <w:rPr>
      <w:rFonts w:ascii="宋体" w:hAnsi="Courier New" w:eastAsia="宋体" w:cs="Times New Roman"/>
      <w:kern w:val="0"/>
      <w:sz w:val="20"/>
      <w:szCs w:val="20"/>
    </w:rPr>
  </w:style>
  <w:style w:type="paragraph" w:styleId="17">
    <w:name w:val="Date"/>
    <w:basedOn w:val="1"/>
    <w:next w:val="1"/>
    <w:link w:val="74"/>
    <w:qFormat/>
    <w:uiPriority w:val="0"/>
    <w:pPr>
      <w:ind w:left="100" w:leftChars="2500"/>
    </w:pPr>
    <w:rPr>
      <w:rFonts w:ascii="Times New Roman" w:hAnsi="Times New Roman" w:eastAsia="宋体" w:cs="Times New Roman"/>
      <w:kern w:val="0"/>
      <w:sz w:val="20"/>
    </w:rPr>
  </w:style>
  <w:style w:type="paragraph" w:styleId="18">
    <w:name w:val="Body Text Indent 2"/>
    <w:basedOn w:val="1"/>
    <w:qFormat/>
    <w:uiPriority w:val="0"/>
    <w:pPr>
      <w:ind w:firstLine="570"/>
    </w:pPr>
    <w:rPr>
      <w:rFonts w:ascii="Arial" w:hAnsi="Arial" w:eastAsia="仿宋_GB2312"/>
      <w:b/>
      <w:sz w:val="28"/>
    </w:rPr>
  </w:style>
  <w:style w:type="paragraph" w:styleId="19">
    <w:name w:val="Balloon Text"/>
    <w:basedOn w:val="1"/>
    <w:link w:val="75"/>
    <w:qFormat/>
    <w:uiPriority w:val="0"/>
    <w:rPr>
      <w:rFonts w:ascii="Times New Roman" w:hAnsi="Times New Roman" w:eastAsia="宋体" w:cs="Times New Roman"/>
      <w:kern w:val="0"/>
      <w:sz w:val="18"/>
      <w:szCs w:val="18"/>
    </w:rPr>
  </w:style>
  <w:style w:type="paragraph" w:styleId="20">
    <w:name w:val="footer"/>
    <w:basedOn w:val="1"/>
    <w:link w:val="76"/>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21">
    <w:name w:val="header"/>
    <w:basedOn w:val="1"/>
    <w:link w:val="7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20"/>
    </w:rPr>
  </w:style>
  <w:style w:type="paragraph" w:styleId="22">
    <w:name w:val="toc 1"/>
    <w:basedOn w:val="1"/>
    <w:next w:val="1"/>
    <w:qFormat/>
    <w:uiPriority w:val="0"/>
    <w:pPr>
      <w:tabs>
        <w:tab w:val="right" w:leader="dot" w:pos="8296"/>
      </w:tabs>
      <w:jc w:val="left"/>
    </w:pPr>
    <w:rPr>
      <w:rFonts w:ascii="Times New Roman" w:hAnsi="Times New Roman" w:eastAsia="宋体" w:cs="Times New Roman"/>
    </w:rPr>
  </w:style>
  <w:style w:type="paragraph" w:styleId="23">
    <w:name w:val="index heading"/>
    <w:basedOn w:val="1"/>
    <w:next w:val="24"/>
    <w:qFormat/>
    <w:uiPriority w:val="0"/>
    <w:pPr>
      <w:spacing w:line="240" w:lineRule="auto"/>
      <w:ind w:firstLine="0" w:firstLineChars="0"/>
    </w:pPr>
    <w:rPr>
      <w:rFonts w:ascii="Times New Roman" w:hAnsi="Times New Roman" w:eastAsia="宋体" w:cs="Times New Roman"/>
      <w:kern w:val="2"/>
      <w:sz w:val="28"/>
      <w:szCs w:val="20"/>
    </w:rPr>
  </w:style>
  <w:style w:type="paragraph" w:styleId="24">
    <w:name w:val="index 1"/>
    <w:basedOn w:val="1"/>
    <w:next w:val="1"/>
    <w:qFormat/>
    <w:uiPriority w:val="0"/>
    <w:pPr>
      <w:adjustRightInd w:val="0"/>
      <w:snapToGrid w:val="0"/>
      <w:jc w:val="left"/>
    </w:pPr>
    <w:rPr>
      <w:rFonts w:ascii="微软雅黑" w:hAnsi="微软雅黑" w:eastAsia="微软雅黑" w:cs="微软雅黑"/>
      <w:sz w:val="21"/>
      <w:szCs w:val="21"/>
    </w:rPr>
  </w:style>
  <w:style w:type="paragraph" w:styleId="25">
    <w:name w:val="Subtitle"/>
    <w:basedOn w:val="1"/>
    <w:next w:val="1"/>
    <w:link w:val="78"/>
    <w:qFormat/>
    <w:uiPriority w:val="0"/>
    <w:pPr>
      <w:spacing w:before="240" w:after="60" w:line="312" w:lineRule="auto"/>
      <w:jc w:val="center"/>
      <w:outlineLvl w:val="1"/>
    </w:pPr>
    <w:rPr>
      <w:rFonts w:ascii="Calibri Light" w:hAnsi="Calibri Light" w:eastAsia="宋体" w:cs="Times New Roman"/>
      <w:b/>
      <w:bCs/>
      <w:kern w:val="28"/>
      <w:sz w:val="32"/>
      <w:szCs w:val="32"/>
    </w:rPr>
  </w:style>
  <w:style w:type="paragraph" w:styleId="26">
    <w:name w:val="Body Text Indent 3"/>
    <w:basedOn w:val="1"/>
    <w:link w:val="79"/>
    <w:qFormat/>
    <w:uiPriority w:val="0"/>
    <w:pPr>
      <w:spacing w:after="120"/>
      <w:ind w:left="420" w:leftChars="200"/>
    </w:pPr>
    <w:rPr>
      <w:rFonts w:ascii="Times New Roman" w:hAnsi="Times New Roman" w:eastAsia="宋体" w:cs="Times New Roman"/>
      <w:kern w:val="0"/>
      <w:sz w:val="16"/>
      <w:szCs w:val="16"/>
    </w:rPr>
  </w:style>
  <w:style w:type="paragraph" w:styleId="27">
    <w:name w:val="toc 2"/>
    <w:basedOn w:val="1"/>
    <w:next w:val="1"/>
    <w:qFormat/>
    <w:uiPriority w:val="0"/>
    <w:pPr>
      <w:widowControl/>
      <w:spacing w:after="100" w:line="259" w:lineRule="auto"/>
      <w:ind w:left="220"/>
      <w:jc w:val="left"/>
    </w:pPr>
    <w:rPr>
      <w:rFonts w:ascii="Calibri" w:hAnsi="Calibri" w:eastAsia="宋体" w:cs="Times New Roman"/>
      <w:kern w:val="0"/>
      <w:sz w:val="22"/>
      <w:szCs w:val="22"/>
    </w:rPr>
  </w:style>
  <w:style w:type="paragraph" w:styleId="28">
    <w:name w:val="toc 9"/>
    <w:basedOn w:val="1"/>
    <w:next w:val="1"/>
    <w:qFormat/>
    <w:uiPriority w:val="0"/>
    <w:pPr>
      <w:ind w:left="3360" w:leftChars="1600"/>
    </w:pPr>
    <w:rPr>
      <w:rFonts w:ascii="Times New Roman" w:hAnsi="Times New Roman" w:eastAsia="宋体" w:cs="Times New Roman"/>
    </w:rPr>
  </w:style>
  <w:style w:type="paragraph" w:styleId="29">
    <w:name w:val="Message Header"/>
    <w:basedOn w:val="1"/>
    <w:semiHidden/>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0">
    <w:name w:val="HTML Preformatted"/>
    <w:basedOn w:val="1"/>
    <w:next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rPr>
  </w:style>
  <w:style w:type="paragraph" w:styleId="31">
    <w:name w:val="Normal (Web)"/>
    <w:basedOn w:val="1"/>
    <w:next w:val="12"/>
    <w:qFormat/>
    <w:uiPriority w:val="0"/>
    <w:pPr>
      <w:widowControl/>
      <w:spacing w:before="100" w:beforeAutospacing="1" w:after="100" w:afterAutospacing="1"/>
      <w:jc w:val="left"/>
    </w:pPr>
    <w:rPr>
      <w:rFonts w:ascii="宋体" w:hAnsi="宋体" w:eastAsia="宋体" w:cs="宋体"/>
      <w:kern w:val="0"/>
      <w:sz w:val="24"/>
    </w:rPr>
  </w:style>
  <w:style w:type="paragraph" w:styleId="32">
    <w:name w:val="Title"/>
    <w:basedOn w:val="1"/>
    <w:next w:val="1"/>
    <w:link w:val="81"/>
    <w:qFormat/>
    <w:uiPriority w:val="0"/>
    <w:pPr>
      <w:spacing w:before="240" w:after="60"/>
      <w:jc w:val="center"/>
      <w:outlineLvl w:val="0"/>
    </w:pPr>
    <w:rPr>
      <w:rFonts w:ascii="Cambria" w:hAnsi="Cambria" w:eastAsia="宋体" w:cs="Times New Roman"/>
      <w:b/>
      <w:bCs/>
      <w:kern w:val="0"/>
      <w:sz w:val="36"/>
      <w:szCs w:val="32"/>
    </w:rPr>
  </w:style>
  <w:style w:type="paragraph" w:styleId="33">
    <w:name w:val="annotation subject"/>
    <w:basedOn w:val="11"/>
    <w:next w:val="15"/>
    <w:link w:val="73"/>
    <w:qFormat/>
    <w:uiPriority w:val="0"/>
    <w:rPr>
      <w:rFonts w:ascii="Times New Roman" w:hAnsi="Times New Roman" w:eastAsia="宋体" w:cs="Times New Roman"/>
      <w:b/>
      <w:bCs/>
    </w:rPr>
  </w:style>
  <w:style w:type="paragraph" w:styleId="34">
    <w:name w:val="Body Text First Indent"/>
    <w:basedOn w:val="1"/>
    <w:link w:val="82"/>
    <w:qFormat/>
    <w:uiPriority w:val="0"/>
    <w:pPr>
      <w:ind w:firstLine="420" w:firstLineChars="100"/>
    </w:pPr>
    <w:rPr>
      <w:rFonts w:ascii="Times New Roman" w:hAnsi="Times New Roman" w:eastAsia="宋体" w:cs="Times New Roman"/>
    </w:rPr>
  </w:style>
  <w:style w:type="paragraph" w:styleId="35">
    <w:name w:val="Body Text First Indent 2"/>
    <w:basedOn w:val="13"/>
    <w:next w:val="1"/>
    <w:qFormat/>
    <w:uiPriority w:val="0"/>
    <w:pPr>
      <w:ind w:firstLine="420" w:firstLineChars="200"/>
    </w:pPr>
    <w:rPr>
      <w:rFonts w:ascii="Times New Roman" w:hAnsi="Times New Roman" w:eastAsia="仿宋_GB2312" w:cs="Times New Roman"/>
      <w:sz w:val="32"/>
      <w:szCs w:val="22"/>
    </w:rPr>
  </w:style>
  <w:style w:type="table" w:styleId="37">
    <w:name w:val="Table Grid"/>
    <w:basedOn w:val="36"/>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rFonts w:ascii="Times New Roman" w:hAnsi="Times New Roman" w:eastAsia="宋体" w:cs="Times New Roman"/>
      <w:b/>
    </w:rPr>
  </w:style>
  <w:style w:type="character" w:styleId="40">
    <w:name w:val="page number"/>
    <w:qFormat/>
    <w:uiPriority w:val="0"/>
    <w:rPr>
      <w:rFonts w:ascii="Times New Roman" w:hAnsi="Times New Roman" w:eastAsia="宋体" w:cs="Times New Roman"/>
    </w:rPr>
  </w:style>
  <w:style w:type="character" w:styleId="41">
    <w:name w:val="FollowedHyperlink"/>
    <w:qFormat/>
    <w:uiPriority w:val="0"/>
    <w:rPr>
      <w:rFonts w:ascii="Times New Roman" w:hAnsi="Times New Roman" w:eastAsia="宋体" w:cs="Times New Roman"/>
      <w:color w:val="0000FF"/>
      <w:u w:val="single"/>
    </w:rPr>
  </w:style>
  <w:style w:type="character" w:styleId="42">
    <w:name w:val="Emphasis"/>
    <w:basedOn w:val="38"/>
    <w:qFormat/>
    <w:uiPriority w:val="0"/>
    <w:rPr>
      <w:rFonts w:ascii="Times New Roman" w:hAnsi="Times New Roman" w:eastAsia="宋体" w:cs="Times New Roman"/>
      <w:i/>
      <w:iCs/>
    </w:rPr>
  </w:style>
  <w:style w:type="character" w:styleId="43">
    <w:name w:val="HTML Definition"/>
    <w:basedOn w:val="38"/>
    <w:qFormat/>
    <w:uiPriority w:val="0"/>
  </w:style>
  <w:style w:type="character" w:styleId="44">
    <w:name w:val="HTML Typewriter"/>
    <w:basedOn w:val="38"/>
    <w:qFormat/>
    <w:uiPriority w:val="0"/>
    <w:rPr>
      <w:rFonts w:hint="default" w:ascii="monospace" w:hAnsi="monospace" w:eastAsia="monospace" w:cs="monospace"/>
      <w:sz w:val="20"/>
    </w:rPr>
  </w:style>
  <w:style w:type="character" w:styleId="45">
    <w:name w:val="HTML Acronym"/>
    <w:basedOn w:val="38"/>
    <w:qFormat/>
    <w:uiPriority w:val="0"/>
  </w:style>
  <w:style w:type="character" w:styleId="46">
    <w:name w:val="HTML Variable"/>
    <w:basedOn w:val="38"/>
    <w:qFormat/>
    <w:uiPriority w:val="0"/>
  </w:style>
  <w:style w:type="character" w:styleId="47">
    <w:name w:val="Hyperlink"/>
    <w:qFormat/>
    <w:uiPriority w:val="0"/>
    <w:rPr>
      <w:rFonts w:ascii="Times New Roman" w:hAnsi="Times New Roman" w:eastAsia="宋体" w:cs="Times New Roman"/>
      <w:color w:val="000099"/>
      <w:u w:val="none"/>
    </w:rPr>
  </w:style>
  <w:style w:type="character" w:styleId="48">
    <w:name w:val="HTML Code"/>
    <w:basedOn w:val="38"/>
    <w:qFormat/>
    <w:uiPriority w:val="0"/>
    <w:rPr>
      <w:rFonts w:hint="default" w:ascii="monospace" w:hAnsi="monospace" w:eastAsia="monospace" w:cs="monospace"/>
      <w:sz w:val="20"/>
    </w:rPr>
  </w:style>
  <w:style w:type="character" w:styleId="49">
    <w:name w:val="annotation reference"/>
    <w:qFormat/>
    <w:uiPriority w:val="0"/>
    <w:rPr>
      <w:rFonts w:ascii="Times New Roman" w:hAnsi="Times New Roman" w:eastAsia="宋体" w:cs="Times New Roman"/>
      <w:sz w:val="21"/>
      <w:szCs w:val="21"/>
    </w:rPr>
  </w:style>
  <w:style w:type="character" w:styleId="50">
    <w:name w:val="HTML Cite"/>
    <w:basedOn w:val="38"/>
    <w:qFormat/>
    <w:uiPriority w:val="0"/>
    <w:rPr>
      <w:rFonts w:ascii="Times New Roman" w:hAnsi="Times New Roman" w:eastAsia="宋体" w:cs="Times New Roman"/>
      <w:color w:val="008000"/>
    </w:rPr>
  </w:style>
  <w:style w:type="character" w:styleId="51">
    <w:name w:val="HTML Keyboard"/>
    <w:basedOn w:val="38"/>
    <w:qFormat/>
    <w:uiPriority w:val="0"/>
    <w:rPr>
      <w:rFonts w:ascii="monospace" w:hAnsi="monospace" w:eastAsia="monospace" w:cs="monospace"/>
      <w:sz w:val="20"/>
    </w:rPr>
  </w:style>
  <w:style w:type="character" w:styleId="52">
    <w:name w:val="HTML Sample"/>
    <w:basedOn w:val="38"/>
    <w:qFormat/>
    <w:uiPriority w:val="0"/>
    <w:rPr>
      <w:rFonts w:hint="default" w:ascii="monospace" w:hAnsi="monospace" w:eastAsia="monospace" w:cs="monospace"/>
    </w:rPr>
  </w:style>
  <w:style w:type="paragraph" w:customStyle="1" w:styleId="53">
    <w:name w:val="一级条标题"/>
    <w:basedOn w:val="54"/>
    <w:next w:val="55"/>
    <w:link w:val="84"/>
    <w:qFormat/>
    <w:uiPriority w:val="0"/>
    <w:pPr>
      <w:tabs>
        <w:tab w:val="left" w:pos="720"/>
      </w:tabs>
      <w:spacing w:beforeLines="0" w:afterLines="0"/>
      <w:ind w:left="567" w:hanging="567"/>
      <w:outlineLvl w:val="2"/>
    </w:pPr>
    <w:rPr>
      <w:rFonts w:ascii="Times New Roman" w:hAnsi="Times New Roman" w:eastAsia="宋体" w:cs="Times New Roman"/>
    </w:rPr>
  </w:style>
  <w:style w:type="paragraph" w:customStyle="1" w:styleId="54">
    <w:name w:val="章标题"/>
    <w:next w:val="1"/>
    <w:link w:val="83"/>
    <w:qFormat/>
    <w:uiPriority w:val="0"/>
    <w:pPr>
      <w:tabs>
        <w:tab w:val="left" w:pos="720"/>
      </w:tabs>
      <w:spacing w:beforeLines="50" w:afterLines="50"/>
      <w:ind w:left="567" w:hanging="567"/>
      <w:jc w:val="both"/>
      <w:outlineLvl w:val="1"/>
    </w:pPr>
    <w:rPr>
      <w:rFonts w:ascii="黑体" w:hAnsi="Times New Roman" w:eastAsia="黑体" w:cs="Times New Roman"/>
      <w:sz w:val="21"/>
      <w:lang w:val="en-US" w:eastAsia="zh-CN" w:bidi="ar-SA"/>
    </w:rPr>
  </w:style>
  <w:style w:type="paragraph" w:customStyle="1" w:styleId="55">
    <w:name w:val="段"/>
    <w:basedOn w:val="56"/>
    <w:next w:val="1"/>
    <w:link w:val="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6">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58">
    <w:name w:val="纯文本1"/>
    <w:basedOn w:val="1"/>
    <w:qFormat/>
    <w:uiPriority w:val="0"/>
    <w:rPr>
      <w:rFonts w:ascii="宋体" w:hAnsi="Courier New"/>
      <w:szCs w:val="21"/>
    </w:rPr>
  </w:style>
  <w:style w:type="paragraph" w:customStyle="1" w:styleId="59">
    <w:name w:val="样式 标题 3 + 首行缩进:  2 字符"/>
    <w:qFormat/>
    <w:uiPriority w:val="0"/>
    <w:pPr>
      <w:keepNext/>
      <w:keepLines/>
      <w:spacing w:line="480" w:lineRule="exact"/>
      <w:ind w:firstLine="200" w:firstLineChars="200"/>
      <w:outlineLvl w:val="2"/>
    </w:pPr>
    <w:rPr>
      <w:rFonts w:ascii="Times New Roman" w:hAnsi="Times New Roman" w:eastAsia="宋体" w:cs="宋体"/>
      <w:bCs/>
      <w:sz w:val="28"/>
      <w:szCs w:val="28"/>
      <w:lang w:val="en-US" w:eastAsia="zh-CN" w:bidi="ar-DZ"/>
    </w:rPr>
  </w:style>
  <w:style w:type="paragraph" w:customStyle="1" w:styleId="60">
    <w:name w:val="正文文本 21"/>
    <w:basedOn w:val="1"/>
    <w:qFormat/>
    <w:uiPriority w:val="0"/>
    <w:rPr>
      <w:rFonts w:ascii="Calibri" w:hAnsi="Calibri"/>
    </w:rPr>
  </w:style>
  <w:style w:type="character" w:customStyle="1" w:styleId="61">
    <w:name w:val="正文文本 Char"/>
    <w:link w:val="12"/>
    <w:qFormat/>
    <w:uiPriority w:val="0"/>
    <w:rPr>
      <w:rFonts w:ascii="Times New Roman" w:hAnsi="Times New Roman" w:eastAsia="宋体" w:cs="Times New Roman"/>
      <w:szCs w:val="24"/>
    </w:rPr>
  </w:style>
  <w:style w:type="character" w:customStyle="1" w:styleId="62">
    <w:name w:val="标题 1 Char"/>
    <w:link w:val="2"/>
    <w:qFormat/>
    <w:uiPriority w:val="0"/>
    <w:rPr>
      <w:rFonts w:ascii="宋体" w:hAnsi="Times New Roman" w:eastAsia="黑体" w:cs="Times New Roman"/>
      <w:kern w:val="28"/>
      <w:sz w:val="28"/>
    </w:rPr>
  </w:style>
  <w:style w:type="character" w:customStyle="1" w:styleId="63">
    <w:name w:val="标题 2 Char"/>
    <w:link w:val="3"/>
    <w:qFormat/>
    <w:uiPriority w:val="0"/>
    <w:rPr>
      <w:rFonts w:ascii="宋体" w:hAnsi="Times New Roman" w:eastAsia="宋体" w:cs="Times New Roman"/>
      <w:kern w:val="2"/>
      <w:sz w:val="28"/>
    </w:rPr>
  </w:style>
  <w:style w:type="character" w:customStyle="1" w:styleId="64">
    <w:name w:val="标题 3 Char"/>
    <w:link w:val="4"/>
    <w:qFormat/>
    <w:uiPriority w:val="0"/>
    <w:rPr>
      <w:rFonts w:ascii="Times New Roman" w:hAnsi="Times New Roman" w:eastAsia="宋体" w:cs="Times New Roman"/>
      <w:b/>
      <w:kern w:val="2"/>
      <w:sz w:val="32"/>
    </w:rPr>
  </w:style>
  <w:style w:type="character" w:customStyle="1" w:styleId="65">
    <w:name w:val="标题 4 Char"/>
    <w:link w:val="5"/>
    <w:qFormat/>
    <w:uiPriority w:val="0"/>
    <w:rPr>
      <w:rFonts w:ascii="Calibri Light" w:hAnsi="Calibri Light" w:eastAsia="宋体" w:cs="Times New Roman"/>
      <w:b/>
      <w:bCs/>
      <w:sz w:val="28"/>
      <w:szCs w:val="28"/>
    </w:rPr>
  </w:style>
  <w:style w:type="character" w:customStyle="1" w:styleId="66">
    <w:name w:val="标题 5 Char"/>
    <w:link w:val="6"/>
    <w:qFormat/>
    <w:uiPriority w:val="0"/>
    <w:rPr>
      <w:rFonts w:ascii="Times New Roman" w:hAnsi="Times New Roman" w:eastAsia="宋体" w:cs="Times New Roman"/>
      <w:b/>
      <w:bCs/>
      <w:sz w:val="28"/>
      <w:szCs w:val="28"/>
    </w:rPr>
  </w:style>
  <w:style w:type="character" w:customStyle="1" w:styleId="67">
    <w:name w:val="标题 6 Char"/>
    <w:link w:val="7"/>
    <w:qFormat/>
    <w:uiPriority w:val="0"/>
    <w:rPr>
      <w:rFonts w:ascii="Calibri Light" w:hAnsi="Calibri Light" w:eastAsia="宋体" w:cs="Times New Roman"/>
      <w:b/>
      <w:bCs/>
      <w:sz w:val="24"/>
      <w:szCs w:val="24"/>
    </w:rPr>
  </w:style>
  <w:style w:type="character" w:customStyle="1" w:styleId="68">
    <w:name w:val="标题 7 Char"/>
    <w:link w:val="8"/>
    <w:qFormat/>
    <w:uiPriority w:val="0"/>
    <w:rPr>
      <w:rFonts w:ascii="Times New Roman" w:hAnsi="Times New Roman" w:eastAsia="宋体" w:cs="Times New Roman"/>
      <w:b/>
      <w:bCs/>
      <w:kern w:val="2"/>
      <w:sz w:val="24"/>
      <w:szCs w:val="24"/>
    </w:rPr>
  </w:style>
  <w:style w:type="character" w:customStyle="1" w:styleId="69">
    <w:name w:val="文档结构图 Char"/>
    <w:link w:val="10"/>
    <w:qFormat/>
    <w:uiPriority w:val="0"/>
    <w:rPr>
      <w:rFonts w:ascii="Microsoft YaHei UI" w:hAnsi="Times New Roman" w:eastAsia="Microsoft YaHei UI" w:cs="Times New Roman"/>
      <w:sz w:val="18"/>
      <w:szCs w:val="18"/>
    </w:rPr>
  </w:style>
  <w:style w:type="character" w:customStyle="1" w:styleId="70">
    <w:name w:val="批注文字 Char1"/>
    <w:link w:val="11"/>
    <w:qFormat/>
    <w:uiPriority w:val="0"/>
    <w:rPr>
      <w:rFonts w:ascii="Times New Roman" w:hAnsi="Times New Roman" w:eastAsia="宋体" w:cs="Times New Roman"/>
      <w:szCs w:val="24"/>
    </w:rPr>
  </w:style>
  <w:style w:type="character" w:customStyle="1" w:styleId="71">
    <w:name w:val="正文文本缩进 Char"/>
    <w:link w:val="13"/>
    <w:qFormat/>
    <w:uiPriority w:val="0"/>
    <w:rPr>
      <w:rFonts w:ascii="宋体" w:hAnsi="宋体" w:eastAsia="宋体" w:cs="Times New Roman"/>
      <w:szCs w:val="21"/>
    </w:rPr>
  </w:style>
  <w:style w:type="character" w:customStyle="1" w:styleId="72">
    <w:name w:val="纯文本 Char2"/>
    <w:link w:val="16"/>
    <w:qFormat/>
    <w:uiPriority w:val="0"/>
    <w:rPr>
      <w:rFonts w:ascii="宋体" w:hAnsi="Courier New" w:eastAsia="宋体" w:cs="Times New Roman"/>
      <w:szCs w:val="20"/>
    </w:rPr>
  </w:style>
  <w:style w:type="character" w:customStyle="1" w:styleId="73">
    <w:name w:val="批注主题 Char1"/>
    <w:link w:val="33"/>
    <w:qFormat/>
    <w:uiPriority w:val="0"/>
    <w:rPr>
      <w:rFonts w:ascii="Times New Roman" w:hAnsi="Times New Roman" w:eastAsia="宋体" w:cs="Times New Roman"/>
      <w:b/>
      <w:bCs/>
      <w:szCs w:val="24"/>
    </w:rPr>
  </w:style>
  <w:style w:type="character" w:customStyle="1" w:styleId="74">
    <w:name w:val="日期 Char"/>
    <w:link w:val="17"/>
    <w:qFormat/>
    <w:uiPriority w:val="0"/>
    <w:rPr>
      <w:rFonts w:ascii="Times New Roman" w:hAnsi="Times New Roman" w:eastAsia="宋体" w:cs="Times New Roman"/>
      <w:szCs w:val="24"/>
    </w:rPr>
  </w:style>
  <w:style w:type="character" w:customStyle="1" w:styleId="75">
    <w:name w:val="批注框文本 Char"/>
    <w:link w:val="19"/>
    <w:qFormat/>
    <w:uiPriority w:val="0"/>
    <w:rPr>
      <w:rFonts w:ascii="Times New Roman" w:hAnsi="Times New Roman" w:eastAsia="宋体" w:cs="Times New Roman"/>
      <w:sz w:val="18"/>
      <w:szCs w:val="18"/>
    </w:rPr>
  </w:style>
  <w:style w:type="character" w:customStyle="1" w:styleId="76">
    <w:name w:val="页脚 Char1"/>
    <w:link w:val="20"/>
    <w:qFormat/>
    <w:uiPriority w:val="0"/>
    <w:rPr>
      <w:rFonts w:ascii="Times New Roman" w:hAnsi="Times New Roman" w:eastAsia="宋体" w:cs="Times New Roman"/>
      <w:sz w:val="18"/>
      <w:szCs w:val="20"/>
    </w:rPr>
  </w:style>
  <w:style w:type="character" w:customStyle="1" w:styleId="77">
    <w:name w:val="页眉 Char1"/>
    <w:link w:val="21"/>
    <w:qFormat/>
    <w:uiPriority w:val="0"/>
    <w:rPr>
      <w:rFonts w:ascii="Times New Roman" w:hAnsi="Times New Roman" w:eastAsia="宋体" w:cs="Times New Roman"/>
      <w:sz w:val="18"/>
      <w:szCs w:val="20"/>
    </w:rPr>
  </w:style>
  <w:style w:type="character" w:customStyle="1" w:styleId="78">
    <w:name w:val="副标题 Char"/>
    <w:link w:val="25"/>
    <w:qFormat/>
    <w:uiPriority w:val="0"/>
    <w:rPr>
      <w:rFonts w:ascii="Calibri Light" w:hAnsi="Calibri Light" w:eastAsia="宋体" w:cs="Times New Roman"/>
      <w:b/>
      <w:bCs/>
      <w:kern w:val="28"/>
      <w:sz w:val="32"/>
      <w:szCs w:val="32"/>
    </w:rPr>
  </w:style>
  <w:style w:type="character" w:customStyle="1" w:styleId="79">
    <w:name w:val="正文文本缩进 3 Char"/>
    <w:link w:val="26"/>
    <w:qFormat/>
    <w:uiPriority w:val="0"/>
    <w:rPr>
      <w:rFonts w:ascii="Times New Roman" w:hAnsi="Times New Roman" w:eastAsia="宋体" w:cs="Times New Roman"/>
      <w:sz w:val="16"/>
      <w:szCs w:val="16"/>
    </w:rPr>
  </w:style>
  <w:style w:type="character" w:customStyle="1" w:styleId="80">
    <w:name w:val="HTML 预设格式 Char"/>
    <w:link w:val="30"/>
    <w:qFormat/>
    <w:uiPriority w:val="0"/>
    <w:rPr>
      <w:rFonts w:ascii="宋体" w:hAnsi="宋体" w:eastAsia="宋体" w:cs="宋体"/>
      <w:sz w:val="24"/>
      <w:szCs w:val="24"/>
    </w:rPr>
  </w:style>
  <w:style w:type="character" w:customStyle="1" w:styleId="81">
    <w:name w:val="标题 Char"/>
    <w:link w:val="32"/>
    <w:qFormat/>
    <w:uiPriority w:val="0"/>
    <w:rPr>
      <w:rFonts w:ascii="Cambria" w:hAnsi="Cambria" w:eastAsia="宋体" w:cs="Times New Roman"/>
      <w:b/>
      <w:bCs/>
      <w:sz w:val="36"/>
      <w:szCs w:val="32"/>
    </w:rPr>
  </w:style>
  <w:style w:type="character" w:customStyle="1" w:styleId="82">
    <w:name w:val="正文首行缩进 Char"/>
    <w:link w:val="34"/>
    <w:qFormat/>
    <w:uiPriority w:val="0"/>
    <w:rPr>
      <w:rFonts w:ascii="Times New Roman" w:hAnsi="Times New Roman" w:eastAsia="宋体" w:cs="Times New Roman"/>
      <w:szCs w:val="24"/>
    </w:rPr>
  </w:style>
  <w:style w:type="character" w:customStyle="1" w:styleId="83">
    <w:name w:val="章标题 Char Char"/>
    <w:link w:val="54"/>
    <w:qFormat/>
    <w:uiPriority w:val="0"/>
    <w:rPr>
      <w:rFonts w:ascii="黑体" w:hAnsi="Times New Roman" w:eastAsia="黑体" w:cs="Times New Roman"/>
      <w:sz w:val="21"/>
      <w:lang w:val="en-US" w:eastAsia="zh-CN" w:bidi="ar-SA"/>
    </w:rPr>
  </w:style>
  <w:style w:type="character" w:customStyle="1" w:styleId="84">
    <w:name w:val="一级条标题 Char Char"/>
    <w:link w:val="53"/>
    <w:qFormat/>
    <w:uiPriority w:val="0"/>
    <w:rPr>
      <w:rFonts w:ascii="黑体" w:hAnsi="Times New Roman" w:eastAsia="黑体" w:cs="Times New Roman"/>
      <w:sz w:val="21"/>
    </w:rPr>
  </w:style>
  <w:style w:type="character" w:customStyle="1" w:styleId="85">
    <w:name w:val="段 Char Char"/>
    <w:link w:val="55"/>
    <w:qFormat/>
    <w:uiPriority w:val="0"/>
    <w:rPr>
      <w:rFonts w:ascii="宋体" w:hAnsi="Times New Roman" w:eastAsia="宋体" w:cs="Times New Roman"/>
      <w:sz w:val="21"/>
      <w:lang w:val="en-US" w:eastAsia="zh-CN" w:bidi="ar-SA"/>
    </w:rPr>
  </w:style>
  <w:style w:type="paragraph" w:customStyle="1" w:styleId="86">
    <w:name w:val="引言二级条标题"/>
    <w:basedOn w:val="87"/>
    <w:next w:val="55"/>
    <w:qFormat/>
    <w:uiPriority w:val="99"/>
    <w:pPr>
      <w:numPr>
        <w:ilvl w:val="1"/>
        <w:numId w:val="2"/>
      </w:numPr>
      <w:tabs>
        <w:tab w:val="left" w:pos="360"/>
        <w:tab w:val="left" w:pos="1200"/>
      </w:tabs>
    </w:pPr>
    <w:rPr>
      <w:b w:val="0"/>
    </w:rPr>
  </w:style>
  <w:style w:type="paragraph" w:customStyle="1" w:styleId="87">
    <w:name w:val="引言一级条标题"/>
    <w:basedOn w:val="1"/>
    <w:next w:val="55"/>
    <w:qFormat/>
    <w:uiPriority w:val="0"/>
    <w:pPr>
      <w:widowControl/>
      <w:numPr>
        <w:ilvl w:val="0"/>
        <w:numId w:val="3"/>
      </w:numPr>
    </w:pPr>
    <w:rPr>
      <w:rFonts w:eastAsia="黑体"/>
      <w:b/>
      <w:szCs w:val="20"/>
    </w:rPr>
  </w:style>
  <w:style w:type="paragraph" w:customStyle="1" w:styleId="88">
    <w:name w:val="Body Text Indent1"/>
    <w:basedOn w:val="1"/>
    <w:qFormat/>
    <w:uiPriority w:val="0"/>
    <w:pPr>
      <w:ind w:firstLine="420" w:firstLineChars="0"/>
    </w:pPr>
    <w:rPr>
      <w:rFonts w:ascii="宋体" w:hAnsi="宋体"/>
      <w:color w:val="000000"/>
    </w:rPr>
  </w:style>
  <w:style w:type="paragraph" w:customStyle="1" w:styleId="89">
    <w:name w:val="标题 5（有编号）（绿盟科技）"/>
    <w:basedOn w:val="1"/>
    <w:next w:val="90"/>
    <w:qFormat/>
    <w:uiPriority w:val="0"/>
    <w:pPr>
      <w:keepNext/>
      <w:keepLines/>
      <w:numPr>
        <w:ilvl w:val="4"/>
        <w:numId w:val="4"/>
      </w:numPr>
      <w:spacing w:before="280" w:after="156" w:line="377" w:lineRule="auto"/>
      <w:jc w:val="left"/>
      <w:outlineLvl w:val="4"/>
    </w:pPr>
    <w:rPr>
      <w:rFonts w:ascii="Arial" w:hAnsi="Arial" w:eastAsia="黑体" w:cs="Times New Roman"/>
      <w:b/>
      <w:kern w:val="0"/>
      <w:sz w:val="24"/>
      <w:szCs w:val="28"/>
    </w:rPr>
  </w:style>
  <w:style w:type="paragraph" w:customStyle="1" w:styleId="90">
    <w:name w:val="正文（绿盟科技）"/>
    <w:next w:val="89"/>
    <w:qFormat/>
    <w:uiPriority w:val="0"/>
    <w:pPr>
      <w:spacing w:line="300" w:lineRule="auto"/>
    </w:pPr>
    <w:rPr>
      <w:rFonts w:ascii="Arial" w:hAnsi="Arial" w:eastAsia="宋体" w:cs="黑体"/>
      <w:sz w:val="21"/>
      <w:szCs w:val="21"/>
      <w:lang w:val="en-US" w:eastAsia="zh-CN" w:bidi="ar-SA"/>
    </w:rPr>
  </w:style>
  <w:style w:type="character" w:customStyle="1" w:styleId="91">
    <w:name w:val="c-gap-right2"/>
    <w:basedOn w:val="38"/>
    <w:qFormat/>
    <w:uiPriority w:val="0"/>
    <w:rPr>
      <w:rFonts w:ascii="Times New Roman" w:hAnsi="Times New Roman" w:eastAsia="宋体" w:cs="Times New Roman"/>
    </w:rPr>
  </w:style>
  <w:style w:type="character" w:customStyle="1" w:styleId="92">
    <w:name w:val="标题4 Char Char"/>
    <w:link w:val="93"/>
    <w:qFormat/>
    <w:uiPriority w:val="0"/>
    <w:rPr>
      <w:rFonts w:ascii="Arial" w:hAnsi="Arial" w:eastAsia="宋体" w:cs="Times New Roman"/>
      <w:b/>
      <w:bCs/>
      <w:sz w:val="24"/>
      <w:szCs w:val="32"/>
    </w:rPr>
  </w:style>
  <w:style w:type="paragraph" w:customStyle="1" w:styleId="93">
    <w:name w:val="标题4"/>
    <w:basedOn w:val="3"/>
    <w:next w:val="14"/>
    <w:link w:val="92"/>
    <w:qFormat/>
    <w:uiPriority w:val="0"/>
    <w:pPr>
      <w:numPr>
        <w:ilvl w:val="0"/>
        <w:numId w:val="0"/>
      </w:numPr>
      <w:tabs>
        <w:tab w:val="clear" w:pos="425"/>
        <w:tab w:val="clear" w:pos="720"/>
      </w:tabs>
      <w:snapToGrid/>
      <w:spacing w:before="260" w:after="260" w:line="413" w:lineRule="auto"/>
    </w:pPr>
    <w:rPr>
      <w:rFonts w:ascii="Arial" w:hAnsi="Arial" w:eastAsia="宋体" w:cs="Times New Roman"/>
      <w:b/>
      <w:bCs/>
      <w:kern w:val="0"/>
      <w:sz w:val="24"/>
      <w:szCs w:val="32"/>
    </w:rPr>
  </w:style>
  <w:style w:type="character" w:customStyle="1" w:styleId="94">
    <w:name w:val="无间隔 Char1"/>
    <w:link w:val="95"/>
    <w:qFormat/>
    <w:uiPriority w:val="0"/>
    <w:rPr>
      <w:rFonts w:ascii="Times New Roman" w:hAnsi="Times New Roman" w:eastAsia="宋体" w:cs="Times New Roman"/>
      <w:kern w:val="2"/>
      <w:sz w:val="21"/>
      <w:szCs w:val="24"/>
      <w:lang w:val="en-US" w:eastAsia="zh-CN" w:bidi="ar-SA"/>
    </w:rPr>
  </w:style>
  <w:style w:type="paragraph" w:styleId="95">
    <w:name w:val="No Spacing"/>
    <w:link w:val="9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6">
    <w:name w:val="纯文本 Char1"/>
    <w:qFormat/>
    <w:uiPriority w:val="0"/>
    <w:rPr>
      <w:rFonts w:ascii="宋体" w:hAnsi="Courier New" w:eastAsia="宋体" w:cs="Courier New"/>
      <w:sz w:val="21"/>
      <w:szCs w:val="21"/>
    </w:rPr>
  </w:style>
  <w:style w:type="character" w:customStyle="1" w:styleId="97">
    <w:name w:val="纯文本 Char"/>
    <w:qFormat/>
    <w:uiPriority w:val="0"/>
    <w:rPr>
      <w:rFonts w:ascii="宋体" w:hAnsi="Courier New" w:eastAsia="宋体" w:cs="Courier New"/>
      <w:szCs w:val="21"/>
    </w:rPr>
  </w:style>
  <w:style w:type="character" w:customStyle="1" w:styleId="98">
    <w:name w:val="Table Text Char"/>
    <w:qFormat/>
    <w:uiPriority w:val="0"/>
    <w:rPr>
      <w:rFonts w:ascii="Arial" w:hAnsi="Arial" w:eastAsia="宋体" w:cs="Times New Roman"/>
      <w:sz w:val="18"/>
      <w:lang w:val="en-US" w:eastAsia="zh-CN" w:bidi="ar-SA"/>
    </w:rPr>
  </w:style>
  <w:style w:type="character" w:customStyle="1" w:styleId="99">
    <w:name w:val="无间隔 Char"/>
    <w:link w:val="100"/>
    <w:qFormat/>
    <w:uiPriority w:val="0"/>
    <w:rPr>
      <w:rFonts w:ascii="Times New Roman" w:hAnsi="Times New Roman" w:eastAsia="宋体" w:cs="Times New Roman"/>
      <w:kern w:val="2"/>
      <w:sz w:val="21"/>
      <w:szCs w:val="24"/>
      <w:lang w:val="en-US" w:eastAsia="zh-CN" w:bidi="ar-SA"/>
    </w:rPr>
  </w:style>
  <w:style w:type="paragraph" w:customStyle="1" w:styleId="100">
    <w:name w:val="_Style 32"/>
    <w:link w:val="9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1">
    <w:name w:val="textcontents"/>
    <w:qFormat/>
    <w:uiPriority w:val="0"/>
    <w:rPr>
      <w:rFonts w:ascii="Times New Roman" w:hAnsi="Times New Roman" w:eastAsia="宋体" w:cs="Times New Roman"/>
    </w:rPr>
  </w:style>
  <w:style w:type="character" w:customStyle="1" w:styleId="102">
    <w:name w:val="apple-converted-space"/>
    <w:basedOn w:val="38"/>
    <w:qFormat/>
    <w:uiPriority w:val="0"/>
    <w:rPr>
      <w:rFonts w:ascii="Times New Roman" w:hAnsi="Times New Roman" w:eastAsia="宋体" w:cs="Times New Roman"/>
    </w:rPr>
  </w:style>
  <w:style w:type="character" w:customStyle="1" w:styleId="103">
    <w:name w:val="页眉 Char"/>
    <w:qFormat/>
    <w:uiPriority w:val="0"/>
    <w:rPr>
      <w:rFonts w:ascii="Times New Roman" w:hAnsi="Times New Roman" w:eastAsia="宋体" w:cs="Times New Roman"/>
      <w:lang w:eastAsia="zh-CN"/>
    </w:rPr>
  </w:style>
  <w:style w:type="character" w:customStyle="1" w:styleId="104">
    <w:name w:val="标题 Char1"/>
    <w:qFormat/>
    <w:uiPriority w:val="0"/>
    <w:rPr>
      <w:rFonts w:ascii="Calibri Light" w:hAnsi="Calibri Light" w:eastAsia="宋体" w:cs="Times New Roman"/>
      <w:b/>
      <w:bCs/>
      <w:sz w:val="32"/>
      <w:szCs w:val="32"/>
    </w:rPr>
  </w:style>
  <w:style w:type="character" w:customStyle="1" w:styleId="105">
    <w:name w:val="三级条标题 Char Char"/>
    <w:link w:val="106"/>
    <w:qFormat/>
    <w:uiPriority w:val="0"/>
    <w:rPr>
      <w:rFonts w:ascii="黑体" w:hAnsi="Times New Roman" w:eastAsia="黑体" w:cs="Times New Roman"/>
      <w:sz w:val="21"/>
    </w:rPr>
  </w:style>
  <w:style w:type="paragraph" w:customStyle="1" w:styleId="106">
    <w:name w:val="三级条标题"/>
    <w:basedOn w:val="107"/>
    <w:next w:val="55"/>
    <w:link w:val="105"/>
    <w:qFormat/>
    <w:uiPriority w:val="0"/>
    <w:pPr>
      <w:tabs>
        <w:tab w:val="left" w:pos="720"/>
        <w:tab w:val="left" w:pos="992"/>
      </w:tabs>
      <w:ind w:left="992" w:hanging="992"/>
      <w:outlineLvl w:val="4"/>
    </w:pPr>
    <w:rPr>
      <w:rFonts w:ascii="Times New Roman" w:hAnsi="Times New Roman" w:eastAsia="宋体" w:cs="Times New Roman"/>
    </w:rPr>
  </w:style>
  <w:style w:type="paragraph" w:customStyle="1" w:styleId="107">
    <w:name w:val="二级条标题"/>
    <w:basedOn w:val="53"/>
    <w:next w:val="55"/>
    <w:link w:val="108"/>
    <w:qFormat/>
    <w:uiPriority w:val="0"/>
    <w:pPr>
      <w:ind w:left="567" w:hanging="567"/>
      <w:outlineLvl w:val="3"/>
    </w:pPr>
    <w:rPr>
      <w:rFonts w:ascii="Times New Roman" w:hAnsi="Times New Roman" w:eastAsia="宋体" w:cs="Times New Roman"/>
    </w:rPr>
  </w:style>
  <w:style w:type="character" w:customStyle="1" w:styleId="108">
    <w:name w:val="二级条标题 Char Char"/>
    <w:link w:val="107"/>
    <w:qFormat/>
    <w:uiPriority w:val="0"/>
    <w:rPr>
      <w:rFonts w:ascii="黑体" w:hAnsi="Times New Roman" w:eastAsia="黑体" w:cs="Times New Roman"/>
      <w:sz w:val="21"/>
    </w:rPr>
  </w:style>
  <w:style w:type="character" w:customStyle="1" w:styleId="109">
    <w:name w:val="Table Text Char Char Char"/>
    <w:qFormat/>
    <w:uiPriority w:val="0"/>
    <w:rPr>
      <w:rFonts w:ascii="Arial" w:hAnsi="Arial" w:eastAsia="宋体" w:cs="Arial"/>
      <w:sz w:val="18"/>
      <w:szCs w:val="18"/>
      <w:lang w:val="en-US" w:eastAsia="zh-CN" w:bidi="ar-SA"/>
    </w:rPr>
  </w:style>
  <w:style w:type="character" w:customStyle="1" w:styleId="110">
    <w:name w:val="前言 Char"/>
    <w:link w:val="111"/>
    <w:qFormat/>
    <w:uiPriority w:val="0"/>
    <w:rPr>
      <w:rFonts w:ascii="宋体" w:hAnsi="宋体" w:eastAsia="宋体" w:cs="Times New Roman"/>
      <w:b/>
      <w:bCs/>
      <w:color w:val="000000"/>
      <w:kern w:val="44"/>
      <w:sz w:val="32"/>
      <w:szCs w:val="32"/>
    </w:rPr>
  </w:style>
  <w:style w:type="paragraph" w:customStyle="1" w:styleId="111">
    <w:name w:val="前言"/>
    <w:basedOn w:val="2"/>
    <w:link w:val="110"/>
    <w:qFormat/>
    <w:uiPriority w:val="0"/>
    <w:pPr>
      <w:widowControl/>
      <w:numPr>
        <w:ilvl w:val="0"/>
        <w:numId w:val="0"/>
      </w:numPr>
      <w:tabs>
        <w:tab w:val="clear" w:pos="425"/>
      </w:tabs>
      <w:snapToGrid/>
      <w:spacing w:before="240" w:after="240" w:line="360" w:lineRule="auto"/>
      <w:jc w:val="left"/>
    </w:pPr>
    <w:rPr>
      <w:rFonts w:ascii="Times New Roman" w:hAnsi="宋体" w:eastAsia="宋体" w:cs="Times New Roman"/>
      <w:b/>
      <w:bCs/>
      <w:color w:val="000000"/>
      <w:kern w:val="44"/>
      <w:sz w:val="32"/>
      <w:szCs w:val="32"/>
    </w:rPr>
  </w:style>
  <w:style w:type="character" w:customStyle="1" w:styleId="112">
    <w:name w:val="批注主题 Char"/>
    <w:qFormat/>
    <w:uiPriority w:val="0"/>
    <w:rPr>
      <w:rFonts w:ascii="Times New Roman" w:hAnsi="Times New Roman" w:eastAsia="宋体" w:cs="Times New Roman"/>
      <w:b/>
      <w:bCs/>
      <w:szCs w:val="24"/>
    </w:rPr>
  </w:style>
  <w:style w:type="character" w:customStyle="1" w:styleId="113">
    <w:name w:val="tabg"/>
    <w:qFormat/>
    <w:uiPriority w:val="0"/>
    <w:rPr>
      <w:rFonts w:ascii="微软雅黑" w:hAnsi="微软雅黑" w:eastAsia="微软雅黑" w:cs="微软雅黑"/>
      <w:color w:val="FFFFFF"/>
      <w:sz w:val="27"/>
      <w:szCs w:val="27"/>
    </w:rPr>
  </w:style>
  <w:style w:type="character" w:customStyle="1" w:styleId="114">
    <w:name w:val="font111"/>
    <w:qFormat/>
    <w:uiPriority w:val="0"/>
    <w:rPr>
      <w:rFonts w:hint="eastAsia" w:ascii="宋体" w:hAnsi="宋体" w:eastAsia="宋体" w:cs="宋体"/>
      <w:color w:val="000000"/>
      <w:sz w:val="16"/>
      <w:szCs w:val="16"/>
      <w:u w:val="none"/>
    </w:rPr>
  </w:style>
  <w:style w:type="character" w:customStyle="1" w:styleId="115">
    <w:name w:val="批注文字 Char"/>
    <w:qFormat/>
    <w:uiPriority w:val="0"/>
    <w:rPr>
      <w:rFonts w:ascii="Times New Roman" w:hAnsi="Times New Roman" w:eastAsia="宋体" w:cs="Times New Roman"/>
      <w:szCs w:val="24"/>
    </w:rPr>
  </w:style>
  <w:style w:type="character" w:customStyle="1" w:styleId="116">
    <w:name w:val="页脚 Char"/>
    <w:qFormat/>
    <w:uiPriority w:val="0"/>
    <w:rPr>
      <w:rFonts w:ascii="Times New Roman" w:hAnsi="Times New Roman" w:eastAsia="宋体" w:cs="Times New Roman"/>
      <w:lang w:eastAsia="zh-CN"/>
    </w:rPr>
  </w:style>
  <w:style w:type="paragraph" w:customStyle="1" w:styleId="117">
    <w:name w:val="_Style 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xl5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0"/>
      <w:szCs w:val="20"/>
    </w:rPr>
  </w:style>
  <w:style w:type="paragraph" w:customStyle="1" w:styleId="119">
    <w:name w:val="_Style 40"/>
    <w:basedOn w:val="2"/>
    <w:next w:val="1"/>
    <w:qFormat/>
    <w:uiPriority w:val="0"/>
    <w:pPr>
      <w:widowControl/>
      <w:numPr>
        <w:ilvl w:val="0"/>
        <w:numId w:val="0"/>
      </w:numPr>
      <w:snapToGrid/>
      <w:spacing w:before="240" w:line="259" w:lineRule="auto"/>
      <w:jc w:val="left"/>
      <w:outlineLvl w:val="9"/>
    </w:pPr>
    <w:rPr>
      <w:rFonts w:ascii="Calibri Light" w:hAnsi="Calibri Light" w:eastAsia="宋体" w:cs="Times New Roman"/>
      <w:color w:val="2E74B5"/>
      <w:kern w:val="0"/>
      <w:sz w:val="32"/>
      <w:szCs w:val="32"/>
    </w:rPr>
  </w:style>
  <w:style w:type="paragraph" w:customStyle="1" w:styleId="120">
    <w:name w:val="表格内容"/>
    <w:qFormat/>
    <w:uiPriority w:val="0"/>
    <w:rPr>
      <w:rFonts w:ascii="宋体" w:hAnsi="Times New Roman" w:eastAsia="宋体" w:cs="Times New Roman"/>
      <w:sz w:val="21"/>
      <w:szCs w:val="21"/>
      <w:lang w:val="en-US" w:eastAsia="zh-CN" w:bidi="ar-SA"/>
    </w:rPr>
  </w:style>
  <w:style w:type="paragraph" w:customStyle="1" w:styleId="121">
    <w:name w:val="标准中文版式_正文"/>
    <w:basedOn w:val="1"/>
    <w:qFormat/>
    <w:uiPriority w:val="0"/>
    <w:pPr>
      <w:spacing w:before="30" w:beforeLines="0" w:line="360" w:lineRule="auto"/>
      <w:ind w:firstLineChars="200"/>
    </w:pPr>
    <w:rPr>
      <w:rFonts w:ascii="Arial" w:hAnsi="Arial"/>
      <w:sz w:val="24"/>
    </w:rPr>
  </w:style>
  <w:style w:type="paragraph" w:customStyle="1" w:styleId="122">
    <w:name w:val="_Style 115"/>
    <w:basedOn w:val="2"/>
    <w:next w:val="1"/>
    <w:qFormat/>
    <w:uiPriority w:val="0"/>
    <w:pPr>
      <w:widowControl/>
      <w:numPr>
        <w:ilvl w:val="0"/>
        <w:numId w:val="0"/>
      </w:numPr>
      <w:tabs>
        <w:tab w:val="clear" w:pos="425"/>
      </w:tabs>
      <w:snapToGrid/>
      <w:spacing w:before="480" w:line="276" w:lineRule="auto"/>
      <w:jc w:val="left"/>
      <w:outlineLvl w:val="9"/>
    </w:pPr>
    <w:rPr>
      <w:rFonts w:ascii="Cambria" w:hAnsi="Cambria" w:eastAsia="宋体" w:cs="Times New Roman"/>
      <w:b/>
      <w:bCs/>
      <w:color w:val="365F91"/>
      <w:kern w:val="0"/>
      <w:szCs w:val="28"/>
      <w:lang w:val="en-US" w:eastAsia="zh-CN"/>
    </w:rPr>
  </w:style>
  <w:style w:type="paragraph" w:customStyle="1" w:styleId="123">
    <w:name w:val="xl52"/>
    <w:basedOn w:val="1"/>
    <w:qFormat/>
    <w:uiPriority w:val="0"/>
    <w:pPr>
      <w:widowControl/>
      <w:spacing w:before="100" w:beforeAutospacing="1" w:after="100" w:afterAutospacing="1"/>
      <w:jc w:val="center"/>
      <w:textAlignment w:val="top"/>
    </w:pPr>
    <w:rPr>
      <w:rFonts w:ascii="Times New Roman" w:hAnsi="Times New Roman" w:eastAsia="宋体" w:cs="Times New Roman"/>
      <w:kern w:val="0"/>
      <w:sz w:val="20"/>
      <w:szCs w:val="20"/>
    </w:rPr>
  </w:style>
  <w:style w:type="paragraph" w:customStyle="1" w:styleId="124">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正文_0_0"/>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26">
    <w:name w:val="列出段落111"/>
    <w:basedOn w:val="1"/>
    <w:qFormat/>
    <w:uiPriority w:val="0"/>
    <w:pPr>
      <w:ind w:firstLine="420" w:firstLineChars="200"/>
    </w:pPr>
    <w:rPr>
      <w:rFonts w:ascii="Calibri" w:hAnsi="Calibri" w:eastAsia="宋体" w:cs="Times New Roman"/>
      <w:sz w:val="28"/>
    </w:rPr>
  </w:style>
  <w:style w:type="paragraph" w:customStyle="1" w:styleId="127">
    <w:name w:val="Table Text Char Char"/>
    <w:qFormat/>
    <w:uiPriority w:val="0"/>
    <w:pPr>
      <w:snapToGrid w:val="0"/>
      <w:spacing w:before="80" w:after="80"/>
    </w:pPr>
    <w:rPr>
      <w:rFonts w:ascii="Arial" w:hAnsi="Arial" w:eastAsia="宋体" w:cs="Arial"/>
      <w:sz w:val="18"/>
      <w:szCs w:val="18"/>
      <w:lang w:val="en-US" w:eastAsia="zh-CN" w:bidi="ar-SA"/>
    </w:rPr>
  </w:style>
  <w:style w:type="paragraph" w:customStyle="1" w:styleId="128">
    <w:name w:val="正文_0"/>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29">
    <w:name w:val="Normal_2"/>
    <w:qFormat/>
    <w:uiPriority w:val="0"/>
    <w:rPr>
      <w:rFonts w:ascii="Times New Roman" w:hAnsi="Times New Roman" w:eastAsia="Times New Roman" w:cs="Times New Roman"/>
      <w:sz w:val="24"/>
      <w:szCs w:val="24"/>
    </w:rPr>
  </w:style>
  <w:style w:type="paragraph" w:customStyle="1" w:styleId="130">
    <w:name w:val="列出段落1"/>
    <w:basedOn w:val="1"/>
    <w:qFormat/>
    <w:uiPriority w:val="0"/>
    <w:pPr>
      <w:ind w:firstLine="420" w:firstLineChars="200"/>
    </w:pPr>
    <w:rPr>
      <w:rFonts w:ascii="Calibri" w:hAnsi="Calibri" w:eastAsia="宋体" w:cs="黑体"/>
      <w:szCs w:val="22"/>
    </w:rPr>
  </w:style>
  <w:style w:type="paragraph" w:customStyle="1" w:styleId="131">
    <w:name w:val="样式1"/>
    <w:basedOn w:val="1"/>
    <w:qFormat/>
    <w:uiPriority w:val="0"/>
    <w:rPr>
      <w:rFonts w:ascii="Times New Roman" w:hAnsi="Times New Roman" w:eastAsia="仿宋_GB2312" w:cs="Times New Roman"/>
      <w:kern w:val="0"/>
      <w:sz w:val="32"/>
      <w:szCs w:val="20"/>
    </w:rPr>
  </w:style>
  <w:style w:type="paragraph" w:customStyle="1" w:styleId="132">
    <w:name w:val="表内文字  居左"/>
    <w:basedOn w:val="1"/>
    <w:qFormat/>
    <w:uiPriority w:val="0"/>
    <w:pPr>
      <w:jc w:val="left"/>
    </w:pPr>
    <w:rPr>
      <w:rFonts w:ascii="Times New Roman" w:hAnsi="Times New Roman" w:eastAsia="宋体" w:cs="Times New Roman"/>
      <w:snapToGrid w:val="0"/>
      <w:szCs w:val="20"/>
    </w:rPr>
  </w:style>
  <w:style w:type="paragraph" w:customStyle="1" w:styleId="133">
    <w:name w:val="Table Text"/>
    <w:basedOn w:val="1"/>
    <w:qFormat/>
    <w:uiPriority w:val="0"/>
    <w:pPr>
      <w:widowControl/>
      <w:tabs>
        <w:tab w:val="decimal" w:pos="0"/>
      </w:tabs>
      <w:autoSpaceDE w:val="0"/>
      <w:autoSpaceDN w:val="0"/>
      <w:adjustRightInd w:val="0"/>
      <w:spacing w:before="80" w:after="80"/>
    </w:pPr>
    <w:rPr>
      <w:rFonts w:ascii="Arial" w:hAnsi="Arial" w:eastAsia="宋体" w:cs="Times New Roman"/>
      <w:kern w:val="0"/>
      <w:sz w:val="18"/>
      <w:szCs w:val="20"/>
    </w:rPr>
  </w:style>
  <w:style w:type="paragraph" w:customStyle="1" w:styleId="134">
    <w:name w:val="_Style 29"/>
    <w:basedOn w:val="1"/>
    <w:qFormat/>
    <w:uiPriority w:val="0"/>
    <w:pPr>
      <w:ind w:firstLine="420" w:firstLineChars="200"/>
    </w:pPr>
    <w:rPr>
      <w:rFonts w:ascii="Times New Roman" w:hAnsi="Times New Roman" w:eastAsia="宋体" w:cs="Times New Roman"/>
    </w:rPr>
  </w:style>
  <w:style w:type="paragraph" w:customStyle="1" w:styleId="135">
    <w:name w:val="p16"/>
    <w:basedOn w:val="1"/>
    <w:qFormat/>
    <w:uiPriority w:val="0"/>
    <w:pPr>
      <w:widowControl/>
    </w:pPr>
    <w:rPr>
      <w:rFonts w:ascii="宋体" w:hAnsi="宋体" w:eastAsia="宋体" w:cs="宋体"/>
      <w:kern w:val="0"/>
      <w:szCs w:val="21"/>
    </w:rPr>
  </w:style>
  <w:style w:type="paragraph" w:customStyle="1" w:styleId="136">
    <w:name w:val="正文图标题"/>
    <w:next w:val="55"/>
    <w:qFormat/>
    <w:uiPriority w:val="0"/>
    <w:pPr>
      <w:ind w:left="360" w:hanging="360"/>
      <w:jc w:val="center"/>
    </w:pPr>
    <w:rPr>
      <w:rFonts w:ascii="黑体" w:hAnsi="Times New Roman" w:eastAsia="黑体" w:cs="Times New Roman"/>
      <w:sz w:val="21"/>
      <w:lang w:val="en-US" w:eastAsia="zh-CN" w:bidi="ar-SA"/>
    </w:rPr>
  </w:style>
  <w:style w:type="paragraph" w:customStyle="1" w:styleId="137">
    <w:name w:val="正文表标题"/>
    <w:next w:val="55"/>
    <w:qFormat/>
    <w:uiPriority w:val="0"/>
    <w:pPr>
      <w:ind w:left="360" w:hanging="360"/>
      <w:jc w:val="center"/>
    </w:pPr>
    <w:rPr>
      <w:rFonts w:ascii="黑体" w:hAnsi="Times New Roman" w:eastAsia="黑体" w:cs="Times New Roman"/>
      <w:sz w:val="21"/>
      <w:lang w:val="en-US" w:eastAsia="zh-CN" w:bidi="ar-SA"/>
    </w:rPr>
  </w:style>
  <w:style w:type="paragraph" w:customStyle="1" w:styleId="138">
    <w:name w:val="Char1"/>
    <w:basedOn w:val="10"/>
    <w:qFormat/>
    <w:uiPriority w:val="0"/>
    <w:pPr>
      <w:shd w:val="clear" w:color="auto" w:fill="000080"/>
    </w:pPr>
    <w:rPr>
      <w:rFonts w:ascii="Times New Roman" w:hAnsi="Times New Roman" w:eastAsia="宋体" w:cs="Times New Roman"/>
      <w:sz w:val="21"/>
      <w:szCs w:val="20"/>
      <w:shd w:val="clear" w:color="auto" w:fill="000080"/>
    </w:rPr>
  </w:style>
  <w:style w:type="paragraph" w:customStyle="1" w:styleId="139">
    <w:name w:val="目次、标准名称标题"/>
    <w:basedOn w:val="1"/>
    <w:next w:val="55"/>
    <w:qFormat/>
    <w:uiPriority w:val="0"/>
    <w:pPr>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styleId="140">
    <w:name w:val="List Paragraph"/>
    <w:basedOn w:val="1"/>
    <w:qFormat/>
    <w:uiPriority w:val="0"/>
    <w:pPr>
      <w:ind w:firstLine="420" w:firstLineChars="200"/>
    </w:pPr>
    <w:rPr>
      <w:rFonts w:ascii="Times New Roman" w:hAnsi="Times New Roman" w:eastAsia="宋体" w:cs="Times New Roman"/>
    </w:rPr>
  </w:style>
  <w:style w:type="paragraph" w:customStyle="1" w:styleId="141">
    <w:name w:val="表文1"/>
    <w:basedOn w:val="1"/>
    <w:qFormat/>
    <w:uiPriority w:val="0"/>
    <w:pPr>
      <w:autoSpaceDE w:val="0"/>
      <w:autoSpaceDN w:val="0"/>
      <w:adjustRightInd w:val="0"/>
      <w:spacing w:before="60" w:after="60"/>
      <w:jc w:val="center"/>
    </w:pPr>
    <w:rPr>
      <w:rFonts w:ascii="Arial" w:hAnsi="Arial" w:eastAsia="宋体" w:cs="Times New Roman"/>
      <w:kern w:val="0"/>
      <w:sz w:val="24"/>
      <w:szCs w:val="20"/>
    </w:rPr>
  </w:style>
  <w:style w:type="paragraph" w:customStyle="1" w:styleId="142">
    <w:name w:val="_Style 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列出段落11"/>
    <w:basedOn w:val="1"/>
    <w:qFormat/>
    <w:uiPriority w:val="0"/>
    <w:pPr>
      <w:ind w:firstLine="420" w:firstLineChars="200"/>
    </w:pPr>
    <w:rPr>
      <w:rFonts w:ascii="Times New Roman" w:hAnsi="Times New Roman" w:eastAsia="宋体" w:cs="Times New Roman"/>
    </w:rPr>
  </w:style>
  <w:style w:type="paragraph" w:customStyle="1" w:styleId="144">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5">
    <w:name w:val="Body text|1"/>
    <w:basedOn w:val="1"/>
    <w:qFormat/>
    <w:uiPriority w:val="0"/>
    <w:pPr>
      <w:widowControl w:val="0"/>
      <w:shd w:val="clear" w:color="auto" w:fill="auto"/>
      <w:spacing w:line="334" w:lineRule="auto"/>
    </w:pPr>
    <w:rPr>
      <w:rFonts w:ascii="宋体" w:hAnsi="宋体" w:eastAsia="宋体" w:cs="宋体"/>
      <w:u w:val="none"/>
      <w:shd w:val="clear" w:color="auto" w:fill="auto"/>
      <w:lang w:val="zh-TW" w:eastAsia="zh-TW" w:bidi="zh-TW"/>
    </w:rPr>
  </w:style>
  <w:style w:type="paragraph" w:customStyle="1" w:styleId="146">
    <w:name w:val="Heading 2"/>
    <w:basedOn w:val="147"/>
    <w:next w:val="147"/>
    <w:qFormat/>
    <w:uiPriority w:val="0"/>
    <w:pPr>
      <w:keepNext/>
      <w:keepLines/>
      <w:spacing w:before="260" w:after="260" w:line="412" w:lineRule="auto"/>
      <w:outlineLvl w:val="1"/>
    </w:pPr>
    <w:rPr>
      <w:rFonts w:ascii="Arial" w:hAnsi="Arial" w:eastAsia="黑体"/>
      <w:b/>
      <w:sz w:val="32"/>
      <w:szCs w:val="20"/>
    </w:rPr>
  </w:style>
  <w:style w:type="paragraph" w:customStyle="1" w:styleId="147">
    <w:name w:val="Normal_0"/>
    <w:qFormat/>
    <w:uiPriority w:val="0"/>
    <w:pPr>
      <w:widowControl w:val="0"/>
      <w:jc w:val="both"/>
    </w:pPr>
    <w:rPr>
      <w:rFonts w:ascii="Calibri" w:hAnsi="Calibri" w:eastAsia="宋体" w:cs="Times New Roman"/>
    </w:rPr>
  </w:style>
  <w:style w:type="paragraph" w:customStyle="1" w:styleId="148">
    <w:name w:val="Heading 3"/>
    <w:basedOn w:val="147"/>
    <w:next w:val="147"/>
    <w:qFormat/>
    <w:uiPriority w:val="0"/>
    <w:pPr>
      <w:keepNext/>
      <w:keepLines/>
      <w:spacing w:before="260" w:after="260" w:line="412" w:lineRule="auto"/>
      <w:ind w:firstLine="49" w:firstLineChars="49"/>
      <w:outlineLvl w:val="2"/>
    </w:pPr>
    <w:rPr>
      <w:rFonts w:ascii="黑体" w:eastAsia="黑体"/>
      <w:sz w:val="28"/>
      <w:szCs w:val="20"/>
    </w:rPr>
  </w:style>
  <w:style w:type="paragraph" w:customStyle="1" w:styleId="149">
    <w:name w:val="标题 3_0"/>
    <w:basedOn w:val="128"/>
    <w:next w:val="128"/>
    <w:qFormat/>
    <w:uiPriority w:val="0"/>
    <w:pPr>
      <w:keepNext/>
      <w:keepLines/>
      <w:spacing w:before="260" w:after="260" w:line="412" w:lineRule="auto"/>
      <w:ind w:firstLine="49" w:firstLineChars="49"/>
      <w:outlineLvl w:val="2"/>
    </w:pPr>
    <w:rPr>
      <w:rFonts w:ascii="黑体" w:hAnsi="Calibri" w:eastAsia="黑体"/>
      <w:sz w:val="28"/>
      <w:szCs w:val="20"/>
    </w:rPr>
  </w:style>
  <w:style w:type="paragraph" w:customStyle="1" w:styleId="150">
    <w:name w:val="目录 5_0"/>
    <w:basedOn w:val="128"/>
    <w:next w:val="128"/>
    <w:qFormat/>
    <w:uiPriority w:val="39"/>
    <w:pPr>
      <w:ind w:left="800" w:leftChars="800"/>
    </w:pPr>
  </w:style>
  <w:style w:type="paragraph" w:customStyle="1" w:styleId="151">
    <w:name w:val="Heading 3_1_0"/>
    <w:basedOn w:val="152"/>
    <w:next w:val="152"/>
    <w:qFormat/>
    <w:uiPriority w:val="0"/>
    <w:pPr>
      <w:keepNext/>
      <w:keepLines/>
      <w:spacing w:before="260" w:after="260" w:line="412" w:lineRule="auto"/>
      <w:ind w:firstLine="49" w:firstLineChars="49"/>
      <w:outlineLvl w:val="2"/>
    </w:pPr>
    <w:rPr>
      <w:rFonts w:ascii="黑体" w:eastAsia="黑体"/>
      <w:sz w:val="28"/>
      <w:szCs w:val="20"/>
    </w:rPr>
  </w:style>
  <w:style w:type="paragraph" w:customStyle="1" w:styleId="152">
    <w:name w:val="Normal_16"/>
    <w:qFormat/>
    <w:uiPriority w:val="0"/>
    <w:pPr>
      <w:widowControl w:val="0"/>
      <w:jc w:val="both"/>
    </w:pPr>
    <w:rPr>
      <w:rFonts w:ascii="Calibri" w:hAnsi="Calibri" w:eastAsia="宋体" w:cs="Times New Roman"/>
    </w:rPr>
  </w:style>
  <w:style w:type="paragraph" w:customStyle="1" w:styleId="153">
    <w:name w:val="Normal_17"/>
    <w:qFormat/>
    <w:uiPriority w:val="0"/>
    <w:rPr>
      <w:rFonts w:ascii="Times New Roman" w:hAnsi="Times New Roman" w:eastAsia="Times New Roman" w:cs="Times New Roman"/>
      <w:sz w:val="24"/>
      <w:szCs w:val="24"/>
    </w:rPr>
  </w:style>
  <w:style w:type="paragraph" w:customStyle="1" w:styleId="154">
    <w:name w:val="Heading 3_2"/>
    <w:basedOn w:val="155"/>
    <w:next w:val="155"/>
    <w:qFormat/>
    <w:uiPriority w:val="0"/>
    <w:pPr>
      <w:keepNext/>
      <w:keepLines/>
      <w:spacing w:before="260" w:after="260" w:line="412" w:lineRule="auto"/>
      <w:ind w:firstLine="49" w:firstLineChars="49"/>
      <w:outlineLvl w:val="2"/>
    </w:pPr>
    <w:rPr>
      <w:rFonts w:ascii="黑体" w:eastAsia="黑体"/>
      <w:sz w:val="28"/>
      <w:szCs w:val="20"/>
    </w:rPr>
  </w:style>
  <w:style w:type="paragraph" w:customStyle="1" w:styleId="155">
    <w:name w:val="Normal_18"/>
    <w:qFormat/>
    <w:uiPriority w:val="0"/>
    <w:pPr>
      <w:widowControl w:val="0"/>
      <w:jc w:val="both"/>
    </w:pPr>
    <w:rPr>
      <w:rFonts w:ascii="Calibri" w:hAnsi="Calibri" w:eastAsia="宋体" w:cs="Times New Roman"/>
    </w:rPr>
  </w:style>
  <w:style w:type="paragraph" w:customStyle="1" w:styleId="156">
    <w:name w:val="TOC 标题1"/>
    <w:basedOn w:val="2"/>
    <w:next w:val="1"/>
    <w:unhideWhenUsed/>
    <w:qFormat/>
    <w:uiPriority w:val="0"/>
    <w:pPr>
      <w:keepNext w:val="0"/>
      <w:keepLines w:val="0"/>
      <w:spacing w:before="480" w:after="0" w:line="276" w:lineRule="auto"/>
      <w:jc w:val="center"/>
      <w:outlineLvl w:val="9"/>
    </w:pPr>
    <w:rPr>
      <w:rFonts w:ascii="Cambria" w:hAnsi="Cambria"/>
      <w:color w:val="365F91"/>
      <w:kern w:val="0"/>
      <w:sz w:val="28"/>
      <w:szCs w:val="28"/>
    </w:rPr>
  </w:style>
  <w:style w:type="paragraph" w:customStyle="1" w:styleId="157">
    <w:name w:val="Style1"/>
    <w:basedOn w:val="1"/>
    <w:qFormat/>
    <w:uiPriority w:val="99"/>
    <w:pPr>
      <w:tabs>
        <w:tab w:val="left" w:pos="-720"/>
      </w:tabs>
      <w:spacing w:after="120"/>
    </w:pPr>
    <w:rPr>
      <w:spacing w:val="-3"/>
      <w:sz w:val="24"/>
      <w:lang w:val="en-AU" w:eastAsia="en-US"/>
    </w:rPr>
  </w:style>
  <w:style w:type="paragraph" w:customStyle="1" w:styleId="158">
    <w:name w:val="WPSOffice手动目录 1"/>
    <w:qFormat/>
    <w:uiPriority w:val="0"/>
    <w:pPr>
      <w:ind w:leftChars="0"/>
    </w:pPr>
    <w:rPr>
      <w:rFonts w:ascii="Times New Roman" w:hAnsi="Times New Roman" w:eastAsia="宋体" w:cs="Times New Roman"/>
      <w:sz w:val="20"/>
      <w:szCs w:val="20"/>
    </w:rPr>
  </w:style>
  <w:style w:type="paragraph" w:customStyle="1" w:styleId="159">
    <w:name w:val="WPSOffice手动目录 2"/>
    <w:qFormat/>
    <w:uiPriority w:val="0"/>
    <w:pPr>
      <w:ind w:leftChars="200"/>
    </w:pPr>
    <w:rPr>
      <w:rFonts w:ascii="Times New Roman" w:hAnsi="Times New Roman" w:eastAsia="宋体" w:cs="Times New Roman"/>
      <w:sz w:val="20"/>
      <w:szCs w:val="20"/>
    </w:rPr>
  </w:style>
  <w:style w:type="paragraph" w:customStyle="1" w:styleId="160">
    <w:name w:val="Other|1"/>
    <w:basedOn w:val="1"/>
    <w:qFormat/>
    <w:uiPriority w:val="0"/>
    <w:pPr>
      <w:widowControl w:val="0"/>
      <w:shd w:val="clear" w:color="auto" w:fill="auto"/>
    </w:pPr>
    <w:rPr>
      <w:sz w:val="26"/>
      <w:szCs w:val="26"/>
      <w:u w:val="none"/>
      <w:shd w:val="clear" w:color="auto" w:fill="auto"/>
      <w:lang w:val="zh-TW" w:eastAsia="zh-TW" w:bidi="zh-TW"/>
    </w:rPr>
  </w:style>
  <w:style w:type="character" w:customStyle="1" w:styleId="161">
    <w:name w:val="font41"/>
    <w:basedOn w:val="38"/>
    <w:qFormat/>
    <w:uiPriority w:val="0"/>
    <w:rPr>
      <w:rFonts w:ascii="Arial" w:hAnsi="Arial" w:cs="Arial"/>
      <w:color w:val="000000"/>
      <w:sz w:val="20"/>
      <w:szCs w:val="20"/>
      <w:u w:val="none"/>
    </w:rPr>
  </w:style>
  <w:style w:type="character" w:customStyle="1" w:styleId="162">
    <w:name w:val="font31"/>
    <w:basedOn w:val="38"/>
    <w:qFormat/>
    <w:uiPriority w:val="0"/>
    <w:rPr>
      <w:rFonts w:hint="eastAsia" w:ascii="宋体" w:hAnsi="宋体" w:eastAsia="宋体" w:cs="宋体"/>
      <w:color w:val="000000"/>
      <w:sz w:val="20"/>
      <w:szCs w:val="20"/>
      <w:u w:val="none"/>
    </w:rPr>
  </w:style>
  <w:style w:type="paragraph" w:customStyle="1" w:styleId="16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4">
    <w:name w:val="font51"/>
    <w:basedOn w:val="38"/>
    <w:qFormat/>
    <w:uiPriority w:val="0"/>
    <w:rPr>
      <w:rFonts w:hint="eastAsia" w:ascii="微软雅黑" w:hAnsi="微软雅黑" w:eastAsia="微软雅黑" w:cs="微软雅黑"/>
      <w:color w:val="000000"/>
      <w:sz w:val="16"/>
      <w:szCs w:val="16"/>
      <w:u w:val="none"/>
    </w:rPr>
  </w:style>
  <w:style w:type="character" w:customStyle="1" w:styleId="165">
    <w:name w:val="font61"/>
    <w:basedOn w:val="38"/>
    <w:qFormat/>
    <w:uiPriority w:val="0"/>
    <w:rPr>
      <w:rFonts w:hint="eastAsia" w:ascii="宋体" w:hAnsi="宋体" w:eastAsia="宋体" w:cs="宋体"/>
      <w:color w:val="417FF9"/>
      <w:sz w:val="18"/>
      <w:szCs w:val="18"/>
      <w:u w:val="none"/>
    </w:rPr>
  </w:style>
  <w:style w:type="character" w:customStyle="1" w:styleId="166">
    <w:name w:val="font71"/>
    <w:basedOn w:val="38"/>
    <w:qFormat/>
    <w:uiPriority w:val="0"/>
    <w:rPr>
      <w:rFonts w:hint="eastAsia" w:ascii="宋体" w:hAnsi="宋体" w:eastAsia="宋体" w:cs="宋体"/>
      <w:color w:val="000000"/>
      <w:sz w:val="18"/>
      <w:szCs w:val="18"/>
      <w:u w:val="none"/>
    </w:rPr>
  </w:style>
  <w:style w:type="paragraph" w:customStyle="1" w:styleId="167">
    <w:name w:val="样式 10 磅"/>
    <w:qFormat/>
    <w:uiPriority w:val="99"/>
    <w:pPr>
      <w:widowControl w:val="0"/>
      <w:jc w:val="both"/>
    </w:pPr>
    <w:rPr>
      <w:rFonts w:ascii="Times New Roman" w:hAnsi="Times New Roman" w:eastAsia="宋体" w:cs="Times New Roman"/>
      <w:kern w:val="2"/>
      <w:sz w:val="21"/>
      <w:szCs w:val="24"/>
      <w:lang w:val="en-US" w:eastAsia="zh-CN" w:bidi="ar-SA"/>
    </w:rPr>
  </w:style>
  <w:style w:type="table" w:customStyle="1" w:styleId="168">
    <w:name w:val="Table Normal"/>
    <w:semiHidden/>
    <w:unhideWhenUsed/>
    <w:qFormat/>
    <w:uiPriority w:val="0"/>
    <w:tblPr>
      <w:tblCellMar>
        <w:top w:w="0" w:type="dxa"/>
        <w:left w:w="0" w:type="dxa"/>
        <w:bottom w:w="0" w:type="dxa"/>
        <w:right w:w="0" w:type="dxa"/>
      </w:tblCellMar>
    </w:tblPr>
  </w:style>
  <w:style w:type="character" w:customStyle="1" w:styleId="169">
    <w:name w:val="font131"/>
    <w:basedOn w:val="38"/>
    <w:qFormat/>
    <w:uiPriority w:val="0"/>
    <w:rPr>
      <w:rFonts w:ascii="Arial" w:hAnsi="Arial" w:cs="Arial"/>
      <w:color w:val="FF0000"/>
      <w:sz w:val="18"/>
      <w:szCs w:val="18"/>
      <w:u w:val="none"/>
    </w:rPr>
  </w:style>
  <w:style w:type="character" w:customStyle="1" w:styleId="170">
    <w:name w:val="font112"/>
    <w:basedOn w:val="38"/>
    <w:qFormat/>
    <w:uiPriority w:val="0"/>
    <w:rPr>
      <w:rFonts w:hint="eastAsia" w:ascii="宋体" w:hAnsi="宋体" w:eastAsia="宋体" w:cs="宋体"/>
      <w:color w:val="FF0000"/>
      <w:sz w:val="18"/>
      <w:szCs w:val="18"/>
      <w:u w:val="none"/>
    </w:rPr>
  </w:style>
  <w:style w:type="character" w:customStyle="1" w:styleId="171">
    <w:name w:val="font141"/>
    <w:basedOn w:val="38"/>
    <w:qFormat/>
    <w:uiPriority w:val="0"/>
    <w:rPr>
      <w:rFonts w:ascii="宋体" w:hAnsi="宋体" w:eastAsia="宋体" w:cs="宋体"/>
      <w:color w:val="FF0000"/>
      <w:sz w:val="18"/>
      <w:szCs w:val="18"/>
      <w:u w:val="none"/>
    </w:rPr>
  </w:style>
  <w:style w:type="character" w:customStyle="1" w:styleId="172">
    <w:name w:val="font121"/>
    <w:basedOn w:val="38"/>
    <w:qFormat/>
    <w:uiPriority w:val="0"/>
    <w:rPr>
      <w:rFonts w:hint="eastAsia" w:ascii="宋体" w:hAnsi="宋体" w:eastAsia="宋体" w:cs="宋体"/>
      <w:color w:val="FF0000"/>
      <w:sz w:val="20"/>
      <w:szCs w:val="20"/>
      <w:u w:val="none"/>
    </w:rPr>
  </w:style>
  <w:style w:type="character" w:customStyle="1" w:styleId="173">
    <w:name w:val="font81"/>
    <w:basedOn w:val="38"/>
    <w:qFormat/>
    <w:uiPriority w:val="0"/>
    <w:rPr>
      <w:rFonts w:hint="default" w:ascii="??" w:hAnsi="??" w:eastAsia="??" w:cs="??"/>
      <w:color w:val="000000"/>
      <w:sz w:val="18"/>
      <w:szCs w:val="18"/>
      <w:u w:val="none"/>
    </w:rPr>
  </w:style>
  <w:style w:type="character" w:customStyle="1" w:styleId="174">
    <w:name w:val="font21"/>
    <w:basedOn w:val="38"/>
    <w:qFormat/>
    <w:uiPriority w:val="0"/>
    <w:rPr>
      <w:rFonts w:hint="eastAsia" w:ascii="宋体" w:hAnsi="宋体" w:eastAsia="宋体" w:cs="宋体"/>
      <w:color w:val="000000"/>
      <w:sz w:val="18"/>
      <w:szCs w:val="18"/>
      <w:u w:val="none"/>
    </w:rPr>
  </w:style>
  <w:style w:type="paragraph" w:customStyle="1" w:styleId="175">
    <w:name w:val="Table Paragraph"/>
    <w:basedOn w:val="1"/>
    <w:qFormat/>
    <w:uiPriority w:val="1"/>
    <w:pPr>
      <w:widowControl w:val="0"/>
      <w:kinsoku/>
      <w:adjustRightInd/>
      <w:snapToGrid/>
      <w:spacing w:before="10"/>
      <w:ind w:left="103"/>
      <w:textAlignment w:val="auto"/>
    </w:pPr>
    <w:rPr>
      <w:rFonts w:ascii="仿宋" w:hAnsi="仿宋" w:eastAsia="仿宋" w:cs="仿宋"/>
      <w:snapToGrid/>
      <w:color w:val="auto"/>
      <w:sz w:val="2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10572</Words>
  <Characters>11256</Characters>
  <Lines>223</Lines>
  <Paragraphs>63</Paragraphs>
  <TotalTime>91</TotalTime>
  <ScaleCrop>false</ScaleCrop>
  <LinksUpToDate>false</LinksUpToDate>
  <CharactersWithSpaces>11329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2018-11-08T06:53:00Z</dcterms:created>
  <dc:creator>李青</dc:creator>
  <cp:lastModifiedBy>coisini</cp:lastModifiedBy>
  <cp:lastPrinted>2020-06-05T08:56:00Z</cp:lastPrinted>
  <dcterms:modified xsi:type="dcterms:W3CDTF">2026-05-29T09:22:40Z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EEF956005B5C436C811D6D279C104D91_13</vt:lpwstr>
  </property>
  <property fmtid="{D5CDD505-2E9C-101B-9397-08002B2CF9AE}" pid="4" name="KSOTemplateDocerSaveRecord">
    <vt:lpwstr>eyJoZGlkIjoiNzY3MzllMjA5YTA0NDdkOTYwM2VjNDUzMmQ1ZGVmNWUiLCJ1c2VySWQiOiIxMzc3ODY4NDc3In0=</vt:lpwstr>
  </property>
</Properties>
</file>