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8D957">
      <w:pPr>
        <w:pageBreakBefore w:val="0"/>
        <w:kinsoku/>
        <w:wordWrap/>
        <w:overflowPunct/>
        <w:bidi w:val="0"/>
        <w:spacing w:line="560" w:lineRule="exact"/>
        <w:ind w:firstLine="269"/>
        <w:jc w:val="center"/>
        <w:rPr>
          <w:rFonts w:hint="eastAsia" w:ascii="宋体" w:hAnsi="宋体" w:eastAsia="宋体" w:cs="宋体"/>
          <w:b/>
          <w:bCs/>
          <w:sz w:val="44"/>
          <w:szCs w:val="44"/>
          <w:highlight w:val="none"/>
          <w:lang w:eastAsia="zh-CN"/>
        </w:rPr>
      </w:pPr>
      <w:bookmarkStart w:id="0" w:name="_Toc144974478"/>
      <w:bookmarkStart w:id="1" w:name="_Toc152042286"/>
    </w:p>
    <w:p w14:paraId="085301D1">
      <w:pPr>
        <w:pageBreakBefore w:val="0"/>
        <w:kinsoku/>
        <w:wordWrap/>
        <w:overflowPunct/>
        <w:bidi w:val="0"/>
        <w:spacing w:line="360" w:lineRule="auto"/>
        <w:jc w:val="center"/>
        <w:rPr>
          <w:rFonts w:hint="eastAsia" w:ascii="宋体" w:hAnsi="宋体" w:eastAsia="宋体" w:cs="宋体"/>
          <w:b/>
          <w:bCs/>
          <w:sz w:val="44"/>
          <w:szCs w:val="44"/>
          <w:highlight w:val="none"/>
          <w:lang w:val="en-US" w:eastAsia="zh-CN"/>
        </w:rPr>
      </w:pPr>
    </w:p>
    <w:p w14:paraId="079C2830">
      <w:pPr>
        <w:pageBreakBefore w:val="0"/>
        <w:kinsoku/>
        <w:wordWrap/>
        <w:overflowPunct/>
        <w:bidi w:val="0"/>
        <w:spacing w:line="360" w:lineRule="auto"/>
        <w:jc w:val="center"/>
        <w:rPr>
          <w:rFonts w:hint="eastAsia" w:ascii="宋体" w:hAnsi="宋体" w:eastAsia="宋体" w:cs="宋体"/>
          <w:b/>
          <w:bCs/>
          <w:sz w:val="48"/>
          <w:szCs w:val="48"/>
          <w:highlight w:val="none"/>
          <w:lang w:val="en-US" w:eastAsia="zh-CN"/>
        </w:rPr>
      </w:pPr>
      <w:r>
        <w:rPr>
          <w:rFonts w:hint="eastAsia" w:ascii="宋体" w:hAnsi="宋体" w:eastAsia="宋体" w:cs="宋体"/>
          <w:b/>
          <w:bCs/>
          <w:sz w:val="48"/>
          <w:szCs w:val="48"/>
          <w:highlight w:val="none"/>
          <w:lang w:val="en-US" w:eastAsia="zh-CN"/>
        </w:rPr>
        <w:t>阳高县2026年森林防火智能监测</w:t>
      </w:r>
    </w:p>
    <w:p w14:paraId="5E7C255D">
      <w:pPr>
        <w:pageBreakBefore w:val="0"/>
        <w:kinsoku/>
        <w:wordWrap/>
        <w:overflowPunct/>
        <w:bidi w:val="0"/>
        <w:spacing w:line="360" w:lineRule="auto"/>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8"/>
          <w:szCs w:val="48"/>
          <w:highlight w:val="none"/>
          <w:lang w:val="en-US" w:eastAsia="zh-CN"/>
        </w:rPr>
        <w:t>预警系统建设项目</w:t>
      </w:r>
    </w:p>
    <w:p w14:paraId="73DE5CE7">
      <w:pPr>
        <w:pageBreakBefore w:val="0"/>
        <w:kinsoku/>
        <w:wordWrap/>
        <w:overflowPunct/>
        <w:bidi w:val="0"/>
        <w:spacing w:line="360" w:lineRule="auto"/>
        <w:jc w:val="center"/>
        <w:rPr>
          <w:rFonts w:hint="eastAsia" w:ascii="宋体" w:hAnsi="宋体" w:eastAsia="宋体" w:cs="宋体"/>
          <w:b/>
          <w:bCs/>
          <w:sz w:val="44"/>
          <w:szCs w:val="44"/>
          <w:highlight w:val="none"/>
          <w:lang w:eastAsia="zh-CN"/>
        </w:rPr>
      </w:pPr>
    </w:p>
    <w:p w14:paraId="25B74447">
      <w:pPr>
        <w:pStyle w:val="8"/>
        <w:rPr>
          <w:rFonts w:hint="eastAsia" w:ascii="宋体" w:hAnsi="宋体" w:eastAsia="宋体" w:cs="宋体"/>
          <w:b/>
          <w:bCs/>
          <w:sz w:val="44"/>
          <w:szCs w:val="44"/>
          <w:highlight w:val="none"/>
          <w:lang w:eastAsia="zh-CN"/>
        </w:rPr>
      </w:pPr>
    </w:p>
    <w:p w14:paraId="65C6DF2F">
      <w:pPr>
        <w:pStyle w:val="17"/>
        <w:rPr>
          <w:rFonts w:hint="eastAsia" w:ascii="宋体" w:hAnsi="宋体" w:eastAsia="宋体" w:cs="宋体"/>
          <w:b w:val="0"/>
          <w:bCs w:val="0"/>
          <w:sz w:val="44"/>
          <w:szCs w:val="44"/>
          <w:highlight w:val="none"/>
          <w:lang w:eastAsia="zh-CN"/>
        </w:rPr>
      </w:pPr>
    </w:p>
    <w:p w14:paraId="73944D71">
      <w:pPr>
        <w:pStyle w:val="8"/>
        <w:rPr>
          <w:rFonts w:hint="eastAsia"/>
        </w:rPr>
      </w:pPr>
    </w:p>
    <w:p w14:paraId="36CC5AC5">
      <w:pPr>
        <w:pageBreakBefore w:val="0"/>
        <w:kinsoku/>
        <w:wordWrap/>
        <w:overflowPunct/>
        <w:bidi w:val="0"/>
        <w:spacing w:line="560" w:lineRule="exact"/>
        <w:ind w:firstLine="269"/>
        <w:jc w:val="center"/>
        <w:rPr>
          <w:rFonts w:hint="eastAsia" w:ascii="宋体" w:hAnsi="宋体" w:eastAsia="宋体" w:cs="宋体"/>
          <w:b/>
          <w:bCs/>
          <w:sz w:val="24"/>
          <w:highlight w:val="none"/>
        </w:rPr>
      </w:pPr>
    </w:p>
    <w:bookmarkEnd w:id="0"/>
    <w:bookmarkEnd w:id="1"/>
    <w:p w14:paraId="2DFC7E03">
      <w:pPr>
        <w:tabs>
          <w:tab w:val="left" w:pos="2070"/>
          <w:tab w:val="center" w:pos="4365"/>
        </w:tabs>
        <w:snapToGrid w:val="0"/>
        <w:jc w:val="center"/>
        <w:rPr>
          <w:rFonts w:hint="eastAsia" w:ascii="宋体" w:hAnsi="宋体" w:eastAsia="宋体" w:cs="宋体"/>
          <w:color w:val="FF0000"/>
          <w:sz w:val="32"/>
          <w:szCs w:val="32"/>
          <w:u w:val="single"/>
        </w:rPr>
      </w:pPr>
      <w:r>
        <w:rPr>
          <w:rFonts w:hint="eastAsia" w:ascii="宋体" w:hAnsi="宋体" w:eastAsia="宋体" w:cs="宋体"/>
          <w:b/>
          <w:sz w:val="96"/>
          <w:szCs w:val="96"/>
        </w:rPr>
        <w:t>招 标 文 件</w:t>
      </w:r>
    </w:p>
    <w:p w14:paraId="1E57C826">
      <w:pPr>
        <w:tabs>
          <w:tab w:val="left" w:pos="2070"/>
          <w:tab w:val="center" w:pos="4365"/>
        </w:tabs>
        <w:snapToGrid w:val="0"/>
        <w:ind w:firstLine="2249" w:firstLineChars="700"/>
        <w:jc w:val="both"/>
        <w:rPr>
          <w:rFonts w:hint="eastAsia" w:ascii="宋体" w:hAnsi="宋体" w:eastAsia="宋体" w:cs="宋体"/>
          <w:b/>
          <w:bCs/>
          <w:sz w:val="32"/>
          <w:szCs w:val="32"/>
          <w:highlight w:val="none"/>
        </w:rPr>
      </w:pPr>
    </w:p>
    <w:p w14:paraId="18176CC3">
      <w:pPr>
        <w:tabs>
          <w:tab w:val="left" w:pos="2070"/>
          <w:tab w:val="center" w:pos="4365"/>
        </w:tabs>
        <w:snapToGrid w:val="0"/>
        <w:ind w:firstLine="1807" w:firstLineChars="500"/>
        <w:jc w:val="both"/>
        <w:rPr>
          <w:rFonts w:hint="eastAsia" w:ascii="宋体" w:hAnsi="宋体" w:eastAsia="宋体" w:cs="宋体"/>
          <w:b/>
          <w:bCs/>
          <w:sz w:val="32"/>
          <w:szCs w:val="32"/>
          <w:highlight w:val="yellow"/>
          <w:lang w:eastAsia="zh-CN"/>
        </w:rPr>
      </w:pPr>
      <w:r>
        <w:rPr>
          <w:rFonts w:hint="eastAsia" w:ascii="宋体" w:hAnsi="宋体" w:eastAsia="宋体" w:cs="宋体"/>
          <w:b/>
          <w:bCs/>
          <w:sz w:val="36"/>
          <w:szCs w:val="36"/>
          <w:highlight w:val="none"/>
        </w:rPr>
        <w:t>项目编号：</w:t>
      </w:r>
      <w:r>
        <w:rPr>
          <w:rFonts w:hint="eastAsia" w:ascii="宋体" w:hAnsi="宋体" w:cs="宋体"/>
          <w:b/>
          <w:bCs/>
          <w:sz w:val="36"/>
          <w:szCs w:val="36"/>
          <w:highlight w:val="none"/>
          <w:lang w:eastAsia="zh-CN"/>
        </w:rPr>
        <w:t>1402212026CGK00033</w:t>
      </w:r>
    </w:p>
    <w:p w14:paraId="5E152AD2">
      <w:pPr>
        <w:tabs>
          <w:tab w:val="left" w:pos="2070"/>
          <w:tab w:val="center" w:pos="4365"/>
        </w:tabs>
        <w:snapToGrid w:val="0"/>
        <w:ind w:firstLine="2249" w:firstLineChars="700"/>
        <w:jc w:val="both"/>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val="en-US" w:eastAsia="zh-CN"/>
        </w:rPr>
        <w:t xml:space="preserve">   </w:t>
      </w:r>
    </w:p>
    <w:p w14:paraId="123EDF24">
      <w:pPr>
        <w:tabs>
          <w:tab w:val="left" w:pos="2070"/>
          <w:tab w:val="center" w:pos="4365"/>
        </w:tabs>
        <w:snapToGrid w:val="0"/>
        <w:ind w:firstLine="2249" w:firstLineChars="700"/>
        <w:jc w:val="both"/>
        <w:rPr>
          <w:rFonts w:hint="eastAsia" w:ascii="宋体" w:hAnsi="宋体" w:eastAsia="宋体" w:cs="宋体"/>
          <w:b/>
          <w:bCs/>
          <w:sz w:val="32"/>
          <w:szCs w:val="32"/>
          <w:highlight w:val="none"/>
          <w:lang w:eastAsia="zh-CN"/>
        </w:rPr>
      </w:pPr>
    </w:p>
    <w:p w14:paraId="36426EF8">
      <w:pPr>
        <w:tabs>
          <w:tab w:val="left" w:pos="2070"/>
          <w:tab w:val="center" w:pos="4365"/>
        </w:tabs>
        <w:snapToGrid w:val="0"/>
        <w:ind w:firstLine="2249" w:firstLineChars="700"/>
        <w:jc w:val="both"/>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lang w:val="en-US" w:eastAsia="zh-CN"/>
        </w:rPr>
        <w:t xml:space="preserve"> </w:t>
      </w:r>
    </w:p>
    <w:p w14:paraId="5482118A">
      <w:pPr>
        <w:tabs>
          <w:tab w:val="left" w:pos="2070"/>
          <w:tab w:val="center" w:pos="4365"/>
        </w:tabs>
        <w:snapToGrid w:val="0"/>
        <w:jc w:val="both"/>
        <w:rPr>
          <w:rFonts w:hint="eastAsia" w:ascii="宋体" w:hAnsi="宋体" w:eastAsia="宋体" w:cs="宋体"/>
          <w:sz w:val="44"/>
          <w:szCs w:val="44"/>
        </w:rPr>
      </w:pPr>
    </w:p>
    <w:p w14:paraId="6B74B343">
      <w:pPr>
        <w:rPr>
          <w:rFonts w:hint="eastAsia"/>
        </w:rPr>
      </w:pPr>
    </w:p>
    <w:p w14:paraId="58FC3690">
      <w:pPr>
        <w:rPr>
          <w:rFonts w:hint="eastAsia"/>
        </w:rPr>
      </w:pPr>
    </w:p>
    <w:p w14:paraId="007A5B74">
      <w:pPr>
        <w:rPr>
          <w:rFonts w:hint="eastAsia"/>
        </w:rPr>
      </w:pPr>
    </w:p>
    <w:p w14:paraId="577B227E">
      <w:pPr>
        <w:pStyle w:val="8"/>
        <w:rPr>
          <w:rFonts w:hint="eastAsia"/>
        </w:rPr>
      </w:pPr>
    </w:p>
    <w:p w14:paraId="5163E5DB">
      <w:pPr>
        <w:keepNext w:val="0"/>
        <w:keepLines w:val="0"/>
        <w:pageBreakBefore w:val="0"/>
        <w:widowControl w:val="0"/>
        <w:tabs>
          <w:tab w:val="left" w:pos="2070"/>
          <w:tab w:val="center" w:pos="4365"/>
        </w:tabs>
        <w:kinsoku/>
        <w:wordWrap/>
        <w:overflowPunct/>
        <w:topLinePunct w:val="0"/>
        <w:autoSpaceDE/>
        <w:autoSpaceDN/>
        <w:bidi w:val="0"/>
        <w:adjustRightInd/>
        <w:snapToGrid w:val="0"/>
        <w:spacing w:line="600" w:lineRule="exact"/>
        <w:ind w:firstLine="2168" w:firstLineChars="600"/>
        <w:jc w:val="both"/>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rPr>
        <w:t xml:space="preserve">采 </w:t>
      </w:r>
      <w:r>
        <w:rPr>
          <w:rFonts w:hint="eastAsia" w:ascii="宋体" w:hAnsi="宋体" w:eastAsia="宋体" w:cs="宋体"/>
          <w:b/>
          <w:bCs/>
          <w:sz w:val="36"/>
          <w:szCs w:val="36"/>
          <w:lang w:val="en-US" w:eastAsia="zh-CN"/>
        </w:rPr>
        <w:t xml:space="preserve"> </w:t>
      </w:r>
      <w:r>
        <w:rPr>
          <w:rFonts w:hint="eastAsia" w:ascii="宋体" w:hAnsi="宋体" w:cs="宋体"/>
          <w:b/>
          <w:bCs/>
          <w:sz w:val="36"/>
          <w:szCs w:val="36"/>
          <w:lang w:val="en-US" w:eastAsia="zh-CN"/>
        </w:rPr>
        <w:t xml:space="preserve"> </w:t>
      </w:r>
      <w:r>
        <w:rPr>
          <w:rFonts w:hint="eastAsia" w:ascii="宋体" w:hAnsi="宋体" w:eastAsia="宋体" w:cs="宋体"/>
          <w:b/>
          <w:bCs/>
          <w:sz w:val="36"/>
          <w:szCs w:val="36"/>
        </w:rPr>
        <w:t xml:space="preserve">购 </w:t>
      </w:r>
      <w:r>
        <w:rPr>
          <w:rFonts w:hint="eastAsia" w:ascii="宋体" w:hAnsi="宋体" w:cs="宋体"/>
          <w:b/>
          <w:bCs/>
          <w:sz w:val="36"/>
          <w:szCs w:val="36"/>
          <w:lang w:val="en-US" w:eastAsia="zh-CN"/>
        </w:rPr>
        <w:t xml:space="preserve"> </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人：</w:t>
      </w:r>
      <w:r>
        <w:rPr>
          <w:rFonts w:hint="eastAsia" w:ascii="宋体" w:hAnsi="宋体" w:cs="宋体"/>
          <w:b/>
          <w:bCs/>
          <w:sz w:val="36"/>
          <w:szCs w:val="36"/>
          <w:lang w:eastAsia="zh-CN"/>
        </w:rPr>
        <w:t>阳高县林业局</w:t>
      </w:r>
    </w:p>
    <w:p w14:paraId="396A103B">
      <w:pPr>
        <w:pStyle w:val="6"/>
        <w:ind w:left="0" w:leftChars="0" w:firstLine="0" w:firstLineChars="0"/>
        <w:rPr>
          <w:rFonts w:hint="eastAsia" w:ascii="宋体" w:hAnsi="宋体" w:eastAsia="宋体" w:cs="宋体"/>
        </w:rPr>
      </w:pPr>
    </w:p>
    <w:p w14:paraId="2FEFACB7">
      <w:pPr>
        <w:keepNext w:val="0"/>
        <w:keepLines w:val="0"/>
        <w:pageBreakBefore w:val="0"/>
        <w:widowControl w:val="0"/>
        <w:tabs>
          <w:tab w:val="left" w:pos="2070"/>
          <w:tab w:val="center" w:pos="4365"/>
        </w:tabs>
        <w:kinsoku/>
        <w:wordWrap/>
        <w:overflowPunct/>
        <w:topLinePunct w:val="0"/>
        <w:autoSpaceDE/>
        <w:autoSpaceDN/>
        <w:bidi w:val="0"/>
        <w:adjustRightInd/>
        <w:snapToGrid w:val="0"/>
        <w:spacing w:line="600" w:lineRule="exact"/>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eastAsia="zh-CN"/>
        </w:rPr>
        <w:t>采购代理机构</w:t>
      </w:r>
      <w:r>
        <w:rPr>
          <w:rFonts w:hint="eastAsia" w:ascii="宋体" w:hAnsi="宋体" w:eastAsia="宋体" w:cs="宋体"/>
          <w:b/>
          <w:bCs/>
          <w:sz w:val="36"/>
          <w:szCs w:val="36"/>
        </w:rPr>
        <w:t>：</w:t>
      </w:r>
      <w:r>
        <w:rPr>
          <w:rFonts w:hint="eastAsia" w:ascii="宋体" w:hAnsi="宋体" w:cs="宋体"/>
          <w:b/>
          <w:bCs/>
          <w:sz w:val="36"/>
          <w:szCs w:val="36"/>
          <w:lang w:val="en-US" w:eastAsia="zh-CN"/>
        </w:rPr>
        <w:t>山西宏瑞工程项目管理有限责任公司</w:t>
      </w:r>
    </w:p>
    <w:p w14:paraId="225C8EB4">
      <w:pPr>
        <w:pStyle w:val="8"/>
        <w:rPr>
          <w:rFonts w:hint="eastAsia"/>
        </w:rPr>
      </w:pPr>
    </w:p>
    <w:p w14:paraId="53473853">
      <w:pPr>
        <w:jc w:val="center"/>
        <w:rPr>
          <w:rFonts w:hint="eastAsia" w:ascii="宋体" w:hAnsi="宋体" w:eastAsia="宋体" w:cs="宋体"/>
          <w:b/>
          <w:sz w:val="32"/>
          <w:szCs w:val="32"/>
        </w:rPr>
      </w:pPr>
      <w:r>
        <w:rPr>
          <w:rFonts w:hint="eastAsia" w:ascii="宋体" w:hAnsi="宋体" w:eastAsia="宋体" w:cs="宋体"/>
          <w:b/>
          <w:bCs/>
          <w:color w:val="000000"/>
          <w:sz w:val="36"/>
          <w:szCs w:val="28"/>
        </w:rPr>
        <w:fldChar w:fldCharType="begin"/>
      </w:r>
      <w:r>
        <w:rPr>
          <w:rFonts w:hint="eastAsia" w:ascii="宋体" w:hAnsi="宋体" w:eastAsia="宋体" w:cs="宋体"/>
          <w:b/>
          <w:bCs/>
          <w:color w:val="000000"/>
          <w:sz w:val="36"/>
          <w:szCs w:val="28"/>
        </w:rPr>
        <w:instrText xml:space="preserve">DATE \@ "EEEE年O月"</w:instrText>
      </w:r>
      <w:r>
        <w:rPr>
          <w:rFonts w:hint="eastAsia" w:ascii="宋体" w:hAnsi="宋体" w:eastAsia="宋体" w:cs="宋体"/>
          <w:b/>
          <w:bCs/>
          <w:color w:val="000000"/>
          <w:sz w:val="36"/>
          <w:szCs w:val="28"/>
        </w:rPr>
        <w:fldChar w:fldCharType="separate"/>
      </w:r>
      <w:r>
        <w:rPr>
          <w:rFonts w:hint="eastAsia" w:ascii="宋体" w:hAnsi="宋体" w:eastAsia="宋体" w:cs="宋体"/>
          <w:b/>
          <w:bCs/>
          <w:color w:val="000000"/>
          <w:sz w:val="36"/>
          <w:szCs w:val="28"/>
        </w:rPr>
        <w:t>二〇二六年五月</w:t>
      </w:r>
      <w:r>
        <w:rPr>
          <w:rFonts w:hint="eastAsia" w:ascii="宋体" w:hAnsi="宋体" w:eastAsia="宋体" w:cs="宋体"/>
          <w:b/>
          <w:bCs/>
          <w:color w:val="000000"/>
          <w:sz w:val="36"/>
          <w:szCs w:val="28"/>
        </w:rPr>
        <w:fldChar w:fldCharType="end"/>
      </w:r>
    </w:p>
    <w:p w14:paraId="518C8D87">
      <w:pPr>
        <w:pStyle w:val="6"/>
        <w:rPr>
          <w:rFonts w:hint="eastAsia" w:ascii="宋体" w:hAnsi="宋体" w:eastAsia="宋体" w:cs="宋体"/>
        </w:rPr>
        <w:sectPr>
          <w:headerReference r:id="rId4" w:type="first"/>
          <w:footerReference r:id="rId6" w:type="first"/>
          <w:headerReference r:id="rId3" w:type="default"/>
          <w:footerReference r:id="rId5" w:type="default"/>
          <w:pgSz w:w="11906" w:h="16838"/>
          <w:pgMar w:top="1135" w:right="1417" w:bottom="1021" w:left="1417" w:header="851" w:footer="992" w:gutter="0"/>
          <w:pgNumType w:fmt="decimal"/>
          <w:cols w:space="720" w:num="1"/>
          <w:rtlGutter w:val="0"/>
          <w:docGrid w:type="lines" w:linePitch="312" w:charSpace="0"/>
        </w:sectPr>
      </w:pPr>
    </w:p>
    <w:p w14:paraId="57D1B1C3">
      <w:pPr>
        <w:pageBreakBefore w:val="0"/>
        <w:kinsoku/>
        <w:wordWrap/>
        <w:overflowPunct/>
        <w:bidi w:val="0"/>
        <w:spacing w:line="560" w:lineRule="exact"/>
        <w:rPr>
          <w:rFonts w:hint="eastAsia" w:ascii="宋体" w:hAnsi="宋体" w:eastAsia="宋体" w:cs="宋体"/>
          <w:highlight w:val="none"/>
        </w:rPr>
      </w:pPr>
    </w:p>
    <w:p w14:paraId="4FED3970">
      <w:pPr>
        <w:pageBreakBefore w:val="0"/>
        <w:kinsoku/>
        <w:wordWrap/>
        <w:overflowPunct/>
        <w:bidi w:val="0"/>
        <w:spacing w:line="560" w:lineRule="exact"/>
        <w:rPr>
          <w:rFonts w:hint="eastAsia" w:ascii="宋体" w:hAnsi="宋体" w:eastAsia="宋体" w:cs="宋体"/>
          <w:highlight w:val="none"/>
        </w:rPr>
      </w:pPr>
      <w:r>
        <w:rPr>
          <w:rFonts w:hint="eastAsia" w:ascii="宋体" w:hAnsi="宋体" w:eastAsia="宋体" w:cs="宋体"/>
          <w:highlight w:val="none"/>
        </w:rPr>
        <w:t xml:space="preserve"> </w:t>
      </w:r>
    </w:p>
    <w:p w14:paraId="52AC2C13">
      <w:pPr>
        <w:pageBreakBefore w:val="0"/>
        <w:kinsoku/>
        <w:wordWrap/>
        <w:overflowPunct/>
        <w:bidi w:val="0"/>
        <w:spacing w:line="560" w:lineRule="exact"/>
        <w:ind w:left="0" w:leftChars="0" w:firstLine="0" w:firstLineChars="0"/>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目    录</w:t>
      </w:r>
    </w:p>
    <w:p w14:paraId="42F3EBA4">
      <w:pPr>
        <w:pageBreakBefore w:val="0"/>
        <w:kinsoku/>
        <w:wordWrap/>
        <w:overflowPunct/>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0A266D26">
      <w:pPr>
        <w:pStyle w:val="16"/>
        <w:tabs>
          <w:tab w:val="right" w:leader="dot" w:pos="9638"/>
        </w:tabs>
        <w:spacing w:line="480" w:lineRule="auto"/>
        <w:rPr>
          <w:rFonts w:hint="eastAsia" w:ascii="宋体" w:hAnsi="宋体" w:eastAsia="宋体" w:cs="宋体"/>
          <w:b/>
          <w:bCs/>
          <w:sz w:val="24"/>
          <w:szCs w:val="32"/>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TOC \o "1-2" \h \u </w:instrText>
      </w:r>
      <w:r>
        <w:rPr>
          <w:rFonts w:hint="eastAsia" w:ascii="宋体" w:hAnsi="宋体" w:eastAsia="宋体" w:cs="宋体"/>
          <w:sz w:val="24"/>
          <w:highlight w:val="none"/>
        </w:rPr>
        <w:fldChar w:fldCharType="separate"/>
      </w:r>
      <w:r>
        <w:rPr>
          <w:rFonts w:hint="eastAsia" w:ascii="宋体" w:hAnsi="宋体" w:eastAsia="宋体" w:cs="宋体"/>
          <w:b/>
          <w:bCs/>
          <w:sz w:val="24"/>
          <w:szCs w:val="32"/>
          <w:highlight w:val="none"/>
        </w:rPr>
        <w:fldChar w:fldCharType="begin"/>
      </w:r>
      <w:r>
        <w:rPr>
          <w:rFonts w:hint="eastAsia" w:ascii="宋体" w:hAnsi="宋体" w:eastAsia="宋体" w:cs="宋体"/>
          <w:b/>
          <w:bCs/>
          <w:sz w:val="24"/>
          <w:szCs w:val="32"/>
          <w:highlight w:val="none"/>
        </w:rPr>
        <w:instrText xml:space="preserve"> HYPERLINK \l _Toc5072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32"/>
          <w:highlight w:val="none"/>
        </w:rPr>
        <w:t>第一部分 招标公告</w:t>
      </w:r>
      <w:r>
        <w:rPr>
          <w:rFonts w:hint="eastAsia" w:ascii="宋体" w:hAnsi="宋体" w:eastAsia="宋体" w:cs="宋体"/>
          <w:b/>
          <w:bCs/>
          <w:sz w:val="24"/>
          <w:szCs w:val="32"/>
        </w:rPr>
        <w:tab/>
      </w:r>
      <w:r>
        <w:rPr>
          <w:rFonts w:hint="eastAsia" w:ascii="宋体" w:hAnsi="宋体" w:eastAsia="宋体" w:cs="宋体"/>
          <w:b/>
          <w:bCs/>
          <w:sz w:val="24"/>
          <w:szCs w:val="32"/>
        </w:rPr>
        <w:fldChar w:fldCharType="begin"/>
      </w:r>
      <w:r>
        <w:rPr>
          <w:rFonts w:hint="eastAsia" w:ascii="宋体" w:hAnsi="宋体" w:eastAsia="宋体" w:cs="宋体"/>
          <w:b/>
          <w:bCs/>
          <w:sz w:val="24"/>
          <w:szCs w:val="32"/>
        </w:rPr>
        <w:instrText xml:space="preserve"> PAGEREF _Toc5072 \h </w:instrText>
      </w:r>
      <w:r>
        <w:rPr>
          <w:rFonts w:hint="eastAsia" w:ascii="宋体" w:hAnsi="宋体" w:eastAsia="宋体" w:cs="宋体"/>
          <w:b/>
          <w:bCs/>
          <w:sz w:val="24"/>
          <w:szCs w:val="32"/>
        </w:rPr>
        <w:fldChar w:fldCharType="separate"/>
      </w:r>
      <w:r>
        <w:rPr>
          <w:rFonts w:hint="eastAsia" w:ascii="宋体" w:hAnsi="宋体" w:eastAsia="宋体" w:cs="宋体"/>
          <w:b/>
          <w:bCs/>
          <w:sz w:val="24"/>
          <w:szCs w:val="32"/>
        </w:rPr>
        <w:t>1</w:t>
      </w:r>
      <w:r>
        <w:rPr>
          <w:rFonts w:hint="eastAsia" w:ascii="宋体" w:hAnsi="宋体" w:eastAsia="宋体" w:cs="宋体"/>
          <w:b/>
          <w:bCs/>
          <w:sz w:val="24"/>
          <w:szCs w:val="32"/>
        </w:rPr>
        <w:fldChar w:fldCharType="end"/>
      </w:r>
      <w:r>
        <w:rPr>
          <w:rFonts w:hint="eastAsia" w:ascii="宋体" w:hAnsi="宋体" w:eastAsia="宋体" w:cs="宋体"/>
          <w:b/>
          <w:bCs/>
          <w:sz w:val="24"/>
          <w:szCs w:val="32"/>
          <w:highlight w:val="none"/>
        </w:rPr>
        <w:fldChar w:fldCharType="end"/>
      </w:r>
    </w:p>
    <w:p w14:paraId="516C4579">
      <w:pPr>
        <w:pStyle w:val="16"/>
        <w:tabs>
          <w:tab w:val="right" w:leader="dot" w:pos="9638"/>
        </w:tabs>
        <w:spacing w:line="480" w:lineRule="auto"/>
        <w:rPr>
          <w:rFonts w:hint="eastAsia" w:ascii="宋体" w:hAnsi="宋体" w:eastAsia="宋体" w:cs="宋体"/>
          <w:b/>
          <w:bCs/>
          <w:sz w:val="24"/>
          <w:szCs w:val="32"/>
        </w:rPr>
      </w:pPr>
      <w:r>
        <w:rPr>
          <w:rFonts w:hint="eastAsia" w:ascii="宋体" w:hAnsi="宋体" w:eastAsia="宋体" w:cs="宋体"/>
          <w:b/>
          <w:bCs/>
          <w:sz w:val="24"/>
          <w:szCs w:val="32"/>
          <w:highlight w:val="none"/>
        </w:rPr>
        <w:fldChar w:fldCharType="begin"/>
      </w:r>
      <w:r>
        <w:rPr>
          <w:rFonts w:hint="eastAsia" w:ascii="宋体" w:hAnsi="宋体" w:eastAsia="宋体" w:cs="宋体"/>
          <w:b/>
          <w:bCs/>
          <w:sz w:val="24"/>
          <w:szCs w:val="32"/>
          <w:highlight w:val="none"/>
        </w:rPr>
        <w:instrText xml:space="preserve"> HYPERLINK \l _Toc30819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32"/>
        </w:rPr>
        <w:t xml:space="preserve">第二部分 </w:t>
      </w:r>
      <w:r>
        <w:rPr>
          <w:rFonts w:hint="eastAsia" w:ascii="宋体" w:hAnsi="宋体" w:eastAsia="宋体" w:cs="宋体"/>
          <w:b/>
          <w:bCs/>
          <w:sz w:val="24"/>
          <w:szCs w:val="32"/>
          <w:highlight w:val="none"/>
          <w:lang w:eastAsia="zh-CN"/>
        </w:rPr>
        <w:t>投标人</w:t>
      </w:r>
      <w:r>
        <w:rPr>
          <w:rFonts w:hint="eastAsia" w:ascii="宋体" w:hAnsi="宋体" w:eastAsia="宋体" w:cs="宋体"/>
          <w:b/>
          <w:bCs/>
          <w:sz w:val="24"/>
          <w:szCs w:val="32"/>
          <w:highlight w:val="none"/>
        </w:rPr>
        <w:t>须知</w:t>
      </w:r>
      <w:r>
        <w:rPr>
          <w:rFonts w:hint="eastAsia" w:ascii="宋体" w:hAnsi="宋体" w:eastAsia="宋体" w:cs="宋体"/>
          <w:b/>
          <w:bCs/>
          <w:sz w:val="24"/>
          <w:szCs w:val="32"/>
        </w:rPr>
        <w:tab/>
      </w:r>
      <w:r>
        <w:rPr>
          <w:rFonts w:hint="eastAsia" w:ascii="宋体" w:hAnsi="宋体" w:eastAsia="宋体" w:cs="宋体"/>
          <w:b/>
          <w:bCs/>
          <w:sz w:val="24"/>
          <w:szCs w:val="32"/>
        </w:rPr>
        <w:fldChar w:fldCharType="begin"/>
      </w:r>
      <w:r>
        <w:rPr>
          <w:rFonts w:hint="eastAsia" w:ascii="宋体" w:hAnsi="宋体" w:eastAsia="宋体" w:cs="宋体"/>
          <w:b/>
          <w:bCs/>
          <w:sz w:val="24"/>
          <w:szCs w:val="32"/>
        </w:rPr>
        <w:instrText xml:space="preserve"> PAGEREF _Toc30819 \h </w:instrText>
      </w:r>
      <w:r>
        <w:rPr>
          <w:rFonts w:hint="eastAsia" w:ascii="宋体" w:hAnsi="宋体" w:eastAsia="宋体" w:cs="宋体"/>
          <w:b/>
          <w:bCs/>
          <w:sz w:val="24"/>
          <w:szCs w:val="32"/>
        </w:rPr>
        <w:fldChar w:fldCharType="separate"/>
      </w:r>
      <w:r>
        <w:rPr>
          <w:rFonts w:hint="eastAsia" w:ascii="宋体" w:hAnsi="宋体" w:eastAsia="宋体" w:cs="宋体"/>
          <w:b/>
          <w:bCs/>
          <w:sz w:val="24"/>
          <w:szCs w:val="32"/>
        </w:rPr>
        <w:t>4</w:t>
      </w:r>
      <w:r>
        <w:rPr>
          <w:rFonts w:hint="eastAsia" w:ascii="宋体" w:hAnsi="宋体" w:eastAsia="宋体" w:cs="宋体"/>
          <w:b/>
          <w:bCs/>
          <w:sz w:val="24"/>
          <w:szCs w:val="32"/>
        </w:rPr>
        <w:fldChar w:fldCharType="end"/>
      </w:r>
      <w:r>
        <w:rPr>
          <w:rFonts w:hint="eastAsia" w:ascii="宋体" w:hAnsi="宋体" w:eastAsia="宋体" w:cs="宋体"/>
          <w:b/>
          <w:bCs/>
          <w:sz w:val="24"/>
          <w:szCs w:val="32"/>
          <w:highlight w:val="none"/>
        </w:rPr>
        <w:fldChar w:fldCharType="end"/>
      </w:r>
    </w:p>
    <w:p w14:paraId="620AC9EA">
      <w:pPr>
        <w:pStyle w:val="16"/>
        <w:tabs>
          <w:tab w:val="right" w:leader="dot" w:pos="9638"/>
        </w:tabs>
        <w:spacing w:line="480" w:lineRule="auto"/>
        <w:rPr>
          <w:rFonts w:hint="eastAsia" w:ascii="宋体" w:hAnsi="宋体" w:eastAsia="宋体" w:cs="宋体"/>
          <w:b/>
          <w:bCs/>
          <w:sz w:val="24"/>
          <w:szCs w:val="32"/>
        </w:rPr>
      </w:pPr>
      <w:r>
        <w:rPr>
          <w:rFonts w:hint="eastAsia" w:ascii="宋体" w:hAnsi="宋体" w:eastAsia="宋体" w:cs="宋体"/>
          <w:b/>
          <w:bCs/>
          <w:sz w:val="24"/>
          <w:szCs w:val="32"/>
          <w:highlight w:val="none"/>
        </w:rPr>
        <w:fldChar w:fldCharType="begin"/>
      </w:r>
      <w:r>
        <w:rPr>
          <w:rFonts w:hint="eastAsia" w:ascii="宋体" w:hAnsi="宋体" w:eastAsia="宋体" w:cs="宋体"/>
          <w:b/>
          <w:bCs/>
          <w:sz w:val="24"/>
          <w:szCs w:val="32"/>
          <w:highlight w:val="none"/>
        </w:rPr>
        <w:instrText xml:space="preserve"> HYPERLINK \l _Toc570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32"/>
        </w:rPr>
        <w:t xml:space="preserve">第三部分 </w:t>
      </w:r>
      <w:r>
        <w:rPr>
          <w:rFonts w:hint="eastAsia" w:ascii="宋体" w:hAnsi="宋体" w:eastAsia="宋体" w:cs="宋体"/>
          <w:b/>
          <w:bCs/>
          <w:sz w:val="24"/>
          <w:szCs w:val="32"/>
          <w:highlight w:val="none"/>
        </w:rPr>
        <w:t>评标标准和评标方法</w:t>
      </w:r>
      <w:r>
        <w:rPr>
          <w:rFonts w:hint="eastAsia" w:ascii="宋体" w:hAnsi="宋体" w:eastAsia="宋体" w:cs="宋体"/>
          <w:b/>
          <w:bCs/>
          <w:sz w:val="24"/>
          <w:szCs w:val="32"/>
        </w:rPr>
        <w:tab/>
      </w:r>
      <w:r>
        <w:rPr>
          <w:rFonts w:hint="eastAsia" w:ascii="宋体" w:hAnsi="宋体" w:eastAsia="宋体" w:cs="宋体"/>
          <w:b/>
          <w:bCs/>
          <w:sz w:val="24"/>
          <w:szCs w:val="32"/>
        </w:rPr>
        <w:fldChar w:fldCharType="begin"/>
      </w:r>
      <w:r>
        <w:rPr>
          <w:rFonts w:hint="eastAsia" w:ascii="宋体" w:hAnsi="宋体" w:eastAsia="宋体" w:cs="宋体"/>
          <w:b/>
          <w:bCs/>
          <w:sz w:val="24"/>
          <w:szCs w:val="32"/>
        </w:rPr>
        <w:instrText xml:space="preserve"> PAGEREF _Toc570 \h </w:instrText>
      </w:r>
      <w:r>
        <w:rPr>
          <w:rFonts w:hint="eastAsia" w:ascii="宋体" w:hAnsi="宋体" w:eastAsia="宋体" w:cs="宋体"/>
          <w:b/>
          <w:bCs/>
          <w:sz w:val="24"/>
          <w:szCs w:val="32"/>
        </w:rPr>
        <w:fldChar w:fldCharType="separate"/>
      </w:r>
      <w:r>
        <w:rPr>
          <w:rFonts w:hint="eastAsia" w:ascii="宋体" w:hAnsi="宋体" w:eastAsia="宋体" w:cs="宋体"/>
          <w:b/>
          <w:bCs/>
          <w:sz w:val="24"/>
          <w:szCs w:val="32"/>
        </w:rPr>
        <w:t>25</w:t>
      </w:r>
      <w:r>
        <w:rPr>
          <w:rFonts w:hint="eastAsia" w:ascii="宋体" w:hAnsi="宋体" w:eastAsia="宋体" w:cs="宋体"/>
          <w:b/>
          <w:bCs/>
          <w:sz w:val="24"/>
          <w:szCs w:val="32"/>
        </w:rPr>
        <w:fldChar w:fldCharType="end"/>
      </w:r>
      <w:r>
        <w:rPr>
          <w:rFonts w:hint="eastAsia" w:ascii="宋体" w:hAnsi="宋体" w:eastAsia="宋体" w:cs="宋体"/>
          <w:b/>
          <w:bCs/>
          <w:sz w:val="24"/>
          <w:szCs w:val="32"/>
          <w:highlight w:val="none"/>
        </w:rPr>
        <w:fldChar w:fldCharType="end"/>
      </w:r>
    </w:p>
    <w:p w14:paraId="2D084CD3">
      <w:pPr>
        <w:pStyle w:val="16"/>
        <w:tabs>
          <w:tab w:val="right" w:leader="dot" w:pos="9638"/>
        </w:tabs>
        <w:spacing w:line="480" w:lineRule="auto"/>
        <w:rPr>
          <w:rFonts w:hint="eastAsia" w:ascii="宋体" w:hAnsi="宋体" w:eastAsia="宋体" w:cs="宋体"/>
          <w:b/>
          <w:bCs/>
          <w:sz w:val="24"/>
          <w:szCs w:val="32"/>
        </w:rPr>
      </w:pPr>
      <w:r>
        <w:rPr>
          <w:rFonts w:hint="eastAsia" w:ascii="宋体" w:hAnsi="宋体" w:eastAsia="宋体" w:cs="宋体"/>
          <w:b/>
          <w:bCs/>
          <w:sz w:val="24"/>
          <w:szCs w:val="32"/>
          <w:highlight w:val="none"/>
        </w:rPr>
        <w:fldChar w:fldCharType="begin"/>
      </w:r>
      <w:r>
        <w:rPr>
          <w:rFonts w:hint="eastAsia" w:ascii="宋体" w:hAnsi="宋体" w:eastAsia="宋体" w:cs="宋体"/>
          <w:b/>
          <w:bCs/>
          <w:sz w:val="24"/>
          <w:szCs w:val="32"/>
          <w:highlight w:val="none"/>
        </w:rPr>
        <w:instrText xml:space="preserve"> HYPERLINK \l _Toc2477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32"/>
          <w:highlight w:val="none"/>
        </w:rPr>
        <w:t>第四部分 商务、技术要求</w:t>
      </w:r>
      <w:r>
        <w:rPr>
          <w:rFonts w:hint="eastAsia" w:ascii="宋体" w:hAnsi="宋体" w:eastAsia="宋体" w:cs="宋体"/>
          <w:b/>
          <w:bCs/>
          <w:sz w:val="24"/>
          <w:szCs w:val="32"/>
        </w:rPr>
        <w:tab/>
      </w:r>
      <w:r>
        <w:rPr>
          <w:rFonts w:hint="eastAsia" w:ascii="宋体" w:hAnsi="宋体" w:eastAsia="宋体" w:cs="宋体"/>
          <w:b/>
          <w:bCs/>
          <w:sz w:val="24"/>
          <w:szCs w:val="32"/>
        </w:rPr>
        <w:fldChar w:fldCharType="begin"/>
      </w:r>
      <w:r>
        <w:rPr>
          <w:rFonts w:hint="eastAsia" w:ascii="宋体" w:hAnsi="宋体" w:eastAsia="宋体" w:cs="宋体"/>
          <w:b/>
          <w:bCs/>
          <w:sz w:val="24"/>
          <w:szCs w:val="32"/>
        </w:rPr>
        <w:instrText xml:space="preserve"> PAGEREF _Toc2477 \h </w:instrText>
      </w:r>
      <w:r>
        <w:rPr>
          <w:rFonts w:hint="eastAsia" w:ascii="宋体" w:hAnsi="宋体" w:eastAsia="宋体" w:cs="宋体"/>
          <w:b/>
          <w:bCs/>
          <w:sz w:val="24"/>
          <w:szCs w:val="32"/>
        </w:rPr>
        <w:fldChar w:fldCharType="separate"/>
      </w:r>
      <w:r>
        <w:rPr>
          <w:rFonts w:hint="eastAsia" w:ascii="宋体" w:hAnsi="宋体" w:eastAsia="宋体" w:cs="宋体"/>
          <w:b/>
          <w:bCs/>
          <w:sz w:val="24"/>
          <w:szCs w:val="32"/>
        </w:rPr>
        <w:t>33</w:t>
      </w:r>
      <w:r>
        <w:rPr>
          <w:rFonts w:hint="eastAsia" w:ascii="宋体" w:hAnsi="宋体" w:eastAsia="宋体" w:cs="宋体"/>
          <w:b/>
          <w:bCs/>
          <w:sz w:val="24"/>
          <w:szCs w:val="32"/>
        </w:rPr>
        <w:fldChar w:fldCharType="end"/>
      </w:r>
      <w:r>
        <w:rPr>
          <w:rFonts w:hint="eastAsia" w:ascii="宋体" w:hAnsi="宋体" w:eastAsia="宋体" w:cs="宋体"/>
          <w:b/>
          <w:bCs/>
          <w:sz w:val="24"/>
          <w:szCs w:val="32"/>
          <w:highlight w:val="none"/>
        </w:rPr>
        <w:fldChar w:fldCharType="end"/>
      </w:r>
    </w:p>
    <w:p w14:paraId="6A80687F">
      <w:pPr>
        <w:pStyle w:val="16"/>
        <w:tabs>
          <w:tab w:val="right" w:leader="dot" w:pos="9638"/>
        </w:tabs>
        <w:spacing w:line="480" w:lineRule="auto"/>
        <w:rPr>
          <w:rFonts w:hint="eastAsia" w:ascii="宋体" w:hAnsi="宋体" w:eastAsia="宋体" w:cs="宋体"/>
          <w:b/>
          <w:bCs/>
          <w:sz w:val="24"/>
          <w:szCs w:val="32"/>
        </w:rPr>
      </w:pPr>
      <w:r>
        <w:rPr>
          <w:rFonts w:hint="eastAsia" w:ascii="宋体" w:hAnsi="宋体" w:eastAsia="宋体" w:cs="宋体"/>
          <w:b/>
          <w:bCs/>
          <w:sz w:val="24"/>
          <w:szCs w:val="32"/>
          <w:highlight w:val="none"/>
        </w:rPr>
        <w:fldChar w:fldCharType="begin"/>
      </w:r>
      <w:r>
        <w:rPr>
          <w:rFonts w:hint="eastAsia" w:ascii="宋体" w:hAnsi="宋体" w:eastAsia="宋体" w:cs="宋体"/>
          <w:b/>
          <w:bCs/>
          <w:sz w:val="24"/>
          <w:szCs w:val="32"/>
          <w:highlight w:val="none"/>
        </w:rPr>
        <w:instrText xml:space="preserve"> HYPERLINK \l _Toc21855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32"/>
          <w:highlight w:val="none"/>
        </w:rPr>
        <w:t>第五部分 合同原则</w:t>
      </w:r>
      <w:r>
        <w:rPr>
          <w:rFonts w:hint="eastAsia" w:ascii="宋体" w:hAnsi="宋体" w:eastAsia="宋体" w:cs="宋体"/>
          <w:b/>
          <w:bCs/>
          <w:sz w:val="24"/>
          <w:szCs w:val="32"/>
        </w:rPr>
        <w:tab/>
      </w:r>
      <w:r>
        <w:rPr>
          <w:rFonts w:hint="eastAsia" w:ascii="宋体" w:hAnsi="宋体" w:eastAsia="宋体" w:cs="宋体"/>
          <w:b/>
          <w:bCs/>
          <w:sz w:val="24"/>
          <w:szCs w:val="32"/>
        </w:rPr>
        <w:fldChar w:fldCharType="begin"/>
      </w:r>
      <w:r>
        <w:rPr>
          <w:rFonts w:hint="eastAsia" w:ascii="宋体" w:hAnsi="宋体" w:eastAsia="宋体" w:cs="宋体"/>
          <w:b/>
          <w:bCs/>
          <w:sz w:val="24"/>
          <w:szCs w:val="32"/>
        </w:rPr>
        <w:instrText xml:space="preserve"> PAGEREF _Toc21855 \h </w:instrText>
      </w:r>
      <w:r>
        <w:rPr>
          <w:rFonts w:hint="eastAsia" w:ascii="宋体" w:hAnsi="宋体" w:eastAsia="宋体" w:cs="宋体"/>
          <w:b/>
          <w:bCs/>
          <w:sz w:val="24"/>
          <w:szCs w:val="32"/>
        </w:rPr>
        <w:fldChar w:fldCharType="separate"/>
      </w:r>
      <w:r>
        <w:rPr>
          <w:rFonts w:hint="eastAsia" w:ascii="宋体" w:hAnsi="宋体" w:eastAsia="宋体" w:cs="宋体"/>
          <w:b/>
          <w:bCs/>
          <w:sz w:val="24"/>
          <w:szCs w:val="32"/>
        </w:rPr>
        <w:t>40</w:t>
      </w:r>
      <w:r>
        <w:rPr>
          <w:rFonts w:hint="eastAsia" w:ascii="宋体" w:hAnsi="宋体" w:eastAsia="宋体" w:cs="宋体"/>
          <w:b/>
          <w:bCs/>
          <w:sz w:val="24"/>
          <w:szCs w:val="32"/>
        </w:rPr>
        <w:fldChar w:fldCharType="end"/>
      </w:r>
      <w:r>
        <w:rPr>
          <w:rFonts w:hint="eastAsia" w:ascii="宋体" w:hAnsi="宋体" w:eastAsia="宋体" w:cs="宋体"/>
          <w:b/>
          <w:bCs/>
          <w:sz w:val="24"/>
          <w:szCs w:val="32"/>
          <w:highlight w:val="none"/>
        </w:rPr>
        <w:fldChar w:fldCharType="end"/>
      </w:r>
    </w:p>
    <w:p w14:paraId="0FDC285D">
      <w:pPr>
        <w:pStyle w:val="16"/>
        <w:tabs>
          <w:tab w:val="right" w:leader="dot" w:pos="9638"/>
        </w:tabs>
        <w:spacing w:line="480" w:lineRule="auto"/>
        <w:rPr>
          <w:rFonts w:hint="eastAsia" w:ascii="宋体" w:hAnsi="宋体" w:eastAsia="宋体" w:cs="宋体"/>
          <w:b/>
          <w:bCs/>
          <w:sz w:val="24"/>
          <w:szCs w:val="32"/>
        </w:rPr>
      </w:pPr>
      <w:r>
        <w:rPr>
          <w:rFonts w:hint="eastAsia" w:ascii="宋体" w:hAnsi="宋体" w:eastAsia="宋体" w:cs="宋体"/>
          <w:b/>
          <w:bCs/>
          <w:sz w:val="24"/>
          <w:szCs w:val="32"/>
          <w:highlight w:val="none"/>
        </w:rPr>
        <w:fldChar w:fldCharType="begin"/>
      </w:r>
      <w:r>
        <w:rPr>
          <w:rFonts w:hint="eastAsia" w:ascii="宋体" w:hAnsi="宋体" w:eastAsia="宋体" w:cs="宋体"/>
          <w:b/>
          <w:bCs/>
          <w:sz w:val="24"/>
          <w:szCs w:val="32"/>
          <w:highlight w:val="none"/>
        </w:rPr>
        <w:instrText xml:space="preserve"> HYPERLINK \l _Toc25750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32"/>
        </w:rPr>
        <w:t xml:space="preserve">第六部分 </w:t>
      </w:r>
      <w:r>
        <w:rPr>
          <w:rFonts w:hint="eastAsia" w:ascii="宋体" w:hAnsi="宋体" w:eastAsia="宋体" w:cs="宋体"/>
          <w:b/>
          <w:bCs/>
          <w:sz w:val="24"/>
          <w:szCs w:val="32"/>
          <w:highlight w:val="none"/>
        </w:rPr>
        <w:t>投标文件格式</w:t>
      </w:r>
      <w:r>
        <w:rPr>
          <w:rFonts w:hint="eastAsia" w:ascii="宋体" w:hAnsi="宋体" w:eastAsia="宋体" w:cs="宋体"/>
          <w:b/>
          <w:bCs/>
          <w:sz w:val="24"/>
          <w:szCs w:val="32"/>
        </w:rPr>
        <w:tab/>
      </w:r>
      <w:r>
        <w:rPr>
          <w:rFonts w:hint="eastAsia" w:ascii="宋体" w:hAnsi="宋体" w:eastAsia="宋体" w:cs="宋体"/>
          <w:b/>
          <w:bCs/>
          <w:sz w:val="24"/>
          <w:szCs w:val="32"/>
        </w:rPr>
        <w:fldChar w:fldCharType="begin"/>
      </w:r>
      <w:r>
        <w:rPr>
          <w:rFonts w:hint="eastAsia" w:ascii="宋体" w:hAnsi="宋体" w:eastAsia="宋体" w:cs="宋体"/>
          <w:b/>
          <w:bCs/>
          <w:sz w:val="24"/>
          <w:szCs w:val="32"/>
        </w:rPr>
        <w:instrText xml:space="preserve"> PAGEREF _Toc25750 \h </w:instrText>
      </w:r>
      <w:r>
        <w:rPr>
          <w:rFonts w:hint="eastAsia" w:ascii="宋体" w:hAnsi="宋体" w:eastAsia="宋体" w:cs="宋体"/>
          <w:b/>
          <w:bCs/>
          <w:sz w:val="24"/>
          <w:szCs w:val="32"/>
        </w:rPr>
        <w:fldChar w:fldCharType="separate"/>
      </w:r>
      <w:r>
        <w:rPr>
          <w:rFonts w:hint="eastAsia" w:ascii="宋体" w:hAnsi="宋体" w:eastAsia="宋体" w:cs="宋体"/>
          <w:b/>
          <w:bCs/>
          <w:sz w:val="24"/>
          <w:szCs w:val="32"/>
        </w:rPr>
        <w:t>44</w:t>
      </w:r>
      <w:r>
        <w:rPr>
          <w:rFonts w:hint="eastAsia" w:ascii="宋体" w:hAnsi="宋体" w:eastAsia="宋体" w:cs="宋体"/>
          <w:b/>
          <w:bCs/>
          <w:sz w:val="24"/>
          <w:szCs w:val="32"/>
        </w:rPr>
        <w:fldChar w:fldCharType="end"/>
      </w:r>
      <w:r>
        <w:rPr>
          <w:rFonts w:hint="eastAsia" w:ascii="宋体" w:hAnsi="宋体" w:eastAsia="宋体" w:cs="宋体"/>
          <w:b/>
          <w:bCs/>
          <w:sz w:val="24"/>
          <w:szCs w:val="32"/>
          <w:highlight w:val="none"/>
        </w:rPr>
        <w:fldChar w:fldCharType="end"/>
      </w:r>
    </w:p>
    <w:p w14:paraId="1254CD56">
      <w:pPr>
        <w:pStyle w:val="16"/>
        <w:tabs>
          <w:tab w:val="right" w:leader="dot" w:pos="9638"/>
        </w:tabs>
        <w:spacing w:line="480" w:lineRule="auto"/>
      </w:pPr>
      <w:r>
        <w:rPr>
          <w:rFonts w:hint="eastAsia" w:ascii="宋体" w:hAnsi="宋体" w:eastAsia="宋体" w:cs="宋体"/>
          <w:b/>
          <w:bCs/>
          <w:sz w:val="24"/>
          <w:szCs w:val="32"/>
          <w:highlight w:val="none"/>
        </w:rPr>
        <w:fldChar w:fldCharType="begin"/>
      </w:r>
      <w:r>
        <w:rPr>
          <w:rFonts w:hint="eastAsia" w:ascii="宋体" w:hAnsi="宋体" w:eastAsia="宋体" w:cs="宋体"/>
          <w:b/>
          <w:bCs/>
          <w:sz w:val="24"/>
          <w:szCs w:val="32"/>
          <w:highlight w:val="none"/>
        </w:rPr>
        <w:instrText xml:space="preserve"> HYPERLINK \l _Toc31981 </w:instrText>
      </w:r>
      <w:r>
        <w:rPr>
          <w:rFonts w:hint="eastAsia" w:ascii="宋体" w:hAnsi="宋体" w:eastAsia="宋体" w:cs="宋体"/>
          <w:b/>
          <w:bCs/>
          <w:sz w:val="24"/>
          <w:szCs w:val="32"/>
          <w:highlight w:val="none"/>
        </w:rPr>
        <w:fldChar w:fldCharType="separate"/>
      </w:r>
      <w:r>
        <w:rPr>
          <w:rFonts w:hint="eastAsia" w:ascii="宋体" w:hAnsi="宋体" w:eastAsia="宋体" w:cs="宋体"/>
          <w:b/>
          <w:bCs/>
          <w:kern w:val="0"/>
          <w:sz w:val="24"/>
          <w:szCs w:val="36"/>
        </w:rPr>
        <w:t>第</w:t>
      </w:r>
      <w:r>
        <w:rPr>
          <w:rFonts w:hint="eastAsia" w:ascii="宋体" w:hAnsi="宋体" w:eastAsia="宋体" w:cs="宋体"/>
          <w:b/>
          <w:bCs/>
          <w:kern w:val="0"/>
          <w:sz w:val="24"/>
          <w:szCs w:val="36"/>
          <w:lang w:eastAsia="zh-CN"/>
        </w:rPr>
        <w:t>七</w:t>
      </w:r>
      <w:r>
        <w:rPr>
          <w:rFonts w:hint="eastAsia" w:ascii="宋体" w:hAnsi="宋体" w:eastAsia="宋体" w:cs="宋体"/>
          <w:b/>
          <w:bCs/>
          <w:kern w:val="0"/>
          <w:sz w:val="24"/>
          <w:szCs w:val="36"/>
        </w:rPr>
        <w:t>部分</w:t>
      </w:r>
      <w:r>
        <w:rPr>
          <w:rFonts w:hint="eastAsia" w:ascii="宋体" w:hAnsi="宋体" w:eastAsia="宋体" w:cs="宋体"/>
          <w:b/>
          <w:bCs/>
          <w:kern w:val="0"/>
          <w:sz w:val="24"/>
          <w:szCs w:val="36"/>
          <w:lang w:val="en-US" w:eastAsia="zh-CN"/>
        </w:rPr>
        <w:t xml:space="preserve"> </w:t>
      </w:r>
      <w:r>
        <w:rPr>
          <w:rFonts w:hint="eastAsia" w:ascii="宋体" w:hAnsi="宋体" w:eastAsia="宋体" w:cs="宋体"/>
          <w:b/>
          <w:bCs/>
          <w:kern w:val="0"/>
          <w:sz w:val="24"/>
          <w:szCs w:val="36"/>
        </w:rPr>
        <w:t>相关附件</w:t>
      </w:r>
      <w:r>
        <w:rPr>
          <w:rFonts w:hint="eastAsia" w:ascii="宋体" w:hAnsi="宋体" w:eastAsia="宋体" w:cs="宋体"/>
          <w:b/>
          <w:bCs/>
          <w:sz w:val="24"/>
          <w:szCs w:val="32"/>
        </w:rPr>
        <w:tab/>
      </w:r>
      <w:r>
        <w:rPr>
          <w:rFonts w:hint="eastAsia" w:ascii="宋体" w:hAnsi="宋体" w:eastAsia="宋体" w:cs="宋体"/>
          <w:b/>
          <w:bCs/>
          <w:sz w:val="24"/>
          <w:szCs w:val="32"/>
        </w:rPr>
        <w:fldChar w:fldCharType="begin"/>
      </w:r>
      <w:r>
        <w:rPr>
          <w:rFonts w:hint="eastAsia" w:ascii="宋体" w:hAnsi="宋体" w:eastAsia="宋体" w:cs="宋体"/>
          <w:b/>
          <w:bCs/>
          <w:sz w:val="24"/>
          <w:szCs w:val="32"/>
        </w:rPr>
        <w:instrText xml:space="preserve"> PAGEREF _Toc31981 \h </w:instrText>
      </w:r>
      <w:r>
        <w:rPr>
          <w:rFonts w:hint="eastAsia" w:ascii="宋体" w:hAnsi="宋体" w:eastAsia="宋体" w:cs="宋体"/>
          <w:b/>
          <w:bCs/>
          <w:sz w:val="24"/>
          <w:szCs w:val="32"/>
        </w:rPr>
        <w:fldChar w:fldCharType="separate"/>
      </w:r>
      <w:r>
        <w:rPr>
          <w:rFonts w:hint="eastAsia" w:ascii="宋体" w:hAnsi="宋体" w:eastAsia="宋体" w:cs="宋体"/>
          <w:b/>
          <w:bCs/>
          <w:sz w:val="24"/>
          <w:szCs w:val="32"/>
        </w:rPr>
        <w:t>70</w:t>
      </w:r>
      <w:r>
        <w:rPr>
          <w:rFonts w:hint="eastAsia" w:ascii="宋体" w:hAnsi="宋体" w:eastAsia="宋体" w:cs="宋体"/>
          <w:b/>
          <w:bCs/>
          <w:sz w:val="24"/>
          <w:szCs w:val="32"/>
        </w:rPr>
        <w:fldChar w:fldCharType="end"/>
      </w:r>
      <w:r>
        <w:rPr>
          <w:rFonts w:hint="eastAsia" w:ascii="宋体" w:hAnsi="宋体" w:eastAsia="宋体" w:cs="宋体"/>
          <w:b/>
          <w:bCs/>
          <w:sz w:val="24"/>
          <w:szCs w:val="32"/>
          <w:highlight w:val="none"/>
        </w:rPr>
        <w:fldChar w:fldCharType="end"/>
      </w:r>
    </w:p>
    <w:p w14:paraId="7C79F1B1">
      <w:pPr>
        <w:pageBreakBefore w:val="0"/>
        <w:kinsoku/>
        <w:wordWrap/>
        <w:overflowPunct/>
        <w:bidi w:val="0"/>
        <w:spacing w:line="480" w:lineRule="auto"/>
        <w:ind w:firstLine="420" w:firstLineChars="200"/>
        <w:rPr>
          <w:rFonts w:hint="eastAsia" w:ascii="宋体" w:hAnsi="宋体" w:eastAsia="宋体" w:cs="宋体"/>
          <w:sz w:val="24"/>
          <w:highlight w:val="none"/>
        </w:rPr>
      </w:pPr>
      <w:r>
        <w:rPr>
          <w:rFonts w:hint="eastAsia" w:ascii="宋体" w:hAnsi="宋体" w:eastAsia="宋体" w:cs="宋体"/>
          <w:highlight w:val="none"/>
        </w:rPr>
        <w:fldChar w:fldCharType="end"/>
      </w:r>
    </w:p>
    <w:p w14:paraId="5418CAF9">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pPr>
    </w:p>
    <w:p w14:paraId="2A44946F">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pPr>
    </w:p>
    <w:p w14:paraId="1C8DD570">
      <w:pPr>
        <w:pageBreakBefore w:val="0"/>
        <w:kinsoku/>
        <w:wordWrap/>
        <w:overflowPunct/>
        <w:bidi w:val="0"/>
        <w:spacing w:line="560" w:lineRule="exact"/>
        <w:rPr>
          <w:rFonts w:hint="eastAsia" w:ascii="宋体" w:hAnsi="宋体" w:eastAsia="宋体" w:cs="宋体"/>
          <w:b/>
          <w:bCs/>
          <w:sz w:val="36"/>
          <w:szCs w:val="36"/>
          <w:highlight w:val="none"/>
        </w:rPr>
      </w:pPr>
    </w:p>
    <w:p w14:paraId="5B6725F9">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sectPr>
          <w:headerReference r:id="rId7" w:type="first"/>
          <w:footerReference r:id="rId10" w:type="first"/>
          <w:footerReference r:id="rId8" w:type="default"/>
          <w:footerReference r:id="rId9" w:type="even"/>
          <w:pgSz w:w="11906" w:h="16838"/>
          <w:pgMar w:top="1134" w:right="1134" w:bottom="1134" w:left="1134" w:header="907" w:footer="935" w:gutter="0"/>
          <w:pgBorders w:offsetFrom="page">
            <w:top w:val="none" w:sz="0" w:space="0"/>
            <w:left w:val="none" w:sz="0" w:space="0"/>
            <w:bottom w:val="none" w:sz="0" w:space="0"/>
            <w:right w:val="none" w:sz="0" w:space="0"/>
          </w:pgBorders>
          <w:pgNumType w:fmt="decimal" w:start="1"/>
          <w:cols w:space="720" w:num="1"/>
          <w:titlePg/>
          <w:docGrid w:linePitch="317" w:charSpace="0"/>
        </w:sectPr>
      </w:pPr>
    </w:p>
    <w:p w14:paraId="00A6CA23">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pPr>
    </w:p>
    <w:p w14:paraId="38B27862">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pPr>
    </w:p>
    <w:p w14:paraId="15BA9B96">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pPr>
    </w:p>
    <w:p w14:paraId="53B62AE3">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pPr>
    </w:p>
    <w:p w14:paraId="78EF34DE">
      <w:pPr>
        <w:pStyle w:val="6"/>
        <w:pageBreakBefore w:val="0"/>
        <w:kinsoku/>
        <w:wordWrap/>
        <w:overflowPunct/>
        <w:bidi w:val="0"/>
        <w:spacing w:line="560" w:lineRule="exact"/>
        <w:rPr>
          <w:rFonts w:hint="eastAsia" w:ascii="宋体" w:hAnsi="宋体" w:eastAsia="宋体" w:cs="宋体"/>
          <w:highlight w:val="none"/>
        </w:rPr>
      </w:pPr>
    </w:p>
    <w:p w14:paraId="0BA69BB8">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pPr>
    </w:p>
    <w:p w14:paraId="1167828F">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pPr>
    </w:p>
    <w:p w14:paraId="2C776C79">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pPr>
    </w:p>
    <w:p w14:paraId="13195F39">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pPr>
    </w:p>
    <w:p w14:paraId="08689D4C">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pPr>
    </w:p>
    <w:p w14:paraId="03FD5737">
      <w:pPr>
        <w:pStyle w:val="3"/>
        <w:pageBreakBefore w:val="0"/>
        <w:kinsoku/>
        <w:wordWrap/>
        <w:overflowPunct/>
        <w:bidi w:val="0"/>
        <w:spacing w:line="560" w:lineRule="exact"/>
        <w:jc w:val="center"/>
        <w:rPr>
          <w:rFonts w:hint="eastAsia" w:ascii="宋体" w:hAnsi="宋体" w:eastAsia="宋体" w:cs="宋体"/>
          <w:highlight w:val="none"/>
        </w:rPr>
      </w:pPr>
      <w:bookmarkStart w:id="2" w:name="_Toc23768"/>
      <w:bookmarkStart w:id="3" w:name="_Toc30773"/>
      <w:bookmarkStart w:id="4" w:name="_Toc5072"/>
      <w:r>
        <w:rPr>
          <w:rFonts w:hint="eastAsia" w:ascii="宋体" w:hAnsi="宋体" w:eastAsia="宋体" w:cs="宋体"/>
          <w:highlight w:val="none"/>
        </w:rPr>
        <w:t>第一部分 招标公告</w:t>
      </w:r>
      <w:bookmarkEnd w:id="2"/>
      <w:bookmarkEnd w:id="3"/>
      <w:bookmarkEnd w:id="4"/>
    </w:p>
    <w:p w14:paraId="3F3462AD">
      <w:pPr>
        <w:pageBreakBefore w:val="0"/>
        <w:kinsoku/>
        <w:wordWrap/>
        <w:overflowPunct/>
        <w:bidi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6ACB7BA8">
      <w:pPr>
        <w:pageBreakBefore w:val="0"/>
        <w:kinsoku/>
        <w:wordWrap/>
        <w:overflowPunct/>
        <w:bidi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7DD22CD5">
      <w:pPr>
        <w:pageBreakBefore w:val="0"/>
        <w:kinsoku/>
        <w:wordWrap/>
        <w:overflowPunct/>
        <w:bidi w:val="0"/>
        <w:spacing w:line="560" w:lineRule="exact"/>
        <w:rPr>
          <w:rFonts w:hint="eastAsia" w:ascii="宋体" w:hAnsi="宋体" w:eastAsia="宋体" w:cs="宋体"/>
          <w:sz w:val="24"/>
          <w:highlight w:val="none"/>
        </w:rPr>
      </w:pPr>
    </w:p>
    <w:p w14:paraId="4EF60909">
      <w:pPr>
        <w:pageBreakBefore w:val="0"/>
        <w:kinsoku/>
        <w:wordWrap/>
        <w:overflowPunct/>
        <w:bidi w:val="0"/>
        <w:spacing w:line="560" w:lineRule="exact"/>
        <w:rPr>
          <w:rFonts w:hint="eastAsia" w:ascii="宋体" w:hAnsi="宋体" w:eastAsia="宋体" w:cs="宋体"/>
          <w:sz w:val="24"/>
          <w:highlight w:val="none"/>
        </w:rPr>
      </w:pPr>
    </w:p>
    <w:p w14:paraId="256EF6FE">
      <w:pPr>
        <w:pageBreakBefore w:val="0"/>
        <w:kinsoku/>
        <w:wordWrap/>
        <w:overflowPunct/>
        <w:bidi w:val="0"/>
        <w:spacing w:line="560" w:lineRule="exact"/>
        <w:rPr>
          <w:rFonts w:hint="eastAsia" w:ascii="宋体" w:hAnsi="宋体" w:eastAsia="宋体" w:cs="宋体"/>
          <w:sz w:val="24"/>
          <w:highlight w:val="none"/>
        </w:rPr>
      </w:pPr>
    </w:p>
    <w:p w14:paraId="5E04A09E">
      <w:pPr>
        <w:pageBreakBefore w:val="0"/>
        <w:kinsoku/>
        <w:wordWrap/>
        <w:overflowPunct/>
        <w:bidi w:val="0"/>
        <w:spacing w:line="560" w:lineRule="exact"/>
        <w:rPr>
          <w:rFonts w:hint="eastAsia" w:ascii="宋体" w:hAnsi="宋体" w:eastAsia="宋体" w:cs="宋体"/>
          <w:sz w:val="24"/>
          <w:highlight w:val="none"/>
        </w:rPr>
        <w:sectPr>
          <w:headerReference r:id="rId11" w:type="first"/>
          <w:footerReference r:id="rId13" w:type="first"/>
          <w:footerReference r:id="rId12" w:type="default"/>
          <w:pgSz w:w="11906" w:h="16838"/>
          <w:pgMar w:top="1134" w:right="1417" w:bottom="1134" w:left="1417" w:header="907" w:footer="935" w:gutter="0"/>
          <w:pgNumType w:fmt="decimal" w:start="1"/>
          <w:cols w:space="720" w:num="1"/>
          <w:titlePg/>
          <w:docGrid w:linePitch="286" w:charSpace="0"/>
        </w:sectPr>
      </w:pPr>
    </w:p>
    <w:p w14:paraId="3777CCF9">
      <w:pPr>
        <w:pageBreakBefore w:val="0"/>
        <w:kinsoku/>
        <w:wordWrap/>
        <w:overflowPunct/>
        <w:bidi w:val="0"/>
        <w:spacing w:line="560" w:lineRule="exact"/>
        <w:jc w:val="center"/>
        <w:rPr>
          <w:rFonts w:hint="eastAsia" w:ascii="宋体" w:hAnsi="宋体" w:eastAsia="宋体" w:cs="宋体"/>
          <w:b/>
          <w:bCs/>
          <w:sz w:val="28"/>
          <w:szCs w:val="36"/>
          <w:highlight w:val="none"/>
          <w:lang w:val="en-US" w:eastAsia="zh-CN"/>
        </w:rPr>
      </w:pPr>
      <w:r>
        <w:rPr>
          <w:rFonts w:hint="eastAsia" w:ascii="宋体" w:hAnsi="宋体" w:cs="宋体"/>
          <w:b/>
          <w:bCs/>
          <w:sz w:val="28"/>
          <w:szCs w:val="36"/>
          <w:highlight w:val="none"/>
          <w:lang w:eastAsia="zh-CN"/>
        </w:rPr>
        <w:t>阳高县2026年森林防火智能监测预警系统建设项目</w:t>
      </w:r>
    </w:p>
    <w:p w14:paraId="1D5E840E">
      <w:pPr>
        <w:pageBreakBefore w:val="0"/>
        <w:kinsoku/>
        <w:wordWrap/>
        <w:overflowPunct/>
        <w:bidi w:val="0"/>
        <w:spacing w:line="560" w:lineRule="exact"/>
        <w:jc w:val="center"/>
        <w:rPr>
          <w:rFonts w:hint="eastAsia" w:ascii="宋体" w:hAnsi="宋体" w:eastAsia="宋体" w:cs="宋体"/>
          <w:b/>
          <w:bCs/>
          <w:sz w:val="28"/>
          <w:szCs w:val="36"/>
          <w:highlight w:val="none"/>
        </w:rPr>
      </w:pPr>
      <w:r>
        <w:rPr>
          <w:rFonts w:hint="eastAsia" w:ascii="宋体" w:hAnsi="宋体" w:eastAsia="宋体" w:cs="宋体"/>
          <w:b/>
          <w:bCs/>
          <w:sz w:val="28"/>
          <w:szCs w:val="36"/>
          <w:highlight w:val="none"/>
        </w:rPr>
        <w:t>招标公告</w:t>
      </w:r>
    </w:p>
    <w:p w14:paraId="62A70A48">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项目概况</w:t>
      </w:r>
    </w:p>
    <w:p w14:paraId="3E56E246">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highlight w:val="none"/>
          <w:u w:val="single"/>
        </w:rPr>
      </w:pPr>
      <w:r>
        <w:rPr>
          <w:rFonts w:hint="eastAsia" w:ascii="宋体" w:hAnsi="宋体" w:cs="宋体"/>
          <w:bCs/>
          <w:sz w:val="24"/>
          <w:highlight w:val="none"/>
          <w:u w:val="none"/>
          <w:lang w:val="en-US" w:eastAsia="zh-CN"/>
        </w:rPr>
        <w:t>阳高县2026年森林防火智能监测预警系统建设项目</w:t>
      </w:r>
      <w:r>
        <w:rPr>
          <w:rFonts w:hint="eastAsia" w:ascii="宋体" w:hAnsi="宋体" w:eastAsia="宋体" w:cs="宋体"/>
          <w:bCs/>
          <w:sz w:val="24"/>
          <w:highlight w:val="none"/>
          <w:u w:val="none"/>
          <w:lang w:eastAsia="zh-CN"/>
        </w:rPr>
        <w:t>的潜在投标人应在山西政府采购平台</w:t>
      </w:r>
      <w:r>
        <w:rPr>
          <w:rFonts w:hint="eastAsia" w:ascii="宋体" w:hAnsi="宋体" w:cs="宋体"/>
          <w:bCs/>
          <w:sz w:val="24"/>
          <w:highlight w:val="none"/>
          <w:u w:val="none"/>
          <w:lang w:eastAsia="zh-CN"/>
        </w:rPr>
        <w:t>线上</w:t>
      </w:r>
      <w:r>
        <w:rPr>
          <w:rFonts w:hint="eastAsia" w:ascii="宋体" w:hAnsi="宋体" w:eastAsia="宋体" w:cs="宋体"/>
          <w:bCs/>
          <w:sz w:val="24"/>
          <w:highlight w:val="none"/>
          <w:u w:val="none"/>
          <w:lang w:eastAsia="zh-CN"/>
        </w:rPr>
        <w:t>获取招标文件，并于</w:t>
      </w:r>
      <w:r>
        <w:rPr>
          <w:rFonts w:hint="eastAsia" w:ascii="宋体" w:hAnsi="宋体" w:cs="宋体"/>
          <w:bCs/>
          <w:sz w:val="24"/>
          <w:highlight w:val="none"/>
          <w:u w:val="none"/>
          <w:lang w:val="en-US" w:eastAsia="zh-CN"/>
        </w:rPr>
        <w:t>2026年06月08日15点00分</w:t>
      </w:r>
      <w:r>
        <w:rPr>
          <w:rFonts w:hint="eastAsia" w:ascii="宋体" w:hAnsi="宋体" w:eastAsia="宋体" w:cs="宋体"/>
          <w:bCs/>
          <w:sz w:val="24"/>
          <w:highlight w:val="none"/>
          <w:u w:val="none"/>
          <w:lang w:eastAsia="zh-CN"/>
        </w:rPr>
        <w:t>（北京时间）前递交投标文件</w:t>
      </w:r>
      <w:r>
        <w:rPr>
          <w:rFonts w:hint="eastAsia" w:ascii="宋体" w:hAnsi="宋体" w:eastAsia="宋体" w:cs="宋体"/>
          <w:sz w:val="24"/>
          <w:highlight w:val="none"/>
          <w:u w:val="none"/>
        </w:rPr>
        <w:t>。</w:t>
      </w:r>
    </w:p>
    <w:p w14:paraId="260E591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bookmarkStart w:id="5" w:name="_Toc35393629"/>
      <w:bookmarkStart w:id="6" w:name="_Toc35393798"/>
      <w:bookmarkStart w:id="7" w:name="_Toc28359012"/>
      <w:bookmarkStart w:id="8" w:name="_Toc28359089"/>
      <w:r>
        <w:rPr>
          <w:rFonts w:hint="eastAsia" w:ascii="宋体" w:hAnsi="宋体" w:eastAsia="宋体" w:cs="宋体"/>
          <w:sz w:val="24"/>
          <w:szCs w:val="24"/>
          <w:highlight w:val="none"/>
        </w:rPr>
        <w:t>一、项目基本情况</w:t>
      </w:r>
      <w:bookmarkEnd w:id="5"/>
      <w:bookmarkEnd w:id="6"/>
      <w:bookmarkEnd w:id="7"/>
      <w:bookmarkEnd w:id="8"/>
    </w:p>
    <w:p w14:paraId="1B95608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58" w:firstLineChars="191"/>
        <w:textAlignment w:val="auto"/>
        <w:rPr>
          <w:rFonts w:hint="eastAsia" w:ascii="宋体" w:hAnsi="宋体" w:eastAsia="宋体" w:cs="宋体"/>
          <w:color w:val="333333"/>
          <w:kern w:val="0"/>
          <w:sz w:val="24"/>
          <w:szCs w:val="24"/>
          <w:highlight w:val="none"/>
          <w:shd w:val="clear" w:color="auto" w:fill="FFFFFF"/>
          <w:lang w:val="en-US" w:eastAsia="zh-CN" w:bidi="ar-SA"/>
        </w:rPr>
      </w:pPr>
      <w:bookmarkStart w:id="9" w:name="_Toc35393799"/>
      <w:bookmarkStart w:id="10" w:name="_Toc28359090"/>
      <w:bookmarkStart w:id="11" w:name="_Toc28359013"/>
      <w:bookmarkStart w:id="12" w:name="_Toc35393630"/>
      <w:r>
        <w:rPr>
          <w:rFonts w:hint="eastAsia" w:ascii="宋体" w:hAnsi="宋体" w:eastAsia="宋体" w:cs="宋体"/>
          <w:color w:val="333333"/>
          <w:sz w:val="24"/>
          <w:szCs w:val="24"/>
          <w:highlight w:val="none"/>
          <w:shd w:val="clear" w:color="auto" w:fill="FFFFFF"/>
          <w:lang w:val="en-US" w:eastAsia="zh-CN"/>
        </w:rPr>
        <w:t>1.</w:t>
      </w:r>
      <w:r>
        <w:rPr>
          <w:rFonts w:hint="eastAsia" w:ascii="宋体" w:hAnsi="宋体" w:eastAsia="宋体" w:cs="宋体"/>
          <w:color w:val="333333"/>
          <w:sz w:val="24"/>
          <w:szCs w:val="24"/>
          <w:highlight w:val="none"/>
          <w:shd w:val="clear" w:color="auto" w:fill="FFFFFF"/>
        </w:rPr>
        <w:t>项目编号</w:t>
      </w:r>
      <w:r>
        <w:rPr>
          <w:rFonts w:hint="eastAsia" w:ascii="宋体" w:hAnsi="宋体" w:eastAsia="宋体" w:cs="宋体"/>
          <w:color w:val="333333"/>
          <w:sz w:val="24"/>
          <w:szCs w:val="24"/>
          <w:highlight w:val="none"/>
          <w:shd w:val="clear" w:color="auto" w:fill="FFFFFF"/>
          <w:lang w:eastAsia="zh-CN"/>
        </w:rPr>
        <w:t>：</w:t>
      </w:r>
      <w:r>
        <w:rPr>
          <w:rFonts w:hint="eastAsia" w:ascii="宋体" w:hAnsi="宋体" w:cs="宋体"/>
          <w:color w:val="333333"/>
          <w:sz w:val="24"/>
          <w:szCs w:val="24"/>
          <w:highlight w:val="none"/>
          <w:shd w:val="clear" w:color="auto" w:fill="FFFFFF"/>
          <w:lang w:eastAsia="zh-CN"/>
        </w:rPr>
        <w:t>1402212026CGK00033</w:t>
      </w:r>
      <w:r>
        <w:rPr>
          <w:rFonts w:hint="eastAsia" w:ascii="宋体" w:hAnsi="宋体" w:eastAsia="宋体" w:cs="宋体"/>
          <w:color w:val="333333"/>
          <w:sz w:val="24"/>
          <w:szCs w:val="24"/>
          <w:highlight w:val="none"/>
          <w:shd w:val="clear" w:color="auto" w:fill="FFFFFF"/>
          <w:lang w:val="en-US" w:eastAsia="zh-CN"/>
        </w:rPr>
        <w:t xml:space="preserve">  </w:t>
      </w:r>
      <w:r>
        <w:rPr>
          <w:rFonts w:hint="eastAsia" w:ascii="宋体" w:hAnsi="宋体" w:eastAsia="宋体" w:cs="宋体"/>
          <w:color w:val="333333"/>
          <w:kern w:val="0"/>
          <w:sz w:val="24"/>
          <w:szCs w:val="24"/>
          <w:highlight w:val="none"/>
          <w:shd w:val="clear" w:color="auto" w:fill="FFFFFF"/>
          <w:lang w:val="en-US" w:eastAsia="zh-CN" w:bidi="ar-SA"/>
        </w:rPr>
        <w:t xml:space="preserve">  </w:t>
      </w:r>
    </w:p>
    <w:p w14:paraId="01B2C7CB">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color w:val="333333"/>
          <w:highlight w:val="none"/>
          <w:lang w:val="en-US" w:eastAsia="zh-CN"/>
        </w:rPr>
      </w:pPr>
      <w:r>
        <w:rPr>
          <w:rFonts w:hint="eastAsia" w:ascii="宋体" w:hAnsi="宋体" w:eastAsia="宋体" w:cs="宋体"/>
          <w:color w:val="333333"/>
          <w:highlight w:val="none"/>
          <w:shd w:val="clear" w:color="auto" w:fill="FFFFFF"/>
          <w:lang w:val="en-US" w:eastAsia="zh-CN"/>
        </w:rPr>
        <w:t>2</w:t>
      </w:r>
      <w:r>
        <w:rPr>
          <w:rFonts w:hint="eastAsia" w:eastAsia="宋体" w:cs="宋体"/>
          <w:color w:val="333333"/>
          <w:highlight w:val="none"/>
          <w:shd w:val="clear" w:color="auto" w:fill="FFFFFF"/>
          <w:lang w:val="en-US" w:eastAsia="zh-CN"/>
        </w:rPr>
        <w:t>.</w:t>
      </w:r>
      <w:r>
        <w:rPr>
          <w:rFonts w:hint="eastAsia" w:ascii="宋体" w:hAnsi="宋体" w:eastAsia="宋体" w:cs="宋体"/>
          <w:color w:val="333333"/>
          <w:highlight w:val="none"/>
          <w:shd w:val="clear" w:color="auto" w:fill="FFFFFF"/>
        </w:rPr>
        <w:t>项目名称：</w:t>
      </w:r>
      <w:r>
        <w:rPr>
          <w:rFonts w:hint="eastAsia" w:cs="宋体"/>
          <w:color w:val="333333"/>
          <w:highlight w:val="none"/>
          <w:shd w:val="clear" w:color="auto" w:fill="FFFFFF"/>
          <w:lang w:val="en-US" w:eastAsia="zh-CN"/>
        </w:rPr>
        <w:t>阳高县2026年森林防火智能监测预警系统建设项目</w:t>
      </w:r>
    </w:p>
    <w:p w14:paraId="0E16973F">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宋体" w:hAnsi="宋体" w:eastAsia="宋体" w:cs="宋体"/>
          <w:color w:val="333333"/>
          <w:highlight w:val="none"/>
          <w:shd w:val="clear" w:color="auto" w:fill="FFFFFF"/>
          <w:lang w:val="en-US" w:eastAsia="zh-CN"/>
        </w:rPr>
      </w:pPr>
      <w:r>
        <w:rPr>
          <w:rFonts w:hint="eastAsia" w:ascii="宋体" w:hAnsi="宋体" w:eastAsia="宋体" w:cs="宋体"/>
          <w:color w:val="333333"/>
          <w:highlight w:val="none"/>
          <w:shd w:val="clear" w:color="auto" w:fill="FFFFFF"/>
          <w:lang w:val="en-US" w:eastAsia="zh-CN"/>
        </w:rPr>
        <w:t>3</w:t>
      </w:r>
      <w:r>
        <w:rPr>
          <w:rFonts w:hint="eastAsia" w:eastAsia="宋体" w:cs="宋体"/>
          <w:color w:val="333333"/>
          <w:highlight w:val="none"/>
          <w:shd w:val="clear" w:color="auto" w:fill="FFFFFF"/>
          <w:lang w:val="en-US" w:eastAsia="zh-CN"/>
        </w:rPr>
        <w:t>.</w:t>
      </w:r>
      <w:r>
        <w:rPr>
          <w:rFonts w:hint="eastAsia" w:ascii="宋体" w:hAnsi="宋体" w:eastAsia="宋体" w:cs="宋体"/>
          <w:color w:val="333333"/>
          <w:highlight w:val="none"/>
          <w:shd w:val="clear" w:color="auto" w:fill="FFFFFF"/>
          <w:lang w:val="en-US" w:eastAsia="zh-CN"/>
        </w:rPr>
        <w:t>采购方式：公开招标</w:t>
      </w:r>
    </w:p>
    <w:p w14:paraId="2AE3A9D2">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宋体" w:hAnsi="宋体" w:eastAsia="宋体" w:cs="宋体"/>
          <w:color w:val="333333"/>
          <w:highlight w:val="none"/>
          <w:shd w:val="clear" w:color="auto" w:fill="FFFFFF"/>
          <w:lang w:val="en-US" w:eastAsia="zh-CN"/>
        </w:rPr>
      </w:pPr>
      <w:r>
        <w:rPr>
          <w:rFonts w:hint="eastAsia" w:ascii="宋体" w:hAnsi="宋体" w:eastAsia="宋体" w:cs="宋体"/>
          <w:color w:val="333333"/>
          <w:highlight w:val="none"/>
          <w:shd w:val="clear" w:color="auto" w:fill="FFFFFF"/>
          <w:lang w:val="en-US" w:eastAsia="zh-CN"/>
        </w:rPr>
        <w:t>4</w:t>
      </w:r>
      <w:r>
        <w:rPr>
          <w:rFonts w:hint="eastAsia" w:eastAsia="宋体" w:cs="宋体"/>
          <w:color w:val="333333"/>
          <w:highlight w:val="none"/>
          <w:shd w:val="clear" w:color="auto" w:fill="FFFFFF"/>
          <w:lang w:val="en-US" w:eastAsia="zh-CN"/>
        </w:rPr>
        <w:t>.</w:t>
      </w:r>
      <w:r>
        <w:rPr>
          <w:rFonts w:hint="eastAsia" w:ascii="宋体" w:hAnsi="宋体" w:eastAsia="宋体" w:cs="宋体"/>
          <w:color w:val="333333"/>
          <w:highlight w:val="none"/>
          <w:shd w:val="clear" w:color="auto" w:fill="FFFFFF"/>
        </w:rPr>
        <w:t>预算金额：</w:t>
      </w:r>
      <w:r>
        <w:rPr>
          <w:rFonts w:hint="eastAsia" w:cs="宋体"/>
          <w:color w:val="333333"/>
          <w:highlight w:val="none"/>
          <w:shd w:val="clear" w:color="auto" w:fill="FFFFFF"/>
          <w:lang w:val="en-US" w:eastAsia="zh-CN"/>
        </w:rPr>
        <w:t>500000.00</w:t>
      </w:r>
      <w:r>
        <w:rPr>
          <w:rFonts w:hint="eastAsia" w:ascii="宋体" w:hAnsi="宋体" w:eastAsia="宋体" w:cs="宋体"/>
          <w:color w:val="333333"/>
          <w:highlight w:val="none"/>
          <w:shd w:val="clear" w:color="auto" w:fill="FFFFFF"/>
        </w:rPr>
        <w:t>元</w:t>
      </w:r>
    </w:p>
    <w:p w14:paraId="192CF92D">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宋体" w:hAnsi="宋体" w:eastAsia="宋体" w:cs="宋体"/>
          <w:color w:val="333333"/>
          <w:highlight w:val="none"/>
          <w:shd w:val="clear" w:color="auto" w:fill="FFFFFF"/>
          <w:lang w:val="en-US" w:eastAsia="zh-CN"/>
        </w:rPr>
      </w:pPr>
      <w:r>
        <w:rPr>
          <w:rFonts w:hint="eastAsia" w:ascii="宋体" w:hAnsi="宋体" w:eastAsia="宋体" w:cs="宋体"/>
          <w:color w:val="333333"/>
          <w:highlight w:val="none"/>
          <w:shd w:val="clear" w:color="auto" w:fill="FFFFFF"/>
          <w:lang w:val="en-US" w:eastAsia="zh-CN"/>
        </w:rPr>
        <w:t>5</w:t>
      </w:r>
      <w:r>
        <w:rPr>
          <w:rFonts w:hint="eastAsia" w:eastAsia="宋体" w:cs="宋体"/>
          <w:color w:val="333333"/>
          <w:highlight w:val="none"/>
          <w:shd w:val="clear" w:color="auto" w:fill="FFFFFF"/>
          <w:lang w:val="en-US" w:eastAsia="zh-CN"/>
        </w:rPr>
        <w:t>.</w:t>
      </w:r>
      <w:r>
        <w:rPr>
          <w:rFonts w:hint="eastAsia" w:ascii="宋体" w:hAnsi="宋体" w:eastAsia="宋体" w:cs="宋体"/>
          <w:color w:val="333333"/>
          <w:highlight w:val="none"/>
          <w:shd w:val="clear" w:color="auto" w:fill="FFFFFF"/>
          <w:lang w:val="en-US" w:eastAsia="zh-CN"/>
        </w:rPr>
        <w:t>最高限价：</w:t>
      </w:r>
      <w:r>
        <w:rPr>
          <w:rFonts w:hint="eastAsia" w:cs="宋体"/>
          <w:color w:val="333333"/>
          <w:highlight w:val="none"/>
          <w:shd w:val="clear" w:color="auto" w:fill="FFFFFF"/>
          <w:lang w:val="en-US" w:eastAsia="zh-CN"/>
        </w:rPr>
        <w:t>500000.00</w:t>
      </w:r>
      <w:r>
        <w:rPr>
          <w:rFonts w:hint="eastAsia" w:ascii="宋体" w:hAnsi="宋体" w:eastAsia="宋体" w:cs="宋体"/>
          <w:color w:val="333333"/>
          <w:highlight w:val="none"/>
          <w:shd w:val="clear" w:color="auto" w:fill="FFFFFF"/>
          <w:lang w:val="en-US" w:eastAsia="zh-CN"/>
        </w:rPr>
        <w:t>元</w:t>
      </w:r>
    </w:p>
    <w:p w14:paraId="7CC32A50">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color w:val="333333"/>
          <w:highlight w:val="none"/>
          <w:shd w:val="clear" w:color="auto" w:fill="auto"/>
        </w:rPr>
      </w:pPr>
      <w:r>
        <w:rPr>
          <w:rFonts w:hint="eastAsia" w:ascii="宋体" w:hAnsi="宋体" w:eastAsia="宋体" w:cs="宋体"/>
          <w:color w:val="333333"/>
          <w:highlight w:val="none"/>
          <w:shd w:val="clear" w:color="auto" w:fill="FFFFFF"/>
          <w:lang w:val="en-US" w:eastAsia="zh-CN"/>
        </w:rPr>
        <w:t>6</w:t>
      </w:r>
      <w:r>
        <w:rPr>
          <w:rFonts w:hint="eastAsia" w:eastAsia="宋体" w:cs="宋体"/>
          <w:color w:val="333333"/>
          <w:highlight w:val="none"/>
          <w:shd w:val="clear" w:color="auto" w:fill="FFFFFF"/>
          <w:lang w:val="en-US" w:eastAsia="zh-CN"/>
        </w:rPr>
        <w:t>.</w:t>
      </w:r>
      <w:r>
        <w:rPr>
          <w:rFonts w:hint="eastAsia" w:ascii="宋体" w:hAnsi="宋体" w:eastAsia="宋体" w:cs="宋体"/>
          <w:color w:val="333333"/>
          <w:highlight w:val="none"/>
          <w:shd w:val="clear" w:color="auto" w:fill="FFFFFF"/>
        </w:rPr>
        <w:t>项目需求：</w:t>
      </w:r>
      <w:r>
        <w:rPr>
          <w:rFonts w:hint="eastAsia" w:cs="宋体"/>
          <w:color w:val="333333"/>
          <w:highlight w:val="none"/>
          <w:shd w:val="clear" w:color="auto" w:fill="FFFFFF"/>
          <w:lang w:val="en-US" w:eastAsia="zh-CN"/>
        </w:rPr>
        <w:t>阳高县2026年森林防火智能监测预警系统建设项目</w:t>
      </w:r>
      <w:r>
        <w:rPr>
          <w:rFonts w:hint="eastAsia" w:ascii="宋体" w:hAnsi="宋体" w:eastAsia="宋体" w:cs="宋体"/>
          <w:color w:val="333333"/>
          <w:highlight w:val="none"/>
          <w:shd w:val="clear" w:color="auto" w:fill="auto"/>
        </w:rPr>
        <w:t>本次采购共</w:t>
      </w:r>
      <w:r>
        <w:rPr>
          <w:rFonts w:hint="eastAsia" w:ascii="宋体" w:hAnsi="宋体" w:eastAsia="宋体" w:cs="宋体"/>
          <w:color w:val="333333"/>
          <w:highlight w:val="none"/>
          <w:shd w:val="clear" w:color="auto" w:fill="auto"/>
          <w:lang w:val="en-US" w:eastAsia="zh-CN"/>
        </w:rPr>
        <w:t>一</w:t>
      </w:r>
      <w:r>
        <w:rPr>
          <w:rFonts w:hint="eastAsia" w:ascii="宋体" w:hAnsi="宋体" w:eastAsia="宋体" w:cs="宋体"/>
          <w:color w:val="333333"/>
          <w:highlight w:val="none"/>
          <w:shd w:val="clear" w:color="auto" w:fill="auto"/>
        </w:rPr>
        <w:t>包，具体包括：前端预警监测系统、室内监控中心系统</w:t>
      </w:r>
      <w:r>
        <w:rPr>
          <w:rFonts w:hint="eastAsia" w:ascii="宋体" w:hAnsi="宋体" w:eastAsia="宋体" w:cs="宋体"/>
          <w:color w:val="333333"/>
          <w:highlight w:val="none"/>
          <w:shd w:val="clear" w:color="auto" w:fill="auto"/>
          <w:lang w:val="en-US" w:eastAsia="zh-CN"/>
        </w:rPr>
        <w:t>以及附属设施等</w:t>
      </w:r>
      <w:r>
        <w:rPr>
          <w:rFonts w:hint="eastAsia" w:cs="宋体"/>
          <w:color w:val="333333"/>
          <w:highlight w:val="none"/>
          <w:shd w:val="clear" w:color="auto" w:fill="auto"/>
          <w:lang w:val="en-US" w:eastAsia="zh-CN"/>
        </w:rPr>
        <w:t>。</w:t>
      </w:r>
      <w:r>
        <w:rPr>
          <w:rFonts w:hint="eastAsia" w:ascii="宋体" w:hAnsi="宋体" w:eastAsia="宋体" w:cs="宋体"/>
          <w:color w:val="333333"/>
          <w:highlight w:val="none"/>
          <w:shd w:val="clear" w:color="auto" w:fill="auto"/>
          <w:lang w:val="en-US" w:eastAsia="zh-CN"/>
        </w:rPr>
        <w:t>具体报价范围、采购范围及所应达到的具体要求，以本招标文件中的商务和</w:t>
      </w:r>
      <w:r>
        <w:rPr>
          <w:rFonts w:hint="eastAsia" w:cs="宋体"/>
          <w:color w:val="333333"/>
          <w:highlight w:val="none"/>
          <w:shd w:val="clear" w:color="auto" w:fill="auto"/>
          <w:lang w:val="en-US" w:eastAsia="zh-CN"/>
        </w:rPr>
        <w:t>技术</w:t>
      </w:r>
      <w:r>
        <w:rPr>
          <w:rFonts w:hint="eastAsia" w:ascii="宋体" w:hAnsi="宋体" w:eastAsia="宋体" w:cs="宋体"/>
          <w:color w:val="333333"/>
          <w:highlight w:val="none"/>
          <w:shd w:val="clear" w:color="auto" w:fill="auto"/>
          <w:lang w:val="en-US" w:eastAsia="zh-CN"/>
        </w:rPr>
        <w:t>的相应规定为准；</w:t>
      </w:r>
    </w:p>
    <w:p w14:paraId="6503CBE6">
      <w:pPr>
        <w:pStyle w:val="1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color w:val="333333"/>
          <w:highlight w:val="none"/>
          <w:shd w:val="clear" w:color="auto" w:fill="auto"/>
          <w:lang w:val="en-US" w:eastAsia="zh-CN"/>
        </w:rPr>
      </w:pPr>
      <w:r>
        <w:rPr>
          <w:rFonts w:hint="eastAsia" w:ascii="宋体" w:hAnsi="宋体" w:eastAsia="宋体" w:cs="宋体"/>
          <w:color w:val="333333"/>
          <w:kern w:val="0"/>
          <w:sz w:val="24"/>
          <w:szCs w:val="24"/>
          <w:highlight w:val="none"/>
          <w:shd w:val="clear" w:color="auto" w:fill="FFFFFF"/>
          <w:lang w:val="en-US" w:eastAsia="zh-CN" w:bidi="ar-SA"/>
        </w:rPr>
        <w:t>7</w:t>
      </w:r>
      <w:r>
        <w:rPr>
          <w:rFonts w:hint="eastAsia" w:eastAsia="宋体" w:cs="宋体"/>
          <w:color w:val="333333"/>
          <w:kern w:val="0"/>
          <w:sz w:val="24"/>
          <w:szCs w:val="24"/>
          <w:highlight w:val="none"/>
          <w:shd w:val="clear" w:color="auto" w:fill="FFFFFF"/>
          <w:lang w:val="en-US" w:eastAsia="zh-CN" w:bidi="ar-SA"/>
        </w:rPr>
        <w:t>.</w:t>
      </w:r>
      <w:r>
        <w:rPr>
          <w:rFonts w:hint="eastAsia" w:ascii="宋体" w:hAnsi="宋体" w:eastAsia="宋体" w:cs="宋体"/>
          <w:color w:val="333333"/>
          <w:highlight w:val="none"/>
          <w:shd w:val="clear" w:color="auto" w:fill="FFFFFF"/>
        </w:rPr>
        <w:t>合同履行期限：</w:t>
      </w:r>
      <w:r>
        <w:rPr>
          <w:rFonts w:hint="eastAsia" w:cs="宋体"/>
          <w:color w:val="333333"/>
          <w:highlight w:val="none"/>
          <w:shd w:val="clear" w:color="auto" w:fill="auto"/>
          <w:lang w:eastAsia="zh-CN"/>
        </w:rPr>
        <w:t>合同签订之日至2026年9月30日前完成主体建设任务，2026年10月31日前完成系统运行调试任务</w:t>
      </w:r>
      <w:r>
        <w:rPr>
          <w:rFonts w:hint="eastAsia" w:ascii="宋体" w:hAnsi="宋体" w:eastAsia="宋体" w:cs="宋体"/>
          <w:color w:val="333333"/>
          <w:highlight w:val="none"/>
          <w:shd w:val="clear" w:color="auto" w:fill="auto"/>
        </w:rPr>
        <w:t>。</w:t>
      </w:r>
    </w:p>
    <w:p w14:paraId="09B74AA3">
      <w:pPr>
        <w:pStyle w:val="1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default" w:ascii="宋体" w:hAnsi="宋体" w:eastAsia="宋体" w:cs="宋体"/>
          <w:color w:val="333333"/>
          <w:highlight w:val="none"/>
          <w:shd w:val="clear" w:color="auto" w:fill="FFFFFF"/>
          <w:lang w:val="en-US" w:eastAsia="zh-CN"/>
        </w:rPr>
      </w:pPr>
      <w:r>
        <w:rPr>
          <w:rFonts w:hint="eastAsia" w:ascii="宋体" w:hAnsi="宋体" w:eastAsia="宋体" w:cs="宋体"/>
          <w:color w:val="333333"/>
          <w:highlight w:val="none"/>
          <w:shd w:val="clear" w:color="auto" w:fill="FFFFFF"/>
          <w:lang w:val="en-US" w:eastAsia="zh-CN"/>
        </w:rPr>
        <w:t>8</w:t>
      </w:r>
      <w:r>
        <w:rPr>
          <w:rFonts w:hint="eastAsia" w:eastAsia="宋体" w:cs="宋体"/>
          <w:color w:val="333333"/>
          <w:highlight w:val="none"/>
          <w:shd w:val="clear" w:color="auto" w:fill="FFFFFF"/>
          <w:lang w:val="en-US" w:eastAsia="zh-CN"/>
        </w:rPr>
        <w:t>.服务标准：</w:t>
      </w:r>
      <w:r>
        <w:rPr>
          <w:rFonts w:hint="eastAsia" w:cs="宋体"/>
          <w:color w:val="333333"/>
          <w:highlight w:val="none"/>
          <w:shd w:val="clear" w:color="auto" w:fill="FFFFFF"/>
          <w:lang w:val="en-US" w:eastAsia="zh-CN"/>
        </w:rPr>
        <w:t>符合国家或行业合格标准</w:t>
      </w:r>
      <w:r>
        <w:rPr>
          <w:rFonts w:hint="eastAsia" w:ascii="宋体" w:hAnsi="宋体" w:eastAsia="宋体" w:cs="宋体"/>
          <w:color w:val="333333"/>
          <w:highlight w:val="none"/>
          <w:shd w:val="clear" w:color="auto" w:fill="auto"/>
        </w:rPr>
        <w:t>。</w:t>
      </w:r>
    </w:p>
    <w:p w14:paraId="4060E79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二、申请人的资格要求：</w:t>
      </w:r>
      <w:bookmarkEnd w:id="9"/>
      <w:bookmarkEnd w:id="10"/>
      <w:bookmarkEnd w:id="11"/>
      <w:bookmarkEnd w:id="12"/>
    </w:p>
    <w:p w14:paraId="086920E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19E8B22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highlight w:val="none"/>
          <w:shd w:val="clear" w:color="auto" w:fill="FFFF00"/>
          <w:lang w:val="en-US" w:eastAsia="zh-CN"/>
        </w:rPr>
      </w:pPr>
      <w:r>
        <w:rPr>
          <w:rFonts w:hint="eastAsia" w:ascii="宋体" w:hAnsi="宋体" w:eastAsia="宋体" w:cs="宋体"/>
          <w:sz w:val="24"/>
          <w:highlight w:val="none"/>
        </w:rPr>
        <w:t>2.落实政府采购政策需满足的资格要求：</w:t>
      </w:r>
      <w:r>
        <w:rPr>
          <w:rFonts w:hint="eastAsia" w:ascii="宋体" w:hAnsi="宋体" w:eastAsia="宋体" w:cs="宋体"/>
          <w:sz w:val="24"/>
          <w:highlight w:val="none"/>
          <w:shd w:val="clear" w:color="auto" w:fill="auto"/>
          <w:lang w:val="en-US" w:eastAsia="zh-CN"/>
        </w:rPr>
        <w:t>无；</w:t>
      </w:r>
    </w:p>
    <w:p w14:paraId="2DBBE55B">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kern w:val="2"/>
          <w:sz w:val="24"/>
          <w:szCs w:val="24"/>
          <w:highlight w:val="none"/>
          <w:lang w:val="en-US" w:eastAsia="zh-CN" w:bidi="ar-SA"/>
        </w:rPr>
      </w:pPr>
      <w:bookmarkStart w:id="13" w:name="_Toc28359091"/>
      <w:bookmarkStart w:id="14" w:name="_Toc28359014"/>
      <w:r>
        <w:rPr>
          <w:rFonts w:hint="eastAsia" w:ascii="宋体" w:hAnsi="宋体" w:eastAsia="宋体" w:cs="宋体"/>
          <w:kern w:val="2"/>
          <w:sz w:val="24"/>
          <w:szCs w:val="24"/>
          <w:highlight w:val="none"/>
          <w:lang w:val="en-US" w:eastAsia="zh-CN" w:bidi="ar-SA"/>
        </w:rPr>
        <w:t>3.本项目的特定资格要求：无；</w:t>
      </w:r>
    </w:p>
    <w:p w14:paraId="70575B4D">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color w:val="333333"/>
          <w:highlight w:val="none"/>
          <w:shd w:val="clear" w:color="auto" w:fill="FFFFFF"/>
          <w:lang w:val="en-US" w:eastAsia="zh-CN"/>
        </w:rPr>
      </w:pPr>
      <w:r>
        <w:rPr>
          <w:rFonts w:hint="eastAsia" w:ascii="宋体" w:hAnsi="宋体" w:eastAsia="宋体" w:cs="宋体"/>
          <w:kern w:val="2"/>
          <w:sz w:val="24"/>
          <w:szCs w:val="24"/>
          <w:highlight w:val="none"/>
          <w:lang w:val="en-US" w:eastAsia="zh-CN" w:bidi="ar-SA"/>
        </w:rPr>
        <w:t>4.本项目不接受联合体投标。</w:t>
      </w:r>
    </w:p>
    <w:p w14:paraId="0B4D030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bookmarkStart w:id="15" w:name="_Toc35393800"/>
      <w:bookmarkStart w:id="16" w:name="_Toc35393631"/>
      <w:r>
        <w:rPr>
          <w:rFonts w:hint="eastAsia" w:ascii="宋体" w:hAnsi="宋体" w:eastAsia="宋体" w:cs="宋体"/>
          <w:sz w:val="24"/>
          <w:szCs w:val="24"/>
          <w:highlight w:val="none"/>
        </w:rPr>
        <w:t>三、获取</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w:t>
      </w:r>
      <w:bookmarkEnd w:id="13"/>
      <w:bookmarkEnd w:id="14"/>
      <w:bookmarkEnd w:id="15"/>
      <w:bookmarkEnd w:id="16"/>
    </w:p>
    <w:p w14:paraId="27CC34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yellow"/>
        </w:rPr>
      </w:pPr>
      <w:bookmarkStart w:id="17" w:name="_Toc28359092"/>
      <w:bookmarkStart w:id="18" w:name="_Toc28359015"/>
      <w:bookmarkStart w:id="19" w:name="_Toc35393801"/>
      <w:bookmarkStart w:id="20" w:name="_Toc35393632"/>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时间：</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05月18</w:t>
      </w:r>
      <w:r>
        <w:rPr>
          <w:rFonts w:hint="eastAsia" w:ascii="宋体" w:hAnsi="宋体" w:eastAsia="宋体" w:cs="宋体"/>
          <w:sz w:val="24"/>
          <w:szCs w:val="24"/>
          <w:highlight w:val="none"/>
        </w:rPr>
        <w:t>日至</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05月25</w:t>
      </w:r>
      <w:r>
        <w:rPr>
          <w:rFonts w:hint="eastAsia" w:ascii="宋体" w:hAnsi="宋体" w:eastAsia="宋体" w:cs="宋体"/>
          <w:sz w:val="24"/>
          <w:szCs w:val="24"/>
          <w:highlight w:val="none"/>
        </w:rPr>
        <w:t>日，每天上午</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至1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0，下午至</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rPr>
        <w:t>（北京时间，法定节假日除外）；</w:t>
      </w:r>
    </w:p>
    <w:p w14:paraId="5D16258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地点：政采云平台线上获取</w:t>
      </w:r>
      <w:r>
        <w:rPr>
          <w:rFonts w:hint="eastAsia" w:ascii="宋体" w:hAnsi="宋体" w:eastAsia="宋体" w:cs="宋体"/>
          <w:sz w:val="24"/>
          <w:szCs w:val="24"/>
          <w:highlight w:val="none"/>
          <w:lang w:eastAsia="zh-CN"/>
        </w:rPr>
        <w:t>；</w:t>
      </w:r>
    </w:p>
    <w:p w14:paraId="4D7C8F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方式：在线获取</w:t>
      </w:r>
      <w:r>
        <w:rPr>
          <w:rFonts w:hint="eastAsia" w:ascii="宋体" w:hAnsi="宋体" w:eastAsia="宋体" w:cs="宋体"/>
          <w:sz w:val="24"/>
          <w:szCs w:val="24"/>
          <w:highlight w:val="none"/>
          <w:lang w:eastAsia="zh-CN"/>
        </w:rPr>
        <w:t>；</w:t>
      </w:r>
    </w:p>
    <w:p w14:paraId="400954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售价（元）：0</w:t>
      </w:r>
      <w:r>
        <w:rPr>
          <w:rFonts w:hint="eastAsia" w:ascii="宋体" w:hAnsi="宋体" w:eastAsia="宋体" w:cs="宋体"/>
          <w:sz w:val="24"/>
          <w:szCs w:val="24"/>
          <w:highlight w:val="none"/>
          <w:lang w:eastAsia="zh-CN"/>
        </w:rPr>
        <w:t>。</w:t>
      </w:r>
    </w:p>
    <w:p w14:paraId="713EBE5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四、提交投标文件截止时间、开标时间和地点</w:t>
      </w:r>
      <w:bookmarkEnd w:id="17"/>
      <w:bookmarkEnd w:id="18"/>
      <w:bookmarkEnd w:id="19"/>
      <w:bookmarkEnd w:id="20"/>
    </w:p>
    <w:p w14:paraId="18A633E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lang w:val="en-US" w:eastAsia="zh-CN"/>
        </w:rPr>
        <w:t>1.递交投标文件</w:t>
      </w:r>
      <w:r>
        <w:rPr>
          <w:rFonts w:hint="eastAsia" w:ascii="宋体" w:hAnsi="宋体" w:eastAsia="宋体" w:cs="宋体"/>
          <w:sz w:val="24"/>
          <w:highlight w:val="none"/>
        </w:rPr>
        <w:t>截止时间：</w:t>
      </w:r>
      <w:r>
        <w:rPr>
          <w:rFonts w:hint="eastAsia" w:ascii="宋体" w:hAnsi="宋体" w:cs="宋体"/>
          <w:sz w:val="24"/>
          <w:szCs w:val="24"/>
          <w:highlight w:val="none"/>
          <w:lang w:val="en-US" w:eastAsia="zh-CN"/>
        </w:rPr>
        <w:t>2026年06月08日15点00分</w:t>
      </w:r>
      <w:r>
        <w:rPr>
          <w:rFonts w:hint="eastAsia" w:ascii="宋体" w:hAnsi="宋体" w:eastAsia="宋体" w:cs="宋体"/>
          <w:sz w:val="24"/>
          <w:szCs w:val="24"/>
          <w:highlight w:val="none"/>
          <w:lang w:val="en-US" w:eastAsia="zh-CN"/>
        </w:rPr>
        <w:t>（北京时间）</w:t>
      </w:r>
    </w:p>
    <w:p w14:paraId="3D57AAA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2.投标地点（网址）：请登录政采云投标客户端投标</w:t>
      </w:r>
    </w:p>
    <w:p w14:paraId="2FE6B1F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highlight w:val="none"/>
          <w:shd w:val="clear" w:fill="FFFF00"/>
          <w:lang w:val="en-US" w:eastAsia="zh-CN"/>
        </w:rPr>
      </w:pPr>
      <w:r>
        <w:rPr>
          <w:rFonts w:hint="eastAsia" w:ascii="宋体" w:hAnsi="宋体" w:eastAsia="宋体" w:cs="宋体"/>
          <w:sz w:val="24"/>
          <w:highlight w:val="none"/>
          <w:lang w:val="en-US" w:eastAsia="zh-CN"/>
        </w:rPr>
        <w:t>3.开标时间</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2026年06月08日15点00分</w:t>
      </w:r>
      <w:r>
        <w:rPr>
          <w:rFonts w:hint="eastAsia" w:ascii="宋体" w:hAnsi="宋体" w:eastAsia="宋体" w:cs="宋体"/>
          <w:sz w:val="24"/>
          <w:szCs w:val="24"/>
          <w:highlight w:val="none"/>
          <w:lang w:val="en-US" w:eastAsia="zh-CN"/>
        </w:rPr>
        <w:t>（北京时间）</w:t>
      </w:r>
    </w:p>
    <w:p w14:paraId="361C6E8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4.开标</w:t>
      </w:r>
      <w:r>
        <w:rPr>
          <w:rFonts w:hint="eastAsia" w:ascii="宋体" w:hAnsi="宋体" w:eastAsia="宋体" w:cs="宋体"/>
          <w:sz w:val="24"/>
          <w:highlight w:val="none"/>
        </w:rPr>
        <w:t>地点：</w:t>
      </w:r>
      <w:r>
        <w:rPr>
          <w:rFonts w:hint="eastAsia" w:ascii="宋体" w:hAnsi="宋体" w:cs="宋体"/>
          <w:sz w:val="24"/>
          <w:highlight w:val="none"/>
          <w:lang w:val="en-US" w:eastAsia="zh-CN"/>
        </w:rPr>
        <w:t>山西省大同经济技术开发区恒安街与柳莺路交叉口总部壹号5号楼</w:t>
      </w:r>
    </w:p>
    <w:p w14:paraId="3D11177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bookmarkStart w:id="21" w:name="_Toc35393803"/>
      <w:bookmarkStart w:id="22" w:name="_Toc28359094"/>
      <w:bookmarkStart w:id="23" w:name="_Toc35393634"/>
      <w:bookmarkStart w:id="24" w:name="_Toc28359017"/>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、公告期限</w:t>
      </w:r>
      <w:bookmarkEnd w:id="21"/>
      <w:bookmarkEnd w:id="22"/>
      <w:bookmarkEnd w:id="23"/>
      <w:bookmarkEnd w:id="24"/>
    </w:p>
    <w:p w14:paraId="12E364D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自本公告发布之日起5个工作日。</w:t>
      </w:r>
    </w:p>
    <w:p w14:paraId="78B70B7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bookmarkStart w:id="25" w:name="_Toc35393804"/>
      <w:bookmarkStart w:id="26" w:name="_Toc35393635"/>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、其他补充事宜</w:t>
      </w:r>
      <w:bookmarkEnd w:id="25"/>
      <w:bookmarkEnd w:id="26"/>
    </w:p>
    <w:p w14:paraId="1C787D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highlight w:val="none"/>
          <w:lang w:val="en-US" w:eastAsia="zh-CN"/>
        </w:rPr>
      </w:pPr>
      <w:bookmarkStart w:id="27" w:name="_Toc28359018"/>
      <w:bookmarkStart w:id="28" w:name="_Toc35393636"/>
      <w:bookmarkStart w:id="29" w:name="_Toc28359095"/>
      <w:bookmarkStart w:id="30" w:name="_Toc35393805"/>
      <w:r>
        <w:rPr>
          <w:rFonts w:hint="eastAsia" w:ascii="宋体" w:hAnsi="宋体" w:eastAsia="宋体" w:cs="宋体"/>
          <w:kern w:val="0"/>
          <w:sz w:val="24"/>
          <w:highlight w:val="none"/>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w:t>
      </w:r>
    </w:p>
    <w:p w14:paraId="310B0D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代理费支付方式：供应商支付 </w:t>
      </w:r>
    </w:p>
    <w:p w14:paraId="058D02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代理费收费标准：参照国家发改办价格【2003】857号文和国家发改委“发改价格[2011]534号”文件规定收取。 </w:t>
      </w:r>
    </w:p>
    <w:p w14:paraId="53386E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代理费收费金额（元）：/</w:t>
      </w:r>
    </w:p>
    <w:p w14:paraId="337A7D9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七</w:t>
      </w:r>
      <w:r>
        <w:rPr>
          <w:rFonts w:hint="eastAsia" w:ascii="宋体" w:hAnsi="宋体" w:eastAsia="宋体" w:cs="宋体"/>
          <w:kern w:val="0"/>
          <w:sz w:val="24"/>
          <w:highlight w:val="none"/>
        </w:rPr>
        <w:t>、凡对本次</w:t>
      </w:r>
      <w:r>
        <w:rPr>
          <w:rFonts w:hint="eastAsia" w:ascii="宋体" w:hAnsi="宋体" w:eastAsia="宋体" w:cs="宋体"/>
          <w:kern w:val="0"/>
          <w:sz w:val="24"/>
          <w:highlight w:val="none"/>
          <w:lang w:val="en-US" w:eastAsia="zh-CN"/>
        </w:rPr>
        <w:t>招标</w:t>
      </w:r>
      <w:r>
        <w:rPr>
          <w:rFonts w:hint="eastAsia" w:ascii="宋体" w:hAnsi="宋体" w:eastAsia="宋体" w:cs="宋体"/>
          <w:kern w:val="0"/>
          <w:sz w:val="24"/>
          <w:highlight w:val="none"/>
        </w:rPr>
        <w:t>提出询问，请按以下方式联系。</w:t>
      </w:r>
      <w:bookmarkEnd w:id="27"/>
      <w:bookmarkEnd w:id="28"/>
      <w:bookmarkEnd w:id="29"/>
      <w:bookmarkEnd w:id="30"/>
    </w:p>
    <w:p w14:paraId="245A7F3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highlight w:val="none"/>
          <w:lang w:val="en-US" w:eastAsia="zh-CN"/>
        </w:rPr>
      </w:pPr>
      <w:bookmarkStart w:id="31" w:name="_Toc35393637"/>
      <w:bookmarkStart w:id="32" w:name="_Toc28359096"/>
      <w:bookmarkStart w:id="33" w:name="_Toc28359019"/>
      <w:bookmarkStart w:id="34" w:name="_Toc35393806"/>
      <w:r>
        <w:rPr>
          <w:rFonts w:hint="eastAsia" w:ascii="宋体" w:hAnsi="宋体" w:eastAsia="宋体" w:cs="宋体"/>
          <w:kern w:val="0"/>
          <w:sz w:val="24"/>
          <w:highlight w:val="none"/>
          <w:lang w:val="en-US" w:eastAsia="zh-CN"/>
        </w:rPr>
        <w:t>1.采购人信息</w:t>
      </w:r>
      <w:bookmarkEnd w:id="31"/>
      <w:bookmarkEnd w:id="32"/>
      <w:bookmarkEnd w:id="33"/>
      <w:bookmarkEnd w:id="34"/>
    </w:p>
    <w:p w14:paraId="050BF1D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名    称：</w:t>
      </w:r>
      <w:r>
        <w:rPr>
          <w:rFonts w:hint="eastAsia" w:ascii="宋体" w:hAnsi="宋体" w:cs="宋体"/>
          <w:kern w:val="0"/>
          <w:sz w:val="24"/>
          <w:highlight w:val="none"/>
          <w:lang w:val="en-US" w:eastAsia="zh-CN"/>
        </w:rPr>
        <w:t>阳高县林业局</w:t>
      </w:r>
    </w:p>
    <w:p w14:paraId="052DB8E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highlight w:val="yellow"/>
          <w:lang w:val="en-US" w:eastAsia="zh-CN"/>
        </w:rPr>
      </w:pPr>
      <w:r>
        <w:rPr>
          <w:rFonts w:hint="eastAsia" w:ascii="宋体" w:hAnsi="宋体" w:eastAsia="宋体" w:cs="宋体"/>
          <w:kern w:val="0"/>
          <w:sz w:val="24"/>
          <w:highlight w:val="none"/>
          <w:lang w:val="en-US" w:eastAsia="zh-CN"/>
        </w:rPr>
        <w:t>地    址：</w:t>
      </w:r>
      <w:r>
        <w:rPr>
          <w:rFonts w:hint="eastAsia" w:asciiTheme="minorEastAsia" w:hAnsiTheme="minorEastAsia" w:eastAsiaTheme="minorEastAsia" w:cstheme="minorEastAsia"/>
          <w:color w:val="auto"/>
          <w:sz w:val="24"/>
          <w:szCs w:val="24"/>
          <w:lang w:eastAsia="zh-CN"/>
        </w:rPr>
        <w:t>阳高县云门集中办公区阳高县林业局</w:t>
      </w:r>
    </w:p>
    <w:p w14:paraId="24C4DE3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highlight w:val="yellow"/>
          <w:lang w:val="en-US" w:eastAsia="zh-CN"/>
        </w:rPr>
      </w:pPr>
      <w:r>
        <w:rPr>
          <w:rFonts w:hint="eastAsia" w:ascii="宋体" w:hAnsi="宋体" w:eastAsia="宋体" w:cs="宋体"/>
          <w:kern w:val="0"/>
          <w:sz w:val="24"/>
          <w:highlight w:val="none"/>
          <w:lang w:val="en-US" w:eastAsia="zh-CN"/>
        </w:rPr>
        <w:t>联系方式：13994353416 </w:t>
      </w:r>
    </w:p>
    <w:p w14:paraId="618F966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highlight w:val="none"/>
          <w:lang w:val="en-US" w:eastAsia="zh-CN"/>
        </w:rPr>
      </w:pPr>
      <w:bookmarkStart w:id="35" w:name="_Toc35393807"/>
      <w:bookmarkStart w:id="36" w:name="_Toc28359020"/>
      <w:bookmarkStart w:id="37" w:name="_Toc28359097"/>
      <w:bookmarkStart w:id="38" w:name="_Toc35393638"/>
    </w:p>
    <w:p w14:paraId="0B947E9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2.采购代理机构信息</w:t>
      </w:r>
      <w:bookmarkEnd w:id="35"/>
      <w:bookmarkEnd w:id="36"/>
      <w:bookmarkEnd w:id="37"/>
      <w:bookmarkEnd w:id="38"/>
    </w:p>
    <w:p w14:paraId="5F0267A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名    称：山西宏瑞工程项目管理有限责任公司</w:t>
      </w:r>
    </w:p>
    <w:p w14:paraId="75CA93D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地　　址：</w:t>
      </w:r>
      <w:r>
        <w:rPr>
          <w:rFonts w:hint="eastAsia" w:ascii="宋体" w:hAnsi="宋体" w:cs="宋体"/>
          <w:kern w:val="0"/>
          <w:sz w:val="24"/>
          <w:highlight w:val="none"/>
          <w:lang w:val="en-US" w:eastAsia="zh-CN"/>
        </w:rPr>
        <w:t>山西省大同经济技术开发区恒安街与柳莺路交叉口总部壹号5号楼</w:t>
      </w:r>
    </w:p>
    <w:p w14:paraId="7CA20CB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联系方式：15534286003</w:t>
      </w:r>
    </w:p>
    <w:p w14:paraId="18E98A7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highlight w:val="none"/>
          <w:lang w:val="en-US" w:eastAsia="zh-CN"/>
        </w:rPr>
      </w:pPr>
      <w:bookmarkStart w:id="39" w:name="_Toc28359098"/>
      <w:bookmarkStart w:id="40" w:name="_Toc35393639"/>
      <w:bookmarkStart w:id="41" w:name="_Toc28359021"/>
      <w:bookmarkStart w:id="42" w:name="_Toc35393808"/>
      <w:r>
        <w:rPr>
          <w:rFonts w:hint="eastAsia" w:ascii="宋体" w:hAnsi="宋体" w:eastAsia="宋体" w:cs="宋体"/>
          <w:kern w:val="0"/>
          <w:sz w:val="24"/>
          <w:highlight w:val="none"/>
          <w:lang w:val="en-US" w:eastAsia="zh-CN"/>
        </w:rPr>
        <w:t>3.项目联系方式</w:t>
      </w:r>
      <w:bookmarkEnd w:id="39"/>
      <w:bookmarkEnd w:id="40"/>
      <w:bookmarkEnd w:id="41"/>
      <w:bookmarkEnd w:id="42"/>
    </w:p>
    <w:p w14:paraId="7702AE5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项目联系人：李祥明</w:t>
      </w:r>
    </w:p>
    <w:p w14:paraId="10D0C71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电　　 话：15534286003</w:t>
      </w:r>
    </w:p>
    <w:p w14:paraId="6A6DD264">
      <w:pPr>
        <w:pStyle w:val="14"/>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12AA9D3C">
      <w:pPr>
        <w:rPr>
          <w:rFonts w:hint="eastAsia" w:ascii="宋体" w:hAnsi="宋体" w:eastAsia="宋体" w:cs="宋体"/>
          <w:sz w:val="24"/>
          <w:highlight w:val="none"/>
        </w:rPr>
      </w:pPr>
    </w:p>
    <w:p w14:paraId="1AC37C96">
      <w:pPr>
        <w:rPr>
          <w:rFonts w:hint="eastAsia" w:ascii="宋体" w:hAnsi="宋体" w:eastAsia="宋体" w:cs="宋体"/>
          <w:sz w:val="24"/>
          <w:highlight w:val="none"/>
        </w:rPr>
      </w:pPr>
    </w:p>
    <w:p w14:paraId="0543C110">
      <w:pPr>
        <w:rPr>
          <w:rFonts w:hint="eastAsia" w:ascii="宋体" w:hAnsi="宋体" w:eastAsia="宋体" w:cs="宋体"/>
          <w:sz w:val="24"/>
          <w:highlight w:val="none"/>
        </w:rPr>
      </w:pPr>
    </w:p>
    <w:p w14:paraId="6E210B50">
      <w:pPr>
        <w:rPr>
          <w:rFonts w:hint="eastAsia" w:ascii="宋体" w:hAnsi="宋体" w:eastAsia="宋体" w:cs="宋体"/>
          <w:sz w:val="24"/>
          <w:highlight w:val="none"/>
        </w:rPr>
      </w:pPr>
    </w:p>
    <w:p w14:paraId="7BB79846">
      <w:pPr>
        <w:rPr>
          <w:rFonts w:hint="eastAsia" w:ascii="宋体" w:hAnsi="宋体" w:eastAsia="宋体" w:cs="宋体"/>
          <w:sz w:val="24"/>
          <w:highlight w:val="none"/>
        </w:rPr>
      </w:pPr>
    </w:p>
    <w:p w14:paraId="25C5E0D5">
      <w:pPr>
        <w:rPr>
          <w:rFonts w:hint="eastAsia" w:ascii="宋体" w:hAnsi="宋体" w:eastAsia="宋体" w:cs="宋体"/>
          <w:sz w:val="24"/>
          <w:highlight w:val="none"/>
        </w:rPr>
      </w:pPr>
    </w:p>
    <w:p w14:paraId="77F3FDF0">
      <w:pPr>
        <w:rPr>
          <w:rFonts w:hint="eastAsia" w:ascii="宋体" w:hAnsi="宋体" w:eastAsia="宋体" w:cs="宋体"/>
          <w:sz w:val="24"/>
          <w:highlight w:val="none"/>
        </w:rPr>
      </w:pPr>
    </w:p>
    <w:p w14:paraId="24E43B62">
      <w:pPr>
        <w:rPr>
          <w:rFonts w:hint="eastAsia" w:ascii="宋体" w:hAnsi="宋体" w:eastAsia="宋体" w:cs="宋体"/>
          <w:sz w:val="24"/>
          <w:highlight w:val="none"/>
        </w:rPr>
      </w:pPr>
    </w:p>
    <w:p w14:paraId="7BEF8B1A">
      <w:pPr>
        <w:rPr>
          <w:rFonts w:hint="eastAsia" w:ascii="宋体" w:hAnsi="宋体" w:eastAsia="宋体" w:cs="宋体"/>
          <w:sz w:val="24"/>
          <w:highlight w:val="none"/>
        </w:rPr>
      </w:pPr>
    </w:p>
    <w:p w14:paraId="787D858E">
      <w:pPr>
        <w:rPr>
          <w:rFonts w:hint="eastAsia" w:ascii="宋体" w:hAnsi="宋体" w:eastAsia="宋体" w:cs="宋体"/>
          <w:sz w:val="24"/>
          <w:highlight w:val="none"/>
        </w:rPr>
      </w:pPr>
    </w:p>
    <w:p w14:paraId="27AAC32E">
      <w:pPr>
        <w:rPr>
          <w:rFonts w:hint="eastAsia" w:ascii="宋体" w:hAnsi="宋体" w:eastAsia="宋体" w:cs="宋体"/>
          <w:sz w:val="24"/>
          <w:highlight w:val="none"/>
        </w:rPr>
      </w:pPr>
    </w:p>
    <w:p w14:paraId="5D61AA84">
      <w:pPr>
        <w:rPr>
          <w:rFonts w:hint="eastAsia" w:ascii="宋体" w:hAnsi="宋体" w:eastAsia="宋体" w:cs="宋体"/>
          <w:sz w:val="24"/>
          <w:highlight w:val="none"/>
        </w:rPr>
      </w:pPr>
    </w:p>
    <w:p w14:paraId="3DCEDB64">
      <w:pPr>
        <w:rPr>
          <w:rFonts w:hint="eastAsia" w:ascii="宋体" w:hAnsi="宋体" w:eastAsia="宋体" w:cs="宋体"/>
          <w:sz w:val="24"/>
          <w:highlight w:val="none"/>
        </w:rPr>
      </w:pPr>
    </w:p>
    <w:p w14:paraId="60D4C1A3">
      <w:pPr>
        <w:rPr>
          <w:rFonts w:hint="eastAsia" w:ascii="宋体" w:hAnsi="宋体" w:eastAsia="宋体" w:cs="宋体"/>
          <w:sz w:val="24"/>
          <w:highlight w:val="none"/>
        </w:rPr>
      </w:pPr>
    </w:p>
    <w:p w14:paraId="6F90A810">
      <w:pPr>
        <w:rPr>
          <w:rFonts w:hint="eastAsia" w:ascii="宋体" w:hAnsi="宋体" w:eastAsia="宋体" w:cs="宋体"/>
          <w:sz w:val="24"/>
          <w:highlight w:val="none"/>
        </w:rPr>
      </w:pPr>
    </w:p>
    <w:p w14:paraId="10D7D6E3">
      <w:pPr>
        <w:pStyle w:val="8"/>
        <w:rPr>
          <w:rFonts w:hint="eastAsia" w:ascii="宋体" w:hAnsi="宋体" w:eastAsia="宋体" w:cs="宋体"/>
          <w:sz w:val="24"/>
          <w:highlight w:val="none"/>
        </w:rPr>
      </w:pPr>
    </w:p>
    <w:p w14:paraId="0DC602DC">
      <w:pPr>
        <w:rPr>
          <w:rFonts w:hint="eastAsia" w:ascii="宋体" w:hAnsi="宋体" w:eastAsia="宋体" w:cs="宋体"/>
          <w:sz w:val="24"/>
          <w:highlight w:val="none"/>
        </w:rPr>
      </w:pPr>
    </w:p>
    <w:p w14:paraId="1E68DDF5">
      <w:pPr>
        <w:pStyle w:val="8"/>
        <w:rPr>
          <w:rFonts w:hint="eastAsia" w:ascii="宋体" w:hAnsi="宋体" w:eastAsia="宋体" w:cs="宋体"/>
          <w:sz w:val="24"/>
          <w:highlight w:val="none"/>
        </w:rPr>
      </w:pPr>
    </w:p>
    <w:p w14:paraId="352286E4">
      <w:pPr>
        <w:rPr>
          <w:rFonts w:hint="eastAsia" w:ascii="宋体" w:hAnsi="宋体" w:eastAsia="宋体" w:cs="宋体"/>
          <w:sz w:val="24"/>
          <w:highlight w:val="none"/>
        </w:rPr>
      </w:pPr>
    </w:p>
    <w:p w14:paraId="0672D6A8">
      <w:pPr>
        <w:pStyle w:val="8"/>
        <w:rPr>
          <w:rFonts w:hint="eastAsia" w:ascii="宋体" w:hAnsi="宋体" w:eastAsia="宋体" w:cs="宋体"/>
          <w:sz w:val="24"/>
          <w:highlight w:val="none"/>
        </w:rPr>
      </w:pPr>
    </w:p>
    <w:p w14:paraId="58AECB7B">
      <w:pPr>
        <w:rPr>
          <w:rFonts w:hint="eastAsia" w:ascii="宋体" w:hAnsi="宋体" w:eastAsia="宋体" w:cs="宋体"/>
          <w:sz w:val="24"/>
          <w:highlight w:val="none"/>
        </w:rPr>
      </w:pPr>
    </w:p>
    <w:p w14:paraId="74FCDD35">
      <w:pPr>
        <w:pStyle w:val="8"/>
        <w:rPr>
          <w:rFonts w:hint="eastAsia"/>
        </w:rPr>
      </w:pPr>
    </w:p>
    <w:p w14:paraId="182AEA01">
      <w:pPr>
        <w:rPr>
          <w:rFonts w:hint="eastAsia" w:ascii="宋体" w:hAnsi="宋体" w:eastAsia="宋体" w:cs="宋体"/>
          <w:sz w:val="24"/>
          <w:highlight w:val="none"/>
        </w:rPr>
      </w:pPr>
    </w:p>
    <w:p w14:paraId="3860EB96">
      <w:pPr>
        <w:rPr>
          <w:rFonts w:hint="eastAsia" w:ascii="宋体" w:hAnsi="宋体" w:eastAsia="宋体" w:cs="宋体"/>
          <w:sz w:val="24"/>
          <w:highlight w:val="none"/>
        </w:rPr>
      </w:pPr>
    </w:p>
    <w:p w14:paraId="30C1BAB2">
      <w:pPr>
        <w:pStyle w:val="3"/>
        <w:pageBreakBefore w:val="0"/>
        <w:numPr>
          <w:ilvl w:val="0"/>
          <w:numId w:val="2"/>
        </w:numPr>
        <w:kinsoku/>
        <w:wordWrap/>
        <w:overflowPunct/>
        <w:bidi w:val="0"/>
        <w:spacing w:line="560" w:lineRule="exact"/>
        <w:jc w:val="center"/>
        <w:rPr>
          <w:rFonts w:hint="eastAsia" w:ascii="宋体" w:hAnsi="宋体" w:eastAsia="宋体" w:cs="宋体"/>
          <w:highlight w:val="none"/>
        </w:rPr>
      </w:pPr>
      <w:bookmarkStart w:id="43" w:name="_Toc13621"/>
      <w:bookmarkStart w:id="44" w:name="_Toc3946"/>
      <w:r>
        <w:rPr>
          <w:rFonts w:hint="eastAsia" w:ascii="宋体" w:hAnsi="宋体" w:eastAsia="宋体" w:cs="宋体"/>
          <w:highlight w:val="none"/>
          <w:lang w:val="en-US" w:eastAsia="zh-CN"/>
        </w:rPr>
        <w:t xml:space="preserve"> </w:t>
      </w:r>
      <w:bookmarkStart w:id="45" w:name="_Toc30819"/>
      <w:r>
        <w:rPr>
          <w:rFonts w:hint="eastAsia" w:ascii="宋体" w:hAnsi="宋体" w:cs="宋体"/>
          <w:highlight w:val="none"/>
          <w:lang w:eastAsia="zh-CN"/>
        </w:rPr>
        <w:t>投标人</w:t>
      </w:r>
      <w:r>
        <w:rPr>
          <w:rFonts w:hint="eastAsia" w:ascii="宋体" w:hAnsi="宋体" w:eastAsia="宋体" w:cs="宋体"/>
          <w:highlight w:val="none"/>
        </w:rPr>
        <w:t>须知</w:t>
      </w:r>
      <w:bookmarkEnd w:id="43"/>
      <w:bookmarkEnd w:id="44"/>
      <w:bookmarkEnd w:id="45"/>
      <w:bookmarkStart w:id="46" w:name="_Toc175644016"/>
      <w:bookmarkStart w:id="47" w:name="_Toc86202581"/>
    </w:p>
    <w:p w14:paraId="60929F3B">
      <w:pPr>
        <w:pageBreakBefore w:val="0"/>
        <w:kinsoku/>
        <w:wordWrap/>
        <w:overflowPunct/>
        <w:bidi w:val="0"/>
        <w:spacing w:line="560" w:lineRule="exact"/>
        <w:rPr>
          <w:rFonts w:hint="eastAsia" w:ascii="宋体" w:hAnsi="宋体" w:eastAsia="宋体" w:cs="宋体"/>
          <w:highlight w:val="none"/>
        </w:rPr>
      </w:pPr>
    </w:p>
    <w:p w14:paraId="75A20067">
      <w:pPr>
        <w:pageBreakBefore w:val="0"/>
        <w:kinsoku/>
        <w:wordWrap/>
        <w:overflowPunct/>
        <w:bidi w:val="0"/>
        <w:spacing w:line="560" w:lineRule="exact"/>
        <w:rPr>
          <w:rFonts w:hint="eastAsia" w:ascii="宋体" w:hAnsi="宋体" w:eastAsia="宋体" w:cs="宋体"/>
          <w:highlight w:val="none"/>
        </w:rPr>
      </w:pPr>
    </w:p>
    <w:p w14:paraId="4B66DAB4">
      <w:pPr>
        <w:pageBreakBefore w:val="0"/>
        <w:kinsoku/>
        <w:wordWrap/>
        <w:overflowPunct/>
        <w:bidi w:val="0"/>
        <w:spacing w:line="560" w:lineRule="exact"/>
        <w:rPr>
          <w:rFonts w:hint="eastAsia" w:ascii="宋体" w:hAnsi="宋体" w:eastAsia="宋体" w:cs="宋体"/>
          <w:highlight w:val="none"/>
        </w:rPr>
      </w:pPr>
    </w:p>
    <w:p w14:paraId="240747DF">
      <w:pPr>
        <w:pageBreakBefore w:val="0"/>
        <w:kinsoku/>
        <w:wordWrap/>
        <w:overflowPunct/>
        <w:bidi w:val="0"/>
        <w:spacing w:line="560" w:lineRule="exact"/>
        <w:rPr>
          <w:rFonts w:hint="eastAsia" w:ascii="宋体" w:hAnsi="宋体" w:eastAsia="宋体" w:cs="宋体"/>
          <w:highlight w:val="none"/>
        </w:rPr>
      </w:pPr>
    </w:p>
    <w:p w14:paraId="310A9F53">
      <w:pPr>
        <w:pageBreakBefore w:val="0"/>
        <w:kinsoku/>
        <w:wordWrap/>
        <w:overflowPunct/>
        <w:bidi w:val="0"/>
        <w:spacing w:line="560" w:lineRule="exact"/>
        <w:rPr>
          <w:rFonts w:hint="eastAsia" w:ascii="宋体" w:hAnsi="宋体" w:eastAsia="宋体" w:cs="宋体"/>
          <w:highlight w:val="none"/>
        </w:rPr>
        <w:sectPr>
          <w:footerReference r:id="rId14" w:type="default"/>
          <w:pgSz w:w="11906" w:h="16838"/>
          <w:pgMar w:top="1134" w:right="1417" w:bottom="1134" w:left="1417" w:header="907" w:footer="935" w:gutter="0"/>
          <w:pgNumType w:fmt="decimal"/>
          <w:cols w:space="720" w:num="1"/>
          <w:docGrid w:linePitch="286" w:charSpace="0"/>
        </w:sectPr>
      </w:pPr>
    </w:p>
    <w:p w14:paraId="1F9C15F9">
      <w:pPr>
        <w:pageBreakBefore w:val="0"/>
        <w:kinsoku/>
        <w:wordWrap/>
        <w:overflowPunct/>
        <w:bidi w:val="0"/>
        <w:spacing w:line="560" w:lineRule="exact"/>
        <w:jc w:val="center"/>
        <w:rPr>
          <w:rFonts w:hint="eastAsia" w:ascii="宋体" w:hAnsi="宋体" w:eastAsia="宋体" w:cs="宋体"/>
          <w:b/>
          <w:bCs/>
          <w:sz w:val="32"/>
          <w:szCs w:val="40"/>
          <w:highlight w:val="none"/>
        </w:rPr>
      </w:pPr>
      <w:r>
        <w:rPr>
          <w:rFonts w:hint="eastAsia" w:ascii="宋体" w:hAnsi="宋体" w:eastAsia="宋体" w:cs="宋体"/>
          <w:b/>
          <w:bCs/>
          <w:sz w:val="32"/>
          <w:szCs w:val="40"/>
          <w:highlight w:val="none"/>
          <w:lang w:val="en-US" w:eastAsia="zh-CN"/>
        </w:rPr>
        <w:t>一、投标人须知</w:t>
      </w:r>
      <w:r>
        <w:rPr>
          <w:rFonts w:hint="eastAsia" w:ascii="宋体" w:hAnsi="宋体" w:eastAsia="宋体" w:cs="宋体"/>
          <w:b/>
          <w:bCs/>
          <w:sz w:val="32"/>
          <w:szCs w:val="40"/>
          <w:highlight w:val="none"/>
        </w:rPr>
        <w:t>前附表</w:t>
      </w:r>
    </w:p>
    <w:tbl>
      <w:tblPr>
        <w:tblStyle w:val="21"/>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99"/>
        <w:gridCol w:w="6660"/>
      </w:tblGrid>
      <w:tr w14:paraId="0788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9" w:type="dxa"/>
            <w:noWrap w:val="0"/>
            <w:vAlign w:val="center"/>
          </w:tcPr>
          <w:p w14:paraId="5B8D86DF">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799" w:type="dxa"/>
            <w:noWrap w:val="0"/>
            <w:vAlign w:val="center"/>
          </w:tcPr>
          <w:p w14:paraId="582C2427">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内  容</w:t>
            </w:r>
          </w:p>
        </w:tc>
        <w:tc>
          <w:tcPr>
            <w:tcW w:w="6660" w:type="dxa"/>
            <w:noWrap w:val="0"/>
            <w:vAlign w:val="center"/>
          </w:tcPr>
          <w:p w14:paraId="456D8F9C">
            <w:pPr>
              <w:pStyle w:val="12"/>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说明与要求</w:t>
            </w:r>
          </w:p>
        </w:tc>
      </w:tr>
      <w:tr w14:paraId="752F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649" w:type="dxa"/>
            <w:noWrap w:val="0"/>
            <w:vAlign w:val="center"/>
          </w:tcPr>
          <w:p w14:paraId="1038E151">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p>
        </w:tc>
        <w:tc>
          <w:tcPr>
            <w:tcW w:w="1799" w:type="dxa"/>
            <w:noWrap w:val="0"/>
            <w:vAlign w:val="center"/>
          </w:tcPr>
          <w:p w14:paraId="322FA159">
            <w:pPr>
              <w:pStyle w:val="24"/>
              <w:pageBreakBefore w:val="0"/>
              <w:suppressLineNumbers w:val="0"/>
              <w:tabs>
                <w:tab w:val="clear" w:pos="2880"/>
              </w:tabs>
              <w:kinsoku/>
              <w:wordWrap/>
              <w:overflowPunct/>
              <w:topLinePunct w:val="0"/>
              <w:autoSpaceDE/>
              <w:autoSpaceDN/>
              <w:bidi w:val="0"/>
              <w:snapToGrid w:val="0"/>
              <w:spacing w:before="0" w:beforeAutospacing="0" w:after="0" w:afterAutospacing="0" w:line="400" w:lineRule="exact"/>
              <w:ind w:left="0" w:right="0" w:firstLine="482"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w:t>
            </w:r>
          </w:p>
          <w:p w14:paraId="6A7EEF38">
            <w:pPr>
              <w:pStyle w:val="24"/>
              <w:pageBreakBefore w:val="0"/>
              <w:suppressLineNumbers w:val="0"/>
              <w:tabs>
                <w:tab w:val="clear" w:pos="2880"/>
              </w:tabs>
              <w:kinsoku/>
              <w:wordWrap/>
              <w:overflowPunct/>
              <w:topLinePunct w:val="0"/>
              <w:autoSpaceDE/>
              <w:autoSpaceDN/>
              <w:bidi w:val="0"/>
              <w:snapToGrid w:val="0"/>
              <w:spacing w:before="0" w:beforeAutospacing="0" w:after="0" w:afterAutospacing="0" w:line="400" w:lineRule="exact"/>
              <w:ind w:left="0" w:right="0" w:firstLine="120" w:firstLineChars="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具备的资格要求</w:t>
            </w:r>
          </w:p>
        </w:tc>
        <w:tc>
          <w:tcPr>
            <w:tcW w:w="6660" w:type="dxa"/>
            <w:noWrap w:val="0"/>
            <w:vAlign w:val="center"/>
          </w:tcPr>
          <w:p w14:paraId="630AC41B">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（1）具备《中华人民共和国政府采购法》第二十二条规定的条件；</w:t>
            </w:r>
          </w:p>
          <w:p w14:paraId="37F4EE0F">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（2）本项目是否接受联合体投标：否；</w:t>
            </w:r>
          </w:p>
          <w:p w14:paraId="33B9446F">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本采购项目是否专门面向中小企业：无；</w:t>
            </w:r>
          </w:p>
          <w:p w14:paraId="08B6EE85">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）本项目的特定资格要求：</w:t>
            </w:r>
            <w:r>
              <w:rPr>
                <w:rFonts w:hint="eastAsia" w:ascii="宋体" w:hAnsi="宋体" w:eastAsia="宋体" w:cs="宋体"/>
                <w:sz w:val="24"/>
                <w:szCs w:val="24"/>
                <w:highlight w:val="none"/>
                <w:lang w:val="en-US" w:eastAsia="zh-CN"/>
              </w:rPr>
              <w:t>无</w:t>
            </w:r>
            <w:r>
              <w:rPr>
                <w:rFonts w:hint="eastAsia" w:ascii="宋体" w:hAnsi="宋体" w:eastAsia="宋体" w:cs="宋体"/>
                <w:sz w:val="24"/>
                <w:szCs w:val="24"/>
                <w:highlight w:val="none"/>
              </w:rPr>
              <w:t>。</w:t>
            </w:r>
          </w:p>
        </w:tc>
      </w:tr>
      <w:tr w14:paraId="6088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9" w:type="dxa"/>
            <w:noWrap w:val="0"/>
            <w:vAlign w:val="center"/>
          </w:tcPr>
          <w:p w14:paraId="3D08BDE4">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p>
        </w:tc>
        <w:tc>
          <w:tcPr>
            <w:tcW w:w="1799" w:type="dxa"/>
            <w:noWrap w:val="0"/>
            <w:vAlign w:val="center"/>
          </w:tcPr>
          <w:p w14:paraId="1B0C9B29">
            <w:pPr>
              <w:pStyle w:val="25"/>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firstLine="0" w:firstLineChars="0"/>
              <w:jc w:val="center"/>
              <w:rPr>
                <w:rFonts w:hint="eastAsia" w:ascii="宋体" w:hAnsi="宋体" w:eastAsia="宋体" w:cs="宋体"/>
                <w:b/>
                <w:sz w:val="24"/>
                <w:szCs w:val="24"/>
                <w:highlight w:val="none"/>
              </w:rPr>
            </w:pPr>
            <w:r>
              <w:rPr>
                <w:rFonts w:hint="eastAsia" w:ascii="宋体" w:hAnsi="宋体" w:eastAsia="宋体" w:cs="宋体"/>
                <w:bCs w:val="0"/>
                <w:sz w:val="24"/>
                <w:szCs w:val="24"/>
                <w:highlight w:val="none"/>
              </w:rPr>
              <w:t>本项目预算金额和投标最高限价</w:t>
            </w:r>
          </w:p>
        </w:tc>
        <w:tc>
          <w:tcPr>
            <w:tcW w:w="6660" w:type="dxa"/>
            <w:noWrap w:val="0"/>
            <w:vAlign w:val="center"/>
          </w:tcPr>
          <w:p w14:paraId="54E41ED6">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val="en-US" w:eastAsia="zh-CN"/>
              </w:rPr>
              <w:t>500000.00</w:t>
            </w:r>
            <w:r>
              <w:rPr>
                <w:rFonts w:hint="eastAsia" w:ascii="宋体" w:hAnsi="宋体" w:eastAsia="宋体" w:cs="宋体"/>
                <w:sz w:val="24"/>
                <w:szCs w:val="24"/>
                <w:highlight w:val="none"/>
              </w:rPr>
              <w:t>元</w:t>
            </w:r>
          </w:p>
          <w:p w14:paraId="03AE5E91">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最高限价：500000.00元</w:t>
            </w:r>
          </w:p>
        </w:tc>
      </w:tr>
      <w:tr w14:paraId="5D6B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649" w:type="dxa"/>
            <w:noWrap w:val="0"/>
            <w:vAlign w:val="center"/>
          </w:tcPr>
          <w:p w14:paraId="654F365F">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3</w:t>
            </w:r>
          </w:p>
        </w:tc>
        <w:tc>
          <w:tcPr>
            <w:tcW w:w="1799" w:type="dxa"/>
            <w:noWrap w:val="0"/>
            <w:vAlign w:val="center"/>
          </w:tcPr>
          <w:p w14:paraId="10E541E0">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firstLine="120" w:firstLineChars="5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投标文件</w:t>
            </w:r>
          </w:p>
          <w:p w14:paraId="580F63FC">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（资格证明文件）</w:t>
            </w:r>
          </w:p>
        </w:tc>
        <w:tc>
          <w:tcPr>
            <w:tcW w:w="6660" w:type="dxa"/>
            <w:noWrap w:val="0"/>
            <w:vAlign w:val="center"/>
          </w:tcPr>
          <w:p w14:paraId="6BA845E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投标人应按下列顺序提交资格证明文件，其中加★项为实质性响应条款。</w:t>
            </w:r>
          </w:p>
          <w:p w14:paraId="459CEFB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1.★供应商信用承诺书（格式见第六部分）；</w:t>
            </w:r>
          </w:p>
          <w:p w14:paraId="701BE6C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2.★政府采购活动承诺书（格式见第六部分）；</w:t>
            </w:r>
          </w:p>
          <w:p w14:paraId="656E25FD">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3.★投标人廉洁自律承诺书（格式见第六部分）；</w:t>
            </w:r>
          </w:p>
          <w:p w14:paraId="5DBA9030">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4.投标人认为需要提供的其他资格证明文件。</w:t>
            </w:r>
          </w:p>
        </w:tc>
      </w:tr>
      <w:tr w14:paraId="3DF7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jc w:val="center"/>
        </w:trPr>
        <w:tc>
          <w:tcPr>
            <w:tcW w:w="649" w:type="dxa"/>
            <w:noWrap w:val="0"/>
            <w:vAlign w:val="center"/>
          </w:tcPr>
          <w:p w14:paraId="3161A589">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4</w:t>
            </w:r>
          </w:p>
        </w:tc>
        <w:tc>
          <w:tcPr>
            <w:tcW w:w="1799" w:type="dxa"/>
            <w:noWrap w:val="0"/>
            <w:vAlign w:val="center"/>
          </w:tcPr>
          <w:p w14:paraId="2836D077">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firstLine="120" w:firstLineChars="5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投标文件</w:t>
            </w:r>
          </w:p>
          <w:p w14:paraId="2E786239">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（商务技术文件）</w:t>
            </w:r>
          </w:p>
        </w:tc>
        <w:tc>
          <w:tcPr>
            <w:tcW w:w="6660" w:type="dxa"/>
            <w:noWrap w:val="0"/>
            <w:vAlign w:val="center"/>
          </w:tcPr>
          <w:p w14:paraId="20F31B5D">
            <w:pPr>
              <w:keepNext w:val="0"/>
              <w:keepLines w:val="0"/>
              <w:suppressLineNumbers w:val="0"/>
              <w:spacing w:before="0" w:beforeAutospacing="0" w:after="0" w:afterAutospacing="0" w:line="360" w:lineRule="exact"/>
              <w:ind w:left="0" w:right="0"/>
              <w:jc w:val="both"/>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应按下列顺序提交商务技术文件，其中加★项为实质性响应条款。</w:t>
            </w:r>
          </w:p>
          <w:p w14:paraId="4C4ADB55">
            <w:pPr>
              <w:keepNext w:val="0"/>
              <w:keepLines w:val="0"/>
              <w:suppressLineNumbers w:val="0"/>
              <w:spacing w:before="0" w:beforeAutospacing="0" w:after="0" w:afterAutospacing="0" w:line="360" w:lineRule="exact"/>
              <w:ind w:left="0" w:right="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★法定代表人</w:t>
            </w:r>
            <w:r>
              <w:rPr>
                <w:rFonts w:hint="eastAsia" w:ascii="宋体" w:hAnsi="宋体" w:eastAsia="宋体" w:cs="宋体"/>
                <w:sz w:val="24"/>
                <w:szCs w:val="24"/>
                <w:lang w:eastAsia="zh-CN"/>
              </w:rPr>
              <w:t>（负责人）</w:t>
            </w:r>
            <w:r>
              <w:rPr>
                <w:rFonts w:hint="eastAsia" w:ascii="宋体" w:hAnsi="宋体" w:eastAsia="宋体" w:cs="宋体"/>
                <w:sz w:val="24"/>
                <w:szCs w:val="24"/>
              </w:rPr>
              <w:t>身份证明书（格式见第</w:t>
            </w:r>
            <w:r>
              <w:rPr>
                <w:rFonts w:hint="eastAsia" w:ascii="宋体" w:hAnsi="宋体" w:eastAsia="宋体" w:cs="宋体"/>
                <w:sz w:val="24"/>
                <w:szCs w:val="24"/>
                <w:lang w:eastAsia="zh-CN"/>
              </w:rPr>
              <w:t>六</w:t>
            </w:r>
            <w:r>
              <w:rPr>
                <w:rFonts w:hint="eastAsia" w:ascii="宋体" w:hAnsi="宋体" w:eastAsia="宋体" w:cs="宋体"/>
                <w:sz w:val="24"/>
                <w:szCs w:val="24"/>
              </w:rPr>
              <w:t>部分）；</w:t>
            </w:r>
          </w:p>
          <w:p w14:paraId="30FBDEAB">
            <w:pPr>
              <w:keepNext w:val="0"/>
              <w:keepLines w:val="0"/>
              <w:suppressLineNumbers w:val="0"/>
              <w:spacing w:before="0" w:beforeAutospacing="0" w:after="0" w:afterAutospacing="0" w:line="360" w:lineRule="exact"/>
              <w:ind w:left="0" w:right="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★法定代表人</w:t>
            </w:r>
            <w:r>
              <w:rPr>
                <w:rFonts w:hint="eastAsia" w:ascii="宋体" w:hAnsi="宋体" w:eastAsia="宋体" w:cs="宋体"/>
                <w:sz w:val="24"/>
                <w:szCs w:val="24"/>
                <w:lang w:eastAsia="zh-CN"/>
              </w:rPr>
              <w:t>（负责人）</w:t>
            </w:r>
            <w:r>
              <w:rPr>
                <w:rFonts w:hint="eastAsia" w:ascii="宋体" w:hAnsi="宋体" w:eastAsia="宋体" w:cs="宋体"/>
                <w:sz w:val="24"/>
                <w:szCs w:val="24"/>
              </w:rPr>
              <w:t>授权委托书（</w:t>
            </w:r>
            <w:r>
              <w:rPr>
                <w:rFonts w:hint="eastAsia" w:ascii="宋体" w:hAnsi="宋体" w:eastAsia="宋体" w:cs="宋体"/>
                <w:sz w:val="24"/>
                <w:szCs w:val="24"/>
                <w:lang w:eastAsia="zh-CN"/>
              </w:rPr>
              <w:t>格式见第六部分</w:t>
            </w:r>
            <w:r>
              <w:rPr>
                <w:rFonts w:hint="eastAsia" w:ascii="宋体" w:hAnsi="宋体" w:eastAsia="宋体" w:cs="宋体"/>
                <w:sz w:val="24"/>
                <w:szCs w:val="24"/>
              </w:rPr>
              <w:t>）；</w:t>
            </w:r>
          </w:p>
          <w:p w14:paraId="4C686361">
            <w:pPr>
              <w:keepNext w:val="0"/>
              <w:keepLines w:val="0"/>
              <w:suppressLineNumbers w:val="0"/>
              <w:adjustRightInd/>
              <w:spacing w:before="0" w:beforeAutospacing="0" w:after="0" w:afterAutospacing="0" w:line="36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投标函</w:t>
            </w:r>
            <w:r>
              <w:rPr>
                <w:rFonts w:hint="eastAsia" w:ascii="宋体" w:hAnsi="宋体" w:eastAsia="宋体" w:cs="宋体"/>
                <w:sz w:val="24"/>
                <w:szCs w:val="24"/>
              </w:rPr>
              <w:t>（在</w:t>
            </w:r>
            <w:r>
              <w:rPr>
                <w:rFonts w:hint="eastAsia" w:ascii="宋体" w:hAnsi="宋体" w:eastAsia="宋体" w:cs="宋体"/>
                <w:sz w:val="24"/>
                <w:szCs w:val="24"/>
                <w:lang w:eastAsia="zh-CN"/>
              </w:rPr>
              <w:t>投标函</w:t>
            </w:r>
            <w:r>
              <w:rPr>
                <w:rFonts w:hint="eastAsia" w:ascii="宋体" w:hAnsi="宋体" w:eastAsia="宋体" w:cs="宋体"/>
                <w:sz w:val="24"/>
                <w:szCs w:val="24"/>
              </w:rPr>
              <w:t>中除可填报项目有关内容外，对</w:t>
            </w:r>
            <w:r>
              <w:rPr>
                <w:rFonts w:hint="eastAsia" w:ascii="宋体" w:hAnsi="宋体" w:eastAsia="宋体" w:cs="宋体"/>
                <w:sz w:val="24"/>
                <w:szCs w:val="24"/>
                <w:lang w:eastAsia="zh-CN"/>
              </w:rPr>
              <w:t>投标函</w:t>
            </w:r>
            <w:r>
              <w:rPr>
                <w:rFonts w:hint="eastAsia" w:ascii="宋体" w:hAnsi="宋体" w:eastAsia="宋体" w:cs="宋体"/>
                <w:sz w:val="24"/>
                <w:szCs w:val="24"/>
              </w:rPr>
              <w:t>的任何实质性修改将导致报价无效；</w:t>
            </w:r>
            <w:r>
              <w:rPr>
                <w:rFonts w:hint="eastAsia" w:ascii="宋体" w:hAnsi="宋体" w:eastAsia="宋体" w:cs="宋体"/>
                <w:sz w:val="24"/>
                <w:szCs w:val="24"/>
                <w:lang w:eastAsia="zh-CN"/>
              </w:rPr>
              <w:t>格式见第六部分</w:t>
            </w:r>
            <w:r>
              <w:rPr>
                <w:rFonts w:hint="eastAsia" w:ascii="宋体" w:hAnsi="宋体" w:eastAsia="宋体" w:cs="宋体"/>
                <w:sz w:val="24"/>
                <w:szCs w:val="24"/>
              </w:rPr>
              <w:t>）；</w:t>
            </w:r>
          </w:p>
          <w:p w14:paraId="4F733E85">
            <w:pPr>
              <w:keepNext w:val="0"/>
              <w:keepLines w:val="0"/>
              <w:suppressLineNumbers w:val="0"/>
              <w:adjustRightInd/>
              <w:spacing w:before="0" w:beforeAutospacing="0" w:after="0" w:afterAutospacing="0" w:line="36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★报价一览表（</w:t>
            </w:r>
            <w:r>
              <w:rPr>
                <w:rFonts w:hint="eastAsia" w:ascii="宋体" w:hAnsi="宋体" w:eastAsia="宋体" w:cs="宋体"/>
                <w:sz w:val="24"/>
                <w:szCs w:val="24"/>
                <w:lang w:eastAsia="zh-CN"/>
              </w:rPr>
              <w:t>格式见第六部分</w:t>
            </w:r>
            <w:r>
              <w:rPr>
                <w:rFonts w:hint="eastAsia" w:ascii="宋体" w:hAnsi="宋体" w:eastAsia="宋体" w:cs="宋体"/>
                <w:sz w:val="24"/>
                <w:szCs w:val="24"/>
              </w:rPr>
              <w:t>）；</w:t>
            </w:r>
          </w:p>
          <w:p w14:paraId="12FC3383">
            <w:pPr>
              <w:keepNext w:val="0"/>
              <w:keepLines w:val="0"/>
              <w:suppressLineNumbers w:val="0"/>
              <w:adjustRightInd/>
              <w:spacing w:before="0" w:beforeAutospacing="0" w:after="0" w:afterAutospacing="0" w:line="36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合同案例及相关证明材料（复印件须加盖</w:t>
            </w:r>
            <w:r>
              <w:rPr>
                <w:rFonts w:hint="eastAsia" w:ascii="宋体" w:hAnsi="宋体" w:eastAsia="宋体" w:cs="宋体"/>
                <w:sz w:val="24"/>
                <w:szCs w:val="24"/>
                <w:lang w:eastAsia="zh-CN"/>
              </w:rPr>
              <w:t>投标人</w:t>
            </w:r>
            <w:r>
              <w:rPr>
                <w:rFonts w:hint="eastAsia" w:ascii="宋体" w:hAnsi="宋体" w:eastAsia="宋体" w:cs="宋体"/>
                <w:sz w:val="24"/>
                <w:szCs w:val="24"/>
              </w:rPr>
              <w:t>公章）；</w:t>
            </w:r>
          </w:p>
          <w:p w14:paraId="2A906ABD">
            <w:pPr>
              <w:keepNext w:val="0"/>
              <w:keepLines w:val="0"/>
              <w:suppressLineNumbers w:val="0"/>
              <w:adjustRightInd/>
              <w:spacing w:before="0" w:beforeAutospacing="0" w:after="0" w:afterAutospacing="0" w:line="36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★商务技术偏离表（</w:t>
            </w:r>
            <w:r>
              <w:rPr>
                <w:rFonts w:hint="eastAsia" w:ascii="宋体" w:hAnsi="宋体" w:eastAsia="宋体" w:cs="宋体"/>
                <w:sz w:val="24"/>
                <w:szCs w:val="24"/>
                <w:lang w:eastAsia="zh-CN"/>
              </w:rPr>
              <w:t>格式见第六部分</w:t>
            </w:r>
            <w:r>
              <w:rPr>
                <w:rFonts w:hint="eastAsia" w:ascii="宋体" w:hAnsi="宋体" w:eastAsia="宋体" w:cs="宋体"/>
                <w:sz w:val="24"/>
                <w:szCs w:val="24"/>
              </w:rPr>
              <w:t>）；</w:t>
            </w:r>
          </w:p>
          <w:p w14:paraId="1A3EE29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7.★投标保证金凭证（格式见第六部分）；</w:t>
            </w:r>
          </w:p>
          <w:p w14:paraId="08EC7BFA">
            <w:pPr>
              <w:keepNext w:val="0"/>
              <w:keepLines w:val="0"/>
              <w:suppressLineNumbers w:val="0"/>
              <w:adjustRightInd/>
              <w:spacing w:before="0" w:beforeAutospacing="0" w:after="0" w:afterAutospacing="0" w:line="36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.技术方案</w:t>
            </w:r>
            <w:r>
              <w:rPr>
                <w:rFonts w:hint="eastAsia" w:ascii="宋体" w:hAnsi="宋体" w:eastAsia="宋体" w:cs="宋体"/>
                <w:sz w:val="24"/>
                <w:szCs w:val="24"/>
              </w:rPr>
              <w:t>（格式自拟）；</w:t>
            </w:r>
          </w:p>
          <w:p w14:paraId="501A34FC">
            <w:pPr>
              <w:keepNext w:val="0"/>
              <w:keepLines w:val="0"/>
              <w:suppressLineNumbers w:val="0"/>
              <w:adjustRightInd/>
              <w:spacing w:before="0" w:beforeAutospacing="0" w:after="0" w:afterAutospacing="0" w:line="36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对政府采购相关政策要求的响应情况（格式见</w:t>
            </w:r>
            <w:r>
              <w:rPr>
                <w:rFonts w:hint="eastAsia" w:ascii="宋体" w:hAnsi="宋体" w:eastAsia="宋体" w:cs="宋体"/>
                <w:sz w:val="24"/>
                <w:szCs w:val="24"/>
                <w:lang w:eastAsia="zh-CN"/>
              </w:rPr>
              <w:t>相关附件</w:t>
            </w:r>
            <w:r>
              <w:rPr>
                <w:rFonts w:hint="eastAsia" w:ascii="宋体" w:hAnsi="宋体" w:eastAsia="宋体" w:cs="宋体"/>
                <w:sz w:val="24"/>
                <w:szCs w:val="24"/>
              </w:rPr>
              <w:t>）；</w:t>
            </w:r>
          </w:p>
          <w:p w14:paraId="1B4AB18C">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316" w:right="0" w:hanging="360" w:hangingChars="150"/>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.投标人</w:t>
            </w:r>
            <w:r>
              <w:rPr>
                <w:rFonts w:hint="eastAsia" w:ascii="宋体" w:hAnsi="宋体" w:eastAsia="宋体" w:cs="宋体"/>
                <w:sz w:val="24"/>
                <w:szCs w:val="24"/>
              </w:rPr>
              <w:t>认为需要提供的其他商务技术文文件。</w:t>
            </w:r>
          </w:p>
        </w:tc>
      </w:tr>
      <w:tr w14:paraId="43F2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noWrap w:val="0"/>
            <w:vAlign w:val="center"/>
          </w:tcPr>
          <w:p w14:paraId="5E490584">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5</w:t>
            </w:r>
          </w:p>
        </w:tc>
        <w:tc>
          <w:tcPr>
            <w:tcW w:w="1799" w:type="dxa"/>
            <w:noWrap w:val="0"/>
            <w:vAlign w:val="center"/>
          </w:tcPr>
          <w:p w14:paraId="3C94AD29">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firstLine="120" w:firstLineChars="5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shd w:val="clear" w:color="auto" w:fill="auto"/>
              </w:rPr>
              <w:t>保证金交纳</w:t>
            </w:r>
          </w:p>
        </w:tc>
        <w:tc>
          <w:tcPr>
            <w:tcW w:w="6660" w:type="dxa"/>
            <w:noWrap w:val="0"/>
            <w:vAlign w:val="center"/>
          </w:tcPr>
          <w:p w14:paraId="0FBC389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投标保证金递交方式：保证金采用网上银行、支票、汇票、本票支付，或者金融机构、担保机构出具的保函等非现金形式交纳。供应商须确保投标保证金在投标截止时间前到账。投标保证金须按照招标文件要求的数额交纳。未足额交纳磋商保证金额的，将被视为响应无效。</w:t>
            </w:r>
          </w:p>
          <w:p w14:paraId="616B6CF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保证金金额：伍仟元零角零分</w:t>
            </w:r>
            <w:r>
              <w:rPr>
                <w:rFonts w:hint="eastAsia" w:ascii="宋体" w:hAnsi="宋体" w:eastAsia="宋体" w:cs="宋体"/>
                <w:b/>
                <w:bCs/>
                <w:color w:val="auto"/>
                <w:kern w:val="0"/>
                <w:sz w:val="24"/>
                <w:szCs w:val="24"/>
                <w:highlight w:val="none"/>
                <w:lang w:val="en-US" w:eastAsia="zh-CN" w:bidi="ar-SA"/>
              </w:rPr>
              <w:t>（5000元）</w:t>
            </w:r>
          </w:p>
          <w:p w14:paraId="72566B44">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100" w:beforeAutospacing="0" w:after="0" w:afterAutospacing="0" w:line="400" w:lineRule="exact"/>
              <w:ind w:left="0" w:right="0"/>
              <w:jc w:val="left"/>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递交方式：通过本单位银行基本帐户递交</w:t>
            </w:r>
          </w:p>
          <w:p w14:paraId="615B8A3F">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100" w:beforeAutospacing="0" w:after="0" w:afterAutospacing="0" w:line="400" w:lineRule="exact"/>
              <w:ind w:left="0" w:right="0"/>
              <w:jc w:val="left"/>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退还方式：通过本单位银行帐户全额退还</w:t>
            </w:r>
          </w:p>
          <w:p w14:paraId="3C4171B9">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100" w:beforeAutospacing="0" w:after="0" w:afterAutospacing="0" w:line="400" w:lineRule="exact"/>
              <w:ind w:left="0" w:right="0"/>
              <w:jc w:val="left"/>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投标保证金注入下列账户：</w:t>
            </w:r>
          </w:p>
          <w:p w14:paraId="03E51A2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收款单位：山西宏瑞工程项目管理有限责任公司大同分公司</w:t>
            </w:r>
          </w:p>
          <w:p w14:paraId="7C01D9A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开 户 行：中国建设银行股份有限公司大同云汽支行</w:t>
            </w:r>
          </w:p>
          <w:p w14:paraId="7125012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账    户：1405 0162 3908 0000 2152</w:t>
            </w:r>
          </w:p>
          <w:p w14:paraId="765E5BA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行  号：1051 6200 8213</w:t>
            </w:r>
          </w:p>
          <w:p w14:paraId="59DA2B0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注：以电汇方式递交投标保证金须在电汇凭据附言栏中写明“项目名称简写+保证金”。</w:t>
            </w:r>
          </w:p>
        </w:tc>
      </w:tr>
      <w:tr w14:paraId="4C98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noWrap w:val="0"/>
            <w:vAlign w:val="center"/>
          </w:tcPr>
          <w:p w14:paraId="0D81ADFF">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6</w:t>
            </w:r>
          </w:p>
        </w:tc>
        <w:tc>
          <w:tcPr>
            <w:tcW w:w="1799" w:type="dxa"/>
            <w:noWrap w:val="0"/>
            <w:vAlign w:val="center"/>
          </w:tcPr>
          <w:p w14:paraId="12EBBD96">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
                <w:bCs/>
                <w:sz w:val="24"/>
                <w:szCs w:val="24"/>
                <w:highlight w:val="none"/>
              </w:rPr>
            </w:pPr>
            <w:r>
              <w:rPr>
                <w:rFonts w:hint="eastAsia" w:ascii="宋体" w:hAnsi="宋体" w:eastAsia="宋体" w:cs="宋体"/>
                <w:b/>
                <w:sz w:val="24"/>
                <w:szCs w:val="24"/>
                <w:highlight w:val="none"/>
              </w:rPr>
              <w:t>投标有效期</w:t>
            </w:r>
          </w:p>
        </w:tc>
        <w:tc>
          <w:tcPr>
            <w:tcW w:w="6660" w:type="dxa"/>
            <w:noWrap w:val="0"/>
            <w:vAlign w:val="center"/>
          </w:tcPr>
          <w:p w14:paraId="2F30613E">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90 </w:t>
            </w:r>
            <w:r>
              <w:rPr>
                <w:rFonts w:hint="eastAsia" w:ascii="宋体" w:hAnsi="宋体" w:eastAsia="宋体" w:cs="宋体"/>
                <w:sz w:val="24"/>
                <w:szCs w:val="24"/>
                <w:highlight w:val="none"/>
              </w:rPr>
              <w:t>个日历天（自递交投标文件截止之日起计算）</w:t>
            </w:r>
          </w:p>
        </w:tc>
      </w:tr>
      <w:tr w14:paraId="49E1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noWrap w:val="0"/>
            <w:vAlign w:val="center"/>
          </w:tcPr>
          <w:p w14:paraId="7CBF7434">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7</w:t>
            </w:r>
          </w:p>
        </w:tc>
        <w:tc>
          <w:tcPr>
            <w:tcW w:w="1799" w:type="dxa"/>
            <w:noWrap w:val="0"/>
            <w:vAlign w:val="center"/>
          </w:tcPr>
          <w:p w14:paraId="1B3EBF5B">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政府采购</w:t>
            </w:r>
          </w:p>
          <w:p w14:paraId="4EC6E857">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相关政策要求</w:t>
            </w:r>
          </w:p>
          <w:p w14:paraId="27CF06E8">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（如涉及的话）</w:t>
            </w:r>
          </w:p>
        </w:tc>
        <w:tc>
          <w:tcPr>
            <w:tcW w:w="6660" w:type="dxa"/>
            <w:noWrap w:val="0"/>
            <w:vAlign w:val="center"/>
          </w:tcPr>
          <w:p w14:paraId="70A94C93">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1.涉及进口产品的要求：</w:t>
            </w:r>
          </w:p>
          <w:p w14:paraId="61289B80">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投标货物未特别注明“进口产品”（通过中国海关报关验放进入中国境内且产自境外的产品）字样的，均必须采购国产产品。</w:t>
            </w:r>
          </w:p>
          <w:p w14:paraId="1B841CA5">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本项目采购标的物特别注明“进口产品”字样的，如无能够满足采购需求的国产产品，优先采购向我国企业转让技术、与我国企业签订消化吸收再创新方案的投标人的进口产品。如果有能够满足采购需求的国产产品参与，应当按照公平竞争的原则进行评审。</w:t>
            </w:r>
          </w:p>
          <w:p w14:paraId="1A677FE4">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2、本项目涉及“节能产品政府采购品目清单”政府强制采购产品的要求： </w:t>
            </w:r>
          </w:p>
          <w:p w14:paraId="5F3A9FC5">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文件所采购产品属于政府强制采购节能产品的，投标人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4D1B3892">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（2）本文件未列出政府强制采购节能产品的，投标人可投报“节能产品政府采购品目清单”中非政府强制采购节能产品或其范围以外的产品。</w:t>
            </w:r>
          </w:p>
          <w:p w14:paraId="6B37025E">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3、本项目涉及非政府强制采购产品的要求：</w:t>
            </w:r>
          </w:p>
          <w:p w14:paraId="196E43D0">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（1）投报产品有“节能产品政府采购品目清单、环境标志产品政府采购品目清单”中非政府强制采购产品的将实行优先采购政策。</w:t>
            </w:r>
          </w:p>
          <w:p w14:paraId="4D74D039">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（2）投标人须如实填写《非政府强制采购产品明细表》，并提供所投产品获得国家确定的认证机构出具的、处于有效期之内的节能产品、环境标志产品认证证书扫描件或影印件。</w:t>
            </w:r>
          </w:p>
          <w:p w14:paraId="0BCCB1F7">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4.中小</w:t>
            </w:r>
            <w:r>
              <w:rPr>
                <w:rFonts w:hint="eastAsia" w:ascii="宋体" w:hAnsi="宋体" w:eastAsia="宋体" w:cs="宋体"/>
                <w:sz w:val="24"/>
                <w:szCs w:val="24"/>
                <w:highlight w:val="none"/>
              </w:rPr>
              <w:t>微</w:t>
            </w:r>
            <w:r>
              <w:rPr>
                <w:rFonts w:hint="eastAsia" w:ascii="宋体" w:hAnsi="宋体" w:eastAsia="宋体" w:cs="宋体"/>
                <w:sz w:val="24"/>
                <w:szCs w:val="24"/>
                <w:highlight w:val="none"/>
                <w:lang w:val="en-US" w:eastAsia="zh-CN"/>
              </w:rPr>
              <w:t>企业参加本项目投标要求：</w:t>
            </w:r>
          </w:p>
          <w:p w14:paraId="1A48C19A">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照财库〔2020〕46号《关于印发&lt;政府采购促进中小企业发展管理办法&gt;的通知》的标准如实填写《中小企业声明函》（格式见第八部分附件），且适用晋财购[2022]6号《关于进一步加大政府采购支持中小企业力度助力扎实稳住经济的通知》优惠政策，</w:t>
            </w:r>
            <w:r>
              <w:rPr>
                <w:rFonts w:hint="eastAsia" w:ascii="宋体" w:hAnsi="宋体" w:eastAsia="宋体" w:cs="宋体"/>
                <w:sz w:val="24"/>
                <w:szCs w:val="24"/>
                <w:highlight w:val="none"/>
              </w:rPr>
              <w:t>并依据工信部联【2011】300号《中小企业划型标准规定》的标准，如实填写《中小企业声明函》。</w:t>
            </w:r>
          </w:p>
          <w:p w14:paraId="4A1190FE">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残疾人福利性单位参加政府采购时，按照《关于促进残疾人就业政府采购政策的通知》（财库[2017]141号）如实填写《残疾人福利性单位声明函》，并附相关有效证明文件。经评委会评审确认后，视同小型、微型企业进行评审。</w:t>
            </w:r>
          </w:p>
          <w:p w14:paraId="4EC97FB6">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监狱企业参加政府采购活动时，按照《关于政府采购支持监狱企业发展有关问题的通知》(财库[2014]68号)提供属于监狱企业的证明文件。经评委会评审确认后，视同小型、微型企业进行评审。</w:t>
            </w:r>
          </w:p>
          <w:p w14:paraId="4E851554">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采购项目中如含有计算机，必须预装正版操作系统软件产品，所采购的其它软件必须为正版软件，否则投标无效。</w:t>
            </w:r>
          </w:p>
          <w:p w14:paraId="63DCFCD6">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本项目涉及创新产品、创新服务的要求：</w:t>
            </w:r>
          </w:p>
          <w:p w14:paraId="187C31B0">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投报创新产品或创新服务的，应在</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中提供《山西省创新产品和服务推荐清单》，并填写《创新产品或创新服务明细表》。</w:t>
            </w:r>
          </w:p>
          <w:p w14:paraId="008A62B4">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项目涉及商品包装和快递包装的要求：</w:t>
            </w:r>
          </w:p>
          <w:p w14:paraId="0F13B18F">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本文件列出商品包装和快递包装要求的，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需填写商品包装和快递包装承诺函，承诺符合</w:t>
            </w:r>
            <w:r>
              <w:rPr>
                <w:rFonts w:hint="eastAsia" w:ascii="宋体" w:hAnsi="宋体" w:eastAsia="宋体" w:cs="宋体"/>
                <w:sz w:val="24"/>
                <w:szCs w:val="24"/>
                <w:highlight w:val="none"/>
                <w:lang w:eastAsia="zh-CN"/>
              </w:rPr>
              <w:t>《商品包装政府采购需求标准(试行)》、《快递包装政府采购需求标准(试行)》</w:t>
            </w:r>
            <w:r>
              <w:rPr>
                <w:rFonts w:hint="eastAsia" w:ascii="宋体" w:hAnsi="宋体" w:eastAsia="宋体" w:cs="宋体"/>
                <w:sz w:val="24"/>
                <w:szCs w:val="24"/>
                <w:highlight w:val="none"/>
              </w:rPr>
              <w:t>。</w:t>
            </w:r>
          </w:p>
        </w:tc>
      </w:tr>
      <w:tr w14:paraId="5A00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noWrap w:val="0"/>
            <w:vAlign w:val="center"/>
          </w:tcPr>
          <w:p w14:paraId="1F072B42">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8</w:t>
            </w:r>
          </w:p>
        </w:tc>
        <w:tc>
          <w:tcPr>
            <w:tcW w:w="1799" w:type="dxa"/>
            <w:noWrap w:val="0"/>
            <w:vAlign w:val="center"/>
          </w:tcPr>
          <w:p w14:paraId="211673CD">
            <w:pPr>
              <w:keepNext w:val="0"/>
              <w:keepLines w:val="0"/>
              <w:suppressLineNumbers w:val="0"/>
              <w:spacing w:before="0" w:beforeAutospacing="0" w:after="0" w:afterAutospacing="0" w:line="420" w:lineRule="exact"/>
              <w:ind w:left="-105" w:leftChars="-50" w:right="-105" w:rightChars="-50"/>
              <w:jc w:val="center"/>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本项目所属行业</w:t>
            </w:r>
          </w:p>
        </w:tc>
        <w:tc>
          <w:tcPr>
            <w:tcW w:w="6660" w:type="dxa"/>
            <w:noWrap w:val="0"/>
            <w:vAlign w:val="center"/>
          </w:tcPr>
          <w:p w14:paraId="3FA9A9E0">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0" w:right="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根据中小企业划型标准，本项目属</w:t>
            </w:r>
            <w:r>
              <w:rPr>
                <w:rFonts w:hint="eastAsia" w:ascii="宋体" w:hAnsi="宋体" w:eastAsia="宋体" w:cs="宋体"/>
                <w:bCs/>
                <w:color w:val="auto"/>
                <w:sz w:val="24"/>
                <w:szCs w:val="24"/>
                <w:highlight w:val="none"/>
                <w:u w:val="single"/>
                <w:lang w:val="en-US" w:eastAsia="zh-CN"/>
              </w:rPr>
              <w:t>工业</w:t>
            </w:r>
            <w:r>
              <w:rPr>
                <w:rFonts w:hint="eastAsia" w:ascii="宋体" w:hAnsi="宋体" w:eastAsia="宋体" w:cs="宋体"/>
                <w:sz w:val="24"/>
                <w:szCs w:val="24"/>
                <w:highlight w:val="none"/>
              </w:rPr>
              <w:t>。</w:t>
            </w:r>
          </w:p>
          <w:p w14:paraId="71A466FA">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u w:val="single"/>
                <w:lang w:val="en-US" w:eastAsia="zh-CN"/>
              </w:rPr>
              <w:t>（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tc>
      </w:tr>
      <w:tr w14:paraId="2D8D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noWrap w:val="0"/>
            <w:vAlign w:val="center"/>
          </w:tcPr>
          <w:p w14:paraId="661B5216">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b/>
                <w:sz w:val="24"/>
                <w:szCs w:val="24"/>
                <w:highlight w:val="none"/>
                <w:lang w:val="en-US" w:eastAsia="zh-CN"/>
              </w:rPr>
              <w:t>9</w:t>
            </w:r>
          </w:p>
        </w:tc>
        <w:tc>
          <w:tcPr>
            <w:tcW w:w="1799" w:type="dxa"/>
            <w:noWrap w:val="0"/>
            <w:vAlign w:val="center"/>
          </w:tcPr>
          <w:p w14:paraId="3C782A64">
            <w:pPr>
              <w:pStyle w:val="25"/>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right="0" w:firstLine="361" w:firstLineChars="15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现场勘查</w:t>
            </w:r>
          </w:p>
          <w:p w14:paraId="0C46EC85">
            <w:pPr>
              <w:pStyle w:val="25"/>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right="0"/>
              <w:jc w:val="center"/>
              <w:rPr>
                <w:rFonts w:hint="eastAsia" w:ascii="宋体" w:hAnsi="宋体" w:eastAsia="宋体" w:cs="宋体"/>
                <w:bCs w:val="0"/>
                <w:sz w:val="24"/>
                <w:szCs w:val="24"/>
                <w:highlight w:val="none"/>
              </w:rPr>
            </w:pPr>
            <w:r>
              <w:rPr>
                <w:rFonts w:hint="eastAsia" w:ascii="宋体" w:hAnsi="宋体" w:eastAsia="宋体" w:cs="宋体"/>
                <w:sz w:val="24"/>
                <w:szCs w:val="24"/>
                <w:highlight w:val="none"/>
              </w:rPr>
              <w:t>（或标前答疑会）</w:t>
            </w:r>
          </w:p>
        </w:tc>
        <w:tc>
          <w:tcPr>
            <w:tcW w:w="6660" w:type="dxa"/>
            <w:noWrap w:val="0"/>
            <w:vAlign w:val="center"/>
          </w:tcPr>
          <w:p w14:paraId="13963591">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b/>
                <w:sz w:val="24"/>
                <w:szCs w:val="24"/>
                <w:highlight w:val="none"/>
              </w:rPr>
            </w:pPr>
            <w:r>
              <w:rPr>
                <w:rFonts w:hint="eastAsia" w:ascii="宋体" w:hAnsi="宋体" w:eastAsia="宋体" w:cs="宋体"/>
                <w:sz w:val="24"/>
                <w:szCs w:val="24"/>
                <w:highlight w:val="none"/>
              </w:rPr>
              <w:t>不组织</w:t>
            </w:r>
          </w:p>
        </w:tc>
      </w:tr>
      <w:tr w14:paraId="6057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noWrap w:val="0"/>
            <w:vAlign w:val="center"/>
          </w:tcPr>
          <w:p w14:paraId="32638FF3">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b/>
                <w:sz w:val="24"/>
                <w:szCs w:val="24"/>
                <w:highlight w:val="none"/>
              </w:rPr>
              <w:t>10</w:t>
            </w:r>
          </w:p>
        </w:tc>
        <w:tc>
          <w:tcPr>
            <w:tcW w:w="1799" w:type="dxa"/>
            <w:noWrap w:val="0"/>
            <w:vAlign w:val="center"/>
          </w:tcPr>
          <w:p w14:paraId="36700D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投标文件的递交</w:t>
            </w:r>
          </w:p>
        </w:tc>
        <w:tc>
          <w:tcPr>
            <w:tcW w:w="6660" w:type="dxa"/>
            <w:noWrap w:val="0"/>
            <w:vAlign w:val="center"/>
          </w:tcPr>
          <w:p w14:paraId="2DF3CB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1.1供应商应使用政采云系统的响应文件编制工具，按照操作手册编制电子响应文件，并使用数字证书（CA）按照招标文件规定签字、签章。同时使用数字证书（CA）对响应文件进行加密。</w:t>
            </w:r>
          </w:p>
          <w:p w14:paraId="704270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在上传电子响应文件时，需对应系统中每个模块要求，形成独立的PDF格式文件，按照指定对应模块，逐条完成上传，保存后提交。如：上传营业执照和开户许可证，要把营业执照和开户许可证形成独立PDF格式文档，在供应商具有独立承担民事责任能力模块处完成上传。</w:t>
            </w:r>
          </w:p>
          <w:p w14:paraId="3A1EFF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1.3电子响应文件所附各类证件、证书、证明，均随响应文件统一编排页码进行上传。</w:t>
            </w:r>
          </w:p>
          <w:p w14:paraId="236039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在招标文件规定的响应文件开启时间后，采购代理机构会在政采云系统发出解密指令，供应商在收到解密指令后，须使用加密响应文件时所使用的数字证书（CA）对已递交（上传）的电子响应文件进行解密（远程解密）。</w:t>
            </w:r>
          </w:p>
          <w:p w14:paraId="6D10CB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2.2电子响应文件解密时间为：系统发出解密指令后30分钟内。</w:t>
            </w:r>
          </w:p>
          <w:p w14:paraId="6E2EAD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2.3电子响应文件解密流程：使用用户名密码或电子CA登录政采云系统→项目采购→开标评标→找到对应项目→解密→输入CA密码→开始解密→解密完成。</w:t>
            </w:r>
          </w:p>
          <w:p w14:paraId="5632A9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2.4因供应商原因造成响应文件未解密的，视为撤销其投标文件，包括以下情形：</w:t>
            </w:r>
          </w:p>
          <w:p w14:paraId="3408E4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（1)供应商未在规定时间内解密响应文件的；</w:t>
            </w:r>
          </w:p>
          <w:p w14:paraId="74CE78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（2)供应商使用非本次投标加密用CA数字证书解密的；</w:t>
            </w:r>
          </w:p>
          <w:p w14:paraId="71D6AA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（3)供应商使用的CA数字证书属于注销或无效或损坏的。</w:t>
            </w:r>
          </w:p>
          <w:p w14:paraId="276A30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3.1本项目需提供纸质投标文件（存档使用）：不分正、副本 3份。供应商在评标前3个工作日内提交纸质版投标文件。响应文件封面应加盖供应商单位章并经法定代表人或其委托代理人签字或盖章。 </w:t>
            </w:r>
          </w:p>
          <w:p w14:paraId="3091F6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(注：应与电子响应文件内容完全一致，提供的所有资料概不退还。)</w:t>
            </w:r>
          </w:p>
        </w:tc>
      </w:tr>
      <w:tr w14:paraId="500B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noWrap w:val="0"/>
            <w:vAlign w:val="center"/>
          </w:tcPr>
          <w:p w14:paraId="31D42F58">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11</w:t>
            </w:r>
          </w:p>
        </w:tc>
        <w:tc>
          <w:tcPr>
            <w:tcW w:w="1799" w:type="dxa"/>
            <w:noWrap w:val="0"/>
            <w:vAlign w:val="center"/>
          </w:tcPr>
          <w:p w14:paraId="328F88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color w:val="auto"/>
                <w:sz w:val="24"/>
                <w:szCs w:val="24"/>
                <w:highlight w:val="none"/>
                <w:lang w:val="en-US" w:eastAsia="zh-CN"/>
              </w:rPr>
              <w:t>评</w:t>
            </w:r>
            <w:r>
              <w:rPr>
                <w:rFonts w:hint="eastAsia" w:ascii="宋体" w:hAnsi="宋体" w:eastAsia="宋体" w:cs="宋体"/>
                <w:b/>
                <w:bCs/>
                <w:sz w:val="24"/>
                <w:szCs w:val="24"/>
                <w:highlight w:val="none"/>
                <w:lang w:val="en-US" w:eastAsia="zh-CN"/>
              </w:rPr>
              <w:t>标委员会</w:t>
            </w:r>
          </w:p>
          <w:p w14:paraId="757AA7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sz w:val="24"/>
                <w:szCs w:val="24"/>
                <w:highlight w:val="none"/>
                <w:lang w:val="en-US" w:eastAsia="zh-CN"/>
              </w:rPr>
              <w:t>成员构成</w:t>
            </w:r>
          </w:p>
        </w:tc>
        <w:tc>
          <w:tcPr>
            <w:tcW w:w="6660" w:type="dxa"/>
            <w:noWrap w:val="0"/>
            <w:vAlign w:val="center"/>
          </w:tcPr>
          <w:p w14:paraId="38C4F0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评标委员会构成：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人，其中：采购人代表</w:t>
            </w:r>
            <w:r>
              <w:rPr>
                <w:rFonts w:hint="eastAsia" w:ascii="宋体" w:hAnsi="宋体" w:eastAsia="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lang w:val="en-US" w:eastAsia="zh-CN"/>
              </w:rPr>
              <w:t>人，评审专家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lang w:val="en-US" w:eastAsia="zh-CN"/>
              </w:rPr>
              <w:t>人；</w:t>
            </w:r>
          </w:p>
          <w:p w14:paraId="204E58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专家确定方式：从山西省政府采购评审专家库内相关专业的专家名单中随机抽取。</w:t>
            </w:r>
          </w:p>
        </w:tc>
      </w:tr>
      <w:tr w14:paraId="64E8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noWrap w:val="0"/>
            <w:vAlign w:val="center"/>
          </w:tcPr>
          <w:p w14:paraId="5FCF69D1">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12</w:t>
            </w:r>
          </w:p>
        </w:tc>
        <w:tc>
          <w:tcPr>
            <w:tcW w:w="1799" w:type="dxa"/>
            <w:noWrap w:val="0"/>
            <w:vAlign w:val="center"/>
          </w:tcPr>
          <w:p w14:paraId="1F1E3C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sz w:val="24"/>
                <w:szCs w:val="24"/>
                <w:highlight w:val="none"/>
              </w:rPr>
              <w:t>招标代理服务费</w:t>
            </w:r>
          </w:p>
        </w:tc>
        <w:tc>
          <w:tcPr>
            <w:tcW w:w="6660" w:type="dxa"/>
            <w:noWrap w:val="0"/>
            <w:vAlign w:val="center"/>
          </w:tcPr>
          <w:p w14:paraId="374C58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由</w:t>
            </w:r>
            <w:r>
              <w:rPr>
                <w:rFonts w:hint="eastAsia" w:ascii="宋体" w:hAnsi="宋体" w:eastAsia="宋体" w:cs="宋体"/>
                <w:b/>
                <w:bCs/>
                <w:color w:val="auto"/>
                <w:sz w:val="24"/>
                <w:szCs w:val="24"/>
                <w:highlight w:val="none"/>
                <w:lang w:val="en-US" w:eastAsia="zh-CN"/>
              </w:rPr>
              <w:t xml:space="preserve"> 中标人 </w:t>
            </w:r>
            <w:r>
              <w:rPr>
                <w:rFonts w:hint="eastAsia" w:ascii="宋体" w:hAnsi="宋体" w:eastAsia="宋体" w:cs="宋体"/>
                <w:color w:val="auto"/>
                <w:sz w:val="24"/>
                <w:szCs w:val="24"/>
                <w:highlight w:val="none"/>
                <w:lang w:val="en-US" w:eastAsia="zh-CN"/>
              </w:rPr>
              <w:t>向代理机构一次性缴纳招标代理费；服务费收取标准参照国家发改办价格【2003】857号文和国家发改委“发改价格[2011]534号”文件规定收取。</w:t>
            </w:r>
          </w:p>
        </w:tc>
      </w:tr>
    </w:tbl>
    <w:p w14:paraId="4C0A7106">
      <w:pPr>
        <w:pStyle w:val="19"/>
        <w:rPr>
          <w:rFonts w:hint="eastAsia" w:ascii="宋体" w:hAnsi="宋体" w:eastAsia="宋体" w:cs="宋体"/>
          <w:highlight w:val="none"/>
        </w:rPr>
      </w:pPr>
    </w:p>
    <w:p w14:paraId="6BC4F8E3">
      <w:pPr>
        <w:rPr>
          <w:rFonts w:hint="eastAsia" w:ascii="宋体" w:hAnsi="宋体" w:eastAsia="宋体" w:cs="宋体"/>
          <w:highlight w:val="none"/>
        </w:rPr>
      </w:pPr>
    </w:p>
    <w:p w14:paraId="2F2FF803">
      <w:pPr>
        <w:pStyle w:val="26"/>
        <w:rPr>
          <w:rFonts w:hint="eastAsia" w:ascii="宋体" w:hAnsi="宋体" w:eastAsia="宋体" w:cs="宋体"/>
          <w:highlight w:val="none"/>
        </w:rPr>
        <w:sectPr>
          <w:pgSz w:w="11906" w:h="16838"/>
          <w:pgMar w:top="1134" w:right="1417" w:bottom="1134" w:left="1417" w:header="907" w:footer="935" w:gutter="0"/>
          <w:pgNumType w:fmt="decimal"/>
          <w:cols w:space="720" w:num="1"/>
          <w:docGrid w:linePitch="286" w:charSpace="0"/>
        </w:sectPr>
      </w:pPr>
    </w:p>
    <w:p w14:paraId="77519DB8">
      <w:pPr>
        <w:spacing w:before="312" w:beforeLines="100" w:after="312" w:afterLines="100"/>
        <w:jc w:val="center"/>
        <w:rPr>
          <w:rFonts w:hint="eastAsia"/>
          <w:b/>
          <w:bCs/>
          <w:sz w:val="24"/>
        </w:rPr>
      </w:pPr>
      <w:r>
        <w:rPr>
          <w:rFonts w:hint="eastAsia"/>
          <w:b/>
          <w:bCs/>
          <w:sz w:val="24"/>
        </w:rPr>
        <w:t>电子</w:t>
      </w:r>
      <w:r>
        <w:rPr>
          <w:rFonts w:hint="eastAsia"/>
          <w:b/>
          <w:bCs/>
          <w:sz w:val="24"/>
          <w:lang w:eastAsia="zh-CN"/>
        </w:rPr>
        <w:t>投标</w:t>
      </w:r>
      <w:r>
        <w:rPr>
          <w:rFonts w:hint="eastAsia"/>
          <w:b/>
          <w:bCs/>
          <w:sz w:val="24"/>
        </w:rPr>
        <w:t>须知附表</w:t>
      </w:r>
    </w:p>
    <w:tbl>
      <w:tblPr>
        <w:tblStyle w:val="21"/>
        <w:tblW w:w="49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561"/>
        <w:gridCol w:w="6897"/>
      </w:tblGrid>
      <w:tr w14:paraId="3E37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trPr>
        <w:tc>
          <w:tcPr>
            <w:tcW w:w="800" w:type="dxa"/>
            <w:noWrap w:val="0"/>
            <w:vAlign w:val="center"/>
          </w:tcPr>
          <w:p w14:paraId="209698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583" w:type="dxa"/>
            <w:noWrap w:val="0"/>
            <w:vAlign w:val="center"/>
          </w:tcPr>
          <w:p w14:paraId="7C5D0C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条款名称</w:t>
            </w:r>
          </w:p>
        </w:tc>
        <w:tc>
          <w:tcPr>
            <w:tcW w:w="7017" w:type="dxa"/>
            <w:noWrap w:val="0"/>
            <w:vAlign w:val="center"/>
          </w:tcPr>
          <w:p w14:paraId="2B4435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编列内容</w:t>
            </w:r>
          </w:p>
        </w:tc>
      </w:tr>
      <w:tr w14:paraId="1DA6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2" w:hRule="atLeast"/>
          <w:tblHeader/>
        </w:trPr>
        <w:tc>
          <w:tcPr>
            <w:tcW w:w="800" w:type="dxa"/>
            <w:noWrap w:val="0"/>
            <w:vAlign w:val="center"/>
          </w:tcPr>
          <w:p w14:paraId="60FE20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583" w:type="dxa"/>
            <w:noWrap w:val="0"/>
            <w:vAlign w:val="center"/>
          </w:tcPr>
          <w:p w14:paraId="7894D5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投标文件</w:t>
            </w:r>
          </w:p>
          <w:p w14:paraId="296A81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编制</w:t>
            </w:r>
          </w:p>
        </w:tc>
        <w:tc>
          <w:tcPr>
            <w:tcW w:w="7017" w:type="dxa"/>
            <w:noWrap w:val="0"/>
            <w:vAlign w:val="center"/>
          </w:tcPr>
          <w:p w14:paraId="099AB5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投标人</w:t>
            </w:r>
            <w:r>
              <w:rPr>
                <w:rFonts w:hint="eastAsia" w:ascii="宋体" w:hAnsi="宋体" w:eastAsia="宋体" w:cs="宋体"/>
                <w:sz w:val="24"/>
                <w:szCs w:val="24"/>
              </w:rPr>
              <w:t>应使用政采云系统的</w:t>
            </w:r>
            <w:r>
              <w:rPr>
                <w:rFonts w:hint="eastAsia" w:ascii="宋体" w:hAnsi="宋体" w:eastAsia="宋体" w:cs="宋体"/>
                <w:sz w:val="24"/>
                <w:szCs w:val="24"/>
                <w:lang w:eastAsia="zh-CN"/>
              </w:rPr>
              <w:t>投标文件</w:t>
            </w:r>
            <w:r>
              <w:rPr>
                <w:rFonts w:hint="eastAsia" w:ascii="宋体" w:hAnsi="宋体" w:eastAsia="宋体" w:cs="宋体"/>
                <w:sz w:val="24"/>
                <w:szCs w:val="24"/>
              </w:rPr>
              <w:t>编制工具，按照操作手册编制电子</w:t>
            </w:r>
            <w:r>
              <w:rPr>
                <w:rFonts w:hint="eastAsia" w:ascii="宋体" w:hAnsi="宋体" w:eastAsia="宋体" w:cs="宋体"/>
                <w:sz w:val="24"/>
                <w:szCs w:val="24"/>
                <w:lang w:eastAsia="zh-CN"/>
              </w:rPr>
              <w:t>投标文件</w:t>
            </w:r>
            <w:r>
              <w:rPr>
                <w:rFonts w:hint="eastAsia" w:ascii="宋体" w:hAnsi="宋体" w:eastAsia="宋体" w:cs="宋体"/>
                <w:sz w:val="24"/>
                <w:szCs w:val="24"/>
              </w:rPr>
              <w:t>，同时使用数字证书（CA）对</w:t>
            </w:r>
            <w:r>
              <w:rPr>
                <w:rFonts w:hint="eastAsia" w:ascii="宋体" w:hAnsi="宋体" w:eastAsia="宋体" w:cs="宋体"/>
                <w:sz w:val="24"/>
                <w:szCs w:val="24"/>
                <w:lang w:eastAsia="zh-CN"/>
              </w:rPr>
              <w:t>投标文件</w:t>
            </w:r>
            <w:r>
              <w:rPr>
                <w:rFonts w:hint="eastAsia" w:ascii="宋体" w:hAnsi="宋体" w:eastAsia="宋体" w:cs="宋体"/>
                <w:sz w:val="24"/>
                <w:szCs w:val="24"/>
              </w:rPr>
              <w:t>进行加密。</w:t>
            </w:r>
          </w:p>
          <w:p w14:paraId="2BE2C3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1.2在上传电子</w:t>
            </w:r>
            <w:r>
              <w:rPr>
                <w:rFonts w:hint="eastAsia" w:ascii="宋体" w:hAnsi="宋体" w:eastAsia="宋体" w:cs="宋体"/>
                <w:sz w:val="24"/>
                <w:szCs w:val="24"/>
                <w:lang w:eastAsia="zh-CN"/>
              </w:rPr>
              <w:t>投标文件</w:t>
            </w:r>
            <w:r>
              <w:rPr>
                <w:rFonts w:hint="eastAsia" w:ascii="宋体" w:hAnsi="宋体" w:eastAsia="宋体" w:cs="宋体"/>
                <w:sz w:val="24"/>
                <w:szCs w:val="24"/>
              </w:rPr>
              <w:t>时，需对应系统中每个模块要求，形成独立的PDF格式文件，按照指定对应模块，逐条完成上传，保存后提交。</w:t>
            </w:r>
          </w:p>
          <w:p w14:paraId="22AD6C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1.3电子</w:t>
            </w:r>
            <w:r>
              <w:rPr>
                <w:rFonts w:hint="eastAsia" w:ascii="宋体" w:hAnsi="宋体" w:eastAsia="宋体" w:cs="宋体"/>
                <w:sz w:val="24"/>
                <w:szCs w:val="24"/>
                <w:lang w:eastAsia="zh-CN"/>
              </w:rPr>
              <w:t>投标文件</w:t>
            </w:r>
            <w:r>
              <w:rPr>
                <w:rFonts w:hint="eastAsia" w:ascii="宋体" w:hAnsi="宋体" w:eastAsia="宋体" w:cs="宋体"/>
                <w:sz w:val="24"/>
                <w:szCs w:val="24"/>
              </w:rPr>
              <w:t>所附各类证件、证书、证明，均随</w:t>
            </w:r>
            <w:r>
              <w:rPr>
                <w:rFonts w:hint="eastAsia" w:ascii="宋体" w:hAnsi="宋体" w:eastAsia="宋体" w:cs="宋体"/>
                <w:sz w:val="24"/>
                <w:szCs w:val="24"/>
                <w:lang w:eastAsia="zh-CN"/>
              </w:rPr>
              <w:t>投标文件</w:t>
            </w:r>
            <w:r>
              <w:rPr>
                <w:rFonts w:hint="eastAsia" w:ascii="宋体" w:hAnsi="宋体" w:eastAsia="宋体" w:cs="宋体"/>
                <w:sz w:val="24"/>
                <w:szCs w:val="24"/>
              </w:rPr>
              <w:t>统一编排页码进行上传。</w:t>
            </w:r>
          </w:p>
        </w:tc>
      </w:tr>
      <w:tr w14:paraId="1ADD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4" w:hRule="atLeast"/>
          <w:tblHeader/>
        </w:trPr>
        <w:tc>
          <w:tcPr>
            <w:tcW w:w="800" w:type="dxa"/>
            <w:noWrap w:val="0"/>
            <w:vAlign w:val="center"/>
          </w:tcPr>
          <w:p w14:paraId="6BF478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583" w:type="dxa"/>
            <w:noWrap w:val="0"/>
            <w:vAlign w:val="center"/>
          </w:tcPr>
          <w:p w14:paraId="40ABB3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电子</w:t>
            </w:r>
            <w:r>
              <w:rPr>
                <w:rFonts w:hint="eastAsia" w:ascii="宋体" w:hAnsi="宋体" w:eastAsia="宋体" w:cs="宋体"/>
                <w:sz w:val="24"/>
                <w:szCs w:val="24"/>
                <w:lang w:eastAsia="zh-CN"/>
              </w:rPr>
              <w:t>投标</w:t>
            </w:r>
          </w:p>
          <w:p w14:paraId="4D2EB0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文件</w:t>
            </w:r>
            <w:r>
              <w:rPr>
                <w:rFonts w:hint="eastAsia" w:ascii="宋体" w:hAnsi="宋体" w:eastAsia="宋体" w:cs="宋体"/>
                <w:sz w:val="24"/>
                <w:szCs w:val="24"/>
              </w:rPr>
              <w:t>解密</w:t>
            </w:r>
          </w:p>
        </w:tc>
        <w:tc>
          <w:tcPr>
            <w:tcW w:w="7017" w:type="dxa"/>
            <w:noWrap w:val="0"/>
            <w:vAlign w:val="center"/>
          </w:tcPr>
          <w:p w14:paraId="0AB2F6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2.1在</w:t>
            </w:r>
            <w:r>
              <w:rPr>
                <w:rFonts w:hint="eastAsia" w:ascii="宋体" w:hAnsi="宋体" w:eastAsia="宋体" w:cs="宋体"/>
                <w:sz w:val="24"/>
                <w:szCs w:val="24"/>
                <w:lang w:eastAsia="zh-CN"/>
              </w:rPr>
              <w:t>招标文件</w:t>
            </w:r>
            <w:r>
              <w:rPr>
                <w:rFonts w:hint="eastAsia" w:ascii="宋体" w:hAnsi="宋体" w:eastAsia="宋体" w:cs="宋体"/>
                <w:sz w:val="24"/>
                <w:szCs w:val="24"/>
              </w:rPr>
              <w:t>规定的</w:t>
            </w:r>
            <w:r>
              <w:rPr>
                <w:rFonts w:hint="eastAsia" w:ascii="宋体" w:hAnsi="宋体" w:eastAsia="宋体" w:cs="宋体"/>
                <w:sz w:val="24"/>
                <w:szCs w:val="24"/>
                <w:lang w:eastAsia="zh-CN"/>
              </w:rPr>
              <w:t>投标文件</w:t>
            </w:r>
            <w:r>
              <w:rPr>
                <w:rFonts w:hint="eastAsia" w:ascii="宋体" w:hAnsi="宋体" w:eastAsia="宋体" w:cs="宋体"/>
                <w:sz w:val="24"/>
                <w:szCs w:val="24"/>
              </w:rPr>
              <w:t>开启时间后，采购代理机构会在政采云系统发出解密指令，</w:t>
            </w:r>
            <w:r>
              <w:rPr>
                <w:rFonts w:hint="eastAsia" w:ascii="宋体" w:hAnsi="宋体" w:eastAsia="宋体" w:cs="宋体"/>
                <w:sz w:val="24"/>
                <w:szCs w:val="24"/>
                <w:lang w:eastAsia="zh-CN"/>
              </w:rPr>
              <w:t>投标人</w:t>
            </w:r>
            <w:r>
              <w:rPr>
                <w:rFonts w:hint="eastAsia" w:ascii="宋体" w:hAnsi="宋体" w:eastAsia="宋体" w:cs="宋体"/>
                <w:sz w:val="24"/>
                <w:szCs w:val="24"/>
              </w:rPr>
              <w:t>在收到解密指令后，须使用加密</w:t>
            </w:r>
            <w:r>
              <w:rPr>
                <w:rFonts w:hint="eastAsia" w:ascii="宋体" w:hAnsi="宋体" w:eastAsia="宋体" w:cs="宋体"/>
                <w:sz w:val="24"/>
                <w:szCs w:val="24"/>
                <w:lang w:eastAsia="zh-CN"/>
              </w:rPr>
              <w:t>投标文件</w:t>
            </w:r>
            <w:r>
              <w:rPr>
                <w:rFonts w:hint="eastAsia" w:ascii="宋体" w:hAnsi="宋体" w:eastAsia="宋体" w:cs="宋体"/>
                <w:sz w:val="24"/>
                <w:szCs w:val="24"/>
              </w:rPr>
              <w:t>时所使用的数字证书（CA）对已递交（上传）的电子</w:t>
            </w:r>
            <w:r>
              <w:rPr>
                <w:rFonts w:hint="eastAsia" w:ascii="宋体" w:hAnsi="宋体" w:eastAsia="宋体" w:cs="宋体"/>
                <w:sz w:val="24"/>
                <w:szCs w:val="24"/>
                <w:lang w:eastAsia="zh-CN"/>
              </w:rPr>
              <w:t>投标文件</w:t>
            </w:r>
            <w:r>
              <w:rPr>
                <w:rFonts w:hint="eastAsia" w:ascii="宋体" w:hAnsi="宋体" w:eastAsia="宋体" w:cs="宋体"/>
                <w:sz w:val="24"/>
                <w:szCs w:val="24"/>
              </w:rPr>
              <w:t>进行解密（可远程解密）。</w:t>
            </w:r>
          </w:p>
          <w:p w14:paraId="6A9296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2.2电子</w:t>
            </w:r>
            <w:r>
              <w:rPr>
                <w:rFonts w:hint="eastAsia" w:ascii="宋体" w:hAnsi="宋体" w:eastAsia="宋体" w:cs="宋体"/>
                <w:sz w:val="24"/>
                <w:szCs w:val="24"/>
                <w:lang w:eastAsia="zh-CN"/>
              </w:rPr>
              <w:t>投标文件</w:t>
            </w:r>
            <w:r>
              <w:rPr>
                <w:rFonts w:hint="eastAsia" w:ascii="宋体" w:hAnsi="宋体" w:eastAsia="宋体" w:cs="宋体"/>
                <w:sz w:val="24"/>
                <w:szCs w:val="24"/>
              </w:rPr>
              <w:t>解密时间：30分钟</w:t>
            </w:r>
          </w:p>
          <w:p w14:paraId="139C2C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2.3投标人需自备电脑进行解密（可远程解密）</w:t>
            </w:r>
            <w:r>
              <w:rPr>
                <w:rFonts w:hint="eastAsia" w:ascii="宋体" w:hAnsi="宋体" w:eastAsia="宋体" w:cs="宋体"/>
                <w:kern w:val="0"/>
                <w:sz w:val="24"/>
                <w:szCs w:val="24"/>
                <w:lang w:val="en-US" w:eastAsia="zh-CN" w:bidi="ar-SA"/>
              </w:rPr>
              <w:t>，同时自行解决所需网络</w:t>
            </w:r>
            <w:r>
              <w:rPr>
                <w:rFonts w:hint="eastAsia" w:ascii="宋体" w:hAnsi="宋体" w:eastAsia="宋体" w:cs="宋体"/>
                <w:sz w:val="24"/>
                <w:szCs w:val="24"/>
                <w:lang w:val="en-US" w:eastAsia="zh-CN"/>
              </w:rPr>
              <w:t>。投标人携带的个人电脑出现故障或因特殊原因未携带个人电脑的，可使用采购代理机构提供的备用电脑，但出现不利于投标人的任何因素，由投标人自行承担。</w:t>
            </w:r>
          </w:p>
          <w:p w14:paraId="45E701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因</w:t>
            </w:r>
            <w:r>
              <w:rPr>
                <w:rFonts w:hint="eastAsia" w:ascii="宋体" w:hAnsi="宋体" w:eastAsia="宋体" w:cs="宋体"/>
                <w:sz w:val="24"/>
                <w:szCs w:val="24"/>
                <w:lang w:eastAsia="zh-CN"/>
              </w:rPr>
              <w:t>投标人</w:t>
            </w:r>
            <w:r>
              <w:rPr>
                <w:rFonts w:hint="eastAsia" w:ascii="宋体" w:hAnsi="宋体" w:eastAsia="宋体" w:cs="宋体"/>
                <w:sz w:val="24"/>
                <w:szCs w:val="24"/>
              </w:rPr>
              <w:t>原因造成</w:t>
            </w:r>
            <w:r>
              <w:rPr>
                <w:rFonts w:hint="eastAsia" w:ascii="宋体" w:hAnsi="宋体" w:eastAsia="宋体" w:cs="宋体"/>
                <w:sz w:val="24"/>
                <w:szCs w:val="24"/>
                <w:lang w:eastAsia="zh-CN"/>
              </w:rPr>
              <w:t>投标文件</w:t>
            </w:r>
            <w:r>
              <w:rPr>
                <w:rFonts w:hint="eastAsia" w:ascii="宋体" w:hAnsi="宋体" w:eastAsia="宋体" w:cs="宋体"/>
                <w:sz w:val="24"/>
                <w:szCs w:val="24"/>
              </w:rPr>
              <w:t>未解密的，视为撤销其</w:t>
            </w:r>
            <w:r>
              <w:rPr>
                <w:rFonts w:hint="eastAsia" w:ascii="宋体" w:hAnsi="宋体" w:eastAsia="宋体" w:cs="宋体"/>
                <w:sz w:val="24"/>
                <w:szCs w:val="24"/>
                <w:lang w:eastAsia="zh-CN"/>
              </w:rPr>
              <w:t>投标文件</w:t>
            </w:r>
            <w:r>
              <w:rPr>
                <w:rFonts w:hint="eastAsia" w:ascii="宋体" w:hAnsi="宋体" w:eastAsia="宋体" w:cs="宋体"/>
                <w:sz w:val="24"/>
                <w:szCs w:val="24"/>
              </w:rPr>
              <w:t>，包括以下情形：</w:t>
            </w:r>
          </w:p>
          <w:p w14:paraId="0FAA23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投标人</w:t>
            </w:r>
            <w:r>
              <w:rPr>
                <w:rFonts w:hint="eastAsia" w:ascii="宋体" w:hAnsi="宋体" w:eastAsia="宋体" w:cs="宋体"/>
                <w:sz w:val="24"/>
                <w:szCs w:val="24"/>
              </w:rPr>
              <w:t>未在规定时间内解密</w:t>
            </w:r>
            <w:r>
              <w:rPr>
                <w:rFonts w:hint="eastAsia" w:ascii="宋体" w:hAnsi="宋体" w:eastAsia="宋体" w:cs="宋体"/>
                <w:sz w:val="24"/>
                <w:szCs w:val="24"/>
                <w:lang w:eastAsia="zh-CN"/>
              </w:rPr>
              <w:t>投标文件</w:t>
            </w:r>
            <w:r>
              <w:rPr>
                <w:rFonts w:hint="eastAsia" w:ascii="宋体" w:hAnsi="宋体" w:eastAsia="宋体" w:cs="宋体"/>
                <w:sz w:val="24"/>
                <w:szCs w:val="24"/>
              </w:rPr>
              <w:t>的；</w:t>
            </w:r>
          </w:p>
          <w:p w14:paraId="69969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投标人</w:t>
            </w:r>
            <w:r>
              <w:rPr>
                <w:rFonts w:hint="eastAsia" w:ascii="宋体" w:hAnsi="宋体" w:eastAsia="宋体" w:cs="宋体"/>
                <w:sz w:val="24"/>
                <w:szCs w:val="24"/>
              </w:rPr>
              <w:t>使用非本次投标加密用CA数字证书解密的；</w:t>
            </w:r>
          </w:p>
          <w:p w14:paraId="4C8A4C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投标人</w:t>
            </w:r>
            <w:r>
              <w:rPr>
                <w:rFonts w:hint="eastAsia" w:ascii="宋体" w:hAnsi="宋体" w:eastAsia="宋体" w:cs="宋体"/>
                <w:sz w:val="24"/>
                <w:szCs w:val="24"/>
              </w:rPr>
              <w:t>使用的CA数字证书属于注销或无效或损坏的。</w:t>
            </w:r>
          </w:p>
        </w:tc>
      </w:tr>
      <w:tr w14:paraId="501E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blHeader/>
        </w:trPr>
        <w:tc>
          <w:tcPr>
            <w:tcW w:w="800" w:type="dxa"/>
            <w:noWrap w:val="0"/>
            <w:vAlign w:val="center"/>
          </w:tcPr>
          <w:p w14:paraId="670E78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583" w:type="dxa"/>
            <w:noWrap w:val="0"/>
            <w:vAlign w:val="center"/>
          </w:tcPr>
          <w:p w14:paraId="7B549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7017" w:type="dxa"/>
            <w:noWrap w:val="0"/>
            <w:vAlign w:val="center"/>
          </w:tcPr>
          <w:p w14:paraId="317F9D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3.1本项目采购活动的全过程采用电子形式进行，纸质文件备份留存。在评审过程中，当政采云系统出现异常情形时，经请示财政部门同意后，采购代理机构可采用其他方式进行评审活动。</w:t>
            </w:r>
          </w:p>
          <w:p w14:paraId="5A46B9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3.2待系统恢复后，采购代理机构须把线下开启、评审结果数据录入政采云系统。</w:t>
            </w:r>
          </w:p>
        </w:tc>
      </w:tr>
    </w:tbl>
    <w:p w14:paraId="7516C899">
      <w:pPr>
        <w:pStyle w:val="26"/>
        <w:rPr>
          <w:rFonts w:hint="eastAsia" w:ascii="宋体" w:hAnsi="宋体" w:eastAsia="宋体" w:cs="宋体"/>
          <w:highlight w:val="none"/>
        </w:rPr>
        <w:sectPr>
          <w:pgSz w:w="11906" w:h="16838"/>
          <w:pgMar w:top="1134" w:right="1417" w:bottom="1134" w:left="1417" w:header="907" w:footer="935" w:gutter="0"/>
          <w:pgNumType w:fmt="decimal"/>
          <w:cols w:space="720" w:num="1"/>
          <w:docGrid w:linePitch="286" w:charSpace="0"/>
        </w:sectPr>
      </w:pPr>
    </w:p>
    <w:p w14:paraId="2A258F35">
      <w:pPr>
        <w:pStyle w:val="26"/>
        <w:rPr>
          <w:rFonts w:hint="eastAsia" w:ascii="宋体" w:hAnsi="宋体" w:eastAsia="宋体" w:cs="宋体"/>
          <w:highlight w:val="none"/>
        </w:rPr>
      </w:pPr>
    </w:p>
    <w:p w14:paraId="3F2FD8E2">
      <w:pPr>
        <w:pageBreakBefore w:val="0"/>
        <w:kinsoku/>
        <w:wordWrap/>
        <w:overflowPunct/>
        <w:bidi w:val="0"/>
        <w:spacing w:line="560" w:lineRule="exact"/>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en-US" w:eastAsia="zh-CN"/>
        </w:rPr>
        <w:t>二、</w:t>
      </w:r>
      <w:r>
        <w:rPr>
          <w:rFonts w:hint="eastAsia" w:ascii="宋体" w:hAnsi="宋体" w:eastAsia="宋体" w:cs="宋体"/>
          <w:b/>
          <w:bCs/>
          <w:sz w:val="32"/>
          <w:szCs w:val="32"/>
          <w:highlight w:val="none"/>
          <w:lang w:eastAsia="zh-CN"/>
        </w:rPr>
        <w:t>投标人</w:t>
      </w:r>
      <w:r>
        <w:rPr>
          <w:rFonts w:hint="eastAsia" w:ascii="宋体" w:hAnsi="宋体" w:eastAsia="宋体" w:cs="宋体"/>
          <w:b/>
          <w:bCs/>
          <w:sz w:val="32"/>
          <w:szCs w:val="32"/>
          <w:highlight w:val="none"/>
        </w:rPr>
        <w:t>须知</w:t>
      </w:r>
    </w:p>
    <w:p w14:paraId="09EC75AE">
      <w:pPr>
        <w:pStyle w:val="4"/>
        <w:pageBreakBefore w:val="0"/>
        <w:widowControl w:val="0"/>
        <w:numPr>
          <w:ilvl w:val="0"/>
          <w:numId w:val="0"/>
        </w:numPr>
        <w:kinsoku/>
        <w:wordWrap/>
        <w:overflowPunct/>
        <w:topLinePunct w:val="0"/>
        <w:autoSpaceDE/>
        <w:autoSpaceDN/>
        <w:bidi w:val="0"/>
        <w:adjustRightInd/>
        <w:spacing w:before="0" w:after="0" w:line="500" w:lineRule="exact"/>
        <w:ind w:left="102"/>
        <w:contextualSpacing/>
        <w:jc w:val="both"/>
        <w:textAlignment w:val="auto"/>
        <w:rPr>
          <w:rFonts w:hint="eastAsia" w:ascii="宋体" w:hAnsi="宋体" w:eastAsia="宋体" w:cs="宋体"/>
          <w:spacing w:val="10"/>
          <w:highlight w:val="none"/>
        </w:rPr>
      </w:pPr>
      <w:bookmarkStart w:id="48" w:name="_Toc87257883"/>
      <w:bookmarkStart w:id="49" w:name="_Toc8417"/>
      <w:bookmarkStart w:id="50" w:name="_Toc352761930"/>
      <w:bookmarkStart w:id="51" w:name="_Toc424378685"/>
      <w:r>
        <w:rPr>
          <w:rFonts w:hint="eastAsia" w:ascii="宋体" w:hAnsi="宋体" w:eastAsia="宋体" w:cs="宋体"/>
          <w:spacing w:val="10"/>
          <w:highlight w:val="none"/>
        </w:rPr>
        <w:t>一、总则</w:t>
      </w:r>
      <w:bookmarkEnd w:id="48"/>
      <w:bookmarkEnd w:id="49"/>
      <w:bookmarkEnd w:id="50"/>
      <w:bookmarkEnd w:id="51"/>
    </w:p>
    <w:p w14:paraId="685A9DBC">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1. 适用范围</w:t>
      </w:r>
    </w:p>
    <w:p w14:paraId="63D2284B">
      <w:pPr>
        <w:pStyle w:val="27"/>
        <w:pageBreakBefore w:val="0"/>
        <w:widowControl w:val="0"/>
        <w:shd w:val="clear" w:color="auto" w:fill="auto"/>
        <w:kinsoku/>
        <w:wordWrap/>
        <w:overflowPunct/>
        <w:topLinePunct w:val="0"/>
        <w:autoSpaceDE/>
        <w:autoSpaceDN/>
        <w:bidi w:val="0"/>
        <w:adjustRightInd/>
        <w:spacing w:line="500" w:lineRule="exact"/>
        <w:ind w:left="102" w:firstLine="480" w:firstLineChars="200"/>
        <w:contextualSpacing/>
        <w:textAlignment w:val="auto"/>
        <w:rPr>
          <w:rFonts w:hint="eastAsia" w:ascii="宋体" w:hAnsi="宋体" w:eastAsia="宋体" w:cs="宋体"/>
          <w:b/>
          <w:spacing w:val="10"/>
          <w:sz w:val="24"/>
          <w:szCs w:val="24"/>
          <w:highlight w:val="none"/>
        </w:rPr>
      </w:pPr>
      <w:r>
        <w:rPr>
          <w:rFonts w:hint="eastAsia" w:ascii="宋体" w:hAnsi="宋体" w:eastAsia="宋体" w:cs="宋体"/>
          <w:sz w:val="24"/>
          <w:szCs w:val="24"/>
          <w:highlight w:val="none"/>
        </w:rPr>
        <w:t>本招标文件仅适用于本次招投标活动。</w:t>
      </w:r>
    </w:p>
    <w:p w14:paraId="51B4896E">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2. 定义</w:t>
      </w:r>
    </w:p>
    <w:p w14:paraId="2BBE681A">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”指本次招标活动的采购单位。</w:t>
      </w:r>
    </w:p>
    <w:p w14:paraId="4449FF43">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2.2“采购代理机构”指组织本次招标活动的执行机构。</w:t>
      </w:r>
    </w:p>
    <w:p w14:paraId="4FDEA108">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”指符合本招标文件规定并向采购代理机构提交投标文件的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5E43D07A">
      <w:pPr>
        <w:widowControl/>
        <w:snapToGrid w:val="0"/>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kern w:val="0"/>
          <w:sz w:val="24"/>
        </w:rPr>
        <w:t>“服务”指招标文件规定的投标人须向采购人提供的服务和应当履行的承诺和义务。</w:t>
      </w:r>
    </w:p>
    <w:p w14:paraId="3A4F6F77">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w:t>
      </w:r>
      <w:r>
        <w:rPr>
          <w:rFonts w:hint="eastAsia"/>
          <w:kern w:val="0"/>
          <w:sz w:val="24"/>
        </w:rPr>
        <w:t>“货物”指投标人按招标文件的规定，须向采购人提供的各种形态和种类的物品及其它有关技术资料和材料。</w:t>
      </w:r>
    </w:p>
    <w:p w14:paraId="15044370">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2.6“电子签章”指可通过电子签章客户端软件（如：Winaip等）正确读取签章信息的电子签章，电子签章包含法人电子签章和法定代表人电子签章。</w:t>
      </w:r>
    </w:p>
    <w:p w14:paraId="1CA0B0C0">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2.7“影印件”指文件的复印件或扫描件。</w:t>
      </w:r>
    </w:p>
    <w:p w14:paraId="6D8185F1">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2.8本招标文件各部分规定的期间以时、日、月、年计算。期间开始的时和日，不计算在期间内。</w:t>
      </w:r>
    </w:p>
    <w:p w14:paraId="3EB1B027">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2.9本须知中单独对货物/服务所描述的要求，只针对涉及采购货物/服务。</w:t>
      </w:r>
    </w:p>
    <w:p w14:paraId="79398B91">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lang w:eastAsia="zh-CN"/>
        </w:rPr>
      </w:pPr>
      <w:r>
        <w:rPr>
          <w:rFonts w:hint="eastAsia" w:ascii="宋体" w:hAnsi="宋体" w:eastAsia="宋体" w:cs="宋体"/>
          <w:b/>
          <w:spacing w:val="10"/>
          <w:sz w:val="28"/>
          <w:szCs w:val="28"/>
          <w:highlight w:val="none"/>
        </w:rPr>
        <w:t>3. 合格的</w:t>
      </w:r>
      <w:r>
        <w:rPr>
          <w:rFonts w:hint="eastAsia" w:ascii="宋体" w:hAnsi="宋体" w:eastAsia="宋体" w:cs="宋体"/>
          <w:b/>
          <w:spacing w:val="10"/>
          <w:sz w:val="28"/>
          <w:szCs w:val="28"/>
          <w:highlight w:val="none"/>
          <w:lang w:eastAsia="zh-CN"/>
        </w:rPr>
        <w:t>投标人</w:t>
      </w:r>
    </w:p>
    <w:p w14:paraId="642119BA">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3.1具有本项目实施能力，符合、承认并承诺履行本招标文件各项规定的国内</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321B89E1">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必须是已在中国境内依法登记注册，并持有符合法律法规规定的有效证件的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31B7D485">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3.3具备《中华人民共和国政府采购法》第二十二条规定的条件和本项目所需的特定资格条件及有关法律、法规关于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的规定，有能力提供招标采购货物/服务的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。并按照《中华人民共和国政府采购法实施条例》第十七条的规定，提供资格要求证明文件。</w:t>
      </w:r>
    </w:p>
    <w:p w14:paraId="3F245ABA">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bookmarkStart w:id="52" w:name="_Hlk483309490"/>
      <w:r>
        <w:rPr>
          <w:rFonts w:hint="eastAsia" w:ascii="宋体" w:hAnsi="宋体" w:eastAsia="宋体" w:cs="宋体"/>
          <w:sz w:val="24"/>
          <w:szCs w:val="24"/>
          <w:highlight w:val="none"/>
        </w:rPr>
        <w:t>代理机构开标后对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信用信息进行查询，查询的渠道“信用中国”网站（www.creditchina.gov.cn）未被列入“失信被执行人”、“重大税收违法案件”、“政府采购严重违法失信名单”查询截图、中国政府采购网（www.ccgp.gov.cn）未被列入“政府采购严重违法失信行为记录名单”；查询后存在问题的将对</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文件做无效投标处理。截止时点：</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文件递交截止时间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bookmarkEnd w:id="52"/>
    </w:p>
    <w:p w14:paraId="1EE6CC0D">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单位负责人为同一人或者存在直接控股、管理关系的不同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，不得参加同一合同项下的政府采购活动。为采购项目提供整体设计、规范编制或者项目管理、监理、检测等服务的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，不得再参加该采购项目的其他采购活动。</w:t>
      </w:r>
    </w:p>
    <w:p w14:paraId="56292652">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本次招标是否允许由两个以上</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组成一个联合体以一个</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身份共同参加投标，详见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须知前附表序号1的规定。</w:t>
      </w:r>
    </w:p>
    <w:p w14:paraId="3939E691">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.1联合体各方均应当符合《中华人民共和国政府采购法》第二十二条规定的条件，联合体各方均应按照本部分3.3条的要求提供相关材料。</w:t>
      </w:r>
    </w:p>
    <w:p w14:paraId="71ED63A0">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.2本项目的特殊要求规定</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特定资格条件的，联合体各方的同类资质按照资质等级较低的确定联合体资质等级。联合体各方不得再单独参加或者与其他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另外组成联合体参加本项目同一包的投标。</w:t>
      </w:r>
    </w:p>
    <w:p w14:paraId="6A2218C1">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.3联合体各方之间应当签订联合投标协议，明确约定联合体各方承担的工作和相应的责任，并将联合投标协议连同投标文件一并提交，联合投标协议格式见本招标文件</w:t>
      </w:r>
      <w:r>
        <w:rPr>
          <w:rFonts w:hint="eastAsia" w:ascii="宋体" w:hAnsi="宋体" w:eastAsia="宋体" w:cs="宋体"/>
          <w:sz w:val="24"/>
          <w:szCs w:val="24"/>
          <w:highlight w:val="none"/>
          <w:lang w:eastAsia="zh-CN"/>
        </w:rPr>
        <w:t>第六部分（如有）</w:t>
      </w:r>
      <w:r>
        <w:rPr>
          <w:rFonts w:hint="eastAsia" w:ascii="宋体" w:hAnsi="宋体" w:eastAsia="宋体" w:cs="宋体"/>
          <w:sz w:val="24"/>
          <w:szCs w:val="24"/>
          <w:highlight w:val="none"/>
        </w:rPr>
        <w:t>。</w:t>
      </w:r>
    </w:p>
    <w:p w14:paraId="7E9BC37B">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lang w:val="en-US" w:eastAsia="zh-CN"/>
        </w:rPr>
      </w:pPr>
      <w:r>
        <w:rPr>
          <w:rFonts w:hint="eastAsia" w:ascii="宋体" w:hAnsi="宋体" w:eastAsia="宋体" w:cs="宋体"/>
          <w:b/>
          <w:spacing w:val="10"/>
          <w:sz w:val="28"/>
          <w:szCs w:val="28"/>
          <w:highlight w:val="none"/>
          <w:lang w:val="en-US" w:eastAsia="zh-CN"/>
        </w:rPr>
        <w:t>4. 投标费用</w:t>
      </w:r>
    </w:p>
    <w:p w14:paraId="3E2E849C">
      <w:pPr>
        <w:pStyle w:val="27"/>
        <w:snapToGrid w:val="0"/>
        <w:spacing w:line="480" w:lineRule="exact"/>
        <w:ind w:firstLine="494" w:firstLineChars="206"/>
        <w:textAlignment w:val="auto"/>
        <w:rPr>
          <w:rFonts w:hint="eastAsia" w:ascii="宋体" w:hAnsi="宋体" w:eastAsia="宋体" w:cs="宋体"/>
          <w:b/>
          <w:spacing w:val="10"/>
          <w:sz w:val="28"/>
          <w:szCs w:val="28"/>
          <w:highlight w:val="none"/>
          <w:lang w:val="en-US" w:eastAsia="zh-CN"/>
        </w:rPr>
      </w:pPr>
      <w:r>
        <w:rPr>
          <w:rFonts w:hint="eastAsia" w:ascii="宋体" w:hAnsi="宋体" w:eastAsia="宋体" w:cs="宋体"/>
          <w:sz w:val="24"/>
          <w:szCs w:val="24"/>
        </w:rPr>
        <w:t>投标人应当承担所有与准备和参加投标有关的费用，</w:t>
      </w:r>
      <w:r>
        <w:rPr>
          <w:rFonts w:hint="eastAsia" w:ascii="宋体" w:hAnsi="宋体" w:eastAsia="宋体" w:cs="宋体"/>
          <w:sz w:val="24"/>
          <w:szCs w:val="24"/>
          <w:lang w:eastAsia="zh-CN"/>
        </w:rPr>
        <w:t>采购代理机构</w:t>
      </w:r>
      <w:r>
        <w:rPr>
          <w:rFonts w:hint="eastAsia" w:ascii="宋体" w:hAnsi="宋体" w:eastAsia="宋体" w:cs="宋体"/>
          <w:sz w:val="24"/>
          <w:szCs w:val="24"/>
        </w:rPr>
        <w:t>和采购人在任何情况下均无义务和责任承担这些费用。</w:t>
      </w:r>
    </w:p>
    <w:p w14:paraId="3A12ABF5">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lang w:val="en-US" w:eastAsia="zh-CN"/>
        </w:rPr>
        <w:t>5</w:t>
      </w:r>
      <w:r>
        <w:rPr>
          <w:rFonts w:hint="eastAsia" w:ascii="宋体" w:hAnsi="宋体" w:eastAsia="宋体" w:cs="宋体"/>
          <w:b/>
          <w:spacing w:val="10"/>
          <w:sz w:val="28"/>
          <w:szCs w:val="28"/>
          <w:highlight w:val="none"/>
        </w:rPr>
        <w:t>. 通知的告知及获取</w:t>
      </w:r>
    </w:p>
    <w:p w14:paraId="0388813D">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.1通知的告知</w:t>
      </w:r>
    </w:p>
    <w:p w14:paraId="6AC0484D">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对与本项目有关的通知，采购代理机构将以在本次招标公告刊登的媒体上发布公告的形式告知所有已获取了招标文件的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及潜在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2C282C67">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.2通知的获取</w:t>
      </w:r>
    </w:p>
    <w:p w14:paraId="7AF18889">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已获取了招标文件的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，可在本次招标公告刊登的媒体上查看已发布的通知，或登录“政采云平台”登录成功后，查看获取相关通知。</w:t>
      </w:r>
    </w:p>
    <w:p w14:paraId="3231B77C">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未获取招标文件的潜在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可在本次招标公告刊登的媒体上查看获取已发布的通知。</w:t>
      </w:r>
    </w:p>
    <w:p w14:paraId="0C51B70C">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因线路故障导致通知延迟获取或无法获取，采购代理机构不因此承担任何责任，有关的招标活动可以继续有效地进行。</w:t>
      </w:r>
    </w:p>
    <w:p w14:paraId="588E8BBD">
      <w:pPr>
        <w:pStyle w:val="4"/>
        <w:pageBreakBefore w:val="0"/>
        <w:widowControl w:val="0"/>
        <w:numPr>
          <w:ilvl w:val="1"/>
          <w:numId w:val="0"/>
        </w:numPr>
        <w:shd w:val="clear" w:color="auto" w:fill="auto"/>
        <w:kinsoku/>
        <w:wordWrap/>
        <w:overflowPunct/>
        <w:topLinePunct w:val="0"/>
        <w:autoSpaceDE/>
        <w:autoSpaceDN/>
        <w:bidi w:val="0"/>
        <w:adjustRightInd/>
        <w:spacing w:before="0" w:after="0" w:line="500" w:lineRule="exact"/>
        <w:ind w:left="102"/>
        <w:contextualSpacing/>
        <w:jc w:val="both"/>
        <w:textAlignment w:val="auto"/>
        <w:rPr>
          <w:rFonts w:hint="eastAsia" w:ascii="宋体" w:hAnsi="宋体" w:eastAsia="宋体" w:cs="宋体"/>
          <w:spacing w:val="10"/>
          <w:highlight w:val="none"/>
        </w:rPr>
      </w:pPr>
      <w:bookmarkStart w:id="53" w:name="_Toc29939"/>
      <w:bookmarkStart w:id="54" w:name="_Toc87257884"/>
      <w:bookmarkStart w:id="55" w:name="_Toc352761931"/>
      <w:bookmarkStart w:id="56" w:name="_Toc24133"/>
      <w:bookmarkStart w:id="57" w:name="_Toc424378686"/>
      <w:r>
        <w:rPr>
          <w:rFonts w:hint="eastAsia" w:ascii="宋体" w:hAnsi="宋体" w:eastAsia="宋体" w:cs="宋体"/>
          <w:spacing w:val="10"/>
          <w:highlight w:val="none"/>
        </w:rPr>
        <w:t>二、招标文件</w:t>
      </w:r>
      <w:bookmarkEnd w:id="53"/>
      <w:bookmarkEnd w:id="54"/>
      <w:bookmarkEnd w:id="55"/>
      <w:bookmarkEnd w:id="56"/>
      <w:bookmarkEnd w:id="57"/>
    </w:p>
    <w:p w14:paraId="2D42DDCA">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6. 招标文件的内容</w:t>
      </w:r>
    </w:p>
    <w:p w14:paraId="433FE5AA">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 招标文件由下列</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部分内容组成：</w:t>
      </w:r>
    </w:p>
    <w:p w14:paraId="4D2596F5">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第一部分 </w:t>
      </w:r>
      <w:r>
        <w:rPr>
          <w:rFonts w:hint="eastAsia" w:ascii="宋体" w:hAnsi="宋体" w:eastAsia="宋体" w:cs="宋体"/>
          <w:sz w:val="24"/>
          <w:szCs w:val="24"/>
          <w:highlight w:val="none"/>
          <w:lang w:eastAsia="zh-CN"/>
        </w:rPr>
        <w:t>招标公告</w:t>
      </w:r>
      <w:r>
        <w:rPr>
          <w:rFonts w:hint="eastAsia" w:ascii="宋体" w:hAnsi="宋体" w:eastAsia="宋体" w:cs="宋体"/>
          <w:sz w:val="24"/>
          <w:szCs w:val="24"/>
          <w:highlight w:val="none"/>
        </w:rPr>
        <w:t>；</w:t>
      </w:r>
    </w:p>
    <w:p w14:paraId="7049F808">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第二部分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w:t>
      </w:r>
    </w:p>
    <w:p w14:paraId="7B0137C8">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第三部分 评标标准和评</w:t>
      </w:r>
      <w:r>
        <w:rPr>
          <w:rFonts w:hint="eastAsia" w:ascii="宋体" w:hAnsi="宋体" w:cs="宋体"/>
          <w:sz w:val="24"/>
          <w:szCs w:val="24"/>
          <w:highlight w:val="none"/>
          <w:lang w:eastAsia="zh-CN"/>
        </w:rPr>
        <w:t>标</w:t>
      </w:r>
      <w:r>
        <w:rPr>
          <w:rFonts w:hint="eastAsia" w:ascii="宋体" w:hAnsi="宋体" w:eastAsia="宋体" w:cs="宋体"/>
          <w:sz w:val="24"/>
          <w:szCs w:val="24"/>
          <w:highlight w:val="none"/>
        </w:rPr>
        <w:t>方法；</w:t>
      </w:r>
    </w:p>
    <w:p w14:paraId="1F89F510">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第四部分 商务技术要求；</w:t>
      </w:r>
    </w:p>
    <w:p w14:paraId="55A7544E">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第五部分 </w:t>
      </w:r>
      <w:r>
        <w:rPr>
          <w:rFonts w:hint="eastAsia" w:ascii="宋体" w:hAnsi="宋体" w:eastAsia="宋体" w:cs="宋体"/>
          <w:sz w:val="24"/>
          <w:szCs w:val="24"/>
          <w:highlight w:val="none"/>
          <w:lang w:val="en-US" w:eastAsia="zh-CN"/>
        </w:rPr>
        <w:t>合同原则</w:t>
      </w:r>
      <w:r>
        <w:rPr>
          <w:rFonts w:hint="eastAsia" w:ascii="宋体" w:hAnsi="宋体" w:eastAsia="宋体" w:cs="宋体"/>
          <w:sz w:val="24"/>
          <w:szCs w:val="24"/>
          <w:highlight w:val="none"/>
        </w:rPr>
        <w:t>；</w:t>
      </w:r>
    </w:p>
    <w:p w14:paraId="3F7A5EC5">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第六部分 </w:t>
      </w:r>
      <w:r>
        <w:rPr>
          <w:rFonts w:hint="eastAsia" w:ascii="宋体" w:hAnsi="宋体" w:eastAsia="宋体" w:cs="宋体"/>
          <w:sz w:val="24"/>
          <w:szCs w:val="24"/>
          <w:highlight w:val="none"/>
          <w:lang w:val="en-US" w:eastAsia="zh-CN"/>
        </w:rPr>
        <w:t>投标文件格式</w:t>
      </w:r>
      <w:r>
        <w:rPr>
          <w:rFonts w:hint="eastAsia" w:ascii="宋体" w:hAnsi="宋体" w:eastAsia="宋体" w:cs="宋体"/>
          <w:sz w:val="24"/>
          <w:szCs w:val="24"/>
          <w:highlight w:val="none"/>
        </w:rPr>
        <w:t>；</w:t>
      </w:r>
    </w:p>
    <w:p w14:paraId="026AF03F">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部分 相关附件。</w:t>
      </w:r>
    </w:p>
    <w:p w14:paraId="103886F3">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 招标文件中落实政府采购政策的相关要求详见前附表序号7的规定。</w:t>
      </w:r>
    </w:p>
    <w:p w14:paraId="1004E91F">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 xml:space="preserve">3 </w:t>
      </w:r>
      <w:r>
        <w:rPr>
          <w:rFonts w:hint="eastAsia" w:ascii="宋体" w:hAnsi="宋体" w:eastAsia="宋体" w:cs="宋体"/>
          <w:sz w:val="24"/>
          <w:szCs w:val="24"/>
          <w:highlight w:val="none"/>
        </w:rPr>
        <w:t>除非特殊要求，招标文件不单独提供招标项目使用地的自然环境、气候条件、公用设施情况，</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被视为熟悉上述与履行合同有关的一切情况。</w:t>
      </w:r>
    </w:p>
    <w:p w14:paraId="32AAE973">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招标文件的解释权归采购代理机构所有。当对一个问题有多种解释时以采购代理机构解释为准。</w:t>
      </w:r>
    </w:p>
    <w:p w14:paraId="680AF0E2">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 xml:space="preserve">5 </w:t>
      </w:r>
      <w:r>
        <w:rPr>
          <w:rFonts w:hint="eastAsia" w:ascii="宋体" w:hAnsi="宋体" w:eastAsia="宋体" w:cs="宋体"/>
          <w:sz w:val="24"/>
          <w:szCs w:val="24"/>
          <w:highlight w:val="none"/>
        </w:rPr>
        <w:t>招标文件未作须知明示，而又有法律、法规规定的，采购代理机构将依据法律法规的规定进行解释。</w:t>
      </w:r>
    </w:p>
    <w:p w14:paraId="26539474">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7. 招标文件的澄清和修改</w:t>
      </w:r>
    </w:p>
    <w:p w14:paraId="1412FAAC">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7.1采购代理机构可以对已发出的招标文件进行必要的澄清或者修改，澄清或者修改在原公告发布媒体上发布澄清公告。澄清或者修改的内容为招标文件的组成部分，对所有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均具有约束作用。</w:t>
      </w:r>
    </w:p>
    <w:p w14:paraId="3BFEE9CC">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7.2澄清或者修改的内容可能影响投标文件编制的，采购代理机构在投标截止时间至少15日前，以发布公告的形式通知所有获取招标文件的潜在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；不足15日的，顺延提交投标文件的截止时间。</w:t>
      </w:r>
    </w:p>
    <w:p w14:paraId="295FDE6A">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对招标文件有疑问，可要求澄清，需在“政采云平台”内通知到采购代理机构。采购代理机构将视情况确定采用适当方式予以澄清答复，并认为必要时，将不标明查询来源的答复在“政采云平台”内通知已获取招标文件的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3D32A6AA">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7.4采购代理机构将视情况确定是否进行现场勘查或召开标前答疑会，详细内容见第二部分</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须知前附表序号9的要求。</w:t>
      </w:r>
    </w:p>
    <w:p w14:paraId="491B77C8">
      <w:pPr>
        <w:pStyle w:val="4"/>
        <w:pageBreakBefore w:val="0"/>
        <w:widowControl w:val="0"/>
        <w:numPr>
          <w:ilvl w:val="1"/>
          <w:numId w:val="0"/>
        </w:numPr>
        <w:shd w:val="clear" w:color="auto" w:fill="auto"/>
        <w:kinsoku/>
        <w:wordWrap/>
        <w:overflowPunct/>
        <w:topLinePunct w:val="0"/>
        <w:autoSpaceDE/>
        <w:autoSpaceDN/>
        <w:bidi w:val="0"/>
        <w:adjustRightInd/>
        <w:spacing w:before="0" w:after="0" w:line="500" w:lineRule="exact"/>
        <w:ind w:left="102"/>
        <w:contextualSpacing/>
        <w:jc w:val="both"/>
        <w:textAlignment w:val="auto"/>
        <w:rPr>
          <w:rFonts w:hint="eastAsia" w:ascii="宋体" w:hAnsi="宋体" w:eastAsia="宋体" w:cs="宋体"/>
          <w:spacing w:val="10"/>
          <w:highlight w:val="none"/>
        </w:rPr>
      </w:pPr>
      <w:bookmarkStart w:id="58" w:name="_Toc24454"/>
      <w:bookmarkStart w:id="59" w:name="_Toc87257885"/>
      <w:bookmarkStart w:id="60" w:name="_Toc424378687"/>
      <w:bookmarkStart w:id="61" w:name="_Toc352761932"/>
      <w:bookmarkStart w:id="62" w:name="_Toc12041"/>
      <w:r>
        <w:rPr>
          <w:rFonts w:hint="eastAsia" w:ascii="宋体" w:hAnsi="宋体" w:eastAsia="宋体" w:cs="宋体"/>
          <w:spacing w:val="10"/>
          <w:highlight w:val="none"/>
        </w:rPr>
        <w:t>三、投标文件</w:t>
      </w:r>
      <w:bookmarkEnd w:id="58"/>
      <w:bookmarkEnd w:id="59"/>
      <w:bookmarkEnd w:id="60"/>
      <w:bookmarkEnd w:id="61"/>
      <w:bookmarkEnd w:id="62"/>
      <w:r>
        <w:rPr>
          <w:rFonts w:hint="eastAsia" w:ascii="宋体" w:hAnsi="宋体" w:eastAsia="宋体" w:cs="宋体"/>
          <w:spacing w:val="10"/>
          <w:highlight w:val="none"/>
        </w:rPr>
        <w:t xml:space="preserve"> </w:t>
      </w:r>
    </w:p>
    <w:p w14:paraId="5EB68D2F">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8. 投标文件的语言和计量单位</w:t>
      </w:r>
    </w:p>
    <w:p w14:paraId="24331DAF">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8.1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提交的投标文件（包括技术文件和资料、图纸中的说明）以及</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与采购代理机构就有关投标的所有来往函电均应使用中文简体字。外文资料必须提供中文译文，并保持与原文一致，否则，产生的不利后果由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承担。</w:t>
      </w:r>
    </w:p>
    <w:p w14:paraId="5C2DAD50">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highlight w:val="none"/>
        </w:rPr>
      </w:pPr>
      <w:r>
        <w:rPr>
          <w:rFonts w:hint="eastAsia" w:ascii="宋体" w:hAnsi="宋体" w:eastAsia="宋体" w:cs="宋体"/>
          <w:sz w:val="24"/>
          <w:szCs w:val="24"/>
          <w:highlight w:val="none"/>
        </w:rPr>
        <w:t>8.2 投标文件所使用的计量单位，必须使用国家法定计量单位。</w:t>
      </w:r>
    </w:p>
    <w:p w14:paraId="2F413312">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9. 投标文件的组成及相关要求</w:t>
      </w:r>
    </w:p>
    <w:p w14:paraId="455A7A5A">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 投标文件分为资格证明文件和商务技术文件。</w:t>
      </w:r>
    </w:p>
    <w:p w14:paraId="6AAC3851">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投标文件（资格证明文件）和投标文件（商务技术文件）按各自内容分别以“政采云平台”要求的格式上传。</w:t>
      </w:r>
    </w:p>
    <w:p w14:paraId="14F6592B">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9.2 投标文件按照招标文件所规定的内容顺序，统一编目、编页码（投标文件中影印件及宣传资料等均须与投标文件正文一起逐页编排页码）。由于编排混乱导致投标文件被误读或查找不到，其责任由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承担。</w:t>
      </w:r>
    </w:p>
    <w:p w14:paraId="46C59236">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9.3 保证金交纳</w:t>
      </w:r>
    </w:p>
    <w:p w14:paraId="0F973E60">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9.3.1本项目是否要求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提交保证金，及要求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应提交的投标保证金金额及方式详见</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须知前附表序号</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的相关规定。</w:t>
      </w:r>
    </w:p>
    <w:p w14:paraId="74A33BC8">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9.3.2未按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须知前附表序号</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的相关规定要求交纳保证金或交纳的保证金金额不足的，按响应无效处理。</w:t>
      </w:r>
    </w:p>
    <w:p w14:paraId="488F5062">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9.3.3 </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lang w:val="en-US" w:eastAsia="zh-CN"/>
        </w:rPr>
        <w:t>人或者招标代理机构自中标通知书发出之日起5个工作日内退还未中标人的投标保证金，自政府采购合同签订之日起5个工作日内退还中标单位的投标保证金。</w:t>
      </w:r>
    </w:p>
    <w:p w14:paraId="73FF8AE2">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9.3.4 未</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的保函在</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结果通知书发出后自动失效，不予退还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的保函在签订政府采购合同</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合同备案后自动失效，不予退还。</w:t>
      </w:r>
    </w:p>
    <w:p w14:paraId="4AB5B196">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9.3.5 采购人因重大变故取消采购任务的，采购代理机构在财政部门指定的政府采购信息发布媒体上发布终止公告，并以发布公告的形式通知已经获取</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的潜在</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，对已经交纳保函的，采购代理机构在终止公告发布后自动失效，不予退还。</w:t>
      </w:r>
    </w:p>
    <w:p w14:paraId="6FC41B63">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9.3.6 投标有效期内</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撤销</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的，采购人或采购代理机构可按照本</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约定向</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或保证方主张赔偿责任，</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的失信行为将被纳入诚信记录。</w:t>
      </w:r>
    </w:p>
    <w:p w14:paraId="2610390B">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9.4 投标报价</w:t>
      </w:r>
    </w:p>
    <w:p w14:paraId="55515A31">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9.4.1所有投标报价均以人民币元为计算单位。只要投报了一个确定数额的总价，无论分项价格是否全部填报了相应的金额或免费字样，报价均被视为已经包含了但并不限于各项购买服务</w:t>
      </w:r>
      <w:r>
        <w:rPr>
          <w:rFonts w:hint="eastAsia" w:ascii="宋体" w:hAnsi="宋体" w:eastAsia="宋体" w:cs="宋体"/>
          <w:sz w:val="24"/>
          <w:szCs w:val="24"/>
          <w:highlight w:val="none"/>
          <w:lang w:eastAsia="zh-CN"/>
        </w:rPr>
        <w:t>及</w:t>
      </w:r>
      <w:r>
        <w:rPr>
          <w:rFonts w:hint="eastAsia" w:ascii="宋体" w:hAnsi="宋体" w:eastAsia="宋体" w:cs="宋体"/>
          <w:sz w:val="24"/>
          <w:szCs w:val="24"/>
          <w:highlight w:val="none"/>
        </w:rPr>
        <w:t>相关服务等的费用。在其它情况下，由于分项报价填报不完整、不清楚或存在其它任何失误，所导致的任何不利后果均应当由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自行承担。</w:t>
      </w:r>
    </w:p>
    <w:p w14:paraId="6E6CD9CD">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9.4.2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投报多包的，应对每包分别报价并分别填报开标报价一览表。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报出的总价为服务全部完成交付的最终价格。</w:t>
      </w:r>
    </w:p>
    <w:p w14:paraId="00FA450A">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9.4.3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必须整包进行投标，不得拆包分项投标。</w:t>
      </w:r>
    </w:p>
    <w:p w14:paraId="4CFB0D98">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9.4.4 本次招标不接受可选择或可调整的投标和报价。</w:t>
      </w:r>
    </w:p>
    <w:p w14:paraId="6F25A49C">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9.4.5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应提供服务的单价</w:t>
      </w:r>
      <w:r>
        <w:rPr>
          <w:rFonts w:hint="eastAsia" w:ascii="宋体" w:hAnsi="宋体" w:cs="宋体"/>
          <w:sz w:val="24"/>
          <w:szCs w:val="24"/>
          <w:highlight w:val="none"/>
          <w:lang w:eastAsia="zh-CN"/>
        </w:rPr>
        <w:t>明细</w:t>
      </w:r>
      <w:r>
        <w:rPr>
          <w:rFonts w:hint="eastAsia" w:ascii="宋体" w:hAnsi="宋体" w:eastAsia="宋体" w:cs="宋体"/>
          <w:sz w:val="24"/>
          <w:szCs w:val="24"/>
          <w:highlight w:val="none"/>
        </w:rPr>
        <w:t>、总价及其他事项。</w:t>
      </w:r>
    </w:p>
    <w:p w14:paraId="4B2CD913">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9.4.6 任何超出招标文件要求而额外赠送的货物、服务等其他形式的优惠，在评标时将不作为价格折算的必备条件。</w:t>
      </w:r>
    </w:p>
    <w:p w14:paraId="793690F9">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10.投标内容填写说明</w:t>
      </w:r>
    </w:p>
    <w:p w14:paraId="7F104B5E">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10.1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应详细阅读招标文件的全部内容，按招标文件的要求提供投标文件，并保证所提供的全部资料的真实性，以使投标对招标文件中的内容做出实质性和完整性的响应，否则，</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须自行承担由此引起的风险和责任。</w:t>
      </w:r>
    </w:p>
    <w:p w14:paraId="79981F14">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  投标文件有固定格式要求的须按</w:t>
      </w:r>
      <w:r>
        <w:rPr>
          <w:rFonts w:hint="eastAsia" w:ascii="宋体" w:hAnsi="宋体" w:eastAsia="宋体" w:cs="宋体"/>
          <w:sz w:val="24"/>
          <w:szCs w:val="24"/>
          <w:highlight w:val="none"/>
          <w:lang w:eastAsia="zh-CN"/>
        </w:rPr>
        <w:t>第六部分</w:t>
      </w:r>
      <w:r>
        <w:rPr>
          <w:rFonts w:hint="eastAsia" w:ascii="宋体" w:hAnsi="宋体" w:eastAsia="宋体" w:cs="宋体"/>
          <w:sz w:val="24"/>
          <w:szCs w:val="24"/>
          <w:highlight w:val="none"/>
        </w:rPr>
        <w:t>提供的统一格式逐项填写；无相应内容可填的项填写“无”、“未测试”、“没有相应指标”、“/”等明确的回答。</w:t>
      </w:r>
    </w:p>
    <w:p w14:paraId="45261E44">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10.3开标报价一览表要求按格式统一填写，不得自行增减内容。</w:t>
      </w:r>
    </w:p>
    <w:p w14:paraId="01F10DC0">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10.4</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必须保证投标文件所提供的全部资料真实有效，并接受评标委员会对其中任何资料进一步审查的要求，且承担相应的法律责任。</w:t>
      </w:r>
    </w:p>
    <w:p w14:paraId="4523E60E">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highlight w:val="none"/>
        </w:rPr>
      </w:pPr>
      <w:r>
        <w:rPr>
          <w:rFonts w:hint="eastAsia" w:ascii="宋体" w:hAnsi="宋体" w:eastAsia="宋体" w:cs="宋体"/>
          <w:sz w:val="24"/>
          <w:szCs w:val="24"/>
          <w:highlight w:val="none"/>
        </w:rPr>
        <w:t>10.5因投标文件字迹潦草、提交资料不清晰或表达不清楚所引起的不利后果由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承担</w:t>
      </w:r>
      <w:r>
        <w:rPr>
          <w:rFonts w:hint="eastAsia" w:ascii="宋体" w:hAnsi="宋体" w:eastAsia="宋体" w:cs="宋体"/>
          <w:highlight w:val="none"/>
        </w:rPr>
        <w:t>。</w:t>
      </w:r>
    </w:p>
    <w:p w14:paraId="598E32BE">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11.投标有效期限</w:t>
      </w:r>
    </w:p>
    <w:p w14:paraId="10E5AC4C">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highlight w:val="none"/>
        </w:rPr>
      </w:pPr>
      <w:r>
        <w:rPr>
          <w:rFonts w:hint="eastAsia" w:ascii="宋体" w:hAnsi="宋体" w:eastAsia="宋体" w:cs="宋体"/>
          <w:sz w:val="24"/>
          <w:szCs w:val="24"/>
          <w:highlight w:val="none"/>
        </w:rPr>
        <w:t>本项目投标有效期见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须知前附表序号6的规定。</w:t>
      </w:r>
    </w:p>
    <w:p w14:paraId="50B3DD89">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12.投标文件的签署</w:t>
      </w:r>
    </w:p>
    <w:p w14:paraId="0E000E1B">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 组成投标文件的各种文件均应遵守本条规定。</w:t>
      </w:r>
    </w:p>
    <w:p w14:paraId="18F2FE65">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12.2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在电子投标文件及相关文件的签订、履行、通知等事项中的“盖章”、“印章”、“公章”等处均仅指与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名称全称相一致的标准公章，不得使用其它（如带有“专用章”等字样）的印章。</w:t>
      </w:r>
    </w:p>
    <w:p w14:paraId="090A447F">
      <w:pPr>
        <w:pStyle w:val="4"/>
        <w:pageBreakBefore w:val="0"/>
        <w:widowControl w:val="0"/>
        <w:numPr>
          <w:ilvl w:val="1"/>
          <w:numId w:val="0"/>
        </w:numPr>
        <w:shd w:val="clear" w:color="auto" w:fill="auto"/>
        <w:kinsoku/>
        <w:wordWrap/>
        <w:overflowPunct/>
        <w:topLinePunct w:val="0"/>
        <w:autoSpaceDE/>
        <w:autoSpaceDN/>
        <w:bidi w:val="0"/>
        <w:adjustRightInd/>
        <w:spacing w:before="0" w:after="0" w:line="500" w:lineRule="exact"/>
        <w:ind w:left="102"/>
        <w:jc w:val="both"/>
        <w:textAlignment w:val="auto"/>
        <w:rPr>
          <w:rFonts w:hint="eastAsia" w:ascii="宋体" w:hAnsi="宋体" w:eastAsia="宋体" w:cs="宋体"/>
          <w:spacing w:val="10"/>
          <w:highlight w:val="none"/>
        </w:rPr>
      </w:pPr>
      <w:bookmarkStart w:id="63" w:name="_Toc87257886"/>
      <w:bookmarkStart w:id="64" w:name="_Toc15651"/>
      <w:bookmarkStart w:id="65" w:name="_Toc27187"/>
      <w:bookmarkStart w:id="66" w:name="_Toc424378688"/>
      <w:r>
        <w:rPr>
          <w:rFonts w:hint="eastAsia" w:ascii="宋体" w:hAnsi="宋体" w:eastAsia="宋体" w:cs="宋体"/>
          <w:spacing w:val="10"/>
          <w:highlight w:val="none"/>
        </w:rPr>
        <w:t>四、投标文件的递交</w:t>
      </w:r>
      <w:bookmarkEnd w:id="63"/>
      <w:bookmarkEnd w:id="64"/>
      <w:bookmarkEnd w:id="65"/>
      <w:bookmarkEnd w:id="66"/>
      <w:r>
        <w:rPr>
          <w:rFonts w:hint="eastAsia" w:ascii="宋体" w:hAnsi="宋体" w:eastAsia="宋体" w:cs="宋体"/>
          <w:spacing w:val="10"/>
          <w:highlight w:val="none"/>
        </w:rPr>
        <w:t xml:space="preserve">     </w:t>
      </w:r>
    </w:p>
    <w:p w14:paraId="11F0F937">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13.递交方式</w:t>
      </w:r>
    </w:p>
    <w:p w14:paraId="40505721">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val="en-US" w:eastAsia="zh-CN"/>
        </w:rPr>
        <w:t>投标文件的递交</w:t>
      </w: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须知前附表序号</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的规定。</w:t>
      </w:r>
    </w:p>
    <w:p w14:paraId="597E4063">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14.投标截止时间</w:t>
      </w:r>
    </w:p>
    <w:p w14:paraId="7699B325">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 电子投标文件须按照招标文件第一部分</w:t>
      </w:r>
      <w:r>
        <w:rPr>
          <w:rFonts w:hint="eastAsia" w:ascii="宋体" w:hAnsi="宋体" w:eastAsia="宋体" w:cs="宋体"/>
          <w:sz w:val="24"/>
          <w:szCs w:val="24"/>
          <w:highlight w:val="none"/>
          <w:lang w:eastAsia="zh-CN"/>
        </w:rPr>
        <w:t>招标公告</w:t>
      </w:r>
      <w:r>
        <w:rPr>
          <w:rFonts w:hint="eastAsia" w:ascii="宋体" w:hAnsi="宋体" w:eastAsia="宋体" w:cs="宋体"/>
          <w:sz w:val="24"/>
          <w:szCs w:val="24"/>
          <w:highlight w:val="none"/>
        </w:rPr>
        <w:t>中规定的投标解密时间进行解密。因</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自身原因导致其在规定的时间未进行解密的，投标无效。</w:t>
      </w:r>
      <w:r>
        <w:rPr>
          <w:rFonts w:hint="eastAsia" w:ascii="宋体" w:hAnsi="宋体" w:cs="宋体"/>
          <w:sz w:val="24"/>
          <w:szCs w:val="24"/>
          <w:highlight w:val="none"/>
          <w:lang w:eastAsia="zh-CN"/>
        </w:rPr>
        <w:t>政采云系统</w:t>
      </w:r>
      <w:r>
        <w:rPr>
          <w:rFonts w:hint="eastAsia" w:ascii="宋体" w:hAnsi="宋体" w:eastAsia="宋体" w:cs="宋体"/>
          <w:sz w:val="24"/>
          <w:szCs w:val="24"/>
          <w:highlight w:val="none"/>
        </w:rPr>
        <w:t>原因导致未解密的，可在解密时间截止后在“政采云平台”进行异常处理上传备份文件。</w:t>
      </w:r>
    </w:p>
    <w:p w14:paraId="73BABE23">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highlight w:val="none"/>
        </w:rPr>
      </w:pPr>
      <w:r>
        <w:rPr>
          <w:rFonts w:hint="eastAsia" w:ascii="宋体" w:hAnsi="宋体" w:eastAsia="宋体" w:cs="宋体"/>
          <w:sz w:val="24"/>
          <w:szCs w:val="24"/>
          <w:highlight w:val="none"/>
        </w:rPr>
        <w:t>14.2 采购代理机构根据本须知的规定，通过修改招标文件或自行决定延长投标截止日期的，</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受投标截止日期制约的所有权利和义务均延长至新的截止日期</w:t>
      </w:r>
      <w:r>
        <w:rPr>
          <w:rFonts w:hint="eastAsia" w:ascii="宋体" w:hAnsi="宋体" w:eastAsia="宋体" w:cs="宋体"/>
          <w:highlight w:val="none"/>
        </w:rPr>
        <w:t>。</w:t>
      </w:r>
    </w:p>
    <w:p w14:paraId="4FB5F642">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15.投标文件的补充、修改和撤回</w:t>
      </w:r>
    </w:p>
    <w:p w14:paraId="2335DFEC">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15.1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在开标解密截止时间前，可以对电子投标文件进行补充、修改或者撤回。</w:t>
      </w:r>
    </w:p>
    <w:p w14:paraId="6F506043">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15.2在招标文件要求的投标文件提交截止时间之后，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不得对其投标文件进行补充、修改或撤回。</w:t>
      </w:r>
    </w:p>
    <w:p w14:paraId="15181B13">
      <w:pPr>
        <w:pStyle w:val="4"/>
        <w:pageBreakBefore w:val="0"/>
        <w:widowControl w:val="0"/>
        <w:numPr>
          <w:ilvl w:val="1"/>
          <w:numId w:val="0"/>
        </w:numPr>
        <w:shd w:val="clear" w:color="auto" w:fill="auto"/>
        <w:kinsoku/>
        <w:wordWrap/>
        <w:overflowPunct/>
        <w:topLinePunct w:val="0"/>
        <w:autoSpaceDE/>
        <w:autoSpaceDN/>
        <w:bidi w:val="0"/>
        <w:adjustRightInd/>
        <w:spacing w:before="0" w:after="0" w:line="500" w:lineRule="exact"/>
        <w:ind w:left="102"/>
        <w:jc w:val="both"/>
        <w:textAlignment w:val="auto"/>
        <w:rPr>
          <w:rFonts w:hint="eastAsia" w:ascii="宋体" w:hAnsi="宋体" w:eastAsia="宋体" w:cs="宋体"/>
          <w:spacing w:val="10"/>
          <w:highlight w:val="none"/>
        </w:rPr>
      </w:pPr>
      <w:bookmarkStart w:id="67" w:name="_Toc87257887"/>
      <w:bookmarkStart w:id="68" w:name="_Toc424378689"/>
      <w:bookmarkStart w:id="69" w:name="_Toc829"/>
      <w:bookmarkStart w:id="70" w:name="_Toc5947"/>
      <w:bookmarkStart w:id="71" w:name="_Toc352761934"/>
      <w:r>
        <w:rPr>
          <w:rFonts w:hint="eastAsia" w:ascii="宋体" w:hAnsi="宋体" w:eastAsia="宋体" w:cs="宋体"/>
          <w:spacing w:val="10"/>
          <w:highlight w:val="none"/>
        </w:rPr>
        <w:t>五、开标</w:t>
      </w:r>
      <w:bookmarkEnd w:id="67"/>
      <w:bookmarkEnd w:id="68"/>
      <w:bookmarkEnd w:id="69"/>
      <w:bookmarkEnd w:id="70"/>
      <w:bookmarkEnd w:id="71"/>
      <w:r>
        <w:rPr>
          <w:rFonts w:hint="eastAsia" w:ascii="宋体" w:hAnsi="宋体" w:eastAsia="宋体" w:cs="宋体"/>
          <w:spacing w:val="10"/>
          <w:highlight w:val="none"/>
        </w:rPr>
        <w:t xml:space="preserve">     </w:t>
      </w:r>
    </w:p>
    <w:p w14:paraId="10572F1E">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16.开标及其有关事项</w:t>
      </w:r>
    </w:p>
    <w:p w14:paraId="760FFB14">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bookmarkStart w:id="72" w:name="_Toc352761935"/>
      <w:bookmarkStart w:id="73" w:name="_Toc424378690"/>
      <w:r>
        <w:rPr>
          <w:rFonts w:hint="eastAsia" w:ascii="宋体" w:hAnsi="宋体" w:eastAsia="宋体" w:cs="宋体"/>
          <w:sz w:val="24"/>
          <w:szCs w:val="24"/>
          <w:highlight w:val="none"/>
        </w:rPr>
        <w:t>16.1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不足三家的，不得开标。</w:t>
      </w:r>
    </w:p>
    <w:p w14:paraId="7072099F">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16.2开标时，</w:t>
      </w:r>
      <w:r>
        <w:rPr>
          <w:rFonts w:hint="eastAsia" w:ascii="宋体" w:hAnsi="宋体" w:eastAsia="宋体" w:cs="宋体"/>
          <w:sz w:val="24"/>
          <w:szCs w:val="24"/>
          <w:highlight w:val="none"/>
          <w:lang w:eastAsia="zh-CN"/>
        </w:rPr>
        <w:t>投标人</w:t>
      </w:r>
      <w:r>
        <w:rPr>
          <w:rFonts w:hint="eastAsia" w:ascii="宋体" w:hAnsi="宋体" w:cs="宋体"/>
          <w:sz w:val="24"/>
          <w:szCs w:val="24"/>
          <w:highlight w:val="none"/>
          <w:lang w:eastAsia="zh-CN"/>
        </w:rPr>
        <w:t>可</w:t>
      </w:r>
      <w:r>
        <w:rPr>
          <w:rFonts w:hint="eastAsia" w:ascii="宋体" w:hAnsi="宋体" w:eastAsia="宋体" w:cs="宋体"/>
          <w:sz w:val="24"/>
          <w:szCs w:val="24"/>
          <w:highlight w:val="none"/>
        </w:rPr>
        <w:t>开标现场或登录“政采云平台”在规定时间内解密电子投标文件，因</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自身原因导致其规定时间内未完成解密将导致投标无效。其他原因导致未解密的，可在解密时间截止后在系统进行异常处理上传备份文件。</w:t>
      </w:r>
    </w:p>
    <w:p w14:paraId="7DAF955D">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在开标现场或登录“政采云平台”中自行查看开标结果，并进行确认，在规定时间内未进行确认的，系统默认为已确认开标结果。</w:t>
      </w:r>
    </w:p>
    <w:p w14:paraId="43A0C23B">
      <w:pPr>
        <w:pStyle w:val="4"/>
        <w:pageBreakBefore w:val="0"/>
        <w:widowControl w:val="0"/>
        <w:numPr>
          <w:ilvl w:val="1"/>
          <w:numId w:val="0"/>
        </w:numPr>
        <w:shd w:val="clear" w:color="auto" w:fill="auto"/>
        <w:kinsoku/>
        <w:wordWrap/>
        <w:overflowPunct/>
        <w:topLinePunct w:val="0"/>
        <w:autoSpaceDE/>
        <w:autoSpaceDN/>
        <w:bidi w:val="0"/>
        <w:adjustRightInd/>
        <w:spacing w:before="0" w:after="0" w:line="500" w:lineRule="exact"/>
        <w:ind w:left="102"/>
        <w:jc w:val="both"/>
        <w:textAlignment w:val="auto"/>
        <w:rPr>
          <w:rFonts w:hint="eastAsia" w:ascii="宋体" w:hAnsi="宋体" w:eastAsia="宋体" w:cs="宋体"/>
          <w:spacing w:val="10"/>
          <w:highlight w:val="none"/>
        </w:rPr>
      </w:pPr>
      <w:bookmarkStart w:id="74" w:name="_Toc8119"/>
      <w:bookmarkStart w:id="75" w:name="_Toc3931"/>
      <w:bookmarkStart w:id="76" w:name="_Toc87257888"/>
      <w:r>
        <w:rPr>
          <w:rFonts w:hint="eastAsia" w:ascii="宋体" w:hAnsi="宋体" w:eastAsia="宋体" w:cs="宋体"/>
          <w:spacing w:val="10"/>
          <w:highlight w:val="none"/>
        </w:rPr>
        <w:t>六、评标程序和要求</w:t>
      </w:r>
      <w:bookmarkEnd w:id="72"/>
      <w:bookmarkEnd w:id="73"/>
      <w:bookmarkEnd w:id="74"/>
      <w:bookmarkEnd w:id="75"/>
      <w:bookmarkEnd w:id="76"/>
    </w:p>
    <w:p w14:paraId="18763622">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17.项目组织</w:t>
      </w:r>
    </w:p>
    <w:p w14:paraId="63ED82E2">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采购代理机构负责组织评标工作并履行相关职责。</w:t>
      </w:r>
    </w:p>
    <w:p w14:paraId="256F0B15">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18.</w:t>
      </w:r>
      <w:r>
        <w:rPr>
          <w:rFonts w:hint="eastAsia" w:ascii="宋体" w:hAnsi="宋体" w:eastAsia="宋体" w:cs="宋体"/>
          <w:b/>
          <w:spacing w:val="10"/>
          <w:sz w:val="28"/>
          <w:szCs w:val="28"/>
          <w:highlight w:val="none"/>
          <w:lang w:eastAsia="zh-CN"/>
        </w:rPr>
        <w:t>投标人</w:t>
      </w:r>
      <w:r>
        <w:rPr>
          <w:rFonts w:hint="eastAsia" w:ascii="宋体" w:hAnsi="宋体" w:eastAsia="宋体" w:cs="宋体"/>
          <w:b/>
          <w:spacing w:val="10"/>
          <w:sz w:val="28"/>
          <w:szCs w:val="28"/>
          <w:highlight w:val="none"/>
        </w:rPr>
        <w:t>资格审查</w:t>
      </w:r>
    </w:p>
    <w:p w14:paraId="0A8BF8C1">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公开招标采购项目开标结束后，</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或采购代理机构按照招标文件第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部分中资格审查的内容及标准对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提交的投标文件（资格证明文件）进行资格审查，以确定</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是否具备投标资格。审查后合格</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不足3家的不得评标。</w:t>
      </w:r>
    </w:p>
    <w:p w14:paraId="54D01743">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19.组建评标委员会</w:t>
      </w:r>
    </w:p>
    <w:p w14:paraId="11783604">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19.1 采购代理机构根据政府采购有关法律法规和本招标文件的规定，结合本招标项目的特点组建评标委员会，评标委员会由五人及以上单数组成，其中评审专家不少于成员总数的三分之二。</w:t>
      </w:r>
    </w:p>
    <w:p w14:paraId="68DD1D3D">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本项目评标委员会由五人组成，其中采购人代表1人，山西省政府采购评标专家库抽取4人。</w:t>
      </w:r>
    </w:p>
    <w:p w14:paraId="3E91EF4E">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 评标委员会负责对符合资格的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的投标文件（商务技术文件）进行符合性审查和商务、技术部分的评标事务，出具经评标委员会签字的评标报告。</w:t>
      </w:r>
    </w:p>
    <w:p w14:paraId="0E8C7F2A">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19.3 采购代理机构负责组织项目的评标工作。</w:t>
      </w:r>
    </w:p>
    <w:p w14:paraId="5CBAC6E4">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20.投标文件（商务技术文件）符合性审查</w:t>
      </w:r>
    </w:p>
    <w:p w14:paraId="33E27447">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评标委员会按照招标文件第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部分评标标准和评标办法中符合性审查的内容及标准对投标文件进行符合性审查，以确定投标文件是否对招标文件的商务、技术等实质性要求作出响应。</w:t>
      </w:r>
    </w:p>
    <w:p w14:paraId="4252824D">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21.评审中遵循的原则</w:t>
      </w:r>
    </w:p>
    <w:p w14:paraId="6B4F2B07">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21.1审查中，</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存在下列情况之一的，投标无效：</w:t>
      </w:r>
    </w:p>
    <w:p w14:paraId="7777B109">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A、未按招标文件的规定提交投标保证金或保函的；</w:t>
      </w:r>
    </w:p>
    <w:p w14:paraId="402194CC">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B、投标文件未按招标文件要求签署、盖章的；</w:t>
      </w:r>
    </w:p>
    <w:p w14:paraId="6217C17A">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C、不具备招标文件规定的资格要求的；</w:t>
      </w:r>
    </w:p>
    <w:p w14:paraId="7781849E">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D、报价超过招标文件规定预算金额或者最高限价的；</w:t>
      </w:r>
    </w:p>
    <w:p w14:paraId="3CF56D86">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E、投标文件含有</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不能接受的附加条件的；</w:t>
      </w:r>
    </w:p>
    <w:p w14:paraId="7F1F4F17">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F、法律、法规和招标文件规定的其他无效情形的。</w:t>
      </w:r>
    </w:p>
    <w:p w14:paraId="62517B8E">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21.2在评标过程中发现</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 xml:space="preserve">有下列情形的，评标委员会应认定其投标无效，并书面报告相关监管部门： </w:t>
      </w:r>
    </w:p>
    <w:p w14:paraId="61E6B56D">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A、有恶意串通的；</w:t>
      </w:r>
    </w:p>
    <w:p w14:paraId="6BFD326A">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B、有妨碍其他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的竞争行为的；</w:t>
      </w:r>
    </w:p>
    <w:p w14:paraId="72A40384">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C、有损害</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或者其他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的合法权益的。</w:t>
      </w:r>
    </w:p>
    <w:p w14:paraId="452F2C1B">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有下列情形之一的，视为串通投标，其投标无效：</w:t>
      </w:r>
    </w:p>
    <w:p w14:paraId="0A685955">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的投标文件由同一单位或者个人编制的；</w:t>
      </w:r>
    </w:p>
    <w:p w14:paraId="69302D75">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委托同一单位或者个人办理投标事宜；</w:t>
      </w:r>
    </w:p>
    <w:p w14:paraId="2296C939">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的投标文件载明的项目管理成员或者联系人为同一人；</w:t>
      </w:r>
    </w:p>
    <w:p w14:paraId="6B74B81E">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的投标文件异常一致或者投标报价呈规律性差异；</w:t>
      </w:r>
    </w:p>
    <w:p w14:paraId="4BFD47F4">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E、不同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的投标文件相互混装；</w:t>
      </w:r>
    </w:p>
    <w:p w14:paraId="7D809FAF">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F、不同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的投标保证金从同一单位或者个人的账户转出。</w:t>
      </w:r>
    </w:p>
    <w:p w14:paraId="5455961F">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21.4审查中，对明显的文字和计算错误按下述原则处理：</w:t>
      </w:r>
    </w:p>
    <w:p w14:paraId="44D32E66">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A、开标报价一览表内容与投标文件中相应内容不一致的，以开标报价一览表为准；</w:t>
      </w:r>
    </w:p>
    <w:p w14:paraId="0655269B">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B、大写金额和小写金额不一致的，以大写金额为准；</w:t>
      </w:r>
    </w:p>
    <w:p w14:paraId="06EEAF89">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C、单价金额小数点或百分比有明显错误的，以开标报价一览表的总价为准，并修改单价；</w:t>
      </w:r>
    </w:p>
    <w:p w14:paraId="5AF0459B">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D、总价金额与按单价汇总金额不一致的，以单价金额计算结果为准。 </w:t>
      </w:r>
    </w:p>
    <w:p w14:paraId="24152CAF">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评标委员会将要求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按上述原则对投标报价进行调整确认。</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确认后的报价对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具有约束力，如果</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不予确认，其投标无效。</w:t>
      </w:r>
    </w:p>
    <w:p w14:paraId="66B5354B">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21.5 如果多个</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所投核心产品全部为同一品牌的按下述原则处理：</w:t>
      </w:r>
    </w:p>
    <w:p w14:paraId="3F18812A">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A、采用最低评标价法的采购项目，提供相同品牌产品的不同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参加同一合同项下投标的，以其中通过资格审查、符合性审查且报价最低的参加评标；报价相同的采取随机抽取方式确定，其他投标无效。</w:t>
      </w:r>
    </w:p>
    <w:p w14:paraId="18D73137">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B、使用综合评分法的采购项目，提供相同品牌产品且通过资格审查、符合性审查的不同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参加同一合同项下投标的，按一家</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计算，评审后得分最高的同品牌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中标或获取中标人资格；评审得分相同的采取随机抽取方式确定，其他同品牌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不作为中标人或中标候选人。</w:t>
      </w:r>
    </w:p>
    <w:p w14:paraId="658F28FF">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highlight w:val="none"/>
        </w:rPr>
      </w:pPr>
      <w:r>
        <w:rPr>
          <w:rFonts w:hint="eastAsia" w:ascii="宋体" w:hAnsi="宋体" w:eastAsia="宋体" w:cs="宋体"/>
          <w:sz w:val="24"/>
          <w:szCs w:val="24"/>
          <w:highlight w:val="none"/>
        </w:rPr>
        <w:t>C、非单一产品采购项目，技术需求书中标注“※”的产品为核心产品。多家</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 xml:space="preserve">提供的核心产品品牌完全相同的，按前两款规定处理。  </w:t>
      </w:r>
      <w:r>
        <w:rPr>
          <w:rFonts w:hint="eastAsia" w:ascii="宋体" w:hAnsi="宋体" w:eastAsia="宋体" w:cs="宋体"/>
          <w:highlight w:val="none"/>
        </w:rPr>
        <w:t xml:space="preserve">  </w:t>
      </w:r>
    </w:p>
    <w:p w14:paraId="48C0EA47">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 xml:space="preserve">22.投标的澄清、说明或者补正 </w:t>
      </w:r>
    </w:p>
    <w:p w14:paraId="52F95AB1">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22.1 对于投标文件中含义不明确、同类问题表述不一致或者有明显文字和计算错误的内容，评标委员会应要求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作出必要的澄清、说明或者补正。</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的澄清、说明或者补正不得超出投标文件的范围或者改变投标文件的实质性内容。</w:t>
      </w:r>
    </w:p>
    <w:p w14:paraId="4D59B787">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highlight w:val="none"/>
        </w:rPr>
      </w:pPr>
      <w:r>
        <w:rPr>
          <w:rFonts w:hint="eastAsia" w:ascii="宋体" w:hAnsi="宋体" w:eastAsia="宋体" w:cs="宋体"/>
          <w:sz w:val="24"/>
          <w:szCs w:val="24"/>
          <w:highlight w:val="none"/>
        </w:rPr>
        <w:t>22.2 评标委员会认为</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的报价明显低于其他通过符合性审查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的报价，有可能影响产品质量或者不能诚信履约的，应当要求其在合理的时间内在政采云平台系统中提供说明，必要时提交相关证明材料；</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不能证明其报价合理性的，评标委员会应当将其作为无效投标处理</w:t>
      </w:r>
      <w:r>
        <w:rPr>
          <w:rFonts w:hint="eastAsia" w:ascii="宋体" w:hAnsi="宋体" w:eastAsia="宋体" w:cs="宋体"/>
          <w:highlight w:val="none"/>
        </w:rPr>
        <w:t>。</w:t>
      </w:r>
    </w:p>
    <w:p w14:paraId="10EFC0EC">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 xml:space="preserve">23.比较与评价  </w:t>
      </w:r>
    </w:p>
    <w:p w14:paraId="36F1B93C">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 评标委员会按照招标文件中第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部分规定的评标标准和评标办法，对符合性审查合格的投标文件（商务技术文件）进行商务和技术评估，综合比较和评价。</w:t>
      </w:r>
    </w:p>
    <w:p w14:paraId="64F687DC">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highlight w:val="none"/>
        </w:rPr>
      </w:pPr>
      <w:r>
        <w:rPr>
          <w:rFonts w:hint="eastAsia" w:ascii="宋体" w:hAnsi="宋体" w:eastAsia="宋体" w:cs="宋体"/>
          <w:sz w:val="24"/>
          <w:szCs w:val="24"/>
          <w:highlight w:val="none"/>
        </w:rPr>
        <w:t>23.2 采用综合评分法评审的应按照招标文件第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部分评标标准和评标办法中规定的评标方法、中标条件以及评分细则进行。</w:t>
      </w:r>
    </w:p>
    <w:p w14:paraId="43605CAB">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 xml:space="preserve">24.评审复核    </w:t>
      </w:r>
    </w:p>
    <w:p w14:paraId="5CD2960D">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24.1评标结果汇总完成后，除下列情形外，任何人不得修改评标结果：</w:t>
      </w:r>
    </w:p>
    <w:p w14:paraId="6BBF0B57">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A、分值汇总计算错误的；</w:t>
      </w:r>
    </w:p>
    <w:p w14:paraId="30BD0937">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B、分项评分超出评分标准范围的；</w:t>
      </w:r>
    </w:p>
    <w:p w14:paraId="2888BB29">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C、评标委员会成员对客观评审因素评分不一致的；</w:t>
      </w:r>
    </w:p>
    <w:p w14:paraId="1F2EA369">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D、经评标委员会认定评分畸高、畸低的。</w:t>
      </w:r>
    </w:p>
    <w:p w14:paraId="4453F8C7">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24.2评标报告签署前，经复核发现存在以上情形之一的，评标委员会应当当场修改评标结果，并在评标报告中记载；评标报告签署后，</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或者采购代理机构发现存在以上情形之一的，应当组织原评标委员会进行重新评审，重新评审改变评标结果的，书面报告相关监管部门。</w:t>
      </w:r>
    </w:p>
    <w:p w14:paraId="504F9B2C">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25.</w:t>
      </w:r>
      <w:r>
        <w:rPr>
          <w:rFonts w:hint="eastAsia" w:ascii="宋体" w:hAnsi="宋体" w:eastAsia="宋体" w:cs="宋体"/>
          <w:b/>
          <w:spacing w:val="10"/>
          <w:sz w:val="28"/>
          <w:szCs w:val="28"/>
          <w:highlight w:val="none"/>
          <w:lang w:val="en-US" w:eastAsia="zh-CN"/>
        </w:rPr>
        <w:t>推荐</w:t>
      </w:r>
      <w:r>
        <w:rPr>
          <w:rFonts w:hint="eastAsia" w:ascii="宋体" w:hAnsi="宋体" w:eastAsia="宋体" w:cs="宋体"/>
          <w:b/>
          <w:spacing w:val="10"/>
          <w:sz w:val="28"/>
          <w:szCs w:val="28"/>
          <w:highlight w:val="none"/>
        </w:rPr>
        <w:t>中标候选人名单和确定中标人</w:t>
      </w:r>
    </w:p>
    <w:p w14:paraId="7302B4F8">
      <w:pPr>
        <w:pStyle w:val="27"/>
        <w:snapToGrid w:val="0"/>
        <w:spacing w:line="480" w:lineRule="exact"/>
        <w:ind w:firstLine="528" w:firstLineChars="2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25.1推荐中标候选人名单</w:t>
      </w:r>
    </w:p>
    <w:p w14:paraId="275EE3CA">
      <w:pPr>
        <w:pStyle w:val="27"/>
        <w:snapToGrid w:val="0"/>
        <w:spacing w:line="480" w:lineRule="exact"/>
        <w:ind w:firstLine="528" w:firstLineChars="2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文件第三部分规定采用综合评分法评标的，评标结果按评审后得分由高到低顺序排列，得分相同的，按投标报价由低到高顺序排列，得分且投标报价相同，按照技术、服务等因素的优劣进行排列推荐中标候选人名单，中标候选人应当不超过3个，并标明排序。</w:t>
      </w:r>
    </w:p>
    <w:p w14:paraId="5A600CCB">
      <w:pPr>
        <w:pStyle w:val="27"/>
        <w:snapToGrid w:val="0"/>
        <w:spacing w:line="480" w:lineRule="exact"/>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5.2</w:t>
      </w:r>
      <w:r>
        <w:rPr>
          <w:rFonts w:hint="eastAsia" w:ascii="宋体" w:hAnsi="宋体" w:eastAsia="宋体" w:cs="宋体"/>
          <w:sz w:val="24"/>
          <w:szCs w:val="24"/>
        </w:rPr>
        <w:t>确定中标人</w:t>
      </w:r>
    </w:p>
    <w:p w14:paraId="6052DE74">
      <w:pPr>
        <w:pStyle w:val="27"/>
        <w:snapToGrid w:val="0"/>
        <w:spacing w:line="480" w:lineRule="exact"/>
        <w:ind w:firstLine="528" w:firstLineChars="220"/>
        <w:textAlignment w:val="auto"/>
        <w:rPr>
          <w:rFonts w:hint="eastAsia" w:ascii="宋体" w:hAnsi="宋体" w:eastAsia="宋体" w:cs="宋体"/>
          <w:b/>
          <w:sz w:val="24"/>
          <w:szCs w:val="24"/>
        </w:rPr>
      </w:pPr>
      <w:r>
        <w:rPr>
          <w:rFonts w:hint="eastAsia" w:ascii="宋体" w:hAnsi="宋体" w:eastAsia="宋体" w:cs="宋体"/>
          <w:kern w:val="0"/>
          <w:sz w:val="24"/>
          <w:szCs w:val="24"/>
          <w:highlight w:val="none"/>
        </w:rPr>
        <w:t>本次招标，</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授权评标委员会确定中标人。评标委员会确定</w:t>
      </w:r>
      <w:r>
        <w:rPr>
          <w:rFonts w:hint="eastAsia" w:ascii="宋体" w:hAnsi="宋体" w:eastAsia="宋体" w:cs="宋体"/>
          <w:kern w:val="0"/>
          <w:sz w:val="24"/>
          <w:szCs w:val="24"/>
          <w:highlight w:val="none"/>
          <w:lang w:val="en-US" w:eastAsia="zh-CN"/>
        </w:rPr>
        <w:t>第一中标候选人为</w:t>
      </w:r>
      <w:r>
        <w:rPr>
          <w:rFonts w:hint="eastAsia" w:ascii="宋体" w:hAnsi="宋体" w:eastAsia="宋体" w:cs="宋体"/>
          <w:kern w:val="0"/>
          <w:sz w:val="24"/>
          <w:szCs w:val="24"/>
          <w:highlight w:val="none"/>
        </w:rPr>
        <w:t>中标人。</w:t>
      </w:r>
    </w:p>
    <w:p w14:paraId="0D6D8DF3">
      <w:pPr>
        <w:pStyle w:val="27"/>
        <w:pageBreakBefore w:val="0"/>
        <w:widowControl w:val="0"/>
        <w:shd w:val="clear" w:color="auto" w:fill="auto"/>
        <w:kinsoku/>
        <w:wordWrap/>
        <w:overflowPunct/>
        <w:topLinePunct w:val="0"/>
        <w:autoSpaceDE/>
        <w:autoSpaceDN/>
        <w:bidi w:val="0"/>
        <w:adjustRightInd/>
        <w:spacing w:line="500" w:lineRule="exact"/>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26.编写评标报告</w:t>
      </w:r>
    </w:p>
    <w:p w14:paraId="1E6C055F">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评标委员会评审组长根据全体评标成员签字的原始评标记录和评标结果编写评标报告，并由全体评标成员共同签字确认。</w:t>
      </w:r>
    </w:p>
    <w:p w14:paraId="33955D8B">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 xml:space="preserve">27.评标过程保密    </w:t>
      </w:r>
    </w:p>
    <w:p w14:paraId="2C47813A">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、采购代理机构要采取必要措施，保证评标在严格保密的情况下进行。除</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代表、评标现场组织人员外，</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的其他工作人员以及与评标工作无关的人员不得进入评标现场。</w:t>
      </w:r>
    </w:p>
    <w:p w14:paraId="34CF8E0A">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有关人员对评标情况以及在评标过程中获悉的国家秘密、商业秘密负有保密责任。</w:t>
      </w:r>
    </w:p>
    <w:p w14:paraId="45F9C59A">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28.采购项目废标</w:t>
      </w:r>
    </w:p>
    <w:p w14:paraId="7E0A32EF">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28.1 在评标过程中，评标委员会发现有下列情形之一的，应对采购项目予以废标：</w:t>
      </w:r>
    </w:p>
    <w:p w14:paraId="7FD8D67F">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A、符合专业条件的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或者对招标文件作实质响应的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数量不足3家的；</w:t>
      </w:r>
    </w:p>
    <w:p w14:paraId="1BD64629">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的报价均超过采购预算或最高限价的；</w:t>
      </w:r>
    </w:p>
    <w:p w14:paraId="110D3B11">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C、出现影响采购公正的违法、违规行为的；</w:t>
      </w:r>
    </w:p>
    <w:p w14:paraId="73022D55">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D、因重大变故，采购任务取消的。</w:t>
      </w:r>
    </w:p>
    <w:p w14:paraId="59718729">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采购项目废标后，评标委员会应做出书面报告。</w:t>
      </w:r>
    </w:p>
    <w:p w14:paraId="6637CB21">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28.2 废标后，采购代理机构将废标结果通知各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002AEFE8">
      <w:pPr>
        <w:pStyle w:val="4"/>
        <w:pageBreakBefore w:val="0"/>
        <w:widowControl w:val="0"/>
        <w:numPr>
          <w:ilvl w:val="1"/>
          <w:numId w:val="0"/>
        </w:numPr>
        <w:shd w:val="clear" w:color="auto" w:fill="auto"/>
        <w:kinsoku/>
        <w:wordWrap/>
        <w:overflowPunct/>
        <w:topLinePunct w:val="0"/>
        <w:autoSpaceDE/>
        <w:autoSpaceDN/>
        <w:bidi w:val="0"/>
        <w:adjustRightInd/>
        <w:spacing w:before="0" w:after="0" w:line="500" w:lineRule="exact"/>
        <w:ind w:left="102"/>
        <w:jc w:val="both"/>
        <w:textAlignment w:val="auto"/>
        <w:rPr>
          <w:rFonts w:hint="eastAsia" w:ascii="宋体" w:hAnsi="宋体" w:eastAsia="宋体" w:cs="宋体"/>
          <w:spacing w:val="10"/>
          <w:highlight w:val="none"/>
        </w:rPr>
      </w:pPr>
      <w:bookmarkStart w:id="77" w:name="_Toc13881"/>
      <w:bookmarkStart w:id="78" w:name="_Toc87257889"/>
      <w:bookmarkStart w:id="79" w:name="_Toc32242"/>
      <w:bookmarkStart w:id="80" w:name="_Toc424378691"/>
      <w:r>
        <w:rPr>
          <w:rFonts w:hint="eastAsia" w:ascii="宋体" w:hAnsi="宋体" w:eastAsia="宋体" w:cs="宋体"/>
          <w:spacing w:val="10"/>
          <w:highlight w:val="none"/>
        </w:rPr>
        <w:t>七、签订合同</w:t>
      </w:r>
      <w:bookmarkEnd w:id="77"/>
      <w:bookmarkEnd w:id="78"/>
      <w:bookmarkEnd w:id="79"/>
      <w:bookmarkEnd w:id="80"/>
    </w:p>
    <w:p w14:paraId="45E5834D">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29．中标通知</w:t>
      </w:r>
    </w:p>
    <w:p w14:paraId="3B5FF228">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29.1 中标人确定之日起2个工作日内，采购代理机构在刊登本次招标公告的媒体上发布中标公告，并</w:t>
      </w:r>
      <w:r>
        <w:rPr>
          <w:rFonts w:hint="eastAsia" w:ascii="宋体" w:hAnsi="宋体" w:eastAsia="宋体" w:cs="宋体"/>
          <w:sz w:val="24"/>
          <w:szCs w:val="24"/>
          <w:highlight w:val="none"/>
          <w:lang w:eastAsia="zh-CN"/>
        </w:rPr>
        <w:t>同时</w:t>
      </w:r>
      <w:r>
        <w:rPr>
          <w:rFonts w:hint="eastAsia" w:ascii="宋体" w:hAnsi="宋体" w:cs="宋体"/>
          <w:sz w:val="24"/>
          <w:szCs w:val="24"/>
          <w:highlight w:val="none"/>
          <w:lang w:eastAsia="zh-CN"/>
        </w:rPr>
        <w:t>通过</w:t>
      </w:r>
      <w:r>
        <w:rPr>
          <w:rFonts w:hint="eastAsia" w:ascii="宋体" w:hAnsi="宋体" w:eastAsia="宋体" w:cs="宋体"/>
          <w:sz w:val="24"/>
          <w:szCs w:val="24"/>
          <w:highlight w:val="none"/>
          <w:lang w:eastAsia="zh-CN"/>
        </w:rPr>
        <w:t>政采云平台线上</w:t>
      </w:r>
      <w:r>
        <w:rPr>
          <w:rFonts w:hint="eastAsia" w:ascii="宋体" w:hAnsi="宋体" w:eastAsia="宋体" w:cs="宋体"/>
          <w:sz w:val="24"/>
          <w:szCs w:val="24"/>
          <w:highlight w:val="none"/>
        </w:rPr>
        <w:t>向中标人发出中标通知书，但该中标结果的有效性不依赖于未中标的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是否知道中标结果。中标通知书对</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和中标人具有同等法律效力。中标通知书发出以后，</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改变中标结果或者中标人放弃中标，应当承担相应的法律责任。</w:t>
      </w:r>
    </w:p>
    <w:p w14:paraId="55AC9CD9">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29.2采购代理机构对未通过资格审查的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作解释。</w:t>
      </w:r>
    </w:p>
    <w:p w14:paraId="462BF71A">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29.3 中标通知书是合同的组成部分。</w:t>
      </w:r>
    </w:p>
    <w:p w14:paraId="004141FE">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30．签订合同</w:t>
      </w:r>
    </w:p>
    <w:p w14:paraId="4BEC61D6">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30.1 中标人</w:t>
      </w:r>
      <w:r>
        <w:rPr>
          <w:rFonts w:hint="eastAsia" w:ascii="宋体" w:hAnsi="宋体" w:eastAsia="宋体" w:cs="宋体"/>
          <w:sz w:val="24"/>
          <w:szCs w:val="24"/>
          <w:highlight w:val="none"/>
          <w:lang w:eastAsia="zh-CN"/>
        </w:rPr>
        <w:t>在中标</w:t>
      </w:r>
      <w:r>
        <w:rPr>
          <w:rFonts w:hint="eastAsia" w:ascii="宋体" w:hAnsi="宋体" w:eastAsia="宋体" w:cs="宋体"/>
          <w:sz w:val="24"/>
          <w:szCs w:val="24"/>
          <w:highlight w:val="none"/>
        </w:rPr>
        <w:t>通知书</w:t>
      </w:r>
      <w:r>
        <w:rPr>
          <w:rFonts w:hint="eastAsia" w:ascii="宋体" w:hAnsi="宋体" w:cs="宋体"/>
          <w:sz w:val="24"/>
          <w:szCs w:val="24"/>
          <w:highlight w:val="none"/>
          <w:lang w:eastAsia="zh-CN"/>
        </w:rPr>
        <w:t>发出后</w:t>
      </w:r>
      <w:r>
        <w:rPr>
          <w:rFonts w:hint="eastAsia" w:ascii="宋体" w:hAnsi="宋体" w:eastAsia="宋体" w:cs="宋体"/>
          <w:sz w:val="24"/>
          <w:szCs w:val="24"/>
          <w:highlight w:val="none"/>
        </w:rPr>
        <w:t>10日内，最长不得超过30日</w:t>
      </w:r>
      <w:r>
        <w:rPr>
          <w:rFonts w:hint="eastAsia" w:ascii="宋体" w:hAnsi="宋体" w:eastAsia="宋体" w:cs="宋体"/>
          <w:sz w:val="24"/>
          <w:szCs w:val="24"/>
          <w:highlight w:val="none"/>
          <w:lang w:eastAsia="zh-CN"/>
        </w:rPr>
        <w:t>与招标人</w:t>
      </w:r>
      <w:r>
        <w:rPr>
          <w:rFonts w:hint="eastAsia" w:ascii="宋体" w:hAnsi="宋体" w:eastAsia="宋体" w:cs="宋体"/>
          <w:sz w:val="24"/>
          <w:szCs w:val="24"/>
          <w:highlight w:val="none"/>
        </w:rPr>
        <w:t>签订书面合同。</w:t>
      </w:r>
    </w:p>
    <w:p w14:paraId="0CB59D92">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30.2 中标人应按照招标文件、投标文件及评标过程中的有关澄清、说明或者补正文件的内容与</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签订合同。中标人不得再与</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签订背离合同实质性内容的其它协议或声明。</w:t>
      </w:r>
    </w:p>
    <w:p w14:paraId="3A328274">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30.3如中标人拒绝与</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签订合同的，</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可以按照评审报告推荐的中标候人名单排序，确定下一中标候选人为中标人，也可以重新开展政府采购活动。</w:t>
      </w:r>
    </w:p>
    <w:p w14:paraId="5E33C304">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30.4当出现法律法规等规定的中标无效或中标结果无效情形时，</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依法依规可与排名下一位的中标候选人另行签订合同，或依法重新开展采购活动。</w:t>
      </w:r>
    </w:p>
    <w:p w14:paraId="4AA88F43">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30.5 中标人应当自合同或补充合同签订之日起三个工作日内将合同提交同级政府采购监督管理部门和采购代理机构进行备案。</w:t>
      </w:r>
    </w:p>
    <w:p w14:paraId="513C6C4B">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30.6对诚信记录良好的中标人免收履约保证金；如需收取履约保证金的，中标人须按照规定向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提交履约保证金。允许中标人以银行、保险公司或担保机构出具保函等非现金形式提交履约保证金。收取履约保证金的，应当在采购合同中约定履约保证金退还的方式、时间、条件和不予退还的情形，明确逾期退还履约保证金的违约责任。</w:t>
      </w:r>
    </w:p>
    <w:p w14:paraId="7B90A24A">
      <w:pPr>
        <w:pStyle w:val="4"/>
        <w:pageBreakBefore w:val="0"/>
        <w:widowControl w:val="0"/>
        <w:numPr>
          <w:ilvl w:val="1"/>
          <w:numId w:val="0"/>
        </w:numPr>
        <w:shd w:val="clear" w:color="auto" w:fill="auto"/>
        <w:kinsoku/>
        <w:wordWrap/>
        <w:overflowPunct/>
        <w:topLinePunct w:val="0"/>
        <w:autoSpaceDE/>
        <w:autoSpaceDN/>
        <w:bidi w:val="0"/>
        <w:adjustRightInd/>
        <w:spacing w:before="0" w:after="0" w:line="500" w:lineRule="exact"/>
        <w:ind w:left="102"/>
        <w:jc w:val="both"/>
        <w:textAlignment w:val="auto"/>
        <w:rPr>
          <w:rFonts w:hint="eastAsia" w:ascii="宋体" w:hAnsi="宋体" w:eastAsia="宋体" w:cs="宋体"/>
          <w:spacing w:val="10"/>
          <w:highlight w:val="none"/>
        </w:rPr>
      </w:pPr>
      <w:bookmarkStart w:id="81" w:name="_Toc18682"/>
      <w:bookmarkStart w:id="82" w:name="_Toc421716587"/>
      <w:bookmarkStart w:id="83" w:name="_Toc27795"/>
      <w:bookmarkStart w:id="84" w:name="_Toc87257890"/>
      <w:bookmarkStart w:id="85" w:name="_Toc424378692"/>
      <w:r>
        <w:rPr>
          <w:rFonts w:hint="eastAsia" w:ascii="宋体" w:hAnsi="宋体" w:eastAsia="宋体" w:cs="宋体"/>
          <w:spacing w:val="10"/>
          <w:highlight w:val="none"/>
        </w:rPr>
        <w:t>八、服务费</w:t>
      </w:r>
      <w:bookmarkEnd w:id="81"/>
      <w:bookmarkEnd w:id="82"/>
      <w:bookmarkEnd w:id="83"/>
      <w:bookmarkEnd w:id="84"/>
      <w:bookmarkEnd w:id="85"/>
    </w:p>
    <w:p w14:paraId="60CCE14A">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3</w:t>
      </w:r>
      <w:r>
        <w:rPr>
          <w:rFonts w:hint="eastAsia" w:ascii="宋体" w:hAnsi="宋体" w:eastAsia="宋体" w:cs="宋体"/>
          <w:b/>
          <w:spacing w:val="10"/>
          <w:sz w:val="28"/>
          <w:szCs w:val="28"/>
          <w:highlight w:val="none"/>
          <w:lang w:val="en-US" w:eastAsia="zh-CN"/>
        </w:rPr>
        <w:t>1</w:t>
      </w:r>
      <w:r>
        <w:rPr>
          <w:rFonts w:hint="eastAsia" w:ascii="宋体" w:hAnsi="宋体" w:eastAsia="宋体" w:cs="宋体"/>
          <w:b/>
          <w:spacing w:val="10"/>
          <w:sz w:val="28"/>
          <w:szCs w:val="28"/>
          <w:highlight w:val="none"/>
        </w:rPr>
        <w:t>. 服务费</w:t>
      </w:r>
    </w:p>
    <w:p w14:paraId="2F2F5A0A">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highlight w:val="none"/>
        </w:rPr>
      </w:pP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val="en-US" w:eastAsia="zh-CN"/>
        </w:rPr>
        <w:t>服务费</w:t>
      </w: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须知前附表序号</w:t>
      </w:r>
      <w:r>
        <w:rPr>
          <w:rFonts w:hint="eastAsia" w:ascii="宋体" w:hAnsi="宋体" w:eastAsia="宋体" w:cs="宋体"/>
          <w:sz w:val="24"/>
          <w:szCs w:val="24"/>
          <w:highlight w:val="none"/>
          <w:lang w:val="en-US" w:eastAsia="zh-CN"/>
        </w:rPr>
        <w:t xml:space="preserve">12 </w:t>
      </w:r>
      <w:r>
        <w:rPr>
          <w:rFonts w:hint="eastAsia" w:ascii="宋体" w:hAnsi="宋体" w:eastAsia="宋体" w:cs="宋体"/>
          <w:sz w:val="24"/>
          <w:szCs w:val="24"/>
          <w:highlight w:val="none"/>
        </w:rPr>
        <w:t>的规定。</w:t>
      </w:r>
      <w:r>
        <w:rPr>
          <w:rFonts w:hint="eastAsia" w:ascii="宋体" w:hAnsi="宋体" w:eastAsia="宋体" w:cs="宋体"/>
          <w:highlight w:val="none"/>
        </w:rPr>
        <w:t xml:space="preserve"> </w:t>
      </w:r>
    </w:p>
    <w:p w14:paraId="1D5D8A74">
      <w:pPr>
        <w:pStyle w:val="4"/>
        <w:pageBreakBefore w:val="0"/>
        <w:widowControl w:val="0"/>
        <w:numPr>
          <w:ilvl w:val="1"/>
          <w:numId w:val="0"/>
        </w:numPr>
        <w:shd w:val="clear" w:color="auto" w:fill="auto"/>
        <w:kinsoku/>
        <w:wordWrap/>
        <w:overflowPunct/>
        <w:topLinePunct w:val="0"/>
        <w:autoSpaceDE/>
        <w:autoSpaceDN/>
        <w:bidi w:val="0"/>
        <w:adjustRightInd/>
        <w:spacing w:before="0" w:after="0" w:line="500" w:lineRule="exact"/>
        <w:ind w:left="102"/>
        <w:jc w:val="both"/>
        <w:textAlignment w:val="auto"/>
        <w:rPr>
          <w:rFonts w:hint="eastAsia" w:ascii="宋体" w:hAnsi="宋体" w:eastAsia="宋体" w:cs="宋体"/>
          <w:spacing w:val="10"/>
          <w:highlight w:val="none"/>
        </w:rPr>
      </w:pPr>
      <w:bookmarkStart w:id="86" w:name="_Toc421716588"/>
      <w:bookmarkStart w:id="87" w:name="_Toc32407"/>
      <w:bookmarkStart w:id="88" w:name="_Toc87257891"/>
      <w:bookmarkStart w:id="89" w:name="_Toc29869"/>
      <w:bookmarkStart w:id="90" w:name="_Toc424378693"/>
      <w:r>
        <w:rPr>
          <w:rFonts w:hint="eastAsia" w:ascii="宋体" w:hAnsi="宋体" w:eastAsia="宋体" w:cs="宋体"/>
          <w:spacing w:val="10"/>
          <w:highlight w:val="none"/>
        </w:rPr>
        <w:t>九、保密和披露</w:t>
      </w:r>
      <w:bookmarkEnd w:id="86"/>
      <w:bookmarkEnd w:id="87"/>
      <w:bookmarkEnd w:id="88"/>
      <w:bookmarkEnd w:id="89"/>
      <w:bookmarkEnd w:id="90"/>
    </w:p>
    <w:p w14:paraId="700D1A2A">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3</w:t>
      </w:r>
      <w:r>
        <w:rPr>
          <w:rFonts w:hint="eastAsia" w:ascii="宋体" w:hAnsi="宋体" w:eastAsia="宋体" w:cs="宋体"/>
          <w:b/>
          <w:spacing w:val="10"/>
          <w:sz w:val="28"/>
          <w:szCs w:val="28"/>
          <w:highlight w:val="none"/>
          <w:lang w:val="en-US" w:eastAsia="zh-CN"/>
        </w:rPr>
        <w:t>2</w:t>
      </w:r>
      <w:r>
        <w:rPr>
          <w:rFonts w:hint="eastAsia" w:ascii="宋体" w:hAnsi="宋体" w:eastAsia="宋体" w:cs="宋体"/>
          <w:b/>
          <w:spacing w:val="10"/>
          <w:sz w:val="28"/>
          <w:szCs w:val="28"/>
          <w:highlight w:val="none"/>
        </w:rPr>
        <w:t>. 保密</w:t>
      </w:r>
    </w:p>
    <w:p w14:paraId="645FD628">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自领取招标文件之日起，须承诺承担本招标项目下的保密义务，不得将因本次招标获得的信息向第三人外传。</w:t>
      </w:r>
    </w:p>
    <w:p w14:paraId="72BFDD02">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3</w:t>
      </w:r>
      <w:r>
        <w:rPr>
          <w:rFonts w:hint="eastAsia" w:ascii="宋体" w:hAnsi="宋体" w:eastAsia="宋体" w:cs="宋体"/>
          <w:b/>
          <w:spacing w:val="10"/>
          <w:sz w:val="28"/>
          <w:szCs w:val="28"/>
          <w:highlight w:val="none"/>
          <w:lang w:val="en-US" w:eastAsia="zh-CN"/>
        </w:rPr>
        <w:t>3</w:t>
      </w:r>
      <w:r>
        <w:rPr>
          <w:rFonts w:hint="eastAsia" w:ascii="宋体" w:hAnsi="宋体" w:eastAsia="宋体" w:cs="宋体"/>
          <w:b/>
          <w:spacing w:val="10"/>
          <w:sz w:val="28"/>
          <w:szCs w:val="28"/>
          <w:highlight w:val="none"/>
        </w:rPr>
        <w:t>. 披露</w:t>
      </w:r>
    </w:p>
    <w:p w14:paraId="42BC9246">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 采购代理机构有权将</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提供的所有资料向有关政府部门或评审标书的有关人员披露。</w:t>
      </w:r>
    </w:p>
    <w:p w14:paraId="596B30D3">
      <w:pPr>
        <w:pStyle w:val="27"/>
        <w:pageBreakBefore w:val="0"/>
        <w:widowControl w:val="0"/>
        <w:shd w:val="clear" w:color="auto" w:fill="auto"/>
        <w:kinsoku/>
        <w:wordWrap/>
        <w:overflowPunct/>
        <w:topLinePunct w:val="0"/>
        <w:autoSpaceDE/>
        <w:autoSpaceDN/>
        <w:bidi w:val="0"/>
        <w:adjustRightInd/>
        <w:spacing w:line="500" w:lineRule="exact"/>
        <w:ind w:left="102" w:firstLine="42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 在采购代理机构认为适当时或国家机关调查、审查、审计时以及其他符合法律法规规定的情形下，采购代理机构无须事先征求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/中标人同意即可披露关于采购过程、合同文本、签署情况的资料、</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/中标人的名称及地址、投标文件的有关信息以及补充条款等，但必须在</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合理的必要范围内。对任何已经公布过的内容或与之内容相同的资料，以及</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/中标人已经泄露或公开的，无须再承担保密责任。</w:t>
      </w:r>
    </w:p>
    <w:p w14:paraId="6D58CC84">
      <w:pPr>
        <w:pStyle w:val="4"/>
        <w:pageBreakBefore w:val="0"/>
        <w:widowControl w:val="0"/>
        <w:numPr>
          <w:ilvl w:val="1"/>
          <w:numId w:val="0"/>
        </w:numPr>
        <w:shd w:val="clear" w:color="auto" w:fill="auto"/>
        <w:kinsoku/>
        <w:wordWrap/>
        <w:overflowPunct/>
        <w:topLinePunct w:val="0"/>
        <w:autoSpaceDE/>
        <w:autoSpaceDN/>
        <w:bidi w:val="0"/>
        <w:adjustRightInd/>
        <w:spacing w:before="0" w:after="0" w:line="500" w:lineRule="exact"/>
        <w:ind w:left="102"/>
        <w:contextualSpacing/>
        <w:jc w:val="both"/>
        <w:textAlignment w:val="auto"/>
        <w:rPr>
          <w:rFonts w:hint="eastAsia" w:ascii="宋体" w:hAnsi="宋体" w:eastAsia="宋体" w:cs="宋体"/>
          <w:spacing w:val="10"/>
          <w:highlight w:val="none"/>
        </w:rPr>
      </w:pPr>
      <w:bookmarkStart w:id="91" w:name="_Toc18307"/>
      <w:bookmarkStart w:id="92" w:name="_Toc87257892"/>
      <w:bookmarkStart w:id="93" w:name="_Toc20833"/>
      <w:r>
        <w:rPr>
          <w:rFonts w:hint="eastAsia" w:ascii="宋体" w:hAnsi="宋体" w:eastAsia="宋体" w:cs="宋体"/>
          <w:spacing w:val="10"/>
          <w:highlight w:val="none"/>
        </w:rPr>
        <w:t>十、询问和质疑</w:t>
      </w:r>
      <w:bookmarkEnd w:id="91"/>
      <w:bookmarkEnd w:id="92"/>
      <w:bookmarkEnd w:id="93"/>
    </w:p>
    <w:p w14:paraId="27C823A6">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3</w:t>
      </w:r>
      <w:r>
        <w:rPr>
          <w:rFonts w:hint="eastAsia" w:ascii="宋体" w:hAnsi="宋体" w:eastAsia="宋体" w:cs="宋体"/>
          <w:b/>
          <w:spacing w:val="10"/>
          <w:sz w:val="28"/>
          <w:szCs w:val="28"/>
          <w:highlight w:val="none"/>
          <w:lang w:val="en-US" w:eastAsia="zh-CN"/>
        </w:rPr>
        <w:t>4</w:t>
      </w:r>
      <w:r>
        <w:rPr>
          <w:rFonts w:hint="eastAsia" w:ascii="宋体" w:hAnsi="宋体" w:eastAsia="宋体" w:cs="宋体"/>
          <w:b/>
          <w:spacing w:val="10"/>
          <w:sz w:val="28"/>
          <w:szCs w:val="28"/>
          <w:highlight w:val="none"/>
        </w:rPr>
        <w:t>.询问</w:t>
      </w:r>
    </w:p>
    <w:p w14:paraId="758B1849">
      <w:pPr>
        <w:pStyle w:val="27"/>
        <w:snapToGrid w:val="0"/>
        <w:spacing w:line="480" w:lineRule="exact"/>
        <w:ind w:firstLine="484" w:firstLineChars="20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lang w:val="en-US" w:eastAsia="zh-CN"/>
        </w:rPr>
        <w:t>投标人对招</w:t>
      </w:r>
      <w:r>
        <w:rPr>
          <w:rFonts w:hint="eastAsia" w:ascii="宋体" w:hAnsi="宋体" w:eastAsia="宋体" w:cs="宋体"/>
          <w:b w:val="0"/>
          <w:bCs w:val="0"/>
          <w:kern w:val="0"/>
          <w:sz w:val="24"/>
          <w:szCs w:val="24"/>
          <w:lang w:val="en-US" w:eastAsia="zh-CN" w:bidi="ar-SA"/>
        </w:rPr>
        <w:t>标文件有疑问的，通过政采云系统向采购代理机构、采购人提出询问；进行质疑的，通过政采云系统提出质疑函。投标人对评审过程、采购结果有疑问的，可按中标（成交）公告中载明的联系方式、地址提出质疑。</w:t>
      </w:r>
    </w:p>
    <w:p w14:paraId="3572B257">
      <w:pPr>
        <w:pStyle w:val="27"/>
        <w:pageBreakBefore w:val="0"/>
        <w:widowControl w:val="0"/>
        <w:shd w:val="clear" w:color="auto" w:fill="auto"/>
        <w:kinsoku/>
        <w:wordWrap/>
        <w:overflowPunct/>
        <w:topLinePunct w:val="0"/>
        <w:autoSpaceDE/>
        <w:autoSpaceDN/>
        <w:bidi w:val="0"/>
        <w:adjustRightInd/>
        <w:spacing w:line="500" w:lineRule="exact"/>
        <w:ind w:left="238"/>
        <w:contextualSpacing/>
        <w:textAlignment w:val="auto"/>
        <w:rPr>
          <w:rFonts w:hint="eastAsia" w:ascii="宋体" w:hAnsi="宋体" w:eastAsia="宋体" w:cs="宋体"/>
          <w:b/>
          <w:spacing w:val="10"/>
          <w:sz w:val="28"/>
          <w:szCs w:val="28"/>
          <w:highlight w:val="none"/>
        </w:rPr>
      </w:pPr>
      <w:r>
        <w:rPr>
          <w:rFonts w:hint="eastAsia" w:ascii="宋体" w:hAnsi="宋体" w:eastAsia="宋体" w:cs="宋体"/>
          <w:b/>
          <w:spacing w:val="10"/>
          <w:sz w:val="28"/>
          <w:szCs w:val="28"/>
          <w:highlight w:val="none"/>
        </w:rPr>
        <w:t>3</w:t>
      </w:r>
      <w:r>
        <w:rPr>
          <w:rFonts w:hint="eastAsia" w:ascii="宋体" w:hAnsi="宋体" w:eastAsia="宋体" w:cs="宋体"/>
          <w:b/>
          <w:spacing w:val="10"/>
          <w:sz w:val="28"/>
          <w:szCs w:val="28"/>
          <w:highlight w:val="none"/>
          <w:lang w:val="en-US" w:eastAsia="zh-CN"/>
        </w:rPr>
        <w:t>5</w:t>
      </w:r>
      <w:r>
        <w:rPr>
          <w:rFonts w:hint="eastAsia" w:ascii="宋体" w:hAnsi="宋体" w:eastAsia="宋体" w:cs="宋体"/>
          <w:b/>
          <w:spacing w:val="10"/>
          <w:sz w:val="28"/>
          <w:szCs w:val="28"/>
          <w:highlight w:val="none"/>
        </w:rPr>
        <w:t>.质疑</w:t>
      </w:r>
    </w:p>
    <w:p w14:paraId="533E643A">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35.1投标人认为招标文件、评审过程和采购结果使自己的权益受到损害的，应当在知道或者应知其权益受到损害之日起7个工作日内通过政府采购平台进入“项目质疑管理”程序提出。</w:t>
      </w:r>
    </w:p>
    <w:p w14:paraId="4A921901">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35.2投标人提起在线质疑，应当按照《中华人民共和国政府采购法实施条例》五十五条和《政府采购质疑和投诉办法》的规定，应当有明确的请求和必要的证明材料，在线提交质疑函及必要的证明材料纸质版扫描件或图片(支持格式:DOC、DOCX、PDF、JPG、PNG、GIF），否则不予受理。</w:t>
      </w:r>
    </w:p>
    <w:p w14:paraId="07D3BCAD">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35.3质疑函应当包括以下主要内容：被质疑项目名称、项目编号、招标公告发布时间、质疑事项、与质疑事项相关的请求、事实依据、法律依据（具体条款）、质疑人全称、法定代表人或投标人代表签字、盖章、有效联系方式（包括手机、传真号码）、提出质疑的日期。</w:t>
      </w:r>
    </w:p>
    <w:p w14:paraId="65794934">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35.4有下列情形之一的，属于无效质疑，采购代理机构（或采购人）可不予受理：</w:t>
      </w:r>
    </w:p>
    <w:p w14:paraId="6B6440E7">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（1）未在有效期限内提出质疑的；</w:t>
      </w:r>
    </w:p>
    <w:p w14:paraId="31FE34A4">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（2）所提交材料未明示属于质疑材料的；</w:t>
      </w:r>
    </w:p>
    <w:p w14:paraId="1D69D9CB">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（3）质疑书没有法定代表人签署本人姓名或印盖本人姓名章并加盖单位公章的；质疑书由参加采购项目的授权代表签署本人姓名或印盖本人姓名章，但没有法定代表人特别授权的；</w:t>
      </w:r>
    </w:p>
    <w:p w14:paraId="54324649">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（4）质疑书未提供有效联系人或联系方式的；</w:t>
      </w:r>
    </w:p>
    <w:p w14:paraId="020AC1DF">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（5）质疑事项已经进入投诉或者行政复议或者诉讼程序的；</w:t>
      </w:r>
    </w:p>
    <w:p w14:paraId="6A4B9600">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（6）质疑书未附相关证明材料，被视为无有效证据支持的；</w:t>
      </w:r>
    </w:p>
    <w:p w14:paraId="24CAADFA">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（7）投标人对招标文件条款或技术参数有异议，未在开标前通过澄清或修改程序提出，并且投标人已经参与投标，而于开标后对招标文件提出质疑的；</w:t>
      </w:r>
    </w:p>
    <w:p w14:paraId="28F86F7E">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（8）在提出本次质疑前半年内连续三次质疑而无事实依据的；</w:t>
      </w:r>
    </w:p>
    <w:p w14:paraId="253F5B86">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（9）其它不符合受理条件的情形。</w:t>
      </w:r>
    </w:p>
    <w:p w14:paraId="1B4AB00A">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35.5采购代理机构（或采购人）将在系统收到质疑后7个工作日内审查质疑事项，作出答复或相关处理决定，并通过政采云系统线上通知质疑投标人和其他有关投标人，但答复的内容不涉及商业秘密。</w:t>
      </w:r>
    </w:p>
    <w:p w14:paraId="6C087214">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35.6疑投标人对采购代理机构（或采购人）的答复不满意以及采购代理机构（或采购人）未在规定的时间内做出答复的，可以在答复期满后15个工作日内向政府采购监管部门投诉。</w:t>
      </w:r>
    </w:p>
    <w:p w14:paraId="6E5AA991">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35.7投标人进行虚假和恶意质疑的，采购代理机构、采购人可以提请政府采购监管部门将其列入不良记录名单，在一至三年内禁止参加政府采购活动，并将处理决定在相关政府采购媒体上公布。</w:t>
      </w:r>
    </w:p>
    <w:p w14:paraId="6F6151E2">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撤回质疑的，终止质疑处理。</w:t>
      </w:r>
    </w:p>
    <w:p w14:paraId="4236E9C3">
      <w:pPr>
        <w:pStyle w:val="4"/>
        <w:pageBreakBefore w:val="0"/>
        <w:widowControl w:val="0"/>
        <w:numPr>
          <w:ilvl w:val="1"/>
          <w:numId w:val="0"/>
        </w:numPr>
        <w:shd w:val="clear" w:color="auto" w:fill="auto"/>
        <w:kinsoku/>
        <w:wordWrap/>
        <w:overflowPunct/>
        <w:topLinePunct w:val="0"/>
        <w:autoSpaceDE/>
        <w:autoSpaceDN/>
        <w:bidi w:val="0"/>
        <w:adjustRightInd/>
        <w:spacing w:before="0" w:after="0" w:line="500" w:lineRule="exact"/>
        <w:ind w:left="102"/>
        <w:contextualSpacing/>
        <w:jc w:val="both"/>
        <w:textAlignment w:val="auto"/>
        <w:rPr>
          <w:rFonts w:hint="eastAsia" w:ascii="宋体" w:hAnsi="宋体" w:eastAsia="宋体" w:cs="宋体"/>
          <w:b/>
          <w:spacing w:val="10"/>
          <w:highlight w:val="none"/>
        </w:rPr>
      </w:pPr>
      <w:bookmarkStart w:id="94" w:name="_Toc21824"/>
      <w:bookmarkStart w:id="95" w:name="_Toc16575"/>
      <w:r>
        <w:rPr>
          <w:rFonts w:hint="eastAsia" w:ascii="宋体" w:hAnsi="宋体" w:eastAsia="宋体" w:cs="宋体"/>
          <w:b/>
          <w:spacing w:val="10"/>
          <w:highlight w:val="none"/>
          <w:lang w:val="en-US" w:eastAsia="zh-CN"/>
        </w:rPr>
        <w:t>十一、</w:t>
      </w:r>
      <w:r>
        <w:rPr>
          <w:rFonts w:hint="eastAsia" w:ascii="宋体" w:hAnsi="宋体" w:eastAsia="宋体" w:cs="宋体"/>
          <w:b/>
          <w:spacing w:val="10"/>
          <w:highlight w:val="none"/>
        </w:rPr>
        <w:t>违约处罚</w:t>
      </w:r>
      <w:bookmarkEnd w:id="94"/>
      <w:bookmarkEnd w:id="95"/>
    </w:p>
    <w:p w14:paraId="52FFFD0F">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36.1投标人发生下列情况之一的，投标保证金将被没收，并可能被列入不良记录名单，同时代理机构将提请相关监管部门，依据相关规定作出处理。 </w:t>
      </w:r>
    </w:p>
    <w:p w14:paraId="34C0C74F">
      <w:pPr>
        <w:pStyle w:val="27"/>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00" w:lineRule="exact"/>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(一）中标后无正当理由不与采购人或者采购代理机构签订合同的；</w:t>
      </w:r>
    </w:p>
    <w:p w14:paraId="2D40C591">
      <w:pPr>
        <w:pStyle w:val="27"/>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00" w:lineRule="exact"/>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(二)将中标项目转让给他人，或者在投标文件中未说明，且未经采购代理机构同意，将中标项目分包给他人的；</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    (三)拒绝履行合同义务的。</w:t>
      </w:r>
    </w:p>
    <w:p w14:paraId="1DF7032B">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36.2开启后在投标文件有效期内，投标人撤回其投标文件；</w:t>
      </w:r>
    </w:p>
    <w:p w14:paraId="385ADE98">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36.3在招标期间，投标人企图影响代理机构或评标委员会的任何活动，将导致报价被拒绝，并由其承担相应的法律责任；</w:t>
      </w:r>
    </w:p>
    <w:p w14:paraId="7D15A7F5">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36.4中标人未按本招标文件规定签约； </w:t>
      </w:r>
    </w:p>
    <w:p w14:paraId="307C0BA5">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36.5中标人与采购方订立背离合同实质性内容的其它协议； </w:t>
      </w:r>
    </w:p>
    <w:p w14:paraId="34B024CD">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36.6中标人未按招标文件规定和合同约定履行义务的。</w:t>
      </w:r>
    </w:p>
    <w:p w14:paraId="44C06FE1">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36.7评标委员会及其成员不得有下列行为：</w:t>
      </w:r>
    </w:p>
    <w:p w14:paraId="79A29981">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（一）确定参与评审至评审结束前私自接触投标人；</w:t>
      </w:r>
    </w:p>
    <w:p w14:paraId="6CAB0993">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（二）接受投标人提出的与投标文件不一致的澄清或者说明，对于投标文件中含义不明确、同类问题表述不一致或者有明显文字和计算错误的内容的情形除外；</w:t>
      </w:r>
    </w:p>
    <w:p w14:paraId="05D83E2A">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（三）违反评审纪律发表倾向性意见或者征询采购方的倾向性意见；</w:t>
      </w:r>
    </w:p>
    <w:p w14:paraId="022FFC2B">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（四）对需要专业判断的主观评审因素协商评分；</w:t>
      </w:r>
    </w:p>
    <w:p w14:paraId="57647A45">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（五）在评审过程中擅离职守，影响评审程序正常进行的；</w:t>
      </w:r>
    </w:p>
    <w:p w14:paraId="1F67ECD9">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（六）记录、复制或者带走任何评标资料；</w:t>
      </w:r>
    </w:p>
    <w:p w14:paraId="72E9121D">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（七）其他不遵守评标纪律的行为。</w:t>
      </w:r>
    </w:p>
    <w:p w14:paraId="436D227B">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评标委员会成员有前款第一至五项行为之一的，其评审意见无效，并不得获取评审劳务报酬和报销异地评审差旅费。</w:t>
      </w:r>
    </w:p>
    <w:p w14:paraId="3B095658">
      <w:pPr>
        <w:pStyle w:val="27"/>
        <w:pageBreakBefore w:val="0"/>
        <w:widowControl w:val="0"/>
        <w:shd w:val="clear" w:color="auto" w:fill="auto"/>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highlight w:val="none"/>
          <w:lang w:val="en-US" w:eastAsia="zh-CN"/>
        </w:rPr>
        <w:sectPr>
          <w:pgSz w:w="11906" w:h="16838"/>
          <w:pgMar w:top="1134" w:right="1417" w:bottom="1134" w:left="1417" w:header="907" w:footer="935" w:gutter="0"/>
          <w:pgNumType w:fmt="decimal"/>
          <w:cols w:space="720" w:num="1"/>
          <w:docGrid w:linePitch="286" w:charSpace="0"/>
        </w:sectPr>
      </w:pPr>
    </w:p>
    <w:p w14:paraId="75785263">
      <w:pPr>
        <w:pageBreakBefore w:val="0"/>
        <w:kinsoku/>
        <w:wordWrap/>
        <w:overflowPunct/>
        <w:bidi w:val="0"/>
        <w:spacing w:line="560" w:lineRule="exact"/>
        <w:rPr>
          <w:rFonts w:hint="eastAsia" w:ascii="宋体" w:hAnsi="宋体" w:eastAsia="宋体" w:cs="宋体"/>
          <w:sz w:val="24"/>
          <w:highlight w:val="none"/>
        </w:rPr>
      </w:pPr>
    </w:p>
    <w:p w14:paraId="18E1AE45">
      <w:pPr>
        <w:pStyle w:val="26"/>
        <w:rPr>
          <w:rFonts w:hint="eastAsia" w:ascii="宋体" w:hAnsi="宋体" w:eastAsia="宋体" w:cs="宋体"/>
          <w:highlight w:val="none"/>
        </w:rPr>
      </w:pPr>
    </w:p>
    <w:p w14:paraId="34307FA0">
      <w:pPr>
        <w:pStyle w:val="28"/>
        <w:pageBreakBefore w:val="0"/>
        <w:kinsoku/>
        <w:wordWrap/>
        <w:overflowPunct/>
        <w:bidi w:val="0"/>
        <w:spacing w:line="560" w:lineRule="exact"/>
        <w:rPr>
          <w:rFonts w:hint="eastAsia" w:ascii="宋体" w:hAnsi="宋体" w:eastAsia="宋体" w:cs="宋体"/>
          <w:sz w:val="24"/>
          <w:highlight w:val="none"/>
        </w:rPr>
      </w:pPr>
    </w:p>
    <w:p w14:paraId="1069D850">
      <w:pPr>
        <w:pStyle w:val="19"/>
        <w:pageBreakBefore w:val="0"/>
        <w:kinsoku/>
        <w:wordWrap/>
        <w:overflowPunct/>
        <w:bidi w:val="0"/>
        <w:spacing w:line="560" w:lineRule="exact"/>
        <w:rPr>
          <w:rFonts w:hint="eastAsia" w:ascii="宋体" w:hAnsi="宋体" w:eastAsia="宋体" w:cs="宋体"/>
          <w:sz w:val="24"/>
          <w:highlight w:val="none"/>
        </w:rPr>
      </w:pPr>
    </w:p>
    <w:p w14:paraId="2A3B6A8C">
      <w:pPr>
        <w:pageBreakBefore w:val="0"/>
        <w:kinsoku/>
        <w:wordWrap/>
        <w:overflowPunct/>
        <w:bidi w:val="0"/>
        <w:spacing w:line="560" w:lineRule="exact"/>
        <w:rPr>
          <w:rFonts w:hint="eastAsia" w:ascii="宋体" w:hAnsi="宋体" w:eastAsia="宋体" w:cs="宋体"/>
          <w:highlight w:val="none"/>
        </w:rPr>
      </w:pPr>
    </w:p>
    <w:p w14:paraId="7AE0E6FE">
      <w:pPr>
        <w:pageBreakBefore w:val="0"/>
        <w:kinsoku/>
        <w:wordWrap/>
        <w:overflowPunct/>
        <w:bidi w:val="0"/>
        <w:spacing w:line="560" w:lineRule="exact"/>
        <w:rPr>
          <w:rFonts w:hint="eastAsia" w:ascii="宋体" w:hAnsi="宋体" w:eastAsia="宋体" w:cs="宋体"/>
          <w:highlight w:val="none"/>
        </w:rPr>
      </w:pPr>
    </w:p>
    <w:p w14:paraId="71B36BF6">
      <w:pPr>
        <w:pageBreakBefore w:val="0"/>
        <w:kinsoku/>
        <w:wordWrap/>
        <w:overflowPunct/>
        <w:bidi w:val="0"/>
        <w:spacing w:line="560" w:lineRule="exact"/>
        <w:ind w:firstLine="480" w:firstLineChars="200"/>
        <w:rPr>
          <w:rFonts w:hint="eastAsia" w:ascii="宋体" w:hAnsi="宋体" w:eastAsia="宋体" w:cs="宋体"/>
          <w:sz w:val="24"/>
          <w:highlight w:val="none"/>
        </w:rPr>
      </w:pPr>
    </w:p>
    <w:p w14:paraId="7EF52FD7">
      <w:pPr>
        <w:pageBreakBefore w:val="0"/>
        <w:kinsoku/>
        <w:wordWrap/>
        <w:overflowPunct/>
        <w:bidi w:val="0"/>
        <w:spacing w:line="560" w:lineRule="exact"/>
        <w:ind w:firstLine="480" w:firstLineChars="200"/>
        <w:rPr>
          <w:rFonts w:hint="eastAsia" w:ascii="宋体" w:hAnsi="宋体" w:eastAsia="宋体" w:cs="宋体"/>
          <w:sz w:val="24"/>
          <w:highlight w:val="none"/>
        </w:rPr>
      </w:pPr>
    </w:p>
    <w:p w14:paraId="64881188">
      <w:pPr>
        <w:pageBreakBefore w:val="0"/>
        <w:kinsoku/>
        <w:wordWrap/>
        <w:overflowPunct/>
        <w:bidi w:val="0"/>
        <w:spacing w:line="560" w:lineRule="exact"/>
        <w:jc w:val="left"/>
        <w:rPr>
          <w:rFonts w:hint="eastAsia" w:ascii="宋体" w:hAnsi="宋体" w:eastAsia="宋体" w:cs="宋体"/>
          <w:highlight w:val="none"/>
        </w:rPr>
      </w:pPr>
    </w:p>
    <w:p w14:paraId="1C98F916">
      <w:pPr>
        <w:pStyle w:val="3"/>
        <w:pageBreakBefore w:val="0"/>
        <w:numPr>
          <w:ilvl w:val="0"/>
          <w:numId w:val="3"/>
        </w:numPr>
        <w:kinsoku/>
        <w:wordWrap/>
        <w:overflowPunct/>
        <w:bidi w:val="0"/>
        <w:spacing w:line="560" w:lineRule="exact"/>
        <w:jc w:val="center"/>
        <w:rPr>
          <w:rFonts w:hint="eastAsia" w:ascii="宋体" w:hAnsi="宋体" w:eastAsia="宋体" w:cs="宋体"/>
          <w:highlight w:val="none"/>
        </w:rPr>
      </w:pPr>
      <w:r>
        <w:rPr>
          <w:rFonts w:hint="eastAsia" w:ascii="宋体" w:hAnsi="宋体" w:eastAsia="宋体" w:cs="宋体"/>
          <w:highlight w:val="none"/>
          <w:lang w:val="en-US" w:eastAsia="zh-CN"/>
        </w:rPr>
        <w:t xml:space="preserve"> </w:t>
      </w:r>
      <w:bookmarkStart w:id="96" w:name="_Toc570"/>
      <w:r>
        <w:rPr>
          <w:rFonts w:hint="eastAsia" w:ascii="宋体" w:hAnsi="宋体" w:eastAsia="宋体" w:cs="宋体"/>
          <w:highlight w:val="none"/>
        </w:rPr>
        <w:t>评标标准和评标方法</w:t>
      </w:r>
      <w:bookmarkEnd w:id="96"/>
    </w:p>
    <w:p w14:paraId="2FCB07AB">
      <w:pPr>
        <w:pageBreakBefore w:val="0"/>
        <w:kinsoku/>
        <w:wordWrap/>
        <w:overflowPunct/>
        <w:bidi w:val="0"/>
        <w:spacing w:line="560" w:lineRule="exact"/>
        <w:jc w:val="center"/>
        <w:rPr>
          <w:rFonts w:hint="eastAsia" w:ascii="宋体" w:hAnsi="宋体" w:eastAsia="宋体" w:cs="宋体"/>
          <w:b/>
          <w:bCs/>
          <w:sz w:val="36"/>
          <w:szCs w:val="36"/>
          <w:highlight w:val="none"/>
        </w:rPr>
      </w:pPr>
    </w:p>
    <w:p w14:paraId="3AE323EC">
      <w:pPr>
        <w:pageBreakBefore w:val="0"/>
        <w:kinsoku/>
        <w:wordWrap/>
        <w:overflowPunct/>
        <w:bidi w:val="0"/>
        <w:spacing w:line="560" w:lineRule="exact"/>
        <w:jc w:val="center"/>
        <w:rPr>
          <w:rFonts w:hint="eastAsia" w:ascii="宋体" w:hAnsi="宋体" w:eastAsia="宋体" w:cs="宋体"/>
          <w:b/>
          <w:bCs/>
          <w:sz w:val="36"/>
          <w:szCs w:val="36"/>
          <w:highlight w:val="none"/>
        </w:rPr>
      </w:pPr>
    </w:p>
    <w:p w14:paraId="39BD8297">
      <w:pPr>
        <w:pageBreakBefore w:val="0"/>
        <w:kinsoku/>
        <w:wordWrap/>
        <w:overflowPunct/>
        <w:bidi w:val="0"/>
        <w:spacing w:line="560" w:lineRule="exact"/>
        <w:jc w:val="center"/>
        <w:rPr>
          <w:rFonts w:hint="eastAsia" w:ascii="宋体" w:hAnsi="宋体" w:eastAsia="宋体" w:cs="宋体"/>
          <w:b/>
          <w:bCs/>
          <w:sz w:val="36"/>
          <w:szCs w:val="36"/>
          <w:highlight w:val="none"/>
        </w:rPr>
      </w:pPr>
    </w:p>
    <w:p w14:paraId="46AF6C46">
      <w:pPr>
        <w:pStyle w:val="6"/>
        <w:pageBreakBefore w:val="0"/>
        <w:kinsoku/>
        <w:wordWrap/>
        <w:overflowPunct/>
        <w:bidi w:val="0"/>
        <w:spacing w:line="560" w:lineRule="exact"/>
        <w:rPr>
          <w:rFonts w:hint="eastAsia" w:ascii="宋体" w:hAnsi="宋体" w:eastAsia="宋体" w:cs="宋体"/>
          <w:highlight w:val="none"/>
        </w:rPr>
      </w:pPr>
    </w:p>
    <w:p w14:paraId="51AEBB3E">
      <w:pPr>
        <w:pageBreakBefore w:val="0"/>
        <w:kinsoku/>
        <w:wordWrap/>
        <w:overflowPunct/>
        <w:bidi w:val="0"/>
        <w:spacing w:line="560" w:lineRule="exact"/>
        <w:jc w:val="center"/>
        <w:rPr>
          <w:rFonts w:hint="eastAsia" w:ascii="宋体" w:hAnsi="宋体" w:eastAsia="宋体" w:cs="宋体"/>
          <w:b/>
          <w:bCs/>
          <w:sz w:val="36"/>
          <w:szCs w:val="36"/>
          <w:highlight w:val="none"/>
        </w:rPr>
      </w:pPr>
    </w:p>
    <w:p w14:paraId="7830B88E">
      <w:pPr>
        <w:pageBreakBefore w:val="0"/>
        <w:kinsoku/>
        <w:wordWrap/>
        <w:overflowPunct/>
        <w:bidi w:val="0"/>
        <w:spacing w:line="560" w:lineRule="exact"/>
        <w:jc w:val="center"/>
        <w:rPr>
          <w:rFonts w:hint="eastAsia" w:ascii="宋体" w:hAnsi="宋体" w:eastAsia="宋体" w:cs="宋体"/>
          <w:b/>
          <w:bCs/>
          <w:sz w:val="36"/>
          <w:szCs w:val="36"/>
          <w:highlight w:val="none"/>
        </w:rPr>
      </w:pPr>
    </w:p>
    <w:p w14:paraId="130E965B">
      <w:pPr>
        <w:pageBreakBefore w:val="0"/>
        <w:kinsoku/>
        <w:wordWrap/>
        <w:overflowPunct/>
        <w:bidi w:val="0"/>
        <w:spacing w:line="560" w:lineRule="exact"/>
        <w:jc w:val="center"/>
        <w:rPr>
          <w:rFonts w:hint="eastAsia" w:ascii="宋体" w:hAnsi="宋体" w:eastAsia="宋体" w:cs="宋体"/>
          <w:b/>
          <w:bCs/>
          <w:sz w:val="36"/>
          <w:szCs w:val="36"/>
          <w:highlight w:val="none"/>
        </w:rPr>
        <w:sectPr>
          <w:pgSz w:w="11906" w:h="16838"/>
          <w:pgMar w:top="1134" w:right="1417" w:bottom="1134" w:left="1417" w:header="907" w:footer="935" w:gutter="0"/>
          <w:pgNumType w:fmt="decimal"/>
          <w:cols w:space="720" w:num="1"/>
          <w:docGrid w:linePitch="286" w:charSpace="0"/>
        </w:sectPr>
      </w:pPr>
    </w:p>
    <w:p w14:paraId="74DBDDB9">
      <w:pPr>
        <w:keepNext w:val="0"/>
        <w:keepLines w:val="0"/>
        <w:pageBreakBefore w:val="0"/>
        <w:kinsoku/>
        <w:wordWrap/>
        <w:overflowPunct/>
        <w:topLinePunct w:val="0"/>
        <w:autoSpaceDE/>
        <w:autoSpaceDN/>
        <w:bidi w:val="0"/>
        <w:adjustRightInd w:val="0"/>
        <w:snapToGrid w:val="0"/>
        <w:spacing w:line="500" w:lineRule="exact"/>
        <w:ind w:right="-109" w:rightChars="-52"/>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一、</w:t>
      </w:r>
      <w:r>
        <w:rPr>
          <w:rFonts w:hint="eastAsia" w:ascii="宋体" w:hAnsi="宋体" w:eastAsia="宋体" w:cs="宋体"/>
          <w:b/>
          <w:bCs/>
          <w:sz w:val="28"/>
          <w:szCs w:val="28"/>
          <w:highlight w:val="none"/>
        </w:rPr>
        <w:t>投标文件的初步</w:t>
      </w:r>
      <w:r>
        <w:rPr>
          <w:rFonts w:hint="eastAsia" w:ascii="宋体" w:hAnsi="宋体" w:eastAsia="宋体" w:cs="宋体"/>
          <w:b/>
          <w:sz w:val="28"/>
          <w:szCs w:val="28"/>
          <w:highlight w:val="none"/>
        </w:rPr>
        <w:t>评审</w:t>
      </w:r>
    </w:p>
    <w:p w14:paraId="4F9E3F95">
      <w:pPr>
        <w:pStyle w:val="27"/>
        <w:keepNext w:val="0"/>
        <w:keepLines w:val="0"/>
        <w:pageBreakBefore w:val="0"/>
        <w:shd w:val="clear" w:color="auto" w:fill="auto"/>
        <w:kinsoku/>
        <w:wordWrap/>
        <w:overflowPunct/>
        <w:topLinePunct w:val="0"/>
        <w:autoSpaceDE/>
        <w:autoSpaceDN/>
        <w:bidi w:val="0"/>
        <w:snapToGrid w:val="0"/>
        <w:spacing w:line="500" w:lineRule="exact"/>
        <w:ind w:firstLine="562" w:firstLineChars="200"/>
        <w:jc w:val="center"/>
        <w:textAlignment w:val="auto"/>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资格审查内容及标准</w:t>
      </w:r>
    </w:p>
    <w:tbl>
      <w:tblPr>
        <w:tblStyle w:val="21"/>
        <w:tblW w:w="9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57"/>
        <w:gridCol w:w="3584"/>
        <w:gridCol w:w="4366"/>
      </w:tblGrid>
      <w:tr w14:paraId="2D73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34" w:type="dxa"/>
            <w:noWrap w:val="0"/>
            <w:vAlign w:val="center"/>
          </w:tcPr>
          <w:p w14:paraId="6496A625">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序号</w:t>
            </w:r>
          </w:p>
        </w:tc>
        <w:tc>
          <w:tcPr>
            <w:tcW w:w="957" w:type="dxa"/>
            <w:noWrap w:val="0"/>
            <w:vAlign w:val="center"/>
          </w:tcPr>
          <w:p w14:paraId="2587741D">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类型</w:t>
            </w:r>
          </w:p>
        </w:tc>
        <w:tc>
          <w:tcPr>
            <w:tcW w:w="3584" w:type="dxa"/>
            <w:noWrap w:val="0"/>
            <w:vAlign w:val="center"/>
          </w:tcPr>
          <w:p w14:paraId="34E174CC">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审查要求</w:t>
            </w:r>
          </w:p>
        </w:tc>
        <w:tc>
          <w:tcPr>
            <w:tcW w:w="4366" w:type="dxa"/>
            <w:noWrap w:val="0"/>
            <w:vAlign w:val="center"/>
          </w:tcPr>
          <w:p w14:paraId="709F4320">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要求说明</w:t>
            </w:r>
          </w:p>
        </w:tc>
      </w:tr>
      <w:tr w14:paraId="2B36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34" w:type="dxa"/>
            <w:noWrap w:val="0"/>
            <w:vAlign w:val="center"/>
          </w:tcPr>
          <w:p w14:paraId="5B0100CA">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0" w:leftChars="0" w:right="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957" w:type="dxa"/>
            <w:noWrap w:val="0"/>
            <w:vAlign w:val="center"/>
          </w:tcPr>
          <w:p w14:paraId="0798F7EE">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240" w:lineRule="auto"/>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营业</w:t>
            </w:r>
          </w:p>
          <w:p w14:paraId="1CFEFAEA">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240" w:lineRule="auto"/>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执照</w:t>
            </w:r>
          </w:p>
        </w:tc>
        <w:tc>
          <w:tcPr>
            <w:tcW w:w="3584" w:type="dxa"/>
            <w:noWrap w:val="0"/>
            <w:vAlign w:val="center"/>
          </w:tcPr>
          <w:p w14:paraId="68150798">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具有独立承担民事责任的能力</w:t>
            </w:r>
          </w:p>
        </w:tc>
        <w:tc>
          <w:tcPr>
            <w:tcW w:w="4366" w:type="dxa"/>
            <w:noWrap w:val="0"/>
            <w:vAlign w:val="center"/>
          </w:tcPr>
          <w:p w14:paraId="54EB9EF8">
            <w:pPr>
              <w:keepNext w:val="0"/>
              <w:keepLines w:val="0"/>
              <w:pageBreakBefore w:val="0"/>
              <w:widowControl w:val="0"/>
              <w:suppressLineNumbers w:val="0"/>
              <w:tabs>
                <w:tab w:val="left" w:pos="567"/>
              </w:tabs>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提供供应商信用承诺书。</w:t>
            </w:r>
          </w:p>
          <w:p w14:paraId="260038E7">
            <w:pPr>
              <w:keepNext w:val="0"/>
              <w:keepLines w:val="0"/>
              <w:pageBreakBefore w:val="0"/>
              <w:widowControl w:val="0"/>
              <w:suppressLineNumbers w:val="0"/>
              <w:tabs>
                <w:tab w:val="left" w:pos="567"/>
              </w:tabs>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以上证明材料须符合要求、有效、完整。否则，响应无效。</w:t>
            </w:r>
          </w:p>
        </w:tc>
      </w:tr>
      <w:tr w14:paraId="1851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34" w:type="dxa"/>
            <w:noWrap w:val="0"/>
            <w:vAlign w:val="center"/>
          </w:tcPr>
          <w:p w14:paraId="7DA32FBB">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0" w:leftChars="0" w:right="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w:t>
            </w:r>
          </w:p>
        </w:tc>
        <w:tc>
          <w:tcPr>
            <w:tcW w:w="957" w:type="dxa"/>
            <w:noWrap w:val="0"/>
            <w:vAlign w:val="center"/>
          </w:tcPr>
          <w:p w14:paraId="5161C341">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240" w:lineRule="auto"/>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财务</w:t>
            </w:r>
          </w:p>
          <w:p w14:paraId="3E9D04D0">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240" w:lineRule="auto"/>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报告</w:t>
            </w:r>
          </w:p>
        </w:tc>
        <w:tc>
          <w:tcPr>
            <w:tcW w:w="3584" w:type="dxa"/>
            <w:noWrap w:val="0"/>
            <w:vAlign w:val="center"/>
          </w:tcPr>
          <w:p w14:paraId="09266922">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具有良好的商业信誉和健全的</w:t>
            </w:r>
          </w:p>
          <w:p w14:paraId="7655D1B1">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财务会计制度</w:t>
            </w:r>
          </w:p>
        </w:tc>
        <w:tc>
          <w:tcPr>
            <w:tcW w:w="4366" w:type="dxa"/>
            <w:noWrap w:val="0"/>
            <w:vAlign w:val="center"/>
          </w:tcPr>
          <w:p w14:paraId="0D87707A">
            <w:pPr>
              <w:keepNext w:val="0"/>
              <w:keepLines w:val="0"/>
              <w:pageBreakBefore w:val="0"/>
              <w:widowControl w:val="0"/>
              <w:suppressLineNumbers w:val="0"/>
              <w:tabs>
                <w:tab w:val="left" w:pos="567"/>
              </w:tabs>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提供供应商信用承诺书。</w:t>
            </w:r>
          </w:p>
          <w:p w14:paraId="59B7554F">
            <w:pPr>
              <w:keepNext w:val="0"/>
              <w:keepLines w:val="0"/>
              <w:pageBreakBefore w:val="0"/>
              <w:widowControl w:val="0"/>
              <w:suppressLineNumbers w:val="0"/>
              <w:tabs>
                <w:tab w:val="left" w:pos="567"/>
              </w:tabs>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以上证明材料须符合要求、有效、完整。否则，响应无效。</w:t>
            </w:r>
          </w:p>
        </w:tc>
      </w:tr>
      <w:tr w14:paraId="77D4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34" w:type="dxa"/>
            <w:noWrap w:val="0"/>
            <w:vAlign w:val="center"/>
          </w:tcPr>
          <w:p w14:paraId="455E5AF5">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0" w:leftChars="0" w:right="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957" w:type="dxa"/>
            <w:noWrap w:val="0"/>
            <w:vAlign w:val="center"/>
          </w:tcPr>
          <w:p w14:paraId="5CE96017">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240" w:lineRule="auto"/>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基本</w:t>
            </w:r>
          </w:p>
          <w:p w14:paraId="3936713C">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240" w:lineRule="auto"/>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资质</w:t>
            </w:r>
          </w:p>
        </w:tc>
        <w:tc>
          <w:tcPr>
            <w:tcW w:w="3584" w:type="dxa"/>
            <w:noWrap w:val="0"/>
            <w:vAlign w:val="center"/>
          </w:tcPr>
          <w:p w14:paraId="6EB33B0C">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具有履行合同所必需的设备和专业技术能力 </w:t>
            </w:r>
          </w:p>
        </w:tc>
        <w:tc>
          <w:tcPr>
            <w:tcW w:w="4366" w:type="dxa"/>
            <w:noWrap w:val="0"/>
            <w:vAlign w:val="center"/>
          </w:tcPr>
          <w:p w14:paraId="0B34E798">
            <w:pPr>
              <w:keepNext w:val="0"/>
              <w:keepLines w:val="0"/>
              <w:pageBreakBefore w:val="0"/>
              <w:widowControl w:val="0"/>
              <w:suppressLineNumbers w:val="0"/>
              <w:tabs>
                <w:tab w:val="left" w:pos="567"/>
              </w:tabs>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提供供应商信用承诺书</w:t>
            </w:r>
          </w:p>
          <w:p w14:paraId="7AF54935">
            <w:pPr>
              <w:keepNext w:val="0"/>
              <w:keepLines w:val="0"/>
              <w:pageBreakBefore w:val="0"/>
              <w:widowControl w:val="0"/>
              <w:suppressLineNumbers w:val="0"/>
              <w:tabs>
                <w:tab w:val="left" w:pos="567"/>
              </w:tabs>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以上证明材料须符合要求、有效、完整。否则，响应无效。</w:t>
            </w:r>
          </w:p>
        </w:tc>
      </w:tr>
      <w:tr w14:paraId="7C9F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34" w:type="dxa"/>
            <w:noWrap w:val="0"/>
            <w:vAlign w:val="center"/>
          </w:tcPr>
          <w:p w14:paraId="6D060D45">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0" w:leftChars="0" w:right="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w:t>
            </w:r>
          </w:p>
        </w:tc>
        <w:tc>
          <w:tcPr>
            <w:tcW w:w="957" w:type="dxa"/>
            <w:noWrap w:val="0"/>
            <w:vAlign w:val="center"/>
          </w:tcPr>
          <w:p w14:paraId="12A7B349">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240" w:lineRule="auto"/>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基本</w:t>
            </w:r>
          </w:p>
          <w:p w14:paraId="275EB520">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240" w:lineRule="auto"/>
              <w:ind w:left="0" w:leftChars="0" w:right="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资质</w:t>
            </w:r>
          </w:p>
        </w:tc>
        <w:tc>
          <w:tcPr>
            <w:tcW w:w="3584" w:type="dxa"/>
            <w:noWrap w:val="0"/>
            <w:vAlign w:val="center"/>
          </w:tcPr>
          <w:p w14:paraId="199470C6">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0" w:leftChars="0" w:right="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 xml:space="preserve">有依法缴纳税收和社会保障资金的良好记录 </w:t>
            </w:r>
          </w:p>
        </w:tc>
        <w:tc>
          <w:tcPr>
            <w:tcW w:w="4366" w:type="dxa"/>
            <w:noWrap w:val="0"/>
            <w:vAlign w:val="center"/>
          </w:tcPr>
          <w:p w14:paraId="18251A34">
            <w:pPr>
              <w:keepNext w:val="0"/>
              <w:keepLines w:val="0"/>
              <w:pageBreakBefore w:val="0"/>
              <w:widowControl w:val="0"/>
              <w:suppressLineNumbers w:val="0"/>
              <w:tabs>
                <w:tab w:val="left" w:pos="567"/>
              </w:tabs>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提供供应商信用承诺书。</w:t>
            </w:r>
          </w:p>
          <w:p w14:paraId="744D1A86">
            <w:pPr>
              <w:keepNext w:val="0"/>
              <w:keepLines w:val="0"/>
              <w:pageBreakBefore w:val="0"/>
              <w:widowControl w:val="0"/>
              <w:suppressLineNumbers w:val="0"/>
              <w:tabs>
                <w:tab w:val="left" w:pos="567"/>
              </w:tabs>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以上证明材料须符合要求、有效、完整。否则，响应无效。</w:t>
            </w:r>
          </w:p>
        </w:tc>
      </w:tr>
      <w:tr w14:paraId="1FC0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34" w:type="dxa"/>
            <w:noWrap w:val="0"/>
            <w:vAlign w:val="center"/>
          </w:tcPr>
          <w:p w14:paraId="6FCA4085">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0" w:leftChars="0" w:right="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p>
        </w:tc>
        <w:tc>
          <w:tcPr>
            <w:tcW w:w="957" w:type="dxa"/>
            <w:noWrap w:val="0"/>
            <w:vAlign w:val="center"/>
          </w:tcPr>
          <w:p w14:paraId="3C3CD30C">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240" w:lineRule="auto"/>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基本</w:t>
            </w:r>
          </w:p>
          <w:p w14:paraId="655D3E24">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240" w:lineRule="auto"/>
              <w:ind w:left="0" w:leftChars="0" w:right="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资质</w:t>
            </w:r>
          </w:p>
        </w:tc>
        <w:tc>
          <w:tcPr>
            <w:tcW w:w="3584" w:type="dxa"/>
            <w:noWrap w:val="0"/>
            <w:vAlign w:val="center"/>
          </w:tcPr>
          <w:p w14:paraId="0AAB10AD">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0" w:leftChars="0" w:right="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参加政府采购活动前三年内，在经营活动中没有重大违法记录</w:t>
            </w:r>
          </w:p>
        </w:tc>
        <w:tc>
          <w:tcPr>
            <w:tcW w:w="4366" w:type="dxa"/>
            <w:noWrap w:val="0"/>
            <w:vAlign w:val="center"/>
          </w:tcPr>
          <w:p w14:paraId="58F3AD26">
            <w:pPr>
              <w:keepNext w:val="0"/>
              <w:keepLines w:val="0"/>
              <w:pageBreakBefore w:val="0"/>
              <w:widowControl w:val="0"/>
              <w:suppressLineNumbers w:val="0"/>
              <w:tabs>
                <w:tab w:val="left" w:pos="567"/>
              </w:tabs>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提供供应商信用承诺书。</w:t>
            </w:r>
          </w:p>
          <w:p w14:paraId="6958887C">
            <w:pPr>
              <w:keepNext w:val="0"/>
              <w:keepLines w:val="0"/>
              <w:pageBreakBefore w:val="0"/>
              <w:widowControl w:val="0"/>
              <w:suppressLineNumbers w:val="0"/>
              <w:tabs>
                <w:tab w:val="left" w:pos="567"/>
              </w:tabs>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以上证明材料须符合要求、有效、完整。否则，响应无效。 </w:t>
            </w:r>
          </w:p>
        </w:tc>
      </w:tr>
      <w:tr w14:paraId="48A5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34" w:type="dxa"/>
            <w:noWrap w:val="0"/>
            <w:vAlign w:val="center"/>
          </w:tcPr>
          <w:p w14:paraId="0DF8DA7D">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0" w:leftChars="0" w:right="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w:t>
            </w:r>
          </w:p>
        </w:tc>
        <w:tc>
          <w:tcPr>
            <w:tcW w:w="957" w:type="dxa"/>
            <w:noWrap w:val="0"/>
            <w:vAlign w:val="center"/>
          </w:tcPr>
          <w:p w14:paraId="15B965BD">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240" w:lineRule="auto"/>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基本</w:t>
            </w:r>
          </w:p>
          <w:p w14:paraId="202F7D99">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240" w:lineRule="auto"/>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资质</w:t>
            </w:r>
          </w:p>
        </w:tc>
        <w:tc>
          <w:tcPr>
            <w:tcW w:w="3584" w:type="dxa"/>
            <w:noWrap w:val="0"/>
            <w:vAlign w:val="center"/>
          </w:tcPr>
          <w:p w14:paraId="1F04A147">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0" w:leftChars="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政府采购活动承诺书</w:t>
            </w:r>
          </w:p>
        </w:tc>
        <w:tc>
          <w:tcPr>
            <w:tcW w:w="4366" w:type="dxa"/>
            <w:noWrap w:val="0"/>
            <w:vAlign w:val="center"/>
          </w:tcPr>
          <w:p w14:paraId="6F21C96D">
            <w:pPr>
              <w:keepNext w:val="0"/>
              <w:keepLines w:val="0"/>
              <w:pageBreakBefore w:val="0"/>
              <w:widowControl w:val="0"/>
              <w:suppressLineNumbers w:val="0"/>
              <w:tabs>
                <w:tab w:val="left" w:pos="567"/>
              </w:tabs>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提供政府采购活动承诺书，要求内容完整、签署符合要求。</w:t>
            </w:r>
          </w:p>
        </w:tc>
      </w:tr>
      <w:tr w14:paraId="7A4C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34" w:type="dxa"/>
            <w:noWrap w:val="0"/>
            <w:vAlign w:val="center"/>
          </w:tcPr>
          <w:p w14:paraId="059220E4">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0" w:leftChars="0" w:right="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w:t>
            </w:r>
          </w:p>
        </w:tc>
        <w:tc>
          <w:tcPr>
            <w:tcW w:w="957" w:type="dxa"/>
            <w:noWrap w:val="0"/>
            <w:vAlign w:val="center"/>
          </w:tcPr>
          <w:p w14:paraId="7C8CDB5B">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240" w:lineRule="auto"/>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基本</w:t>
            </w:r>
          </w:p>
          <w:p w14:paraId="7B4E16D4">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240" w:lineRule="auto"/>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资质</w:t>
            </w:r>
          </w:p>
        </w:tc>
        <w:tc>
          <w:tcPr>
            <w:tcW w:w="3584" w:type="dxa"/>
            <w:noWrap w:val="0"/>
            <w:vAlign w:val="center"/>
          </w:tcPr>
          <w:p w14:paraId="0EB2EF6F">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0" w:leftChars="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廉洁自律承诺书</w:t>
            </w:r>
          </w:p>
        </w:tc>
        <w:tc>
          <w:tcPr>
            <w:tcW w:w="4366" w:type="dxa"/>
            <w:noWrap w:val="0"/>
            <w:vAlign w:val="center"/>
          </w:tcPr>
          <w:p w14:paraId="341C1B89">
            <w:pPr>
              <w:keepNext w:val="0"/>
              <w:keepLines w:val="0"/>
              <w:pageBreakBefore w:val="0"/>
              <w:widowControl w:val="0"/>
              <w:suppressLineNumbers w:val="0"/>
              <w:tabs>
                <w:tab w:val="left" w:pos="567"/>
              </w:tabs>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提供廉洁自律承诺书，要求内容完整、签署符合要求。</w:t>
            </w:r>
          </w:p>
        </w:tc>
      </w:tr>
    </w:tbl>
    <w:p w14:paraId="30E9EA87">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429E4123">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资格审查的内容若有一项未提供或达不到审查标准，将导致其不具备</w:t>
      </w:r>
      <w:r>
        <w:rPr>
          <w:rFonts w:hint="eastAsia" w:ascii="宋体" w:hAnsi="宋体" w:eastAsia="宋体" w:cs="宋体"/>
          <w:sz w:val="24"/>
          <w:szCs w:val="24"/>
          <w:lang w:eastAsia="zh-CN"/>
        </w:rPr>
        <w:t>投标</w:t>
      </w:r>
      <w:r>
        <w:rPr>
          <w:rFonts w:hint="eastAsia" w:ascii="宋体" w:hAnsi="宋体" w:eastAsia="宋体" w:cs="宋体"/>
          <w:sz w:val="24"/>
          <w:szCs w:val="24"/>
        </w:rPr>
        <w:t>资格，且不允许在开标后补正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通过资格审查的投标人的投标文件，将进入下一步的符合性审查。</w:t>
      </w:r>
    </w:p>
    <w:p w14:paraId="484EA3B1">
      <w:pPr>
        <w:pStyle w:val="7"/>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提供的复印件材料须有效、完整、加盖电子CA章。否则，</w:t>
      </w:r>
      <w:r>
        <w:rPr>
          <w:rFonts w:hint="eastAsia" w:ascii="宋体" w:hAnsi="宋体" w:eastAsia="宋体" w:cs="宋体"/>
          <w:sz w:val="24"/>
          <w:szCs w:val="24"/>
          <w:lang w:eastAsia="zh-CN"/>
        </w:rPr>
        <w:t>投标</w:t>
      </w:r>
      <w:r>
        <w:rPr>
          <w:rFonts w:hint="eastAsia" w:ascii="宋体" w:hAnsi="宋体" w:eastAsia="宋体" w:cs="宋体"/>
          <w:sz w:val="24"/>
          <w:szCs w:val="24"/>
        </w:rPr>
        <w:t>无效。</w:t>
      </w:r>
    </w:p>
    <w:p w14:paraId="43874321">
      <w:pPr>
        <w:bidi w:val="0"/>
        <w:rPr>
          <w:rFonts w:hint="eastAsia"/>
          <w:sz w:val="24"/>
          <w:szCs w:val="24"/>
          <w:lang w:val="en-US" w:eastAsia="zh-CN"/>
        </w:rPr>
      </w:pPr>
      <w:r>
        <w:rPr>
          <w:rFonts w:hint="eastAsia"/>
          <w:sz w:val="24"/>
          <w:szCs w:val="24"/>
          <w:lang w:val="en-US" w:eastAsia="zh-CN"/>
        </w:rPr>
        <w:t>3、投标人提供的其他材料，不作为资格审查的内容。</w:t>
      </w:r>
    </w:p>
    <w:p w14:paraId="238D5FF2">
      <w:pPr>
        <w:pStyle w:val="8"/>
        <w:rPr>
          <w:rFonts w:hint="eastAsia"/>
          <w:sz w:val="24"/>
          <w:szCs w:val="24"/>
          <w:lang w:val="en-US" w:eastAsia="zh-CN"/>
        </w:rPr>
      </w:pPr>
    </w:p>
    <w:p w14:paraId="6D078425">
      <w:pPr>
        <w:rPr>
          <w:rFonts w:hint="eastAsia"/>
          <w:sz w:val="24"/>
          <w:szCs w:val="24"/>
          <w:lang w:val="en-US" w:eastAsia="zh-CN"/>
        </w:rPr>
      </w:pPr>
    </w:p>
    <w:p w14:paraId="4223BA6C">
      <w:pPr>
        <w:rPr>
          <w:rFonts w:hint="eastAsia"/>
          <w:sz w:val="24"/>
          <w:szCs w:val="24"/>
          <w:lang w:val="en-US" w:eastAsia="zh-CN"/>
        </w:rPr>
      </w:pPr>
    </w:p>
    <w:p w14:paraId="330DBBB8">
      <w:pPr>
        <w:pStyle w:val="20"/>
        <w:rPr>
          <w:rFonts w:hint="eastAsia"/>
          <w:sz w:val="24"/>
          <w:szCs w:val="24"/>
          <w:lang w:val="en-US" w:eastAsia="zh-CN"/>
        </w:rPr>
      </w:pPr>
    </w:p>
    <w:p w14:paraId="5ED04285">
      <w:pPr>
        <w:rPr>
          <w:rFonts w:hint="eastAsia"/>
          <w:sz w:val="24"/>
          <w:szCs w:val="24"/>
          <w:lang w:val="en-US" w:eastAsia="zh-CN"/>
        </w:rPr>
      </w:pPr>
    </w:p>
    <w:p w14:paraId="16D5D2DF">
      <w:pPr>
        <w:pStyle w:val="20"/>
        <w:rPr>
          <w:rFonts w:hint="eastAsia"/>
          <w:lang w:val="en-US" w:eastAsia="zh-CN"/>
        </w:rPr>
      </w:pPr>
    </w:p>
    <w:p w14:paraId="6FFBEDA8">
      <w:pPr>
        <w:rPr>
          <w:rFonts w:hint="eastAsia" w:ascii="宋体" w:hAnsi="宋体" w:eastAsia="宋体" w:cs="宋体"/>
          <w:b/>
          <w:bCs w:val="0"/>
          <w:sz w:val="28"/>
          <w:szCs w:val="28"/>
          <w:highlight w:val="none"/>
          <w:lang w:eastAsia="zh-CN"/>
        </w:rPr>
      </w:pPr>
      <w:r>
        <w:rPr>
          <w:rFonts w:hint="eastAsia" w:ascii="宋体" w:hAnsi="宋体" w:eastAsia="宋体" w:cs="宋体"/>
          <w:b/>
          <w:bCs w:val="0"/>
          <w:sz w:val="28"/>
          <w:szCs w:val="28"/>
          <w:highlight w:val="none"/>
          <w:lang w:eastAsia="zh-CN"/>
        </w:rPr>
        <w:br w:type="page"/>
      </w:r>
    </w:p>
    <w:p w14:paraId="42156F38">
      <w:pPr>
        <w:pStyle w:val="27"/>
        <w:keepNext w:val="0"/>
        <w:keepLines w:val="0"/>
        <w:pageBreakBefore w:val="0"/>
        <w:shd w:val="clear" w:color="auto" w:fill="auto"/>
        <w:kinsoku/>
        <w:wordWrap/>
        <w:overflowPunct/>
        <w:topLinePunct w:val="0"/>
        <w:autoSpaceDE/>
        <w:autoSpaceDN/>
        <w:bidi w:val="0"/>
        <w:snapToGrid w:val="0"/>
        <w:spacing w:line="500" w:lineRule="exact"/>
        <w:ind w:firstLine="562" w:firstLineChars="200"/>
        <w:jc w:val="center"/>
        <w:textAlignment w:val="auto"/>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lang w:eastAsia="zh-CN"/>
        </w:rPr>
        <w:t>符合性</w:t>
      </w:r>
      <w:r>
        <w:rPr>
          <w:rFonts w:hint="eastAsia" w:ascii="宋体" w:hAnsi="宋体" w:eastAsia="宋体" w:cs="宋体"/>
          <w:b/>
          <w:bCs w:val="0"/>
          <w:sz w:val="28"/>
          <w:szCs w:val="28"/>
          <w:highlight w:val="none"/>
        </w:rPr>
        <w:t>审查内容及标准</w:t>
      </w:r>
    </w:p>
    <w:tbl>
      <w:tblPr>
        <w:tblStyle w:val="21"/>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52"/>
        <w:gridCol w:w="2701"/>
        <w:gridCol w:w="4905"/>
      </w:tblGrid>
      <w:tr w14:paraId="4D34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1" w:type="dxa"/>
            <w:noWrap w:val="0"/>
            <w:vAlign w:val="center"/>
          </w:tcPr>
          <w:p w14:paraId="7853CD28">
            <w:pPr>
              <w:keepNext w:val="0"/>
              <w:keepLines w:val="0"/>
              <w:pageBreakBefore w:val="0"/>
              <w:suppressLineNumbers w:val="0"/>
              <w:tabs>
                <w:tab w:val="left" w:pos="567"/>
              </w:tabs>
              <w:kinsoku/>
              <w:wordWrap/>
              <w:overflowPunct/>
              <w:topLinePunct w:val="0"/>
              <w:autoSpaceDE/>
              <w:autoSpaceDN/>
              <w:bidi w:val="0"/>
              <w:snapToGrid w:val="0"/>
              <w:spacing w:before="0" w:beforeAutospacing="0" w:after="0" w:afterAutospacing="0" w:line="360" w:lineRule="auto"/>
              <w:ind w:left="0" w:right="0"/>
              <w:jc w:val="center"/>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序号</w:t>
            </w:r>
          </w:p>
        </w:tc>
        <w:tc>
          <w:tcPr>
            <w:tcW w:w="1152" w:type="dxa"/>
            <w:noWrap w:val="0"/>
            <w:vAlign w:val="center"/>
          </w:tcPr>
          <w:p w14:paraId="7F3A18B6">
            <w:pPr>
              <w:keepNext w:val="0"/>
              <w:keepLines w:val="0"/>
              <w:pageBreakBefore w:val="0"/>
              <w:suppressLineNumbers w:val="0"/>
              <w:tabs>
                <w:tab w:val="left" w:pos="567"/>
              </w:tabs>
              <w:kinsoku/>
              <w:wordWrap/>
              <w:overflowPunct/>
              <w:topLinePunct w:val="0"/>
              <w:autoSpaceDE/>
              <w:autoSpaceDN/>
              <w:bidi w:val="0"/>
              <w:snapToGrid w:val="0"/>
              <w:spacing w:before="0" w:beforeAutospacing="0" w:after="0" w:afterAutospacing="0" w:line="360" w:lineRule="auto"/>
              <w:ind w:left="0" w:right="0"/>
              <w:jc w:val="center"/>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类型</w:t>
            </w:r>
          </w:p>
        </w:tc>
        <w:tc>
          <w:tcPr>
            <w:tcW w:w="2701" w:type="dxa"/>
            <w:noWrap w:val="0"/>
            <w:vAlign w:val="center"/>
          </w:tcPr>
          <w:p w14:paraId="27EB7AB0">
            <w:pPr>
              <w:keepNext w:val="0"/>
              <w:keepLines w:val="0"/>
              <w:pageBreakBefore w:val="0"/>
              <w:suppressLineNumbers w:val="0"/>
              <w:tabs>
                <w:tab w:val="left" w:pos="567"/>
              </w:tabs>
              <w:kinsoku/>
              <w:wordWrap/>
              <w:overflowPunct/>
              <w:topLinePunct w:val="0"/>
              <w:autoSpaceDE/>
              <w:autoSpaceDN/>
              <w:bidi w:val="0"/>
              <w:snapToGrid w:val="0"/>
              <w:spacing w:before="0" w:beforeAutospacing="0" w:after="0" w:afterAutospacing="0" w:line="360" w:lineRule="auto"/>
              <w:ind w:left="0" w:right="0"/>
              <w:jc w:val="center"/>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审查要求</w:t>
            </w:r>
          </w:p>
        </w:tc>
        <w:tc>
          <w:tcPr>
            <w:tcW w:w="4905" w:type="dxa"/>
            <w:noWrap w:val="0"/>
            <w:vAlign w:val="center"/>
          </w:tcPr>
          <w:p w14:paraId="74AA0F23">
            <w:pPr>
              <w:keepNext w:val="0"/>
              <w:keepLines w:val="0"/>
              <w:pageBreakBefore w:val="0"/>
              <w:suppressLineNumbers w:val="0"/>
              <w:tabs>
                <w:tab w:val="left" w:pos="567"/>
              </w:tabs>
              <w:kinsoku/>
              <w:wordWrap/>
              <w:overflowPunct/>
              <w:topLinePunct w:val="0"/>
              <w:autoSpaceDE/>
              <w:autoSpaceDN/>
              <w:bidi w:val="0"/>
              <w:snapToGrid w:val="0"/>
              <w:spacing w:before="0" w:beforeAutospacing="0" w:after="0" w:afterAutospacing="0" w:line="360" w:lineRule="auto"/>
              <w:ind w:left="0" w:right="0"/>
              <w:jc w:val="center"/>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要求说明</w:t>
            </w:r>
          </w:p>
        </w:tc>
      </w:tr>
      <w:tr w14:paraId="2EF7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21" w:type="dxa"/>
            <w:noWrap w:val="0"/>
            <w:vAlign w:val="center"/>
          </w:tcPr>
          <w:p w14:paraId="67C62B59">
            <w:pPr>
              <w:keepNext w:val="0"/>
              <w:keepLines w:val="0"/>
              <w:pageBreakBefore w:val="0"/>
              <w:suppressLineNumbers w:val="0"/>
              <w:tabs>
                <w:tab w:val="left" w:pos="567"/>
              </w:tabs>
              <w:kinsoku/>
              <w:wordWrap/>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w:t>
            </w:r>
          </w:p>
        </w:tc>
        <w:tc>
          <w:tcPr>
            <w:tcW w:w="1152" w:type="dxa"/>
            <w:shd w:val="clear" w:color="auto" w:fill="auto"/>
            <w:noWrap w:val="0"/>
            <w:vAlign w:val="center"/>
          </w:tcPr>
          <w:p w14:paraId="5FC3F164">
            <w:pPr>
              <w:keepNext w:val="0"/>
              <w:keepLines w:val="0"/>
              <w:pageBreakBefore w:val="0"/>
              <w:suppressLineNumbers w:val="0"/>
              <w:tabs>
                <w:tab w:val="left" w:pos="567"/>
              </w:tabs>
              <w:kinsoku/>
              <w:wordWrap/>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报价</w:t>
            </w:r>
          </w:p>
        </w:tc>
        <w:tc>
          <w:tcPr>
            <w:tcW w:w="2701" w:type="dxa"/>
            <w:shd w:val="clear" w:color="auto" w:fill="auto"/>
            <w:noWrap w:val="0"/>
            <w:vAlign w:val="center"/>
          </w:tcPr>
          <w:p w14:paraId="168E8686">
            <w:pPr>
              <w:keepNext w:val="0"/>
              <w:keepLines w:val="0"/>
              <w:pageBreakBefore w:val="0"/>
              <w:suppressLineNumbers w:val="0"/>
              <w:tabs>
                <w:tab w:val="left" w:pos="567"/>
              </w:tabs>
              <w:kinsoku/>
              <w:wordWrap/>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投标文件的报价</w:t>
            </w:r>
          </w:p>
        </w:tc>
        <w:tc>
          <w:tcPr>
            <w:tcW w:w="4905" w:type="dxa"/>
            <w:shd w:val="clear" w:color="auto" w:fill="auto"/>
            <w:noWrap w:val="0"/>
            <w:vAlign w:val="center"/>
          </w:tcPr>
          <w:p w14:paraId="3DA527D8">
            <w:pPr>
              <w:keepNext w:val="0"/>
              <w:keepLines w:val="0"/>
              <w:pageBreakBefore w:val="0"/>
              <w:widowControl w:val="0"/>
              <w:suppressLineNumbers w:val="0"/>
              <w:tabs>
                <w:tab w:val="left" w:pos="567"/>
              </w:tabs>
              <w:kinsoku/>
              <w:wordWrap/>
              <w:overflowPunct/>
              <w:topLinePunct w:val="0"/>
              <w:autoSpaceDE/>
              <w:autoSpaceDN/>
              <w:bidi w:val="0"/>
              <w:adjustRightInd/>
              <w:snapToGrid w:val="0"/>
              <w:spacing w:before="100" w:beforeAutospacing="0" w:after="0" w:afterAutospacing="0" w:line="360" w:lineRule="auto"/>
              <w:ind w:left="0" w:leftChars="0" w:right="0" w:rightChars="0"/>
              <w:jc w:val="left"/>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审查投标报价是否符合招标文件的规定要求，是否超出招标文件规定的最高限价。</w:t>
            </w:r>
          </w:p>
        </w:tc>
      </w:tr>
      <w:tr w14:paraId="162F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21" w:type="dxa"/>
            <w:shd w:val="clear" w:color="auto" w:fill="auto"/>
            <w:noWrap w:val="0"/>
            <w:vAlign w:val="center"/>
          </w:tcPr>
          <w:p w14:paraId="627756FD">
            <w:pPr>
              <w:keepNext w:val="0"/>
              <w:keepLines w:val="0"/>
              <w:pageBreakBefore w:val="0"/>
              <w:suppressLineNumbers w:val="0"/>
              <w:tabs>
                <w:tab w:val="left" w:pos="567"/>
              </w:tabs>
              <w:kinsoku/>
              <w:wordWrap/>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2</w:t>
            </w:r>
          </w:p>
        </w:tc>
        <w:tc>
          <w:tcPr>
            <w:tcW w:w="1152" w:type="dxa"/>
            <w:shd w:val="clear" w:color="auto" w:fill="auto"/>
            <w:noWrap w:val="0"/>
            <w:vAlign w:val="center"/>
          </w:tcPr>
          <w:p w14:paraId="2CF95C67">
            <w:pPr>
              <w:keepNext w:val="0"/>
              <w:keepLines w:val="0"/>
              <w:pageBreakBefore w:val="0"/>
              <w:suppressLineNumbers w:val="0"/>
              <w:tabs>
                <w:tab w:val="left" w:pos="567"/>
              </w:tabs>
              <w:kinsoku/>
              <w:wordWrap/>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商务</w:t>
            </w:r>
          </w:p>
        </w:tc>
        <w:tc>
          <w:tcPr>
            <w:tcW w:w="2701" w:type="dxa"/>
            <w:shd w:val="clear" w:color="auto" w:fill="auto"/>
            <w:noWrap w:val="0"/>
            <w:vAlign w:val="center"/>
          </w:tcPr>
          <w:p w14:paraId="0F4B964E">
            <w:pPr>
              <w:keepNext w:val="0"/>
              <w:keepLines w:val="0"/>
              <w:pageBreakBefore w:val="0"/>
              <w:suppressLineNumbers w:val="0"/>
              <w:tabs>
                <w:tab w:val="left" w:pos="567"/>
              </w:tabs>
              <w:kinsoku/>
              <w:wordWrap/>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投标文件有效期</w:t>
            </w:r>
          </w:p>
        </w:tc>
        <w:tc>
          <w:tcPr>
            <w:tcW w:w="4905" w:type="dxa"/>
            <w:shd w:val="clear" w:color="auto" w:fill="auto"/>
            <w:noWrap w:val="0"/>
            <w:vAlign w:val="center"/>
          </w:tcPr>
          <w:p w14:paraId="78EF3159">
            <w:pPr>
              <w:keepNext w:val="0"/>
              <w:keepLines w:val="0"/>
              <w:pageBreakBefore w:val="0"/>
              <w:widowControl w:val="0"/>
              <w:suppressLineNumbers w:val="0"/>
              <w:tabs>
                <w:tab w:val="left" w:pos="567"/>
              </w:tabs>
              <w:kinsoku/>
              <w:wordWrap/>
              <w:overflowPunct/>
              <w:topLinePunct w:val="0"/>
              <w:autoSpaceDE/>
              <w:autoSpaceDN/>
              <w:bidi w:val="0"/>
              <w:adjustRightInd/>
              <w:snapToGrid w:val="0"/>
              <w:spacing w:before="100" w:beforeAutospacing="0" w:after="0" w:afterAutospacing="0" w:line="360" w:lineRule="auto"/>
              <w:ind w:left="0" w:leftChars="0" w:right="0" w:rightChars="0"/>
              <w:jc w:val="left"/>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审查投标函中承诺的投标文件有效期是否符合招标文件的要求。</w:t>
            </w:r>
          </w:p>
        </w:tc>
      </w:tr>
      <w:tr w14:paraId="4D8A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21" w:type="dxa"/>
            <w:shd w:val="clear" w:color="auto" w:fill="auto"/>
            <w:noWrap w:val="0"/>
            <w:vAlign w:val="center"/>
          </w:tcPr>
          <w:p w14:paraId="4BC1B9B1">
            <w:pPr>
              <w:keepNext w:val="0"/>
              <w:keepLines w:val="0"/>
              <w:pageBreakBefore w:val="0"/>
              <w:suppressLineNumbers w:val="0"/>
              <w:tabs>
                <w:tab w:val="left" w:pos="567"/>
              </w:tabs>
              <w:kinsoku/>
              <w:wordWrap/>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3</w:t>
            </w:r>
          </w:p>
        </w:tc>
        <w:tc>
          <w:tcPr>
            <w:tcW w:w="1152" w:type="dxa"/>
            <w:noWrap w:val="0"/>
            <w:vAlign w:val="center"/>
          </w:tcPr>
          <w:p w14:paraId="1ABE63E5">
            <w:pPr>
              <w:keepNext w:val="0"/>
              <w:keepLines w:val="0"/>
              <w:pageBreakBefore w:val="0"/>
              <w:suppressLineNumbers w:val="0"/>
              <w:tabs>
                <w:tab w:val="left" w:pos="567"/>
              </w:tabs>
              <w:kinsoku/>
              <w:wordWrap/>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商务</w:t>
            </w:r>
          </w:p>
        </w:tc>
        <w:tc>
          <w:tcPr>
            <w:tcW w:w="2701" w:type="dxa"/>
            <w:noWrap w:val="0"/>
            <w:vAlign w:val="center"/>
          </w:tcPr>
          <w:p w14:paraId="7C1394BB">
            <w:pPr>
              <w:keepNext w:val="0"/>
              <w:keepLines w:val="0"/>
              <w:pageBreakBefore w:val="0"/>
              <w:suppressLineNumbers w:val="0"/>
              <w:tabs>
                <w:tab w:val="left" w:pos="567"/>
              </w:tabs>
              <w:kinsoku/>
              <w:wordWrap/>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投标文件的格式、签署及盖章</w:t>
            </w:r>
          </w:p>
        </w:tc>
        <w:tc>
          <w:tcPr>
            <w:tcW w:w="4905" w:type="dxa"/>
            <w:noWrap w:val="0"/>
            <w:vAlign w:val="center"/>
          </w:tcPr>
          <w:p w14:paraId="5DC1256D">
            <w:pPr>
              <w:keepNext w:val="0"/>
              <w:keepLines w:val="0"/>
              <w:pageBreakBefore w:val="0"/>
              <w:widowControl w:val="0"/>
              <w:suppressLineNumbers w:val="0"/>
              <w:tabs>
                <w:tab w:val="left" w:pos="567"/>
              </w:tabs>
              <w:kinsoku/>
              <w:wordWrap/>
              <w:overflowPunct/>
              <w:topLinePunct w:val="0"/>
              <w:autoSpaceDE/>
              <w:autoSpaceDN/>
              <w:bidi w:val="0"/>
              <w:adjustRightInd/>
              <w:snapToGrid w:val="0"/>
              <w:spacing w:before="100" w:beforeAutospacing="0" w:after="0" w:afterAutospacing="0" w:line="360" w:lineRule="auto"/>
              <w:ind w:left="0" w:leftChars="0" w:right="0" w:rightChars="0"/>
              <w:jc w:val="left"/>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审查投标文件中的格式、签署及盖章是否符合招标文件要求，存在未按要求签署、盖章的，投标无效。（须上传含封面及目录的整本</w:t>
            </w:r>
            <w:r>
              <w:rPr>
                <w:rFonts w:hint="eastAsia" w:ascii="宋体" w:hAnsi="宋体" w:cs="宋体"/>
                <w:color w:val="000000"/>
                <w:kern w:val="0"/>
                <w:sz w:val="24"/>
                <w:szCs w:val="24"/>
                <w:highlight w:val="none"/>
                <w:lang w:val="en-US" w:eastAsia="zh-CN"/>
              </w:rPr>
              <w:t>投标</w:t>
            </w:r>
            <w:r>
              <w:rPr>
                <w:rFonts w:hint="eastAsia" w:ascii="宋体" w:hAnsi="宋体" w:eastAsia="宋体" w:cs="宋体"/>
                <w:color w:val="000000"/>
                <w:kern w:val="0"/>
                <w:sz w:val="24"/>
                <w:szCs w:val="24"/>
                <w:highlight w:val="none"/>
                <w:lang w:val="en-US" w:eastAsia="zh-CN"/>
              </w:rPr>
              <w:t>文件）</w:t>
            </w:r>
          </w:p>
        </w:tc>
      </w:tr>
      <w:tr w14:paraId="7D59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21" w:type="dxa"/>
            <w:shd w:val="clear" w:color="auto" w:fill="auto"/>
            <w:noWrap w:val="0"/>
            <w:vAlign w:val="center"/>
          </w:tcPr>
          <w:p w14:paraId="5D1B6D8E">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4</w:t>
            </w:r>
          </w:p>
        </w:tc>
        <w:tc>
          <w:tcPr>
            <w:tcW w:w="1152" w:type="dxa"/>
            <w:noWrap w:val="0"/>
            <w:vAlign w:val="center"/>
          </w:tcPr>
          <w:p w14:paraId="5D5F9F2A">
            <w:pPr>
              <w:keepNext w:val="0"/>
              <w:keepLines w:val="0"/>
              <w:pageBreakBefore w:val="0"/>
              <w:suppressLineNumbers w:val="0"/>
              <w:tabs>
                <w:tab w:val="left" w:pos="567"/>
              </w:tabs>
              <w:kinsoku/>
              <w:wordWrap/>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商务</w:t>
            </w:r>
          </w:p>
        </w:tc>
        <w:tc>
          <w:tcPr>
            <w:tcW w:w="2701" w:type="dxa"/>
            <w:noWrap w:val="0"/>
            <w:vAlign w:val="center"/>
          </w:tcPr>
          <w:p w14:paraId="1D0210D0">
            <w:pPr>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sz w:val="24"/>
                <w:szCs w:val="24"/>
                <w:lang w:val="en-US" w:eastAsia="zh-CN"/>
              </w:rPr>
              <w:t>投标保证金凭证</w:t>
            </w:r>
          </w:p>
        </w:tc>
        <w:tc>
          <w:tcPr>
            <w:tcW w:w="4905" w:type="dxa"/>
            <w:noWrap w:val="0"/>
            <w:vAlign w:val="center"/>
          </w:tcPr>
          <w:p w14:paraId="7310DE08">
            <w:pPr>
              <w:keepNext w:val="0"/>
              <w:keepLines w:val="0"/>
              <w:pageBreakBefore w:val="0"/>
              <w:widowControl w:val="0"/>
              <w:suppressLineNumbers w:val="0"/>
              <w:tabs>
                <w:tab w:val="left" w:pos="567"/>
              </w:tabs>
              <w:kinsoku/>
              <w:wordWrap/>
              <w:overflowPunct/>
              <w:topLinePunct w:val="0"/>
              <w:autoSpaceDE/>
              <w:autoSpaceDN/>
              <w:bidi w:val="0"/>
              <w:adjustRightInd/>
              <w:snapToGrid w:val="0"/>
              <w:spacing w:before="0" w:beforeAutospacing="0" w:after="0" w:afterAutospacing="0" w:line="400" w:lineRule="exact"/>
              <w:ind w:left="0" w:leftChars="0" w:right="0" w:rightChars="0"/>
              <w:jc w:val="left"/>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审查</w:t>
            </w:r>
            <w:r>
              <w:rPr>
                <w:rFonts w:hint="eastAsia" w:ascii="宋体" w:hAnsi="宋体" w:cs="宋体"/>
                <w:color w:val="000000"/>
                <w:kern w:val="0"/>
                <w:sz w:val="24"/>
                <w:szCs w:val="24"/>
                <w:highlight w:val="none"/>
                <w:lang w:val="en-US" w:eastAsia="zh-CN" w:bidi="ar-SA"/>
              </w:rPr>
              <w:t>投标</w:t>
            </w:r>
            <w:r>
              <w:rPr>
                <w:rFonts w:hint="eastAsia" w:ascii="宋体" w:hAnsi="宋体" w:eastAsia="宋体" w:cs="宋体"/>
                <w:color w:val="000000"/>
                <w:kern w:val="0"/>
                <w:sz w:val="24"/>
                <w:szCs w:val="24"/>
                <w:highlight w:val="none"/>
                <w:lang w:val="en-US" w:eastAsia="zh-CN" w:bidi="ar-SA"/>
              </w:rPr>
              <w:t>文件提供的</w:t>
            </w:r>
            <w:r>
              <w:rPr>
                <w:rFonts w:hint="eastAsia" w:ascii="宋体" w:hAnsi="宋体" w:cs="宋体"/>
                <w:color w:val="000000"/>
                <w:kern w:val="0"/>
                <w:sz w:val="24"/>
                <w:szCs w:val="24"/>
                <w:highlight w:val="none"/>
                <w:lang w:val="en-US" w:eastAsia="zh-CN" w:bidi="ar-SA"/>
              </w:rPr>
              <w:t>投标</w:t>
            </w:r>
            <w:r>
              <w:rPr>
                <w:rFonts w:hint="eastAsia" w:ascii="宋体" w:hAnsi="宋体" w:eastAsia="宋体" w:cs="宋体"/>
                <w:color w:val="000000"/>
                <w:kern w:val="0"/>
                <w:sz w:val="24"/>
                <w:szCs w:val="24"/>
                <w:highlight w:val="none"/>
                <w:lang w:val="en-US" w:eastAsia="zh-CN" w:bidi="ar-SA"/>
              </w:rPr>
              <w:t>保证金凭证是否符合</w:t>
            </w:r>
            <w:r>
              <w:rPr>
                <w:rFonts w:hint="eastAsia" w:ascii="宋体" w:hAnsi="宋体" w:cs="宋体"/>
                <w:color w:val="000000"/>
                <w:kern w:val="0"/>
                <w:sz w:val="24"/>
                <w:szCs w:val="24"/>
                <w:highlight w:val="none"/>
                <w:lang w:val="en-US" w:eastAsia="zh-CN" w:bidi="ar-SA"/>
              </w:rPr>
              <w:t>招标</w:t>
            </w:r>
            <w:r>
              <w:rPr>
                <w:rFonts w:hint="eastAsia" w:ascii="宋体" w:hAnsi="宋体" w:eastAsia="宋体" w:cs="宋体"/>
                <w:color w:val="000000"/>
                <w:kern w:val="0"/>
                <w:sz w:val="24"/>
                <w:szCs w:val="24"/>
                <w:highlight w:val="none"/>
                <w:lang w:val="en-US" w:eastAsia="zh-CN" w:bidi="ar-SA"/>
              </w:rPr>
              <w:t>文件要求。</w:t>
            </w:r>
          </w:p>
        </w:tc>
      </w:tr>
      <w:tr w14:paraId="5E74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21" w:type="dxa"/>
            <w:shd w:val="clear" w:color="auto" w:fill="auto"/>
            <w:noWrap w:val="0"/>
            <w:vAlign w:val="center"/>
          </w:tcPr>
          <w:p w14:paraId="3B37E098">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w:t>
            </w:r>
          </w:p>
        </w:tc>
        <w:tc>
          <w:tcPr>
            <w:tcW w:w="1152" w:type="dxa"/>
            <w:shd w:val="clear" w:color="auto" w:fill="auto"/>
            <w:noWrap w:val="0"/>
            <w:vAlign w:val="center"/>
          </w:tcPr>
          <w:p w14:paraId="6CEE4016">
            <w:pPr>
              <w:keepNext w:val="0"/>
              <w:keepLines w:val="0"/>
              <w:pageBreakBefore w:val="0"/>
              <w:suppressLineNumbers w:val="0"/>
              <w:tabs>
                <w:tab w:val="left" w:pos="567"/>
              </w:tabs>
              <w:kinsoku/>
              <w:wordWrap/>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技术</w:t>
            </w:r>
          </w:p>
        </w:tc>
        <w:tc>
          <w:tcPr>
            <w:tcW w:w="2701" w:type="dxa"/>
            <w:shd w:val="clear" w:color="auto" w:fill="auto"/>
            <w:noWrap w:val="0"/>
            <w:vAlign w:val="center"/>
          </w:tcPr>
          <w:p w14:paraId="0A77C60F">
            <w:pPr>
              <w:keepNext w:val="0"/>
              <w:keepLines w:val="0"/>
              <w:pageBreakBefore w:val="0"/>
              <w:suppressLineNumbers w:val="0"/>
              <w:tabs>
                <w:tab w:val="left" w:pos="567"/>
              </w:tabs>
              <w:kinsoku/>
              <w:wordWrap/>
              <w:overflowPunct/>
              <w:topLinePunct w:val="0"/>
              <w:autoSpaceDE/>
              <w:autoSpaceDN/>
              <w:bidi w:val="0"/>
              <w:snapToGrid w:val="0"/>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 xml:space="preserve"> 技术要求相应内容的审核</w:t>
            </w:r>
          </w:p>
        </w:tc>
        <w:tc>
          <w:tcPr>
            <w:tcW w:w="4905" w:type="dxa"/>
            <w:shd w:val="clear" w:color="auto" w:fill="auto"/>
            <w:noWrap w:val="0"/>
            <w:vAlign w:val="center"/>
          </w:tcPr>
          <w:p w14:paraId="493B73D6">
            <w:pPr>
              <w:keepNext w:val="0"/>
              <w:keepLines w:val="0"/>
              <w:pageBreakBefore w:val="0"/>
              <w:widowControl w:val="0"/>
              <w:suppressLineNumbers w:val="0"/>
              <w:tabs>
                <w:tab w:val="left" w:pos="567"/>
              </w:tabs>
              <w:kinsoku/>
              <w:wordWrap/>
              <w:overflowPunct/>
              <w:topLinePunct w:val="0"/>
              <w:autoSpaceDE/>
              <w:autoSpaceDN/>
              <w:bidi w:val="0"/>
              <w:adjustRightInd/>
              <w:snapToGrid w:val="0"/>
              <w:spacing w:before="100" w:beforeAutospacing="0" w:after="0" w:afterAutospacing="0" w:line="360" w:lineRule="auto"/>
              <w:ind w:left="0" w:leftChars="0" w:right="0" w:rightChars="0"/>
              <w:jc w:val="left"/>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审查投标文件商务技术条款偏离表中对照招标文件第四部分要求的响应情况，没有做出实质性响应的做无效投标处理。</w:t>
            </w:r>
          </w:p>
        </w:tc>
      </w:tr>
    </w:tbl>
    <w:p w14:paraId="083DE19C">
      <w:pPr>
        <w:bidi w:val="0"/>
        <w:rPr>
          <w:rFonts w:hint="eastAsia"/>
        </w:rPr>
      </w:pPr>
    </w:p>
    <w:p w14:paraId="5FBD47F9">
      <w:pPr>
        <w:pStyle w:val="27"/>
        <w:keepNext w:val="0"/>
        <w:keepLines w:val="0"/>
        <w:pageBreakBefore w:val="0"/>
        <w:shd w:val="clear" w:color="auto" w:fill="auto"/>
        <w:kinsoku/>
        <w:wordWrap/>
        <w:overflowPunct/>
        <w:topLinePunct w:val="0"/>
        <w:autoSpaceDE/>
        <w:autoSpaceDN/>
        <w:bidi w:val="0"/>
        <w:snapToGrid w:val="0"/>
        <w:spacing w:line="500" w:lineRule="exact"/>
        <w:ind w:left="945" w:hanging="1080" w:hangingChars="4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24210290">
      <w:pPr>
        <w:pStyle w:val="27"/>
        <w:keepNext w:val="0"/>
        <w:keepLines w:val="0"/>
        <w:pageBreakBefore w:val="0"/>
        <w:shd w:val="clear" w:color="auto" w:fill="auto"/>
        <w:kinsoku/>
        <w:wordWrap/>
        <w:overflowPunct/>
        <w:topLinePunct w:val="0"/>
        <w:autoSpaceDE/>
        <w:autoSpaceDN/>
        <w:bidi w:val="0"/>
        <w:snapToGrid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1、符合性检查的内容，经评标委员会共同认定没有做出实质性响应的，将导致投标无效。</w:t>
      </w:r>
    </w:p>
    <w:p w14:paraId="1B578B59">
      <w:pPr>
        <w:pStyle w:val="27"/>
        <w:snapToGrid w:val="0"/>
        <w:spacing w:line="48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2、以上证明材料须有效、完整、加盖电子CA章。否则，投标无效。</w:t>
      </w:r>
    </w:p>
    <w:p w14:paraId="107CA67E">
      <w:pPr>
        <w:pStyle w:val="27"/>
        <w:keepNext w:val="0"/>
        <w:keepLines w:val="0"/>
        <w:pageBreakBefore w:val="0"/>
        <w:shd w:val="clear" w:color="auto" w:fill="auto"/>
        <w:kinsoku/>
        <w:wordWrap/>
        <w:overflowPunct/>
        <w:topLinePunct w:val="0"/>
        <w:autoSpaceDE/>
        <w:autoSpaceDN/>
        <w:bidi w:val="0"/>
        <w:snapToGrid w:val="0"/>
        <w:spacing w:line="500" w:lineRule="exact"/>
        <w:textAlignment w:val="auto"/>
        <w:rPr>
          <w:rFonts w:hint="eastAsia" w:ascii="宋体" w:hAnsi="宋体" w:eastAsia="宋体" w:cs="宋体"/>
          <w:sz w:val="24"/>
          <w:szCs w:val="24"/>
          <w:highlight w:val="none"/>
        </w:rPr>
      </w:pPr>
    </w:p>
    <w:p w14:paraId="225A9D53">
      <w:pPr>
        <w:pStyle w:val="27"/>
        <w:snapToGrid w:val="0"/>
        <w:spacing w:line="360" w:lineRule="auto"/>
        <w:ind w:firstLine="562" w:firstLineChars="200"/>
        <w:textAlignment w:val="auto"/>
        <w:outlineLvl w:val="9"/>
        <w:rPr>
          <w:rFonts w:hint="eastAsia"/>
          <w:b/>
          <w:bCs/>
          <w:sz w:val="24"/>
          <w:szCs w:val="24"/>
          <w:lang w:val="en-US" w:eastAsia="zh-CN"/>
        </w:rPr>
      </w:pPr>
      <w:r>
        <w:rPr>
          <w:rFonts w:hint="eastAsia" w:ascii="宋体" w:hAnsi="宋体" w:eastAsia="宋体" w:cs="宋体"/>
          <w:b/>
          <w:sz w:val="28"/>
          <w:szCs w:val="28"/>
          <w:highlight w:val="none"/>
          <w:lang w:val="en-US" w:eastAsia="zh-CN"/>
        </w:rPr>
        <w:br w:type="page"/>
      </w:r>
      <w:r>
        <w:rPr>
          <w:rFonts w:hint="eastAsia"/>
          <w:b/>
          <w:bCs/>
          <w:sz w:val="24"/>
          <w:szCs w:val="24"/>
          <w:lang w:val="en-US" w:eastAsia="zh-CN"/>
        </w:rPr>
        <w:t>二、</w:t>
      </w:r>
      <w:bookmarkStart w:id="97" w:name="_Toc32697"/>
      <w:r>
        <w:rPr>
          <w:rFonts w:hint="eastAsia"/>
          <w:b/>
          <w:bCs/>
          <w:sz w:val="24"/>
          <w:szCs w:val="24"/>
          <w:lang w:val="en-US" w:eastAsia="zh-CN"/>
        </w:rPr>
        <w:t>落实政府采购政策性要求的评审内容及标准</w:t>
      </w:r>
      <w:bookmarkEnd w:id="97"/>
    </w:p>
    <w:p w14:paraId="6B441382">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1.涉及进口产品的要求：</w:t>
      </w:r>
    </w:p>
    <w:p w14:paraId="4A2CBBDA">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（1）投标货物未特别注明“进口产品”（通过中国海关报关验放进入中国境内且产自境外的产品）字样的，均必须采购国产产品。</w:t>
      </w:r>
    </w:p>
    <w:p w14:paraId="76FE7327">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（2）本项目采购标的物特别注明“进口产品”字样的，如无能够满足采购需求的国产产品，优先采购向我国企业转让技术、与我国企业签订消化吸收再创新方案的</w:t>
      </w:r>
      <w:r>
        <w:rPr>
          <w:rFonts w:hint="eastAsia" w:cs="宋体"/>
          <w:b w:val="0"/>
          <w:bCs/>
          <w:sz w:val="24"/>
          <w:szCs w:val="24"/>
          <w:lang w:val="en-US" w:eastAsia="zh-CN"/>
        </w:rPr>
        <w:t>投标人</w:t>
      </w:r>
      <w:r>
        <w:rPr>
          <w:rFonts w:hint="eastAsia" w:ascii="宋体" w:hAnsi="宋体" w:eastAsia="宋体" w:cs="宋体"/>
          <w:b w:val="0"/>
          <w:bCs/>
          <w:sz w:val="24"/>
          <w:szCs w:val="24"/>
          <w:lang w:val="en-US" w:eastAsia="zh-CN"/>
        </w:rPr>
        <w:t>的进口产品。如果有能够满足采购需求的国产产品参与，应当按照公平竞争的原则进行评审。</w:t>
      </w:r>
    </w:p>
    <w:p w14:paraId="1312FF8A">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2、本项目涉及“节能产品政府采购品目清单”政府强制采购产品的要求： </w:t>
      </w:r>
    </w:p>
    <w:p w14:paraId="7CB9049B">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（1）本文件所采购产品属于政府强制采购节能产品的，</w:t>
      </w:r>
      <w:r>
        <w:rPr>
          <w:rFonts w:hint="eastAsia" w:cs="宋体"/>
          <w:b w:val="0"/>
          <w:bCs/>
          <w:sz w:val="24"/>
          <w:szCs w:val="24"/>
          <w:lang w:val="en-US" w:eastAsia="zh-CN"/>
        </w:rPr>
        <w:t>投标人</w:t>
      </w:r>
      <w:r>
        <w:rPr>
          <w:rFonts w:hint="eastAsia" w:ascii="宋体" w:hAnsi="宋体" w:eastAsia="宋体" w:cs="宋体"/>
          <w:b w:val="0"/>
          <w:bCs/>
          <w:sz w:val="24"/>
          <w:szCs w:val="24"/>
          <w:lang w:val="en-US" w:eastAsia="zh-CN"/>
        </w:rPr>
        <w:t>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39116174">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（2）本文件未列出政府强制采购节能产品的，</w:t>
      </w:r>
      <w:r>
        <w:rPr>
          <w:rFonts w:hint="eastAsia" w:cs="宋体"/>
          <w:b w:val="0"/>
          <w:bCs/>
          <w:sz w:val="24"/>
          <w:szCs w:val="24"/>
          <w:lang w:val="en-US" w:eastAsia="zh-CN"/>
        </w:rPr>
        <w:t>投标人</w:t>
      </w:r>
      <w:r>
        <w:rPr>
          <w:rFonts w:hint="eastAsia" w:ascii="宋体" w:hAnsi="宋体" w:eastAsia="宋体" w:cs="宋体"/>
          <w:b w:val="0"/>
          <w:bCs/>
          <w:sz w:val="24"/>
          <w:szCs w:val="24"/>
          <w:lang w:val="en-US" w:eastAsia="zh-CN"/>
        </w:rPr>
        <w:t>可投报“节能产品政府采购品目清单”中非政府强制采购节能产品或其范围以外的产品。</w:t>
      </w:r>
    </w:p>
    <w:p w14:paraId="37B837B3">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3、本项目涉及非政府强制采购产品的要求：</w:t>
      </w:r>
    </w:p>
    <w:p w14:paraId="01DDE32E">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（1）投报产品有“节能产品政府采购品目清单、环境标志产品政府采购品目清单”中非政府强制采购产品的将实行优先采购政策。</w:t>
      </w:r>
    </w:p>
    <w:p w14:paraId="5E907701">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r>
        <w:rPr>
          <w:rFonts w:hint="eastAsia" w:cs="宋体"/>
          <w:b w:val="0"/>
          <w:bCs/>
          <w:sz w:val="24"/>
          <w:szCs w:val="24"/>
          <w:lang w:val="en-US" w:eastAsia="zh-CN"/>
        </w:rPr>
        <w:t>投标人</w:t>
      </w:r>
      <w:r>
        <w:rPr>
          <w:rFonts w:hint="eastAsia" w:ascii="宋体" w:hAnsi="宋体" w:eastAsia="宋体" w:cs="宋体"/>
          <w:b w:val="0"/>
          <w:bCs/>
          <w:sz w:val="24"/>
          <w:szCs w:val="24"/>
          <w:lang w:val="en-US" w:eastAsia="zh-CN"/>
        </w:rPr>
        <w:t>须如实填写《非政府强制采购产品明细表》，并提供所投产品获得国家确定的认证机构出具的、处于有效期之内的节能产品、环境标志产品认证证书扫描件或影印件。</w:t>
      </w:r>
    </w:p>
    <w:p w14:paraId="1D717C90">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4、中小企业参加本项目的评审标准</w:t>
      </w:r>
    </w:p>
    <w:p w14:paraId="41CB1FC3">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中型、小型、微型企业指在中华人民共和国境内依法设立，依据《中小企业划型标准规定》确定的中型、小型企业、微型企业，但与大型企业的负责人为同一人，或者与大型企业存在直接控股、管理关系的除外。属于中型、小型、微型企业的，需如实填写《中小企业声明函》。</w:t>
      </w:r>
    </w:p>
    <w:p w14:paraId="03143FF0">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（2）依照</w:t>
      </w:r>
      <w:r>
        <w:rPr>
          <w:rFonts w:hint="eastAsia" w:cs="宋体"/>
          <w:sz w:val="24"/>
          <w:szCs w:val="24"/>
        </w:rPr>
        <w:t>《政府采购促进中小企业发展管理办法》（财库﹝2020﹞46 号）的规定</w:t>
      </w:r>
      <w:r>
        <w:rPr>
          <w:rFonts w:hint="eastAsia" w:cs="宋体"/>
          <w:sz w:val="24"/>
          <w:szCs w:val="24"/>
          <w:lang w:eastAsia="zh-CN"/>
        </w:rPr>
        <w:t>、</w:t>
      </w:r>
      <w:r>
        <w:rPr>
          <w:rFonts w:hint="eastAsia" w:ascii="宋体" w:hAnsi="宋体" w:eastAsia="宋体" w:cs="宋体"/>
          <w:b w:val="0"/>
          <w:bCs/>
          <w:sz w:val="24"/>
          <w:szCs w:val="24"/>
          <w:lang w:val="en-US" w:eastAsia="zh-CN"/>
        </w:rPr>
        <w:t>《山西省财政厅关于进一步加大政府采购支持中小企业力度助力扎实稳住经济的通知》</w:t>
      </w:r>
      <w:r>
        <w:rPr>
          <w:rFonts w:hint="eastAsia" w:cs="宋体"/>
          <w:b w:val="0"/>
          <w:bCs/>
          <w:sz w:val="24"/>
          <w:szCs w:val="24"/>
          <w:lang w:val="en-US" w:eastAsia="zh-CN"/>
        </w:rPr>
        <w:t>（</w:t>
      </w:r>
      <w:r>
        <w:rPr>
          <w:rFonts w:hint="eastAsia" w:ascii="宋体" w:hAnsi="宋体" w:eastAsia="宋体" w:cs="宋体"/>
          <w:b w:val="0"/>
          <w:bCs/>
          <w:sz w:val="24"/>
          <w:szCs w:val="24"/>
          <w:lang w:val="en-US" w:eastAsia="zh-CN"/>
        </w:rPr>
        <w:t>晋财购[2022]6号</w:t>
      </w:r>
      <w:r>
        <w:rPr>
          <w:rFonts w:hint="eastAsia" w:cs="宋体"/>
          <w:b w:val="0"/>
          <w:bCs/>
          <w:sz w:val="24"/>
          <w:szCs w:val="24"/>
          <w:lang w:val="en-US" w:eastAsia="zh-CN"/>
        </w:rPr>
        <w:t>）</w:t>
      </w:r>
      <w:r>
        <w:rPr>
          <w:rFonts w:hint="eastAsia" w:ascii="宋体" w:hAnsi="宋体" w:eastAsia="宋体" w:cs="宋体"/>
          <w:b w:val="0"/>
          <w:bCs/>
          <w:sz w:val="24"/>
          <w:szCs w:val="24"/>
          <w:lang w:val="en-US" w:eastAsia="zh-CN"/>
        </w:rPr>
        <w:t>中的价格评审优惠幅度。</w:t>
      </w:r>
      <w:r>
        <w:rPr>
          <w:rFonts w:hint="eastAsia" w:ascii="宋体" w:hAnsi="宋体" w:cs="Arial"/>
          <w:bCs/>
          <w:spacing w:val="6"/>
          <w:sz w:val="24"/>
          <w:szCs w:val="24"/>
        </w:rPr>
        <w:t>对于非专门面向中小企业采购的政府采购项目或者采购包</w:t>
      </w:r>
      <w:r>
        <w:rPr>
          <w:rFonts w:hint="eastAsia" w:ascii="宋体" w:hAnsi="宋体" w:cs="Arial"/>
          <w:bCs/>
          <w:spacing w:val="6"/>
          <w:sz w:val="24"/>
          <w:szCs w:val="24"/>
          <w:lang w:eastAsia="zh-CN"/>
        </w:rPr>
        <w:t>：</w:t>
      </w:r>
      <w:r>
        <w:rPr>
          <w:rFonts w:hint="eastAsia" w:ascii="宋体" w:hAnsi="宋体" w:eastAsia="宋体" w:cs="宋体"/>
          <w:b w:val="0"/>
          <w:bCs/>
          <w:sz w:val="24"/>
          <w:szCs w:val="24"/>
          <w:lang w:val="en-US" w:eastAsia="zh-CN"/>
        </w:rPr>
        <w:t xml:space="preserve">小型、微企业只有提供本企业制造的货物或者服务或工程，或者大、中型提供其他小型、微企业制造的货物，享受所报货物服务15%（工程5%）的价格折扣。 </w:t>
      </w:r>
    </w:p>
    <w:p w14:paraId="5A376DE8">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（3）小型、微型企业提供的货物既有中小企业制造货物，也有大型企业制造货物的，不享受价格折扣。</w:t>
      </w:r>
    </w:p>
    <w:p w14:paraId="16779E19">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（4）联合体价格折扣：本项目若允许联合体参加，大中型企业与小型、微型企业组成联合体的，联合协议约定小型、微型企业的，合同份额占到合同总金额30%以上的，对联合体的报价给予5%-6%（工程</w:t>
      </w:r>
      <w:r>
        <w:rPr>
          <w:rFonts w:hint="eastAsia" w:ascii="宋体" w:hAnsi="宋体" w:cs="宋体"/>
          <w:b w:val="0"/>
          <w:bCs/>
          <w:sz w:val="24"/>
          <w:szCs w:val="24"/>
          <w:lang w:val="en-US" w:eastAsia="zh-CN"/>
        </w:rPr>
        <w:t>1</w:t>
      </w:r>
      <w:r>
        <w:rPr>
          <w:rFonts w:hint="eastAsia" w:ascii="宋体" w:hAnsi="宋体" w:eastAsia="宋体" w:cs="宋体"/>
          <w:b w:val="0"/>
          <w:bCs/>
          <w:sz w:val="24"/>
          <w:szCs w:val="24"/>
          <w:lang w:val="en-US" w:eastAsia="zh-CN"/>
        </w:rPr>
        <w:t>％-</w:t>
      </w:r>
      <w:r>
        <w:rPr>
          <w:rFonts w:hint="eastAsia" w:ascii="宋体" w:hAnsi="宋体" w:cs="宋体"/>
          <w:b w:val="0"/>
          <w:bCs/>
          <w:sz w:val="24"/>
          <w:szCs w:val="24"/>
          <w:lang w:val="en-US" w:eastAsia="zh-CN"/>
        </w:rPr>
        <w:t>2</w:t>
      </w:r>
      <w:r>
        <w:rPr>
          <w:rFonts w:hint="eastAsia" w:ascii="宋体" w:hAnsi="宋体" w:eastAsia="宋体" w:cs="宋体"/>
          <w:b w:val="0"/>
          <w:bCs/>
          <w:sz w:val="24"/>
          <w:szCs w:val="24"/>
          <w:lang w:val="en-US" w:eastAsia="zh-CN"/>
        </w:rPr>
        <w:t>％）的扣除，用扣除后价格参加评审。</w:t>
      </w:r>
    </w:p>
    <w:p w14:paraId="52B52E9E">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（5）大中型企业向小型、微型企业分包的价格折扣：</w:t>
      </w:r>
      <w:r>
        <w:rPr>
          <w:rFonts w:hint="eastAsia" w:ascii="宋体" w:hAnsi="宋体" w:eastAsia="宋体" w:cs="宋体"/>
          <w:b w:val="0"/>
          <w:bCs/>
          <w:sz w:val="24"/>
          <w:szCs w:val="24"/>
        </w:rPr>
        <w:t>采用大中型企业与小微企业组成联合体或者大中型企业向小微企业分包采购合同的，</w:t>
      </w:r>
      <w:r>
        <w:rPr>
          <w:rFonts w:hint="eastAsia" w:ascii="宋体" w:hAnsi="宋体" w:eastAsia="宋体" w:cs="宋体"/>
          <w:b w:val="0"/>
          <w:bCs/>
          <w:sz w:val="24"/>
          <w:szCs w:val="24"/>
          <w:lang w:val="en-US" w:eastAsia="zh-CN"/>
        </w:rPr>
        <w:t>合同份额占到合同总金额30%以上的，对大中型企业的报价给予5%-6%（工程1％-2％），用扣除后价格参加评审。</w:t>
      </w:r>
    </w:p>
    <w:p w14:paraId="4FA0CD5C">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5、残疾人福利性单位参加本项目的评审标准</w:t>
      </w:r>
    </w:p>
    <w:p w14:paraId="03E09E15">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（1）须根据财库【2017】141号《关于促进残疾人就业政府采购政策的通知》的要求，如实填写残疾人福利性单位声明函，残疾人福利性单位参加本项目响应时，享受15%的价格折扣，用扣除后的价格参与评审。</w:t>
      </w:r>
    </w:p>
    <w:p w14:paraId="172AFAD1">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（2）享受政府采购支持政策的残疾人福利性单位应当同时满足以下条件：</w:t>
      </w:r>
    </w:p>
    <w:p w14:paraId="3E53E767">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A.安置的残疾人占本单位在职职工人数的比例不低于25%（含25%），并且安置的残疾人人数不少于10人（含10人）；</w:t>
      </w:r>
    </w:p>
    <w:p w14:paraId="500934EB">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B.依法与安置的每位残疾人签订了</w:t>
      </w:r>
      <w:r>
        <w:rPr>
          <w:rFonts w:hint="eastAsia" w:ascii="宋体" w:hAnsi="宋体" w:cs="宋体"/>
          <w:b w:val="0"/>
          <w:bCs/>
          <w:sz w:val="24"/>
          <w:szCs w:val="24"/>
          <w:lang w:val="en-US" w:eastAsia="zh-CN"/>
        </w:rPr>
        <w:t>合同签订之日至2026年9月30日前完成主体建设任务，2026年10月31日前完成系统运行调试任务</w:t>
      </w:r>
      <w:r>
        <w:rPr>
          <w:rFonts w:hint="eastAsia" w:ascii="宋体" w:hAnsi="宋体" w:eastAsia="宋体" w:cs="宋体"/>
          <w:b w:val="0"/>
          <w:bCs/>
          <w:sz w:val="24"/>
          <w:szCs w:val="24"/>
          <w:lang w:val="en-US" w:eastAsia="zh-CN"/>
        </w:rPr>
        <w:t>以上（含</w:t>
      </w:r>
      <w:r>
        <w:rPr>
          <w:rFonts w:hint="eastAsia" w:ascii="宋体" w:hAnsi="宋体" w:cs="宋体"/>
          <w:b w:val="0"/>
          <w:bCs/>
          <w:sz w:val="24"/>
          <w:szCs w:val="24"/>
          <w:lang w:val="en-US" w:eastAsia="zh-CN"/>
        </w:rPr>
        <w:t>合同签订之日至2026年9月30日前完成主体建设任务，2026年10月31日前完成系统运行调试任务</w:t>
      </w:r>
      <w:r>
        <w:rPr>
          <w:rFonts w:hint="eastAsia" w:ascii="宋体" w:hAnsi="宋体" w:eastAsia="宋体" w:cs="宋体"/>
          <w:b w:val="0"/>
          <w:bCs/>
          <w:sz w:val="24"/>
          <w:szCs w:val="24"/>
          <w:lang w:val="en-US" w:eastAsia="zh-CN"/>
        </w:rPr>
        <w:t>）的劳动合同或服务协议；</w:t>
      </w:r>
    </w:p>
    <w:p w14:paraId="2E918FC0">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C.为安置的每位残疾人按月足额缴纳了基本养老保险、基本医疗保险、失业保险、工伤保险和生育保险等社会保险费；</w:t>
      </w:r>
    </w:p>
    <w:p w14:paraId="377367E8">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D.通过银行等金融机构向安置的每位残疾人，按月支付了不低于单位所在区县适用的经省级人民政府批准的月最低工资标准的工资；</w:t>
      </w:r>
    </w:p>
    <w:p w14:paraId="19B214C0">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E．提供本单位制造的货物、承担的工程或者服务（以下简称产品），或者提供其他残疾人福利性单位制造的货物（不包括使用非残疾人福利性单位注册商标的货物）。</w:t>
      </w:r>
    </w:p>
    <w:p w14:paraId="6178DA51">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F3A8195">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r>
        <w:rPr>
          <w:rFonts w:hint="eastAsia" w:cs="宋体"/>
          <w:b w:val="0"/>
          <w:bCs/>
          <w:sz w:val="24"/>
          <w:szCs w:val="24"/>
          <w:lang w:val="en-US" w:eastAsia="zh-CN"/>
        </w:rPr>
        <w:t>投标人</w:t>
      </w:r>
      <w:r>
        <w:rPr>
          <w:rFonts w:hint="eastAsia" w:ascii="宋体" w:hAnsi="宋体" w:eastAsia="宋体" w:cs="宋体"/>
          <w:b w:val="0"/>
          <w:bCs/>
          <w:sz w:val="24"/>
          <w:szCs w:val="24"/>
          <w:lang w:val="en-US" w:eastAsia="zh-CN"/>
        </w:rPr>
        <w:t>提供的《残疾人福利性单位声明函》与事实不符的，依照《政府采购法》第七十七条第一款的规定追究法律责任。</w:t>
      </w:r>
    </w:p>
    <w:p w14:paraId="53A2EA15">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B6BA2EA">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6、监狱企业参加本项目的要求</w:t>
      </w:r>
    </w:p>
    <w:p w14:paraId="587B0E29">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（1）监狱企业参与政府采购活动时，视同小微企业，需提供由省级以上监狱管理局或戒毒管理局出具的属于监狱企业的证明文件。</w:t>
      </w:r>
    </w:p>
    <w:p w14:paraId="0084A9FC">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（2）监狱企业只有提供本企业制造的货物或服务，或者提供其他小、微企业制造的货物，享受投标货物的价格折扣。</w:t>
      </w:r>
    </w:p>
    <w:p w14:paraId="682C7805">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监狱企业与大、中型企业组成联合体参加政府采购活动时，或者向监狱企业分包，且联合体协议或分包意向协议约定监狱企业的协议金额占到合同金额30%以上的，对标的总价给予5%的价格扣除，用扣除后的价格参与评审。</w:t>
      </w:r>
    </w:p>
    <w:p w14:paraId="354A4855">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（4）对于非专门面向监狱企业的采购项目，对监狱企业的标的总价给予15%的价格扣除，用扣除后的价格参加评审。</w:t>
      </w:r>
    </w:p>
    <w:p w14:paraId="23DD176E">
      <w:pPr>
        <w:pStyle w:val="27"/>
        <w:snapToGrid w:val="0"/>
        <w:spacing w:line="480" w:lineRule="exact"/>
        <w:ind w:firstLine="513" w:firstLineChars="213"/>
        <w:rPr>
          <w:rFonts w:hint="eastAsia"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注：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2866D12">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7、承诺所投报的计算机预装正版操作系统，硬件产品内的预装软件为正版软件。</w:t>
      </w:r>
    </w:p>
    <w:p w14:paraId="3D487C47">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8</w:t>
      </w:r>
      <w:r>
        <w:rPr>
          <w:rFonts w:hint="eastAsia" w:ascii="宋体" w:hAnsi="宋体" w:eastAsia="宋体" w:cs="宋体"/>
          <w:b w:val="0"/>
          <w:bCs/>
          <w:sz w:val="24"/>
          <w:szCs w:val="24"/>
          <w:lang w:val="en-US" w:eastAsia="zh-CN"/>
        </w:rPr>
        <w:t>、本项目涉及商品包装和快递包装的评审标准：</w:t>
      </w:r>
    </w:p>
    <w:p w14:paraId="04FEFA6E">
      <w:pPr>
        <w:pStyle w:val="27"/>
        <w:snapToGrid w:val="0"/>
        <w:spacing w:line="480" w:lineRule="exact"/>
        <w:ind w:firstLine="511" w:firstLineChars="21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本文件列出商品包装和快递包装要求的，</w:t>
      </w:r>
      <w:r>
        <w:rPr>
          <w:rFonts w:hint="eastAsia" w:cs="宋体"/>
          <w:b w:val="0"/>
          <w:bCs/>
          <w:sz w:val="24"/>
          <w:szCs w:val="24"/>
          <w:lang w:val="en-US" w:eastAsia="zh-CN"/>
        </w:rPr>
        <w:t>投标人</w:t>
      </w:r>
      <w:r>
        <w:rPr>
          <w:rFonts w:hint="eastAsia" w:ascii="宋体" w:hAnsi="宋体" w:eastAsia="宋体" w:cs="宋体"/>
          <w:b w:val="0"/>
          <w:bCs/>
          <w:sz w:val="24"/>
          <w:szCs w:val="24"/>
          <w:lang w:val="en-US" w:eastAsia="zh-CN"/>
        </w:rPr>
        <w:t>需填写商品包装和快递包装承诺函，承诺商品符合《商品包装政府采购需求标准(试行)》、《快递包装政府采购需求标准(试行)》。</w:t>
      </w:r>
    </w:p>
    <w:p w14:paraId="14CAA78A">
      <w:pPr>
        <w:pStyle w:val="27"/>
        <w:keepNext w:val="0"/>
        <w:keepLines w:val="0"/>
        <w:pageBreakBefore w:val="0"/>
        <w:shd w:val="clear" w:color="auto" w:fill="auto"/>
        <w:kinsoku/>
        <w:wordWrap/>
        <w:overflowPunct/>
        <w:topLinePunct w:val="0"/>
        <w:autoSpaceDE/>
        <w:autoSpaceDN/>
        <w:bidi w:val="0"/>
        <w:snapToGrid w:val="0"/>
        <w:spacing w:line="500" w:lineRule="exact"/>
        <w:ind w:left="102" w:firstLine="281" w:firstLineChars="10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三、无效投标的情形</w:t>
      </w:r>
    </w:p>
    <w:p w14:paraId="0EF36A6C">
      <w:pPr>
        <w:pStyle w:val="27"/>
        <w:keepNext w:val="0"/>
        <w:keepLines w:val="0"/>
        <w:pageBreakBefore w:val="0"/>
        <w:shd w:val="clear" w:color="auto" w:fill="auto"/>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未通过资格性、符合性审查的投标文件为无效投标。</w:t>
      </w:r>
    </w:p>
    <w:p w14:paraId="47549481">
      <w:pPr>
        <w:pStyle w:val="27"/>
        <w:keepNext w:val="0"/>
        <w:keepLines w:val="0"/>
        <w:pageBreakBefore w:val="0"/>
        <w:shd w:val="clear" w:color="auto" w:fill="auto"/>
        <w:kinsoku/>
        <w:wordWrap/>
        <w:overflowPunct/>
        <w:topLinePunct w:val="0"/>
        <w:autoSpaceDE/>
        <w:autoSpaceDN/>
        <w:bidi w:val="0"/>
        <w:snapToGrid w:val="0"/>
        <w:spacing w:line="500" w:lineRule="exact"/>
        <w:ind w:left="102" w:firstLine="281" w:firstLineChars="10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四、评标方法及中标条件</w:t>
      </w:r>
    </w:p>
    <w:p w14:paraId="466E6134">
      <w:pPr>
        <w:keepNext w:val="0"/>
        <w:keepLines w:val="0"/>
        <w:pageBreakBefore w:val="0"/>
        <w:widowControl w:val="0"/>
        <w:tabs>
          <w:tab w:val="left" w:pos="0"/>
        </w:tabs>
        <w:kinsoku/>
        <w:wordWrap/>
        <w:overflowPunct/>
        <w:topLinePunct w:val="0"/>
        <w:autoSpaceDE/>
        <w:autoSpaceDN/>
        <w:bidi w:val="0"/>
        <w:adjustRightInd/>
        <w:snapToGrid w:val="0"/>
        <w:spacing w:before="100" w:line="360" w:lineRule="auto"/>
        <w:ind w:firstLine="480" w:firstLineChars="200"/>
        <w:textAlignment w:val="auto"/>
        <w:rPr>
          <w:rFonts w:hint="eastAsia" w:ascii="宋体" w:hAnsi="宋体"/>
          <w:kern w:val="0"/>
          <w:sz w:val="24"/>
          <w:szCs w:val="24"/>
          <w:lang w:eastAsia="zh-CN"/>
        </w:rPr>
      </w:pPr>
      <w:r>
        <w:rPr>
          <w:rFonts w:hint="eastAsia" w:ascii="宋体" w:hAnsi="宋体"/>
          <w:sz w:val="24"/>
          <w:szCs w:val="24"/>
        </w:rPr>
        <w:t>本次评标采用综合评分法，投标文件满足招标文件全部实质性要求，对价格、商务、技术等主要因素的量化指标进行评审得分（具体评分见综合评分法评分细则），</w:t>
      </w:r>
      <w:r>
        <w:rPr>
          <w:rFonts w:hint="eastAsia" w:ascii="宋体" w:hAnsi="宋体"/>
          <w:kern w:val="0"/>
          <w:sz w:val="24"/>
          <w:szCs w:val="24"/>
        </w:rPr>
        <w:t>评标结果按评审后综合得分由高到低顺序排列，综合得分相同，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kern w:val="0"/>
          <w:sz w:val="24"/>
          <w:szCs w:val="24"/>
          <w:lang w:eastAsia="zh-CN"/>
        </w:rPr>
        <w:t>招标人</w:t>
      </w:r>
      <w:r>
        <w:rPr>
          <w:rFonts w:hint="eastAsia" w:ascii="宋体" w:hAnsi="宋体"/>
          <w:kern w:val="0"/>
          <w:sz w:val="24"/>
          <w:szCs w:val="24"/>
        </w:rPr>
        <w:t>授权评标委员会确定中标人</w:t>
      </w:r>
      <w:r>
        <w:rPr>
          <w:rFonts w:hint="eastAsia" w:ascii="宋体" w:hAnsi="宋体"/>
          <w:kern w:val="0"/>
          <w:sz w:val="24"/>
          <w:szCs w:val="24"/>
          <w:lang w:eastAsia="zh-CN"/>
        </w:rPr>
        <w:t>。</w:t>
      </w:r>
    </w:p>
    <w:p w14:paraId="6B940283">
      <w:pPr>
        <w:bidi w:val="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综合评分法评分细则</w:t>
      </w:r>
    </w:p>
    <w:tbl>
      <w:tblPr>
        <w:tblStyle w:val="21"/>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1"/>
      </w:tblGrid>
      <w:tr w14:paraId="3F61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blHeader/>
          <w:jc w:val="center"/>
        </w:trPr>
        <w:tc>
          <w:tcPr>
            <w:tcW w:w="9201" w:type="dxa"/>
            <w:noWrap w:val="0"/>
            <w:vAlign w:val="center"/>
          </w:tcPr>
          <w:p w14:paraId="50DF1E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评 定 内 容 及 标 准</w:t>
            </w:r>
          </w:p>
        </w:tc>
      </w:tr>
      <w:tr w14:paraId="64F3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201" w:type="dxa"/>
            <w:noWrap w:val="0"/>
            <w:vAlign w:val="center"/>
          </w:tcPr>
          <w:p w14:paraId="3354F9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bCs/>
                <w:spacing w:val="6"/>
                <w:kern w:val="0"/>
                <w:sz w:val="24"/>
                <w:szCs w:val="24"/>
                <w:highlight w:val="none"/>
              </w:rPr>
            </w:pPr>
            <w:r>
              <w:rPr>
                <w:rFonts w:hint="eastAsia" w:ascii="宋体" w:hAnsi="宋体" w:eastAsia="宋体" w:cs="宋体"/>
                <w:bCs/>
                <w:spacing w:val="6"/>
                <w:kern w:val="0"/>
                <w:sz w:val="24"/>
                <w:szCs w:val="24"/>
                <w:highlight w:val="none"/>
              </w:rPr>
              <w:t>一、商务部分(</w:t>
            </w:r>
            <w:r>
              <w:rPr>
                <w:rFonts w:hint="eastAsia" w:ascii="宋体" w:hAnsi="宋体" w:cs="宋体"/>
                <w:bCs/>
                <w:spacing w:val="6"/>
                <w:kern w:val="0"/>
                <w:sz w:val="24"/>
                <w:szCs w:val="24"/>
                <w:highlight w:val="none"/>
                <w:lang w:val="en-US" w:eastAsia="zh-CN"/>
              </w:rPr>
              <w:t>10</w:t>
            </w:r>
            <w:r>
              <w:rPr>
                <w:rFonts w:hint="eastAsia" w:ascii="宋体" w:hAnsi="宋体" w:eastAsia="宋体" w:cs="宋体"/>
                <w:bCs/>
                <w:spacing w:val="6"/>
                <w:kern w:val="0"/>
                <w:sz w:val="24"/>
                <w:szCs w:val="24"/>
                <w:highlight w:val="none"/>
              </w:rPr>
              <w:t xml:space="preserve">分)      </w:t>
            </w:r>
          </w:p>
        </w:tc>
      </w:tr>
      <w:tr w14:paraId="40BE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9201" w:type="dxa"/>
            <w:vMerge w:val="restart"/>
            <w:noWrap w:val="0"/>
            <w:vAlign w:val="center"/>
          </w:tcPr>
          <w:p w14:paraId="7638D52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lang w:eastAsia="zh-CN"/>
              </w:rPr>
              <w:t>业绩</w:t>
            </w:r>
            <w:r>
              <w:rPr>
                <w:rFonts w:hint="eastAsia" w:ascii="宋体" w:hAnsi="宋体" w:eastAsia="宋体" w:cs="宋体"/>
                <w:spacing w:val="6"/>
                <w:kern w:val="0"/>
                <w:sz w:val="24"/>
                <w:szCs w:val="24"/>
                <w:highlight w:val="none"/>
              </w:rPr>
              <w:t>（</w:t>
            </w:r>
            <w:r>
              <w:rPr>
                <w:rFonts w:hint="eastAsia" w:ascii="宋体" w:hAnsi="宋体" w:cs="宋体"/>
                <w:spacing w:val="6"/>
                <w:kern w:val="0"/>
                <w:sz w:val="24"/>
                <w:szCs w:val="24"/>
                <w:highlight w:val="none"/>
                <w:lang w:val="en-US" w:eastAsia="zh-CN"/>
              </w:rPr>
              <w:t>4</w:t>
            </w:r>
            <w:r>
              <w:rPr>
                <w:rFonts w:hint="eastAsia" w:ascii="宋体" w:hAnsi="宋体" w:eastAsia="宋体" w:cs="宋体"/>
                <w:spacing w:val="6"/>
                <w:kern w:val="0"/>
                <w:sz w:val="24"/>
                <w:szCs w:val="24"/>
                <w:highlight w:val="none"/>
              </w:rPr>
              <w:t>分）</w:t>
            </w:r>
          </w:p>
          <w:p w14:paraId="3172941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要求</w:t>
            </w:r>
            <w:r>
              <w:rPr>
                <w:rFonts w:hint="eastAsia" w:ascii="宋体" w:hAnsi="宋体" w:eastAsia="宋体" w:cs="宋体"/>
                <w:spacing w:val="6"/>
                <w:kern w:val="0"/>
                <w:sz w:val="24"/>
                <w:szCs w:val="24"/>
                <w:highlight w:val="none"/>
                <w:lang w:eastAsia="zh-CN"/>
              </w:rPr>
              <w:t>供应商</w:t>
            </w:r>
            <w:r>
              <w:rPr>
                <w:rFonts w:hint="eastAsia" w:ascii="宋体" w:hAnsi="宋体" w:eastAsia="宋体" w:cs="宋体"/>
                <w:spacing w:val="6"/>
                <w:kern w:val="0"/>
                <w:sz w:val="24"/>
                <w:szCs w:val="24"/>
                <w:highlight w:val="none"/>
              </w:rPr>
              <w:t>提供</w:t>
            </w:r>
            <w:r>
              <w:rPr>
                <w:rFonts w:hint="eastAsia" w:ascii="宋体" w:hAnsi="宋体" w:eastAsia="宋体" w:cs="宋体"/>
                <w:spacing w:val="6"/>
                <w:kern w:val="0"/>
                <w:sz w:val="24"/>
                <w:szCs w:val="24"/>
                <w:highlight w:val="none"/>
                <w:lang w:eastAsia="zh-CN"/>
              </w:rPr>
              <w:t>相类似的</w:t>
            </w:r>
            <w:r>
              <w:rPr>
                <w:rFonts w:hint="eastAsia" w:ascii="宋体" w:hAnsi="宋体" w:eastAsia="宋体" w:cs="宋体"/>
                <w:spacing w:val="6"/>
                <w:kern w:val="0"/>
                <w:sz w:val="24"/>
                <w:szCs w:val="24"/>
                <w:highlight w:val="none"/>
              </w:rPr>
              <w:t>案例业绩，提供</w:t>
            </w:r>
            <w:r>
              <w:rPr>
                <w:rFonts w:hint="eastAsia" w:ascii="宋体" w:hAnsi="宋体" w:eastAsia="宋体" w:cs="宋体"/>
                <w:spacing w:val="6"/>
                <w:kern w:val="0"/>
                <w:sz w:val="24"/>
                <w:szCs w:val="24"/>
                <w:highlight w:val="none"/>
                <w:lang w:val="en-US" w:eastAsia="zh-CN"/>
              </w:rPr>
              <w:t>合同</w:t>
            </w:r>
            <w:r>
              <w:rPr>
                <w:rFonts w:hint="eastAsia" w:ascii="宋体" w:hAnsi="宋体" w:eastAsia="宋体" w:cs="宋体"/>
                <w:spacing w:val="6"/>
                <w:kern w:val="0"/>
                <w:sz w:val="24"/>
                <w:szCs w:val="24"/>
                <w:highlight w:val="none"/>
              </w:rPr>
              <w:t>复印件，包括：合同首页、内容页、金额页及盖章页</w:t>
            </w:r>
          </w:p>
          <w:p w14:paraId="54656CE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提供一个在投标截止日期</w:t>
            </w:r>
            <w:r>
              <w:rPr>
                <w:rFonts w:hint="eastAsia" w:ascii="宋体" w:hAnsi="宋体" w:eastAsia="宋体" w:cs="宋体"/>
                <w:spacing w:val="6"/>
                <w:kern w:val="0"/>
                <w:sz w:val="24"/>
                <w:szCs w:val="24"/>
                <w:highlight w:val="none"/>
                <w:lang w:val="en-US" w:eastAsia="zh-CN"/>
              </w:rPr>
              <w:t>前三年内的</w:t>
            </w:r>
            <w:r>
              <w:rPr>
                <w:rFonts w:hint="eastAsia" w:ascii="宋体" w:hAnsi="宋体" w:eastAsia="宋体" w:cs="宋体"/>
                <w:spacing w:val="6"/>
                <w:kern w:val="0"/>
                <w:sz w:val="24"/>
                <w:szCs w:val="24"/>
                <w:highlight w:val="none"/>
              </w:rPr>
              <w:t>案例业绩，</w:t>
            </w:r>
            <w:r>
              <w:rPr>
                <w:rFonts w:hint="eastAsia" w:ascii="宋体" w:hAnsi="宋体" w:eastAsia="宋体" w:cs="宋体"/>
                <w:spacing w:val="6"/>
                <w:kern w:val="0"/>
                <w:sz w:val="24"/>
                <w:szCs w:val="24"/>
                <w:highlight w:val="none"/>
                <w:lang w:val="en-US" w:eastAsia="zh-CN"/>
              </w:rPr>
              <w:t>得</w:t>
            </w:r>
            <w:r>
              <w:rPr>
                <w:rFonts w:hint="eastAsia" w:ascii="宋体" w:hAnsi="宋体" w:cs="宋体"/>
                <w:spacing w:val="6"/>
                <w:kern w:val="0"/>
                <w:sz w:val="24"/>
                <w:szCs w:val="24"/>
                <w:highlight w:val="none"/>
                <w:lang w:val="en-US" w:eastAsia="zh-CN"/>
              </w:rPr>
              <w:t>2</w:t>
            </w:r>
            <w:r>
              <w:rPr>
                <w:rFonts w:hint="eastAsia" w:ascii="宋体" w:hAnsi="宋体" w:eastAsia="宋体" w:cs="宋体"/>
                <w:spacing w:val="6"/>
                <w:kern w:val="0"/>
                <w:sz w:val="24"/>
                <w:szCs w:val="24"/>
                <w:highlight w:val="none"/>
              </w:rPr>
              <w:t>分，最高得</w:t>
            </w:r>
            <w:r>
              <w:rPr>
                <w:rFonts w:hint="eastAsia" w:ascii="宋体" w:hAnsi="宋体" w:cs="宋体"/>
                <w:spacing w:val="6"/>
                <w:kern w:val="0"/>
                <w:sz w:val="24"/>
                <w:szCs w:val="24"/>
                <w:highlight w:val="none"/>
                <w:lang w:val="en-US" w:eastAsia="zh-CN"/>
              </w:rPr>
              <w:t>4</w:t>
            </w:r>
            <w:r>
              <w:rPr>
                <w:rFonts w:hint="eastAsia" w:ascii="宋体" w:hAnsi="宋体" w:eastAsia="宋体" w:cs="宋体"/>
                <w:spacing w:val="6"/>
                <w:kern w:val="0"/>
                <w:sz w:val="24"/>
                <w:szCs w:val="24"/>
                <w:highlight w:val="none"/>
              </w:rPr>
              <w:t>分。</w:t>
            </w:r>
          </w:p>
        </w:tc>
      </w:tr>
      <w:tr w14:paraId="4640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201" w:type="dxa"/>
            <w:vMerge w:val="continue"/>
            <w:noWrap w:val="0"/>
            <w:vAlign w:val="top"/>
          </w:tcPr>
          <w:p w14:paraId="384EBD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spacing w:val="6"/>
                <w:kern w:val="0"/>
                <w:sz w:val="24"/>
                <w:szCs w:val="24"/>
                <w:highlight w:val="none"/>
              </w:rPr>
            </w:pPr>
          </w:p>
        </w:tc>
      </w:tr>
      <w:tr w14:paraId="7E2E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1" w:type="dxa"/>
            <w:noWrap w:val="0"/>
            <w:vAlign w:val="center"/>
          </w:tcPr>
          <w:p w14:paraId="1A6C0D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二、技术部分(</w:t>
            </w:r>
            <w:r>
              <w:rPr>
                <w:rFonts w:hint="eastAsia" w:ascii="宋体" w:hAnsi="宋体" w:cs="宋体"/>
                <w:kern w:val="0"/>
                <w:sz w:val="24"/>
                <w:szCs w:val="24"/>
                <w:highlight w:val="none"/>
                <w:lang w:val="en-US" w:eastAsia="zh-CN"/>
              </w:rPr>
              <w:t>66</w:t>
            </w:r>
            <w:r>
              <w:rPr>
                <w:rFonts w:hint="eastAsia" w:ascii="宋体" w:hAnsi="宋体" w:eastAsia="宋体" w:cs="宋体"/>
                <w:kern w:val="0"/>
                <w:sz w:val="24"/>
                <w:szCs w:val="24"/>
                <w:highlight w:val="none"/>
                <w:lang w:eastAsia="zh-CN"/>
              </w:rPr>
              <w:t xml:space="preserve">分)   </w:t>
            </w:r>
          </w:p>
        </w:tc>
      </w:tr>
      <w:tr w14:paraId="6A1A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9201" w:type="dxa"/>
            <w:noWrap w:val="0"/>
            <w:vAlign w:val="center"/>
          </w:tcPr>
          <w:p w14:paraId="114A809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default" w:ascii="宋体" w:hAnsi="宋体" w:eastAsia="宋体" w:cs="宋体"/>
                <w:kern w:val="0"/>
                <w:sz w:val="24"/>
                <w:szCs w:val="24"/>
                <w:highlight w:val="none"/>
                <w:lang w:val="en-US" w:eastAsia="zh-CN" w:bidi="ar-SA"/>
              </w:rPr>
            </w:pPr>
            <w:r>
              <w:rPr>
                <w:rFonts w:hint="default" w:ascii="宋体" w:hAnsi="宋体" w:eastAsia="宋体" w:cs="宋体"/>
                <w:kern w:val="0"/>
                <w:sz w:val="24"/>
                <w:szCs w:val="24"/>
                <w:highlight w:val="none"/>
                <w:lang w:val="en-US" w:eastAsia="zh-CN" w:bidi="ar-SA"/>
              </w:rPr>
              <w:t>1、供应商针对本项目提供的准备工作方案（20分）</w:t>
            </w:r>
          </w:p>
          <w:p w14:paraId="6955BB6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default"/>
                <w:sz w:val="24"/>
                <w:szCs w:val="24"/>
                <w:lang w:val="en-US" w:eastAsia="zh-CN"/>
              </w:rPr>
            </w:pPr>
            <w:r>
              <w:rPr>
                <w:rFonts w:hint="default" w:ascii="宋体" w:hAnsi="宋体" w:eastAsia="宋体" w:cs="宋体"/>
                <w:kern w:val="0"/>
                <w:sz w:val="24"/>
                <w:szCs w:val="24"/>
                <w:highlight w:val="none"/>
                <w:lang w:val="en-US" w:eastAsia="zh-CN" w:bidi="ar-SA"/>
              </w:rPr>
              <w:t>①对项目理解、认识、思路；②提供总体架构、技术线路设计方案；③项目进度及计划安排；④重点、难点分析及应对措施；⑤对采购人的合理化建议。共 5个评分点。准备工作方案清晰合理、严谨完善，评分点内容详细，切实可行，符合项目实际情况的，论述合理及可实施性强，每项最高4分，合计20分。每发现一处缺陷及内容薄弱项扣0.5分，扣完为止。不提供不得分。</w:t>
            </w:r>
          </w:p>
        </w:tc>
      </w:tr>
      <w:tr w14:paraId="1CA3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01" w:type="dxa"/>
            <w:noWrap w:val="0"/>
            <w:vAlign w:val="center"/>
          </w:tcPr>
          <w:p w14:paraId="16B12341">
            <w:pPr>
              <w:pStyle w:val="18"/>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2、供应商针对本项目提供的具体实施方案（2</w:t>
            </w:r>
            <w:r>
              <w:rPr>
                <w:rFonts w:hint="eastAsia" w:cs="宋体"/>
                <w:kern w:val="0"/>
                <w:sz w:val="24"/>
                <w:szCs w:val="24"/>
                <w:highlight w:val="none"/>
                <w:lang w:val="en-US" w:eastAsia="zh-CN"/>
              </w:rPr>
              <w:t>4</w:t>
            </w:r>
            <w:r>
              <w:rPr>
                <w:rFonts w:hint="eastAsia" w:ascii="宋体" w:hAnsi="宋体" w:eastAsia="宋体" w:cs="宋体"/>
                <w:kern w:val="0"/>
                <w:sz w:val="24"/>
                <w:szCs w:val="24"/>
                <w:highlight w:val="none"/>
                <w:lang w:val="en-US" w:eastAsia="zh-CN"/>
              </w:rPr>
              <w:t>分）</w:t>
            </w:r>
          </w:p>
          <w:p w14:paraId="2F6574FF">
            <w:pPr>
              <w:pStyle w:val="18"/>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①针对本次服务内容和要求提出详细的工作总体方案的科学性、合理性和完善性，详细描述服务内容、服务范围、服务标准、其他服务内容等；②关键性技术问题的阐述；③投入项目的设备、设施等保障措施；④文档及报告的管理方案。共 4个评分点。具体实施方案清晰合理、严谨完善，评分点内容详细，切实可行，符合项目实际情况的，论述合理及可实施性强，每项最高</w:t>
            </w:r>
            <w:r>
              <w:rPr>
                <w:rFonts w:hint="eastAsia" w:cs="宋体"/>
                <w:kern w:val="0"/>
                <w:sz w:val="24"/>
                <w:szCs w:val="24"/>
                <w:highlight w:val="none"/>
                <w:lang w:val="en-US" w:eastAsia="zh-CN"/>
              </w:rPr>
              <w:t>6</w:t>
            </w:r>
            <w:r>
              <w:rPr>
                <w:rFonts w:hint="eastAsia" w:ascii="宋体" w:hAnsi="宋体" w:eastAsia="宋体" w:cs="宋体"/>
                <w:kern w:val="0"/>
                <w:sz w:val="24"/>
                <w:szCs w:val="24"/>
                <w:highlight w:val="none"/>
                <w:lang w:val="en-US" w:eastAsia="zh-CN"/>
              </w:rPr>
              <w:t>分，合计</w:t>
            </w:r>
            <w:r>
              <w:rPr>
                <w:rFonts w:hint="eastAsia" w:cs="宋体"/>
                <w:kern w:val="0"/>
                <w:sz w:val="24"/>
                <w:szCs w:val="24"/>
                <w:highlight w:val="none"/>
                <w:lang w:val="en-US" w:eastAsia="zh-CN"/>
              </w:rPr>
              <w:t>24</w:t>
            </w:r>
            <w:r>
              <w:rPr>
                <w:rFonts w:hint="eastAsia" w:ascii="宋体" w:hAnsi="宋体" w:eastAsia="宋体" w:cs="宋体"/>
                <w:kern w:val="0"/>
                <w:sz w:val="24"/>
                <w:szCs w:val="24"/>
                <w:highlight w:val="none"/>
                <w:lang w:val="en-US" w:eastAsia="zh-CN"/>
              </w:rPr>
              <w:t>分。每发现一处缺陷及内容薄弱项扣0.5分，扣完为止。不提供不得分。</w:t>
            </w:r>
          </w:p>
        </w:tc>
      </w:tr>
      <w:tr w14:paraId="15F8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1" w:type="dxa"/>
            <w:noWrap w:val="0"/>
            <w:vAlign w:val="center"/>
          </w:tcPr>
          <w:p w14:paraId="59309A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3、供应商针对本项目安全保障提出信息安全保障方案（9 分）：</w:t>
            </w:r>
          </w:p>
          <w:p w14:paraId="3A61BC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项目执行方案清晰合理、严谨完善，评分点内容详细，切实可行，符合项目实际情况的，论述合理措施切实到位，每项最高3分，合计9分。每发现一处缺陷及内容薄弱项扣0.5分，扣完为止。不提供不得分。</w:t>
            </w:r>
          </w:p>
        </w:tc>
      </w:tr>
      <w:tr w14:paraId="39AD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9201" w:type="dxa"/>
            <w:noWrap w:val="0"/>
            <w:vAlign w:val="center"/>
          </w:tcPr>
          <w:p w14:paraId="26546B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pacing w:val="0"/>
                <w:kern w:val="0"/>
                <w:sz w:val="24"/>
                <w:szCs w:val="24"/>
                <w:lang w:val="en-US" w:eastAsia="zh-CN" w:bidi="ar"/>
              </w:rPr>
            </w:pPr>
            <w:r>
              <w:rPr>
                <w:rFonts w:hint="eastAsia" w:ascii="宋体" w:hAnsi="宋体" w:eastAsia="宋体" w:cs="宋体"/>
                <w:color w:val="auto"/>
                <w:spacing w:val="0"/>
                <w:kern w:val="0"/>
                <w:sz w:val="24"/>
                <w:szCs w:val="24"/>
                <w:lang w:val="en-US" w:eastAsia="zh-CN" w:bidi="ar"/>
              </w:rPr>
              <w:t>4、项目组织机构及内部管理制度（</w:t>
            </w:r>
            <w:r>
              <w:rPr>
                <w:rFonts w:hint="eastAsia" w:ascii="宋体" w:hAnsi="宋体" w:cs="宋体"/>
                <w:color w:val="auto"/>
                <w:spacing w:val="0"/>
                <w:kern w:val="0"/>
                <w:sz w:val="24"/>
                <w:szCs w:val="24"/>
                <w:lang w:val="en-US" w:eastAsia="zh-CN" w:bidi="ar"/>
              </w:rPr>
              <w:t>5</w:t>
            </w:r>
            <w:r>
              <w:rPr>
                <w:rFonts w:hint="eastAsia" w:ascii="宋体" w:hAnsi="宋体" w:eastAsia="宋体" w:cs="宋体"/>
                <w:color w:val="auto"/>
                <w:spacing w:val="0"/>
                <w:kern w:val="0"/>
                <w:sz w:val="24"/>
                <w:szCs w:val="24"/>
                <w:lang w:val="en-US" w:eastAsia="zh-CN" w:bidi="ar"/>
              </w:rPr>
              <w:t>分）</w:t>
            </w:r>
          </w:p>
          <w:p w14:paraId="3BDE3E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pacing w:val="0"/>
                <w:kern w:val="0"/>
                <w:sz w:val="24"/>
                <w:szCs w:val="24"/>
                <w:lang w:val="en-US" w:eastAsia="zh-CN" w:bidi="ar"/>
              </w:rPr>
            </w:pPr>
            <w:r>
              <w:rPr>
                <w:rFonts w:hint="eastAsia" w:ascii="宋体" w:hAnsi="宋体" w:eastAsia="宋体" w:cs="宋体"/>
                <w:color w:val="auto"/>
                <w:spacing w:val="0"/>
                <w:kern w:val="0"/>
                <w:sz w:val="24"/>
                <w:szCs w:val="24"/>
                <w:lang w:val="en-US" w:eastAsia="zh-CN" w:bidi="ar"/>
              </w:rPr>
              <w:t>项目组织架构科学合理，内部管理制完善合理最高</w:t>
            </w:r>
            <w:r>
              <w:rPr>
                <w:rFonts w:hint="eastAsia" w:ascii="宋体" w:hAnsi="宋体" w:cs="宋体"/>
                <w:color w:val="auto"/>
                <w:spacing w:val="0"/>
                <w:kern w:val="0"/>
                <w:sz w:val="24"/>
                <w:szCs w:val="24"/>
                <w:lang w:val="en-US" w:eastAsia="zh-CN" w:bidi="ar"/>
              </w:rPr>
              <w:t>5</w:t>
            </w:r>
            <w:r>
              <w:rPr>
                <w:rFonts w:hint="eastAsia" w:ascii="宋体" w:hAnsi="宋体" w:eastAsia="宋体" w:cs="宋体"/>
                <w:color w:val="auto"/>
                <w:spacing w:val="0"/>
                <w:kern w:val="0"/>
                <w:sz w:val="24"/>
                <w:szCs w:val="24"/>
                <w:lang w:val="en-US" w:eastAsia="zh-CN" w:bidi="ar"/>
              </w:rPr>
              <w:t>分。每发现一处缺陷及内容薄弱项扣0.5分，扣完为止。不提供不得分。</w:t>
            </w:r>
          </w:p>
        </w:tc>
      </w:tr>
      <w:tr w14:paraId="1374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9201" w:type="dxa"/>
            <w:noWrap w:val="0"/>
            <w:vAlign w:val="top"/>
          </w:tcPr>
          <w:p w14:paraId="7F29FC01">
            <w:pPr>
              <w:pStyle w:val="18"/>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jc w:val="left"/>
              <w:textAlignment w:val="auto"/>
              <w:rPr>
                <w:rFonts w:hint="eastAsia" w:cs="宋体"/>
                <w:color w:val="auto"/>
                <w:spacing w:val="0"/>
                <w:kern w:val="0"/>
                <w:sz w:val="24"/>
                <w:szCs w:val="24"/>
                <w:lang w:val="en-US" w:eastAsia="zh-CN" w:bidi="ar"/>
              </w:rPr>
            </w:pPr>
            <w:r>
              <w:rPr>
                <w:rFonts w:hint="eastAsia" w:cs="宋体"/>
                <w:color w:val="auto"/>
                <w:spacing w:val="0"/>
                <w:kern w:val="0"/>
                <w:sz w:val="24"/>
                <w:szCs w:val="24"/>
                <w:lang w:val="en-US" w:eastAsia="zh-CN" w:bidi="ar"/>
              </w:rPr>
              <w:t>5、应急预案（3分）</w:t>
            </w:r>
          </w:p>
          <w:p w14:paraId="067B3D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cs="宋体"/>
                <w:color w:val="auto"/>
                <w:spacing w:val="0"/>
                <w:kern w:val="0"/>
                <w:sz w:val="24"/>
                <w:szCs w:val="24"/>
                <w:lang w:val="en-US" w:eastAsia="zh-CN" w:bidi="ar"/>
              </w:rPr>
              <w:t>对可能出现的突发情况有完善的应急方案，有制止事态的应急措施等，合理完善最高得3分，每发现一处缺陷及内容薄弱项扣0.5分，扣完为止。不提供不得分。</w:t>
            </w:r>
          </w:p>
        </w:tc>
      </w:tr>
      <w:tr w14:paraId="2D66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9201" w:type="dxa"/>
            <w:noWrap w:val="0"/>
            <w:vAlign w:val="center"/>
          </w:tcPr>
          <w:p w14:paraId="44DF5B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6、售后服务保障措施（</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lang w:val="en-US" w:eastAsia="zh-CN"/>
              </w:rPr>
              <w:t>分）</w:t>
            </w:r>
          </w:p>
          <w:p w14:paraId="1A4E04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根据供应商针对本项目所提供的后续跟踪服务及保障措施，符合项目实际情况，科学合理、切实可行，最高</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lang w:val="en-US" w:eastAsia="zh-CN"/>
              </w:rPr>
              <w:t>分。每发现一处缺陷及内容薄弱项扣0.5分，扣完为止。不提供不得分。</w:t>
            </w:r>
          </w:p>
        </w:tc>
      </w:tr>
      <w:tr w14:paraId="517E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201" w:type="dxa"/>
            <w:noWrap w:val="0"/>
            <w:vAlign w:val="center"/>
          </w:tcPr>
          <w:p w14:paraId="57B8D0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三、价格分（</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r>
      <w:tr w14:paraId="4092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jc w:val="center"/>
        </w:trPr>
        <w:tc>
          <w:tcPr>
            <w:tcW w:w="9201" w:type="dxa"/>
            <w:noWrap w:val="0"/>
            <w:vAlign w:val="center"/>
          </w:tcPr>
          <w:p w14:paraId="793AF4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a、参与此次报价的所有合格供应商中，以最后报价最低的报价作为基准报价；价格分统一按照下列公式计算：</w:t>
            </w:r>
          </w:p>
          <w:p w14:paraId="079A87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b、报价得分=（基准报价/供应商的报价）×30×100%；</w:t>
            </w:r>
          </w:p>
          <w:p w14:paraId="33CC81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c、报价得分运算小数点后按四舍五入保留2位小数计算；</w:t>
            </w:r>
          </w:p>
          <w:p w14:paraId="372F57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 xml:space="preserve">d、对符合《政府采购促进中小企业发展管理办法》(财库〔2020〕46号）规定的小微企业报价给予15%的扣除，用扣除后的价格参与评审。   </w:t>
            </w:r>
          </w:p>
        </w:tc>
      </w:tr>
    </w:tbl>
    <w:p w14:paraId="4DB99E23">
      <w:pPr>
        <w:bidi w:val="0"/>
        <w:rPr>
          <w:rFonts w:hint="eastAsia"/>
          <w:lang w:val="en-US" w:eastAsia="zh-CN"/>
        </w:rPr>
      </w:pPr>
    </w:p>
    <w:p w14:paraId="44323D33">
      <w:pPr>
        <w:bidi w:val="0"/>
        <w:rPr>
          <w:rFonts w:hint="eastAsia"/>
          <w:lang w:val="en-US" w:eastAsia="zh-CN"/>
        </w:rPr>
      </w:pPr>
    </w:p>
    <w:p w14:paraId="7AC7C597">
      <w:pPr>
        <w:bidi w:val="0"/>
        <w:rPr>
          <w:rFonts w:hint="eastAsia"/>
          <w:lang w:val="en-US" w:eastAsia="zh-CN"/>
        </w:rPr>
      </w:pPr>
    </w:p>
    <w:p w14:paraId="254E4333">
      <w:pPr>
        <w:bidi w:val="0"/>
        <w:rPr>
          <w:rFonts w:hint="eastAsia"/>
          <w:lang w:val="en-US" w:eastAsia="zh-CN"/>
        </w:rPr>
      </w:pPr>
    </w:p>
    <w:p w14:paraId="6B3CED55">
      <w:pPr>
        <w:pStyle w:val="27"/>
        <w:pageBreakBefore w:val="0"/>
        <w:shd w:val="clear" w:color="auto" w:fill="auto"/>
        <w:kinsoku/>
        <w:wordWrap/>
        <w:overflowPunct/>
        <w:bidi w:val="0"/>
        <w:snapToGrid w:val="0"/>
        <w:spacing w:line="560" w:lineRule="exact"/>
        <w:rPr>
          <w:rFonts w:hint="eastAsia" w:ascii="宋体" w:hAnsi="宋体" w:eastAsia="宋体" w:cs="宋体"/>
          <w:b/>
          <w:sz w:val="24"/>
          <w:szCs w:val="24"/>
          <w:highlight w:val="none"/>
        </w:rPr>
      </w:pPr>
    </w:p>
    <w:p w14:paraId="1558FB14">
      <w:pPr>
        <w:pStyle w:val="27"/>
        <w:pageBreakBefore w:val="0"/>
        <w:shd w:val="clear" w:color="auto" w:fill="auto"/>
        <w:kinsoku/>
        <w:wordWrap/>
        <w:overflowPunct/>
        <w:bidi w:val="0"/>
        <w:snapToGrid w:val="0"/>
        <w:spacing w:line="560" w:lineRule="exact"/>
        <w:rPr>
          <w:rFonts w:hint="eastAsia" w:ascii="宋体" w:hAnsi="宋体" w:eastAsia="宋体" w:cs="宋体"/>
          <w:b/>
          <w:sz w:val="24"/>
          <w:szCs w:val="24"/>
          <w:highlight w:val="none"/>
        </w:rPr>
      </w:pPr>
    </w:p>
    <w:p w14:paraId="26894FF4">
      <w:pPr>
        <w:pStyle w:val="27"/>
        <w:pageBreakBefore w:val="0"/>
        <w:shd w:val="clear" w:color="auto" w:fill="auto"/>
        <w:kinsoku/>
        <w:wordWrap/>
        <w:overflowPunct/>
        <w:bidi w:val="0"/>
        <w:snapToGrid w:val="0"/>
        <w:spacing w:line="560" w:lineRule="exact"/>
        <w:ind w:firstLine="545" w:firstLineChars="226"/>
        <w:rPr>
          <w:rFonts w:hint="eastAsia" w:ascii="宋体" w:hAnsi="宋体" w:eastAsia="宋体" w:cs="宋体"/>
          <w:b/>
          <w:sz w:val="24"/>
          <w:szCs w:val="24"/>
          <w:highlight w:val="none"/>
        </w:rPr>
      </w:pPr>
    </w:p>
    <w:p w14:paraId="499A480C">
      <w:pPr>
        <w:pStyle w:val="27"/>
        <w:pageBreakBefore w:val="0"/>
        <w:shd w:val="clear" w:color="auto" w:fill="auto"/>
        <w:kinsoku/>
        <w:wordWrap/>
        <w:overflowPunct/>
        <w:bidi w:val="0"/>
        <w:snapToGrid w:val="0"/>
        <w:spacing w:line="560" w:lineRule="exact"/>
        <w:ind w:firstLine="545" w:firstLineChars="226"/>
        <w:rPr>
          <w:rFonts w:hint="eastAsia" w:ascii="宋体" w:hAnsi="宋体" w:eastAsia="宋体" w:cs="宋体"/>
          <w:b/>
          <w:sz w:val="24"/>
          <w:szCs w:val="24"/>
          <w:highlight w:val="none"/>
        </w:rPr>
      </w:pPr>
    </w:p>
    <w:p w14:paraId="6B625341">
      <w:pPr>
        <w:pStyle w:val="27"/>
        <w:pageBreakBefore w:val="0"/>
        <w:shd w:val="clear" w:color="auto" w:fill="auto"/>
        <w:kinsoku/>
        <w:wordWrap/>
        <w:overflowPunct/>
        <w:bidi w:val="0"/>
        <w:snapToGrid w:val="0"/>
        <w:spacing w:line="560" w:lineRule="exact"/>
        <w:ind w:firstLine="545" w:firstLineChars="226"/>
        <w:rPr>
          <w:rFonts w:hint="eastAsia" w:ascii="宋体" w:hAnsi="宋体" w:eastAsia="宋体" w:cs="宋体"/>
          <w:b/>
          <w:sz w:val="24"/>
          <w:szCs w:val="24"/>
          <w:highlight w:val="none"/>
        </w:rPr>
      </w:pPr>
    </w:p>
    <w:p w14:paraId="4FE63E63">
      <w:pPr>
        <w:pStyle w:val="27"/>
        <w:pageBreakBefore w:val="0"/>
        <w:shd w:val="clear" w:color="auto" w:fill="auto"/>
        <w:kinsoku/>
        <w:wordWrap/>
        <w:overflowPunct/>
        <w:bidi w:val="0"/>
        <w:snapToGrid w:val="0"/>
        <w:spacing w:line="560" w:lineRule="exact"/>
        <w:ind w:firstLine="545" w:firstLineChars="226"/>
        <w:rPr>
          <w:rFonts w:hint="eastAsia" w:ascii="宋体" w:hAnsi="宋体" w:eastAsia="宋体" w:cs="宋体"/>
          <w:b/>
          <w:sz w:val="24"/>
          <w:szCs w:val="24"/>
          <w:highlight w:val="none"/>
        </w:rPr>
      </w:pPr>
    </w:p>
    <w:p w14:paraId="4964939F">
      <w:pPr>
        <w:pStyle w:val="27"/>
        <w:pageBreakBefore w:val="0"/>
        <w:shd w:val="clear" w:color="auto" w:fill="auto"/>
        <w:kinsoku/>
        <w:wordWrap/>
        <w:overflowPunct/>
        <w:bidi w:val="0"/>
        <w:snapToGrid w:val="0"/>
        <w:spacing w:line="560" w:lineRule="exact"/>
        <w:ind w:firstLine="545" w:firstLineChars="226"/>
        <w:rPr>
          <w:rFonts w:hint="eastAsia" w:ascii="宋体" w:hAnsi="宋体" w:eastAsia="宋体" w:cs="宋体"/>
          <w:b/>
          <w:sz w:val="24"/>
          <w:szCs w:val="24"/>
          <w:highlight w:val="none"/>
        </w:rPr>
      </w:pPr>
    </w:p>
    <w:p w14:paraId="5CBC05F5">
      <w:pPr>
        <w:pStyle w:val="27"/>
        <w:pageBreakBefore w:val="0"/>
        <w:shd w:val="clear" w:color="auto" w:fill="auto"/>
        <w:kinsoku/>
        <w:wordWrap/>
        <w:overflowPunct/>
        <w:bidi w:val="0"/>
        <w:snapToGrid w:val="0"/>
        <w:spacing w:line="560" w:lineRule="exact"/>
        <w:ind w:firstLine="545" w:firstLineChars="226"/>
        <w:rPr>
          <w:rFonts w:hint="eastAsia" w:ascii="宋体" w:hAnsi="宋体" w:eastAsia="宋体" w:cs="宋体"/>
          <w:b/>
          <w:sz w:val="24"/>
          <w:szCs w:val="24"/>
          <w:highlight w:val="none"/>
        </w:rPr>
      </w:pPr>
    </w:p>
    <w:p w14:paraId="7A512120">
      <w:pPr>
        <w:pStyle w:val="27"/>
        <w:pageBreakBefore w:val="0"/>
        <w:shd w:val="clear" w:color="auto" w:fill="auto"/>
        <w:kinsoku/>
        <w:wordWrap/>
        <w:overflowPunct/>
        <w:bidi w:val="0"/>
        <w:snapToGrid w:val="0"/>
        <w:spacing w:line="560" w:lineRule="exact"/>
        <w:ind w:firstLine="545" w:firstLineChars="226"/>
        <w:rPr>
          <w:rFonts w:hint="eastAsia" w:ascii="宋体" w:hAnsi="宋体" w:eastAsia="宋体" w:cs="宋体"/>
          <w:b/>
          <w:sz w:val="24"/>
          <w:szCs w:val="24"/>
          <w:highlight w:val="none"/>
        </w:rPr>
      </w:pPr>
    </w:p>
    <w:bookmarkEnd w:id="46"/>
    <w:bookmarkEnd w:id="47"/>
    <w:p w14:paraId="64B4A69B">
      <w:pPr>
        <w:pStyle w:val="3"/>
        <w:pageBreakBefore w:val="0"/>
        <w:kinsoku/>
        <w:wordWrap/>
        <w:overflowPunct/>
        <w:bidi w:val="0"/>
        <w:spacing w:line="560" w:lineRule="exact"/>
        <w:jc w:val="center"/>
        <w:rPr>
          <w:rFonts w:hint="eastAsia" w:ascii="宋体" w:hAnsi="宋体" w:eastAsia="宋体" w:cs="宋体"/>
          <w:highlight w:val="none"/>
        </w:rPr>
      </w:pPr>
      <w:bookmarkStart w:id="98" w:name="_Toc2477"/>
    </w:p>
    <w:p w14:paraId="106806B3">
      <w:pPr>
        <w:pStyle w:val="3"/>
        <w:pageBreakBefore w:val="0"/>
        <w:kinsoku/>
        <w:wordWrap/>
        <w:overflowPunct/>
        <w:bidi w:val="0"/>
        <w:spacing w:line="560" w:lineRule="exact"/>
        <w:jc w:val="center"/>
        <w:rPr>
          <w:rFonts w:hint="eastAsia" w:ascii="宋体" w:hAnsi="宋体" w:eastAsia="宋体" w:cs="宋体"/>
          <w:highlight w:val="none"/>
        </w:rPr>
      </w:pPr>
    </w:p>
    <w:p w14:paraId="34A58A99">
      <w:pPr>
        <w:pStyle w:val="3"/>
        <w:pageBreakBefore w:val="0"/>
        <w:kinsoku/>
        <w:wordWrap/>
        <w:overflowPunct/>
        <w:bidi w:val="0"/>
        <w:spacing w:line="560" w:lineRule="exact"/>
        <w:jc w:val="center"/>
        <w:rPr>
          <w:rFonts w:hint="eastAsia" w:ascii="宋体" w:hAnsi="宋体" w:eastAsia="宋体" w:cs="宋体"/>
          <w:highlight w:val="none"/>
        </w:rPr>
      </w:pPr>
    </w:p>
    <w:p w14:paraId="79BFD00D">
      <w:pPr>
        <w:pStyle w:val="3"/>
        <w:pageBreakBefore w:val="0"/>
        <w:kinsoku/>
        <w:wordWrap/>
        <w:overflowPunct/>
        <w:bidi w:val="0"/>
        <w:spacing w:line="560" w:lineRule="exact"/>
        <w:jc w:val="center"/>
        <w:rPr>
          <w:rFonts w:hint="eastAsia" w:ascii="宋体" w:hAnsi="宋体" w:eastAsia="宋体" w:cs="宋体"/>
          <w:highlight w:val="none"/>
        </w:rPr>
      </w:pPr>
    </w:p>
    <w:p w14:paraId="530AA00E">
      <w:pPr>
        <w:pStyle w:val="3"/>
        <w:pageBreakBefore w:val="0"/>
        <w:kinsoku/>
        <w:wordWrap/>
        <w:overflowPunct/>
        <w:bidi w:val="0"/>
        <w:spacing w:line="560" w:lineRule="exact"/>
        <w:jc w:val="center"/>
        <w:rPr>
          <w:rFonts w:hint="eastAsia" w:ascii="宋体" w:hAnsi="宋体" w:eastAsia="宋体" w:cs="宋体"/>
          <w:highlight w:val="none"/>
        </w:rPr>
      </w:pPr>
    </w:p>
    <w:p w14:paraId="4A070629">
      <w:pPr>
        <w:pStyle w:val="3"/>
        <w:pageBreakBefore w:val="0"/>
        <w:kinsoku/>
        <w:wordWrap/>
        <w:overflowPunct/>
        <w:bidi w:val="0"/>
        <w:spacing w:line="560" w:lineRule="exact"/>
        <w:jc w:val="center"/>
        <w:rPr>
          <w:rFonts w:hint="eastAsia" w:ascii="宋体" w:hAnsi="宋体" w:eastAsia="宋体" w:cs="宋体"/>
          <w:highlight w:val="yellow"/>
        </w:rPr>
      </w:pPr>
      <w:r>
        <w:rPr>
          <w:rFonts w:hint="eastAsia" w:ascii="宋体" w:hAnsi="宋体" w:eastAsia="宋体" w:cs="宋体"/>
          <w:highlight w:val="none"/>
        </w:rPr>
        <w:t>第四部分 商务、技术要求</w:t>
      </w:r>
      <w:bookmarkEnd w:id="98"/>
    </w:p>
    <w:p w14:paraId="6198EFA7">
      <w:pPr>
        <w:pageBreakBefore w:val="0"/>
        <w:kinsoku/>
        <w:wordWrap/>
        <w:overflowPunct/>
        <w:bidi w:val="0"/>
        <w:spacing w:line="560" w:lineRule="exact"/>
        <w:rPr>
          <w:rFonts w:hint="eastAsia" w:ascii="宋体" w:hAnsi="宋体" w:eastAsia="宋体" w:cs="宋体"/>
          <w:sz w:val="24"/>
          <w:highlight w:val="none"/>
        </w:rPr>
      </w:pPr>
    </w:p>
    <w:p w14:paraId="4B25BE84">
      <w:pPr>
        <w:pageBreakBefore w:val="0"/>
        <w:kinsoku/>
        <w:wordWrap/>
        <w:overflowPunct/>
        <w:bidi w:val="0"/>
        <w:spacing w:line="560" w:lineRule="exact"/>
        <w:rPr>
          <w:rFonts w:hint="eastAsia" w:ascii="宋体" w:hAnsi="宋体" w:eastAsia="宋体" w:cs="宋体"/>
          <w:sz w:val="24"/>
          <w:highlight w:val="none"/>
        </w:rPr>
        <w:sectPr>
          <w:pgSz w:w="11906" w:h="16838"/>
          <w:pgMar w:top="1134" w:right="1417" w:bottom="1134" w:left="1417" w:header="907" w:footer="935" w:gutter="0"/>
          <w:pgNumType w:fmt="decimal"/>
          <w:cols w:space="720" w:num="1"/>
          <w:rtlGutter w:val="0"/>
          <w:docGrid w:linePitch="286" w:charSpace="0"/>
        </w:sectPr>
      </w:pPr>
    </w:p>
    <w:p w14:paraId="2C0C6328">
      <w:pPr>
        <w:keepNext w:val="0"/>
        <w:keepLines w:val="0"/>
        <w:pageBreakBefore w:val="0"/>
        <w:widowControl/>
        <w:kinsoku/>
        <w:wordWrap/>
        <w:overflowPunct w:val="0"/>
        <w:topLinePunct/>
        <w:autoSpaceDE/>
        <w:autoSpaceDN/>
        <w:bidi w:val="0"/>
        <w:adjustRightInd w:val="0"/>
        <w:snapToGrid w:val="0"/>
        <w:spacing w:line="600" w:lineRule="exact"/>
        <w:ind w:left="0" w:right="0" w:firstLine="482" w:firstLineChars="200"/>
        <w:jc w:val="both"/>
        <w:textAlignment w:val="baseline"/>
        <w:rPr>
          <w:rFonts w:hint="eastAsia" w:ascii="宋体" w:hAnsi="宋体" w:eastAsia="宋体" w:cs="宋体"/>
          <w:b/>
          <w:bCs/>
          <w:spacing w:val="0"/>
          <w:sz w:val="24"/>
          <w:szCs w:val="24"/>
        </w:rPr>
      </w:pPr>
      <w:r>
        <w:rPr>
          <w:rFonts w:hint="eastAsia" w:ascii="宋体" w:hAnsi="宋体" w:eastAsia="宋体" w:cs="宋体"/>
          <w:b/>
          <w:bCs/>
          <w:spacing w:val="0"/>
          <w:sz w:val="24"/>
          <w:szCs w:val="24"/>
        </w:rPr>
        <w:t>一、采购内容</w:t>
      </w:r>
    </w:p>
    <w:p w14:paraId="113D2AD3">
      <w:pPr>
        <w:pStyle w:val="8"/>
        <w:keepNext w:val="0"/>
        <w:keepLines w:val="0"/>
        <w:pageBreakBefore w:val="0"/>
        <w:widowControl/>
        <w:kinsoku/>
        <w:wordWrap/>
        <w:overflowPunct w:val="0"/>
        <w:topLinePunct/>
        <w:autoSpaceDE/>
        <w:autoSpaceDN/>
        <w:bidi w:val="0"/>
        <w:adjustRightInd w:val="0"/>
        <w:snapToGrid w:val="0"/>
        <w:spacing w:line="600" w:lineRule="exact"/>
        <w:ind w:left="0" w:right="0" w:firstLine="619"/>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根据我县森林防火</w:t>
      </w:r>
      <w:r>
        <w:rPr>
          <w:rFonts w:hint="eastAsia" w:ascii="宋体" w:hAnsi="宋体" w:eastAsia="宋体" w:cs="宋体"/>
          <w:spacing w:val="0"/>
          <w:sz w:val="24"/>
          <w:szCs w:val="24"/>
          <w:lang w:val="en-US" w:eastAsia="zh-CN"/>
        </w:rPr>
        <w:t>监测预警</w:t>
      </w:r>
      <w:r>
        <w:rPr>
          <w:rFonts w:hint="eastAsia" w:ascii="宋体" w:hAnsi="宋体" w:eastAsia="宋体" w:cs="宋体"/>
          <w:spacing w:val="0"/>
          <w:sz w:val="24"/>
          <w:szCs w:val="24"/>
        </w:rPr>
        <w:t>工作需要和县财政</w:t>
      </w:r>
      <w:r>
        <w:rPr>
          <w:rFonts w:hint="eastAsia" w:ascii="宋体" w:hAnsi="宋体" w:eastAsia="宋体" w:cs="宋体"/>
          <w:spacing w:val="0"/>
          <w:sz w:val="24"/>
          <w:szCs w:val="24"/>
          <w:lang w:val="en-US" w:eastAsia="zh-CN"/>
        </w:rPr>
        <w:t>年度</w:t>
      </w:r>
      <w:r>
        <w:rPr>
          <w:rFonts w:hint="eastAsia" w:ascii="宋体" w:hAnsi="宋体" w:eastAsia="宋体" w:cs="宋体"/>
          <w:spacing w:val="0"/>
          <w:sz w:val="24"/>
          <w:szCs w:val="24"/>
        </w:rPr>
        <w:t>预算指标实际，本着经济、高效、适用的原则，本次采购选择具备承建森林防火智能监控系统实力的单位承揽阳高县2026年森林防火智能监测预警系统建设项目。建设内容</w:t>
      </w:r>
      <w:r>
        <w:rPr>
          <w:rFonts w:hint="eastAsia" w:ascii="宋体" w:hAnsi="宋体" w:eastAsia="宋体" w:cs="宋体"/>
          <w:spacing w:val="0"/>
          <w:sz w:val="24"/>
          <w:szCs w:val="24"/>
          <w:lang w:val="en-US" w:eastAsia="zh-CN"/>
        </w:rPr>
        <w:t>为</w:t>
      </w:r>
      <w:r>
        <w:rPr>
          <w:rFonts w:hint="eastAsia" w:ascii="宋体" w:hAnsi="宋体" w:eastAsia="宋体" w:cs="宋体"/>
          <w:spacing w:val="0"/>
          <w:sz w:val="24"/>
          <w:szCs w:val="24"/>
        </w:rPr>
        <w:t>建设森林防火智能监控系统一套，具体包括：前端预警监测系统、室内监控中心系统</w:t>
      </w:r>
      <w:r>
        <w:rPr>
          <w:rFonts w:hint="eastAsia" w:ascii="宋体" w:hAnsi="宋体" w:eastAsia="宋体" w:cs="宋体"/>
          <w:spacing w:val="0"/>
          <w:sz w:val="24"/>
          <w:szCs w:val="24"/>
          <w:lang w:val="en-US" w:eastAsia="zh-CN"/>
        </w:rPr>
        <w:t>以及附属设施等</w:t>
      </w:r>
      <w:r>
        <w:rPr>
          <w:rFonts w:hint="eastAsia" w:ascii="宋体" w:hAnsi="宋体" w:eastAsia="宋体" w:cs="宋体"/>
          <w:spacing w:val="0"/>
          <w:sz w:val="24"/>
          <w:szCs w:val="24"/>
        </w:rPr>
        <w:t>。建设地点位于阳高县</w:t>
      </w:r>
      <w:r>
        <w:rPr>
          <w:rFonts w:hint="eastAsia" w:ascii="宋体" w:hAnsi="宋体" w:eastAsia="宋体" w:cs="宋体"/>
          <w:spacing w:val="0"/>
          <w:sz w:val="24"/>
          <w:szCs w:val="24"/>
          <w:lang w:val="en-US" w:eastAsia="zh-CN"/>
        </w:rPr>
        <w:t>王官屯镇绿苑山</w:t>
      </w:r>
      <w:r>
        <w:rPr>
          <w:rFonts w:hint="eastAsia" w:ascii="宋体" w:hAnsi="宋体" w:eastAsia="宋体" w:cs="宋体"/>
          <w:spacing w:val="0"/>
          <w:sz w:val="24"/>
          <w:szCs w:val="24"/>
        </w:rPr>
        <w:t>。</w:t>
      </w:r>
    </w:p>
    <w:p w14:paraId="3C8078C0">
      <w:pPr>
        <w:keepNext w:val="0"/>
        <w:keepLines w:val="0"/>
        <w:pageBreakBefore w:val="0"/>
        <w:widowControl/>
        <w:kinsoku/>
        <w:wordWrap/>
        <w:overflowPunct w:val="0"/>
        <w:topLinePunct/>
        <w:autoSpaceDE/>
        <w:autoSpaceDN/>
        <w:bidi w:val="0"/>
        <w:adjustRightInd w:val="0"/>
        <w:snapToGrid w:val="0"/>
        <w:spacing w:line="600" w:lineRule="exact"/>
        <w:ind w:left="0" w:right="0" w:firstLine="482" w:firstLineChars="200"/>
        <w:jc w:val="both"/>
        <w:textAlignment w:val="baseline"/>
        <w:rPr>
          <w:rFonts w:hint="eastAsia" w:ascii="宋体" w:hAnsi="宋体" w:eastAsia="宋体" w:cs="宋体"/>
          <w:b/>
          <w:bCs/>
          <w:spacing w:val="0"/>
          <w:sz w:val="24"/>
          <w:szCs w:val="24"/>
        </w:rPr>
      </w:pPr>
      <w:r>
        <w:rPr>
          <w:rFonts w:hint="eastAsia" w:ascii="宋体" w:hAnsi="宋体" w:eastAsia="宋体" w:cs="宋体"/>
          <w:b/>
          <w:bCs/>
          <w:spacing w:val="0"/>
          <w:sz w:val="24"/>
          <w:szCs w:val="24"/>
        </w:rPr>
        <w:t>二、采购控制价及设备参数</w:t>
      </w:r>
    </w:p>
    <w:p w14:paraId="510B824F">
      <w:pPr>
        <w:pStyle w:val="8"/>
        <w:keepNext w:val="0"/>
        <w:keepLines w:val="0"/>
        <w:pageBreakBefore w:val="0"/>
        <w:widowControl/>
        <w:kinsoku/>
        <w:wordWrap/>
        <w:overflowPunct w:val="0"/>
        <w:topLinePunct/>
        <w:autoSpaceDE/>
        <w:autoSpaceDN/>
        <w:bidi w:val="0"/>
        <w:adjustRightInd w:val="0"/>
        <w:snapToGrid w:val="0"/>
        <w:spacing w:line="600" w:lineRule="exact"/>
        <w:ind w:left="0" w:right="0" w:firstLine="619"/>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(一)阳高县202</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年森林防火智能监测预警系统建设项目采购控制价为</w:t>
      </w:r>
      <w:r>
        <w:rPr>
          <w:rFonts w:hint="eastAsia" w:ascii="宋体" w:hAnsi="宋体" w:eastAsia="宋体" w:cs="宋体"/>
          <w:spacing w:val="0"/>
          <w:sz w:val="24"/>
          <w:szCs w:val="24"/>
          <w:lang w:val="en-US" w:eastAsia="zh-CN"/>
        </w:rPr>
        <w:t>人民币</w:t>
      </w:r>
      <w:r>
        <w:rPr>
          <w:rFonts w:hint="eastAsia" w:ascii="宋体" w:hAnsi="宋体" w:eastAsia="宋体" w:cs="宋体"/>
          <w:spacing w:val="0"/>
          <w:sz w:val="24"/>
          <w:szCs w:val="24"/>
        </w:rPr>
        <w:t>50万元。</w:t>
      </w:r>
    </w:p>
    <w:p w14:paraId="256023B2">
      <w:pPr>
        <w:pStyle w:val="8"/>
        <w:keepNext w:val="0"/>
        <w:keepLines w:val="0"/>
        <w:pageBreakBefore w:val="0"/>
        <w:widowControl/>
        <w:kinsoku/>
        <w:wordWrap/>
        <w:overflowPunct w:val="0"/>
        <w:topLinePunct/>
        <w:autoSpaceDE/>
        <w:autoSpaceDN/>
        <w:bidi w:val="0"/>
        <w:adjustRightInd w:val="0"/>
        <w:snapToGrid w:val="0"/>
        <w:spacing w:line="600" w:lineRule="exact"/>
        <w:ind w:left="0" w:right="0" w:firstLine="619"/>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(二)系统设备技术参数详见阳高县202</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年森林防火智能监测预警系统建设项目</w:t>
      </w:r>
      <w:r>
        <w:rPr>
          <w:rFonts w:hint="eastAsia" w:ascii="宋体" w:hAnsi="宋体" w:eastAsia="宋体" w:cs="宋体"/>
          <w:spacing w:val="0"/>
          <w:sz w:val="24"/>
          <w:szCs w:val="24"/>
          <w:lang w:val="en-US" w:eastAsia="zh-CN"/>
        </w:rPr>
        <w:t>组件</w:t>
      </w:r>
      <w:r>
        <w:rPr>
          <w:rFonts w:hint="eastAsia" w:ascii="宋体" w:hAnsi="宋体" w:eastAsia="宋体" w:cs="宋体"/>
          <w:spacing w:val="0"/>
          <w:sz w:val="24"/>
          <w:szCs w:val="24"/>
        </w:rPr>
        <w:t>参数。</w:t>
      </w:r>
    </w:p>
    <w:p w14:paraId="1C3B4C9E">
      <w:pPr>
        <w:keepNext w:val="0"/>
        <w:keepLines w:val="0"/>
        <w:pageBreakBefore w:val="0"/>
        <w:widowControl/>
        <w:kinsoku/>
        <w:wordWrap/>
        <w:overflowPunct w:val="0"/>
        <w:topLinePunct/>
        <w:autoSpaceDE/>
        <w:autoSpaceDN/>
        <w:bidi w:val="0"/>
        <w:adjustRightInd w:val="0"/>
        <w:snapToGrid w:val="0"/>
        <w:spacing w:line="600" w:lineRule="exact"/>
        <w:ind w:left="0" w:right="0" w:firstLine="482" w:firstLineChars="200"/>
        <w:jc w:val="both"/>
        <w:textAlignment w:val="baseline"/>
        <w:rPr>
          <w:rFonts w:hint="eastAsia" w:ascii="宋体" w:hAnsi="宋体" w:eastAsia="宋体" w:cs="宋体"/>
          <w:b/>
          <w:bCs/>
          <w:spacing w:val="0"/>
          <w:sz w:val="24"/>
          <w:szCs w:val="24"/>
        </w:rPr>
      </w:pPr>
      <w:r>
        <w:rPr>
          <w:rFonts w:hint="eastAsia" w:ascii="宋体" w:hAnsi="宋体" w:eastAsia="宋体" w:cs="宋体"/>
          <w:b/>
          <w:bCs/>
          <w:spacing w:val="0"/>
          <w:sz w:val="24"/>
          <w:szCs w:val="24"/>
        </w:rPr>
        <w:t>三、建设期、服务期及标准</w:t>
      </w:r>
    </w:p>
    <w:p w14:paraId="0DC3C853">
      <w:pPr>
        <w:pStyle w:val="8"/>
        <w:keepNext w:val="0"/>
        <w:keepLines w:val="0"/>
        <w:pageBreakBefore w:val="0"/>
        <w:widowControl/>
        <w:kinsoku/>
        <w:wordWrap/>
        <w:overflowPunct w:val="0"/>
        <w:topLinePunct/>
        <w:autoSpaceDE/>
        <w:autoSpaceDN/>
        <w:bidi w:val="0"/>
        <w:adjustRightInd w:val="0"/>
        <w:snapToGrid w:val="0"/>
        <w:spacing w:line="600" w:lineRule="exact"/>
        <w:ind w:left="0" w:right="0" w:firstLine="619"/>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项目建设期限</w:t>
      </w:r>
      <w:r>
        <w:rPr>
          <w:rFonts w:hint="eastAsia" w:ascii="宋体" w:hAnsi="宋体" w:eastAsia="宋体" w:cs="宋体"/>
          <w:spacing w:val="0"/>
          <w:sz w:val="24"/>
          <w:szCs w:val="24"/>
          <w:lang w:val="en-US" w:eastAsia="zh-CN"/>
        </w:rPr>
        <w:t>从合同签订之日至</w:t>
      </w:r>
      <w:r>
        <w:rPr>
          <w:rFonts w:hint="eastAsia" w:ascii="宋体" w:hAnsi="宋体" w:eastAsia="宋体" w:cs="宋体"/>
          <w:spacing w:val="0"/>
          <w:sz w:val="24"/>
          <w:szCs w:val="24"/>
        </w:rPr>
        <w:t>202</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年</w:t>
      </w:r>
      <w:r>
        <w:rPr>
          <w:rFonts w:hint="eastAsia" w:ascii="宋体" w:hAnsi="宋体" w:eastAsia="宋体" w:cs="宋体"/>
          <w:spacing w:val="0"/>
          <w:sz w:val="24"/>
          <w:szCs w:val="24"/>
          <w:lang w:val="en-US" w:eastAsia="zh-CN"/>
        </w:rPr>
        <w:t>9</w:t>
      </w:r>
      <w:r>
        <w:rPr>
          <w:rFonts w:hint="eastAsia" w:ascii="宋体" w:hAnsi="宋体" w:eastAsia="宋体" w:cs="宋体"/>
          <w:spacing w:val="0"/>
          <w:sz w:val="24"/>
          <w:szCs w:val="24"/>
        </w:rPr>
        <w:t>月3</w:t>
      </w:r>
      <w:r>
        <w:rPr>
          <w:rFonts w:hint="eastAsia" w:ascii="宋体" w:hAnsi="宋体" w:eastAsia="宋体" w:cs="宋体"/>
          <w:spacing w:val="0"/>
          <w:sz w:val="24"/>
          <w:szCs w:val="24"/>
          <w:lang w:val="en-US" w:eastAsia="zh-CN"/>
        </w:rPr>
        <w:t>0</w:t>
      </w:r>
      <w:r>
        <w:rPr>
          <w:rFonts w:hint="eastAsia" w:ascii="宋体" w:hAnsi="宋体" w:eastAsia="宋体" w:cs="宋体"/>
          <w:spacing w:val="0"/>
          <w:sz w:val="24"/>
          <w:szCs w:val="24"/>
        </w:rPr>
        <w:t>日</w:t>
      </w:r>
      <w:r>
        <w:rPr>
          <w:rFonts w:hint="eastAsia" w:ascii="宋体" w:hAnsi="宋体" w:eastAsia="宋体" w:cs="宋体"/>
          <w:spacing w:val="0"/>
          <w:sz w:val="24"/>
          <w:szCs w:val="24"/>
          <w:lang w:val="en-US" w:eastAsia="zh-CN"/>
        </w:rPr>
        <w:t>前完成主体建设任务</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202</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年</w:t>
      </w:r>
      <w:r>
        <w:rPr>
          <w:rFonts w:hint="eastAsia" w:ascii="宋体" w:hAnsi="宋体" w:eastAsia="宋体" w:cs="宋体"/>
          <w:spacing w:val="0"/>
          <w:sz w:val="24"/>
          <w:szCs w:val="24"/>
          <w:lang w:val="en-US" w:eastAsia="zh-CN"/>
        </w:rPr>
        <w:t>10</w:t>
      </w:r>
      <w:r>
        <w:rPr>
          <w:rFonts w:hint="eastAsia" w:ascii="宋体" w:hAnsi="宋体" w:eastAsia="宋体" w:cs="宋体"/>
          <w:spacing w:val="0"/>
          <w:sz w:val="24"/>
          <w:szCs w:val="24"/>
        </w:rPr>
        <w:t>月3</w:t>
      </w:r>
      <w:r>
        <w:rPr>
          <w:rFonts w:hint="eastAsia" w:ascii="宋体" w:hAnsi="宋体" w:eastAsia="宋体" w:cs="宋体"/>
          <w:spacing w:val="0"/>
          <w:sz w:val="24"/>
          <w:szCs w:val="24"/>
          <w:lang w:val="en-US" w:eastAsia="zh-CN"/>
        </w:rPr>
        <w:t>1</w:t>
      </w:r>
      <w:r>
        <w:rPr>
          <w:rFonts w:hint="eastAsia" w:ascii="宋体" w:hAnsi="宋体" w:eastAsia="宋体" w:cs="宋体"/>
          <w:spacing w:val="0"/>
          <w:sz w:val="24"/>
          <w:szCs w:val="24"/>
        </w:rPr>
        <w:t>日</w:t>
      </w:r>
      <w:r>
        <w:rPr>
          <w:rFonts w:hint="eastAsia" w:ascii="宋体" w:hAnsi="宋体" w:eastAsia="宋体" w:cs="宋体"/>
          <w:spacing w:val="0"/>
          <w:sz w:val="24"/>
          <w:szCs w:val="24"/>
          <w:lang w:val="en-US" w:eastAsia="zh-CN"/>
        </w:rPr>
        <w:t>前完成系统运行调试任务，</w:t>
      </w:r>
      <w:r>
        <w:rPr>
          <w:rFonts w:hint="eastAsia" w:ascii="宋体" w:hAnsi="宋体" w:eastAsia="宋体" w:cs="宋体"/>
          <w:spacing w:val="0"/>
          <w:sz w:val="24"/>
          <w:szCs w:val="24"/>
        </w:rPr>
        <w:t>项目建设符合国家或行业</w:t>
      </w:r>
      <w:r>
        <w:rPr>
          <w:rFonts w:hint="eastAsia" w:ascii="宋体" w:hAnsi="宋体" w:eastAsia="宋体" w:cs="宋体"/>
          <w:spacing w:val="0"/>
          <w:sz w:val="24"/>
          <w:szCs w:val="24"/>
          <w:lang w:val="en-US" w:eastAsia="zh-CN"/>
        </w:rPr>
        <w:t>合格</w:t>
      </w:r>
      <w:r>
        <w:rPr>
          <w:rFonts w:hint="eastAsia" w:ascii="宋体" w:hAnsi="宋体" w:eastAsia="宋体" w:cs="宋体"/>
          <w:spacing w:val="0"/>
          <w:sz w:val="24"/>
          <w:szCs w:val="24"/>
        </w:rPr>
        <w:t>标准；维护服务期至202</w:t>
      </w:r>
      <w:r>
        <w:rPr>
          <w:rFonts w:hint="eastAsia" w:ascii="宋体" w:hAnsi="宋体" w:eastAsia="宋体" w:cs="宋体"/>
          <w:spacing w:val="0"/>
          <w:sz w:val="24"/>
          <w:szCs w:val="24"/>
          <w:lang w:val="en-US" w:eastAsia="zh-CN"/>
        </w:rPr>
        <w:t>7</w:t>
      </w:r>
      <w:r>
        <w:rPr>
          <w:rFonts w:hint="eastAsia" w:ascii="宋体" w:hAnsi="宋体" w:eastAsia="宋体" w:cs="宋体"/>
          <w:spacing w:val="0"/>
          <w:sz w:val="24"/>
          <w:szCs w:val="24"/>
        </w:rPr>
        <w:t>年12月3</w:t>
      </w:r>
      <w:r>
        <w:rPr>
          <w:rFonts w:hint="eastAsia" w:ascii="宋体" w:hAnsi="宋体" w:eastAsia="宋体" w:cs="宋体"/>
          <w:spacing w:val="0"/>
          <w:sz w:val="24"/>
          <w:szCs w:val="24"/>
          <w:lang w:val="en-US" w:eastAsia="zh-CN"/>
        </w:rPr>
        <w:t>1</w:t>
      </w:r>
      <w:r>
        <w:rPr>
          <w:rFonts w:hint="eastAsia" w:ascii="宋体" w:hAnsi="宋体" w:eastAsia="宋体" w:cs="宋体"/>
          <w:spacing w:val="0"/>
          <w:sz w:val="24"/>
          <w:szCs w:val="24"/>
        </w:rPr>
        <w:t>日结束，维护服务期</w:t>
      </w:r>
      <w:r>
        <w:rPr>
          <w:rFonts w:hint="eastAsia" w:ascii="宋体" w:hAnsi="宋体" w:eastAsia="宋体" w:cs="宋体"/>
          <w:spacing w:val="0"/>
          <w:sz w:val="24"/>
          <w:szCs w:val="24"/>
          <w:lang w:val="en-US" w:eastAsia="zh-CN"/>
        </w:rPr>
        <w:t>间</w:t>
      </w:r>
      <w:r>
        <w:rPr>
          <w:rFonts w:hint="eastAsia" w:ascii="宋体" w:hAnsi="宋体" w:eastAsia="宋体" w:cs="宋体"/>
          <w:spacing w:val="0"/>
          <w:sz w:val="24"/>
          <w:szCs w:val="24"/>
        </w:rPr>
        <w:t>的一切费用由乙方承担并保证系统所有设备正常运行。</w:t>
      </w:r>
    </w:p>
    <w:p w14:paraId="0E889FA0">
      <w:pPr>
        <w:keepNext w:val="0"/>
        <w:keepLines w:val="0"/>
        <w:pageBreakBefore w:val="0"/>
        <w:widowControl/>
        <w:kinsoku/>
        <w:wordWrap/>
        <w:overflowPunct w:val="0"/>
        <w:topLinePunct/>
        <w:autoSpaceDE/>
        <w:autoSpaceDN/>
        <w:bidi w:val="0"/>
        <w:adjustRightInd w:val="0"/>
        <w:snapToGrid w:val="0"/>
        <w:spacing w:line="600" w:lineRule="exact"/>
        <w:ind w:left="0" w:right="0" w:firstLine="482" w:firstLineChars="200"/>
        <w:jc w:val="both"/>
        <w:textAlignment w:val="baseline"/>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rPr>
        <w:t>四</w:t>
      </w:r>
      <w:r>
        <w:rPr>
          <w:rFonts w:hint="eastAsia" w:ascii="宋体" w:hAnsi="宋体" w:eastAsia="宋体" w:cs="宋体"/>
          <w:b/>
          <w:bCs/>
          <w:spacing w:val="0"/>
          <w:sz w:val="24"/>
          <w:szCs w:val="24"/>
          <w:lang w:eastAsia="zh-CN"/>
        </w:rPr>
        <w:t>、</w:t>
      </w:r>
      <w:r>
        <w:rPr>
          <w:rFonts w:hint="eastAsia" w:ascii="宋体" w:hAnsi="宋体" w:eastAsia="宋体" w:cs="宋体"/>
          <w:b/>
          <w:bCs/>
          <w:spacing w:val="0"/>
          <w:sz w:val="24"/>
          <w:szCs w:val="24"/>
          <w:lang w:val="en-US" w:eastAsia="zh-CN"/>
        </w:rPr>
        <w:t>付款方式</w:t>
      </w:r>
    </w:p>
    <w:p w14:paraId="2B060F49">
      <w:pPr>
        <w:pStyle w:val="8"/>
        <w:keepNext w:val="0"/>
        <w:keepLines w:val="0"/>
        <w:pageBreakBefore w:val="0"/>
        <w:widowControl/>
        <w:kinsoku/>
        <w:wordWrap/>
        <w:overflowPunct w:val="0"/>
        <w:topLinePunct/>
        <w:autoSpaceDE/>
        <w:autoSpaceDN/>
        <w:bidi w:val="0"/>
        <w:adjustRightInd w:val="0"/>
        <w:snapToGrid w:val="0"/>
        <w:spacing w:line="600" w:lineRule="exact"/>
        <w:ind w:left="0" w:right="0" w:firstLine="619"/>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合同签订后支付合同总价的30％项目款，项目建设任务完成并经查验合格、系统性能调试正常后支付合同总价70％的项目款。</w:t>
      </w:r>
    </w:p>
    <w:p w14:paraId="24C6AF95">
      <w:pPr>
        <w:keepNext w:val="0"/>
        <w:keepLines w:val="0"/>
        <w:pageBreakBefore w:val="0"/>
        <w:widowControl/>
        <w:kinsoku/>
        <w:wordWrap/>
        <w:overflowPunct w:val="0"/>
        <w:topLinePunct/>
        <w:autoSpaceDE/>
        <w:autoSpaceDN/>
        <w:bidi w:val="0"/>
        <w:adjustRightInd w:val="0"/>
        <w:snapToGrid w:val="0"/>
        <w:spacing w:line="600" w:lineRule="exact"/>
        <w:ind w:left="0" w:right="0" w:firstLine="482" w:firstLineChars="200"/>
        <w:jc w:val="both"/>
        <w:textAlignment w:val="baseline"/>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五、其他</w:t>
      </w:r>
    </w:p>
    <w:p w14:paraId="577C95A7">
      <w:pPr>
        <w:pStyle w:val="8"/>
        <w:keepNext w:val="0"/>
        <w:keepLines w:val="0"/>
        <w:pageBreakBefore w:val="0"/>
        <w:widowControl/>
        <w:kinsoku/>
        <w:wordWrap/>
        <w:overflowPunct w:val="0"/>
        <w:topLinePunct/>
        <w:autoSpaceDE/>
        <w:autoSpaceDN/>
        <w:bidi w:val="0"/>
        <w:adjustRightInd w:val="0"/>
        <w:snapToGrid w:val="0"/>
        <w:spacing w:line="600" w:lineRule="exact"/>
        <w:ind w:left="0" w:right="0" w:firstLine="619"/>
        <w:jc w:val="both"/>
        <w:textAlignment w:val="baseline"/>
        <w:rPr>
          <w:rFonts w:hint="eastAsia" w:ascii="宋体" w:hAnsi="宋体" w:eastAsia="宋体" w:cs="宋体"/>
          <w:spacing w:val="0"/>
          <w:sz w:val="28"/>
          <w:szCs w:val="28"/>
          <w:lang w:val="en-US" w:eastAsia="zh-CN"/>
        </w:rPr>
      </w:pPr>
      <w:r>
        <w:rPr>
          <w:rFonts w:hint="eastAsia" w:ascii="宋体" w:hAnsi="宋体" w:eastAsia="宋体" w:cs="宋体"/>
          <w:spacing w:val="0"/>
          <w:sz w:val="24"/>
          <w:szCs w:val="24"/>
          <w:lang w:val="en-US" w:eastAsia="zh-CN"/>
        </w:rPr>
        <w:t>具体相关约定以签订的《阳高县2026年森林防火智能监测预警系统建设项目合同书》为准。</w:t>
      </w:r>
    </w:p>
    <w:p w14:paraId="4597E65F">
      <w:pPr>
        <w:rPr>
          <w:rFonts w:hint="eastAsia" w:ascii="宋体" w:hAnsi="宋体" w:eastAsia="宋体" w:cs="宋体"/>
          <w:b/>
          <w:bCs/>
          <w:spacing w:val="-6"/>
          <w:sz w:val="28"/>
          <w:szCs w:val="28"/>
          <w:highlight w:val="none"/>
          <w:lang w:eastAsia="zh-CN"/>
        </w:rPr>
      </w:pPr>
      <w:r>
        <w:rPr>
          <w:rFonts w:hint="eastAsia" w:ascii="宋体" w:hAnsi="宋体" w:eastAsia="宋体" w:cs="宋体"/>
          <w:b/>
          <w:bCs/>
          <w:spacing w:val="-6"/>
          <w:sz w:val="28"/>
          <w:szCs w:val="28"/>
          <w:highlight w:val="none"/>
          <w:lang w:eastAsia="zh-CN"/>
        </w:rPr>
        <w:br w:type="page"/>
      </w:r>
    </w:p>
    <w:tbl>
      <w:tblPr>
        <w:tblStyle w:val="21"/>
        <w:tblW w:w="9667" w:type="dxa"/>
        <w:tblInd w:w="-1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850"/>
        <w:gridCol w:w="567"/>
        <w:gridCol w:w="533"/>
        <w:gridCol w:w="5250"/>
        <w:gridCol w:w="817"/>
        <w:gridCol w:w="1050"/>
      </w:tblGrid>
      <w:tr w14:paraId="5C09C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4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BF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C81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A31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5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374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DE5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1A5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（元）</w:t>
            </w:r>
          </w:p>
        </w:tc>
      </w:tr>
      <w:tr w14:paraId="5AE8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8"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A1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前端预警监测系统</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7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瞭望塔（含基础、施工）</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3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A5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340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一、20米视频监控塔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视频监控塔主要由塔基、塔身、爬梯和工作平台四部分构成。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(1)工程做法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监控塔主体采用钢结构，根据场地实际情况，塔高 20m，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平面形式为四柱方形塔，塔顶放置视频监控设备。由承台式钢筋混凝土结构基础、角钢结构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塔体、工作平台、爬梯、防雷系统等构成。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基础采用钢筋混凝土独立基础，4个独立基础采用连系梁连接，深坑埋深 2.2m，底宽 1.3mx1.3m，四柱铁塔中心尺寸为 3mx3m。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 C30 的水泥混凝土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二、塔体、爬梯及工作平台说明：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20米监控塔，钢材材质采用A3F-Q235B钢。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设计风压：0.65KN/㎡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裹冰：8mm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抗震烈度：8°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垂直偏差：＜1/1000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接地电阻： ≤10欧姆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塔顶设计外工作平台带护栏，设外爬梯带护栏，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其他：塔体必须设避雷装置， 塔的抗震应符合现行国家标准</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0EB4">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153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0AF5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06D87">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D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站房</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B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1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C5F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定制满足使用要求</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EC06">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E0BF">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608B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49318">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1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辅助系统（设备间）</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9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4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60B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稳压电源：1、符合IEC439-1，GB7251.1-1997《低压成套开关设备》的标准规定；2、使用环境满温度：-55°～+60°；3、内部安装空开、电压表、防雷模块，防雨、防潮；4、输出功率：2000VA，抗雷击，抗浪涌。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防雷器：1、信号防雷器；2、电源防雷器。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设备机柜：12U标准机柜</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265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755F">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7D77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3"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ED9C4">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5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视频采集系统（热成像双光谱智能前端设备）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0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5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48F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双光谱重载云台摄像机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热成像像元尺寸：17 μm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热成像焦距：100 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热成像分辨率：384 × 288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热成像视场角：6.2°(H)5°(V)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人员最远报警距离（以1.8米*0.5米为准）：0.7km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车辆最远报警距离（以4米*1.4米为准）：2.1km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船只最远报警距离（以10米*5米为准）：3.0km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火点最远报警距离（以2米*2米为准）：5.9km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设备可根据温度变化自动调整聚焦；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设备支持目标热源细节凸显，并可对指定热源细节进行增强显示；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设备可外接空间感知模块，并可显示经纬度、海拔高度、方位角坐标等信息；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E5EC">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69F7">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1874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D4C47">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5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防盗设备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2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D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A57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智能网络球机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支持≥23倍光学变焦，最大焦距≥110mm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支持最大2560×1440 @30fps高清画面输出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支持23倍光学变倍，16倍数字变倍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支持区域入侵侦测、越界侦测、进入区域侦测和离开区域侦等智能侦测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支持切换为人脸抓拍模式，最大同时抓拍5张人脸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内置加热玻璃，有效除雾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内置麦克风、支持一进一出音频、一进一出报警，最大支持512G microSD卡存储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传感器类型：1/2.8＂ progressive scan CMOS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最低照度：红外灯关闭：彩色≤0.005Lux，黑白模式≤0.001Lux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宽动态：支持真宽动态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焦距：4.8mm~110 mm，≥23倍光学变倍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设备支持白光、红外光混合补光，夜间天气晴朗无遮挡条件下，开启白光灯，可识别距离设备30m处的人体轮廓；夜间天气晴朗无遮挡条件下，开启红外灯可识别距离设备100m处的人体轮廓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支持水平旋转范围360°连续旋转，垂直旋转范围-15°~90°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音频输入：1路音频输入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音频输出：1路音频输出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防护：≥IP66; 6000V 防雷、防浪涌、防突波，符合GB/T17626.2/3/4/5/6四级标准</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A483">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0BC4">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7190B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0A07F">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E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对讲设备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9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A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5A2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低噪声高增益前置放大器、灵敏度可调；两线制平衡输出音频线和电源线隔离；2线LINE-IN输入，内置混音器；支持拾音器级联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声音输出500W，前置放大，配备200W喇叭</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43F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02F1">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4D446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92AB2">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E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传输设备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4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8C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2835">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一、无线网桥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1.管理方式：支持中/英文管理、WEB管理、Telnet管理，配置免重启；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2.本地网管运维服务器集中管理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3.支持各个客户端吞吐量实时显示功能；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4.支持VLAN、路由、防火墙、Qos功能、虚拟网桥及IPV6协议等多种网络业务；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5.支持TDMA通信协议，支持主动干扰抑制技术；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6.加密方式支持双向MAC地址绑定、授权终端接入功能、非法终端入侵踢出功能、私有协议加密、标准WEP/WPA/WPA2加密方式；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7.支持超级频率≥5.8G 4920～6100Mhz，发射功率≥1000mw；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8.11ac模式接收灵敏度满足≥-74dBm@300M；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9.内置防浪涌模块，防护规格≥共模（DM）6Kv/差模（CM）2Kv；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10.采用金属遮蔽外壳防水等级≥IP68；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11.工作温度范围要求达到：-40～75℃;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12.考虑到无线网桥运行环境比较恶劣，需支持透气功能，且透气量≥210ml/min/cm²(压差=70mbar)标准；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13.无线网桥与匹配天线须为同一品牌；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14.传输距离20~30km。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二、定向天线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1.定向天线：频率范围：5150～5850MHz；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2.带宽：700MHz；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3.增益：≥30dBi</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4.水平面波瓣宽度：3.5°;垂直面波瓣宽度：3.5°;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5.电压驻波比：≤1.5入阻抗：≤50Ω;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6.极化方式：水平/垂直口径尺寸：≥600(mm)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三、辅料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三防胶泥，避雷器等相关辅材</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94E0">
            <w:pPr>
              <w:keepNext w:val="0"/>
              <w:keepLines w:val="0"/>
              <w:widowControl/>
              <w:suppressLineNumbers w:val="0"/>
              <w:jc w:val="both"/>
              <w:textAlignment w:val="center"/>
              <w:rPr>
                <w:rFonts w:hint="eastAsia" w:ascii="宋体" w:hAnsi="宋体" w:eastAsia="宋体" w:cs="宋体"/>
                <w:i w:val="0"/>
                <w:iCs w:val="0"/>
                <w:color w:val="FF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A5FE">
            <w:pPr>
              <w:keepNext w:val="0"/>
              <w:keepLines w:val="0"/>
              <w:widowControl/>
              <w:suppressLineNumbers w:val="0"/>
              <w:jc w:val="both"/>
              <w:textAlignment w:val="center"/>
              <w:rPr>
                <w:rFonts w:hint="eastAsia" w:ascii="宋体" w:hAnsi="宋体" w:eastAsia="宋体" w:cs="宋体"/>
                <w:i w:val="0"/>
                <w:iCs w:val="0"/>
                <w:color w:val="FF0000"/>
                <w:kern w:val="0"/>
                <w:sz w:val="21"/>
                <w:szCs w:val="21"/>
                <w:u w:val="none"/>
                <w:lang w:val="en-US" w:eastAsia="zh-CN" w:bidi="ar"/>
              </w:rPr>
            </w:pPr>
          </w:p>
        </w:tc>
      </w:tr>
      <w:tr w14:paraId="17456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199BD">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16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0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1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34D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8口千兆非网管交换机，8个10/100/1000M自适应电口，非网管，铁壳桌面级</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FEB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0CEA">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450D3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8"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A76B9">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8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供电系统（太阳能供电）</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33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A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1A2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单晶硅太阳能发电板；单片功率：380W，5年材料和工艺保证；12年输出功率不小于90%；20年输出功率不小于80%；系统功率：2280W；备电时间不小于72h。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胶体免维护蓄电池，额定电压：12V；蓄电量：200AH；自放电比例（%/月）: 1.66%；80% DOD 下的循环寿命： 800次。电池组容量：1600AH；双层落地保温柜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太阳能控制装置，太阳能充电控制器，MPPT制式；12/24/36/48V自动识别；最大充电电流60A，最大放电电流20A；最大输入电压DC150V；MPPT追踪效率可达99%，相比PWM可提高15-20%充电效率；数字电源技术，转换效率98%；支持胶体、密封、开口、锂电池等不同类型电池充电；LCD液晶显示，LED故障显示；RS232/485接口，支持modebus协议，满足不同场合通讯需求；TVS防雷保护、过充放保护；工作温度-35℃～+45℃。逆变器功率1000W</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2C33">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0E1E">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60935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93E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室内监控系统</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8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预警监测平台系统-接入服务费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59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7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961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点位授权，接入现有系统</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8C51">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F78E">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4417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0B439">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7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预警监测平台系统-功能拓展费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7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E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B77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火情推送：支持将研判后的火情推送到对应网格员手机短信（包含10万条短信包，一年有效期）</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EECA">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BB3F">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76B3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7FAAC">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B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大屏显示系统-拓展服务</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9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B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2B6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32"/>
                <w:rFonts w:hint="eastAsia" w:ascii="宋体" w:hAnsi="宋体" w:eastAsia="宋体" w:cs="宋体"/>
                <w:sz w:val="21"/>
                <w:szCs w:val="21"/>
                <w:lang w:val="en-US" w:eastAsia="zh-CN" w:bidi="ar"/>
              </w:rPr>
              <w:t>包含显示单元</w:t>
            </w:r>
            <w:r>
              <w:rPr>
                <w:rStyle w:val="33"/>
                <w:rFonts w:hint="eastAsia" w:ascii="宋体" w:hAnsi="宋体" w:eastAsia="宋体" w:cs="宋体"/>
                <w:sz w:val="21"/>
                <w:szCs w:val="21"/>
                <w:lang w:val="en-US" w:eastAsia="zh-CN" w:bidi="ar"/>
              </w:rPr>
              <w:t>（与现6块屏拼接成3X3）</w:t>
            </w:r>
            <w:r>
              <w:rPr>
                <w:rStyle w:val="32"/>
                <w:rFonts w:hint="eastAsia" w:ascii="宋体" w:hAnsi="宋体" w:eastAsia="宋体" w:cs="宋体"/>
                <w:sz w:val="21"/>
                <w:szCs w:val="21"/>
                <w:lang w:val="en-US" w:eastAsia="zh-CN" w:bidi="ar"/>
              </w:rPr>
              <w:t xml:space="preserve"> 、定制支架、辅材及运输安装调试。</w:t>
            </w:r>
            <w:r>
              <w:rPr>
                <w:rStyle w:val="32"/>
                <w:rFonts w:hint="eastAsia" w:ascii="宋体" w:hAnsi="宋体" w:eastAsia="宋体" w:cs="宋体"/>
                <w:sz w:val="21"/>
                <w:szCs w:val="21"/>
                <w:lang w:val="en-US" w:eastAsia="zh-CN" w:bidi="ar"/>
              </w:rPr>
              <w:br w:type="textWrapping"/>
            </w:r>
            <w:r>
              <w:rPr>
                <w:rStyle w:val="32"/>
                <w:rFonts w:hint="eastAsia" w:ascii="宋体" w:hAnsi="宋体" w:eastAsia="宋体" w:cs="宋体"/>
                <w:sz w:val="21"/>
                <w:szCs w:val="21"/>
                <w:lang w:val="en-US" w:eastAsia="zh-CN" w:bidi="ar"/>
              </w:rPr>
              <w:t>（1）显示单元：</w:t>
            </w:r>
            <w:r>
              <w:rPr>
                <w:rStyle w:val="32"/>
                <w:rFonts w:hint="eastAsia" w:ascii="宋体" w:hAnsi="宋体" w:eastAsia="宋体" w:cs="宋体"/>
                <w:sz w:val="21"/>
                <w:szCs w:val="21"/>
                <w:lang w:val="en-US" w:eastAsia="zh-CN" w:bidi="ar"/>
              </w:rPr>
              <w:br w:type="textWrapping"/>
            </w:r>
            <w:r>
              <w:rPr>
                <w:rStyle w:val="32"/>
                <w:rFonts w:hint="eastAsia" w:ascii="宋体" w:hAnsi="宋体" w:eastAsia="宋体" w:cs="宋体"/>
                <w:sz w:val="21"/>
                <w:szCs w:val="21"/>
                <w:lang w:val="en-US" w:eastAsia="zh-CN" w:bidi="ar"/>
              </w:rPr>
              <w:t>显示单元：55“超窄边；物理分辨率达到1920×1080，响应时间≤8ms。</w:t>
            </w:r>
            <w:r>
              <w:rPr>
                <w:rStyle w:val="32"/>
                <w:rFonts w:hint="eastAsia" w:ascii="宋体" w:hAnsi="宋体" w:eastAsia="宋体" w:cs="宋体"/>
                <w:sz w:val="21"/>
                <w:szCs w:val="21"/>
                <w:lang w:val="en-US" w:eastAsia="zh-CN" w:bidi="ar"/>
              </w:rPr>
              <w:br w:type="textWrapping"/>
            </w:r>
            <w:r>
              <w:rPr>
                <w:rStyle w:val="32"/>
                <w:rFonts w:hint="eastAsia" w:ascii="宋体" w:hAnsi="宋体" w:eastAsia="宋体" w:cs="宋体"/>
                <w:sz w:val="21"/>
                <w:szCs w:val="21"/>
                <w:lang w:val="en-US" w:eastAsia="zh-CN" w:bidi="ar"/>
              </w:rPr>
              <w:t>物理拼缝：1.8mm，亮度：500cd/㎡，对比度：1000:1，图像显示清晰度≥950TVL，亮度鉴别等级为11级。</w:t>
            </w:r>
            <w:r>
              <w:rPr>
                <w:rStyle w:val="32"/>
                <w:rFonts w:hint="eastAsia" w:ascii="宋体" w:hAnsi="宋体" w:eastAsia="宋体" w:cs="宋体"/>
                <w:sz w:val="21"/>
                <w:szCs w:val="21"/>
                <w:lang w:val="en-US" w:eastAsia="zh-CN" w:bidi="ar"/>
              </w:rPr>
              <w:br w:type="textWrapping"/>
            </w:r>
            <w:r>
              <w:rPr>
                <w:rStyle w:val="32"/>
                <w:rFonts w:hint="eastAsia" w:ascii="宋体" w:hAnsi="宋体" w:eastAsia="宋体" w:cs="宋体"/>
                <w:sz w:val="21"/>
                <w:szCs w:val="21"/>
                <w:lang w:val="en-US" w:eastAsia="zh-CN" w:bidi="ar"/>
              </w:rPr>
              <w:t>可视角：178°(水平) / 178°(垂直)</w:t>
            </w:r>
            <w:r>
              <w:rPr>
                <w:rStyle w:val="32"/>
                <w:rFonts w:hint="eastAsia" w:ascii="宋体" w:hAnsi="宋体" w:eastAsia="宋体" w:cs="宋体"/>
                <w:sz w:val="21"/>
                <w:szCs w:val="21"/>
                <w:lang w:val="en-US" w:eastAsia="zh-CN" w:bidi="ar"/>
              </w:rPr>
              <w:br w:type="textWrapping"/>
            </w:r>
            <w:r>
              <w:rPr>
                <w:rStyle w:val="32"/>
                <w:rFonts w:hint="eastAsia" w:ascii="宋体" w:hAnsi="宋体" w:eastAsia="宋体" w:cs="宋体"/>
                <w:sz w:val="21"/>
                <w:szCs w:val="21"/>
                <w:lang w:val="en-US" w:eastAsia="zh-CN" w:bidi="ar"/>
              </w:rPr>
              <w:t>与原大屏无色差或色差较小（人眼可接受）</w:t>
            </w:r>
            <w:r>
              <w:rPr>
                <w:rStyle w:val="32"/>
                <w:rFonts w:hint="eastAsia" w:ascii="宋体" w:hAnsi="宋体" w:eastAsia="宋体" w:cs="宋体"/>
                <w:sz w:val="21"/>
                <w:szCs w:val="21"/>
                <w:lang w:val="en-US" w:eastAsia="zh-CN" w:bidi="ar"/>
              </w:rPr>
              <w:br w:type="textWrapping"/>
            </w:r>
            <w:r>
              <w:rPr>
                <w:rStyle w:val="32"/>
                <w:rFonts w:hint="eastAsia" w:ascii="宋体" w:hAnsi="宋体" w:eastAsia="宋体" w:cs="宋体"/>
                <w:sz w:val="21"/>
                <w:szCs w:val="21"/>
                <w:lang w:val="en-US" w:eastAsia="zh-CN" w:bidi="ar"/>
              </w:rPr>
              <w:t>（2）定制支架：</w:t>
            </w:r>
            <w:r>
              <w:rPr>
                <w:rStyle w:val="32"/>
                <w:rFonts w:hint="eastAsia" w:ascii="宋体" w:hAnsi="宋体" w:eastAsia="宋体" w:cs="宋体"/>
                <w:sz w:val="21"/>
                <w:szCs w:val="21"/>
                <w:lang w:val="en-US" w:eastAsia="zh-CN" w:bidi="ar"/>
              </w:rPr>
              <w:br w:type="textWrapping"/>
            </w:r>
            <w:r>
              <w:rPr>
                <w:rStyle w:val="32"/>
                <w:rFonts w:hint="eastAsia" w:ascii="宋体" w:hAnsi="宋体" w:eastAsia="宋体" w:cs="宋体"/>
                <w:sz w:val="21"/>
                <w:szCs w:val="21"/>
                <w:lang w:val="en-US" w:eastAsia="zh-CN" w:bidi="ar"/>
              </w:rPr>
              <w:t>快速安装;</w:t>
            </w:r>
            <w:r>
              <w:rPr>
                <w:rStyle w:val="32"/>
                <w:rFonts w:hint="eastAsia" w:ascii="宋体" w:hAnsi="宋体" w:eastAsia="宋体" w:cs="宋体"/>
                <w:sz w:val="21"/>
                <w:szCs w:val="21"/>
                <w:lang w:val="en-US" w:eastAsia="zh-CN" w:bidi="ar"/>
              </w:rPr>
              <w:br w:type="textWrapping"/>
            </w:r>
            <w:r>
              <w:rPr>
                <w:rStyle w:val="32"/>
                <w:rFonts w:hint="eastAsia" w:ascii="宋体" w:hAnsi="宋体" w:eastAsia="宋体" w:cs="宋体"/>
                <w:sz w:val="21"/>
                <w:szCs w:val="21"/>
                <w:lang w:val="en-US" w:eastAsia="zh-CN" w:bidi="ar"/>
              </w:rPr>
              <w:t>支持现场扩容;</w:t>
            </w:r>
            <w:r>
              <w:rPr>
                <w:rStyle w:val="32"/>
                <w:rFonts w:hint="eastAsia" w:ascii="宋体" w:hAnsi="宋体" w:eastAsia="宋体" w:cs="宋体"/>
                <w:sz w:val="21"/>
                <w:szCs w:val="21"/>
                <w:lang w:val="en-US" w:eastAsia="zh-CN" w:bidi="ar"/>
              </w:rPr>
              <w:br w:type="textWrapping"/>
            </w:r>
            <w:r>
              <w:rPr>
                <w:rStyle w:val="32"/>
                <w:rFonts w:hint="eastAsia" w:ascii="宋体" w:hAnsi="宋体" w:eastAsia="宋体" w:cs="宋体"/>
                <w:sz w:val="21"/>
                <w:szCs w:val="21"/>
                <w:lang w:val="en-US" w:eastAsia="zh-CN" w:bidi="ar"/>
              </w:rPr>
              <w:t>材质：优质冷轧钢板(SPCC)，材料厚度从T1.0-T5不等</w:t>
            </w:r>
            <w:r>
              <w:rPr>
                <w:rStyle w:val="32"/>
                <w:rFonts w:hint="eastAsia" w:ascii="宋体" w:hAnsi="宋体" w:eastAsia="宋体" w:cs="宋体"/>
                <w:sz w:val="21"/>
                <w:szCs w:val="21"/>
                <w:lang w:val="en-US" w:eastAsia="zh-CN" w:bidi="ar"/>
              </w:rPr>
              <w:br w:type="textWrapping"/>
            </w:r>
            <w:r>
              <w:rPr>
                <w:rStyle w:val="32"/>
                <w:rFonts w:hint="eastAsia" w:ascii="宋体" w:hAnsi="宋体" w:eastAsia="宋体" w:cs="宋体"/>
                <w:sz w:val="21"/>
                <w:szCs w:val="21"/>
                <w:lang w:val="en-US" w:eastAsia="zh-CN" w:bidi="ar"/>
              </w:rPr>
              <w:t>表面处理：静电喷塑，涂层厚度≥60微米</w:t>
            </w:r>
            <w:r>
              <w:rPr>
                <w:rStyle w:val="32"/>
                <w:rFonts w:hint="eastAsia" w:ascii="宋体" w:hAnsi="宋体" w:eastAsia="宋体" w:cs="宋体"/>
                <w:sz w:val="21"/>
                <w:szCs w:val="21"/>
                <w:lang w:val="en-US" w:eastAsia="zh-CN" w:bidi="ar"/>
              </w:rPr>
              <w:br w:type="textWrapping"/>
            </w:r>
            <w:r>
              <w:rPr>
                <w:rStyle w:val="32"/>
                <w:rFonts w:hint="eastAsia" w:ascii="宋体" w:hAnsi="宋体" w:eastAsia="宋体" w:cs="宋体"/>
                <w:sz w:val="21"/>
                <w:szCs w:val="21"/>
                <w:lang w:val="en-US" w:eastAsia="zh-CN" w:bidi="ar"/>
              </w:rPr>
              <w:t>（3）辅材及运输安装调试：</w:t>
            </w:r>
            <w:r>
              <w:rPr>
                <w:rStyle w:val="32"/>
                <w:rFonts w:hint="eastAsia" w:ascii="宋体" w:hAnsi="宋体" w:eastAsia="宋体" w:cs="宋体"/>
                <w:sz w:val="21"/>
                <w:szCs w:val="21"/>
                <w:lang w:val="en-US" w:eastAsia="zh-CN" w:bidi="ar"/>
              </w:rPr>
              <w:br w:type="textWrapping"/>
            </w:r>
            <w:r>
              <w:rPr>
                <w:rStyle w:val="32"/>
                <w:rFonts w:hint="eastAsia" w:ascii="宋体" w:hAnsi="宋体" w:eastAsia="宋体" w:cs="宋体"/>
                <w:sz w:val="21"/>
                <w:szCs w:val="21"/>
                <w:lang w:val="en-US" w:eastAsia="zh-CN" w:bidi="ar"/>
              </w:rPr>
              <w:t>安装需要的线材等辅材，并包含运输安装调试费用</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59C9">
            <w:pPr>
              <w:keepNext w:val="0"/>
              <w:keepLines w:val="0"/>
              <w:widowControl/>
              <w:suppressLineNumbers w:val="0"/>
              <w:jc w:val="both"/>
              <w:textAlignment w:val="center"/>
              <w:rPr>
                <w:rStyle w:val="32"/>
                <w:rFonts w:hint="eastAsia" w:ascii="宋体" w:hAnsi="宋体" w:eastAsia="宋体" w:cs="宋体"/>
                <w:sz w:val="21"/>
                <w:szCs w:val="21"/>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5A48">
            <w:pPr>
              <w:keepNext w:val="0"/>
              <w:keepLines w:val="0"/>
              <w:widowControl/>
              <w:suppressLineNumbers w:val="0"/>
              <w:jc w:val="both"/>
              <w:textAlignment w:val="center"/>
              <w:rPr>
                <w:rStyle w:val="32"/>
                <w:rFonts w:hint="eastAsia" w:ascii="宋体" w:hAnsi="宋体" w:eastAsia="宋体" w:cs="宋体"/>
                <w:sz w:val="21"/>
                <w:szCs w:val="21"/>
                <w:lang w:val="en-US" w:eastAsia="zh-CN" w:bidi="ar"/>
              </w:rPr>
            </w:pPr>
          </w:p>
        </w:tc>
      </w:tr>
      <w:tr w14:paraId="31781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861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67C1">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sz w:val="21"/>
                <w:szCs w:val="21"/>
                <w:u w:val="none"/>
                <w:lang w:val="en-US" w:eastAsia="zh-CN"/>
              </w:rPr>
              <w:t>汇总</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42FA">
            <w:pPr>
              <w:rPr>
                <w:rFonts w:hint="eastAsia" w:ascii="宋体" w:hAnsi="宋体" w:eastAsia="宋体" w:cs="宋体"/>
                <w:i w:val="0"/>
                <w:iCs w:val="0"/>
                <w:color w:val="000000"/>
                <w:sz w:val="21"/>
                <w:szCs w:val="21"/>
                <w:u w:val="none"/>
              </w:rPr>
            </w:pPr>
          </w:p>
        </w:tc>
      </w:tr>
    </w:tbl>
    <w:p w14:paraId="258D3825">
      <w:pPr>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br w:type="page"/>
      </w:r>
    </w:p>
    <w:p w14:paraId="08DD6EE2">
      <w:pPr>
        <w:pStyle w:val="11"/>
        <w:kinsoku w:val="0"/>
        <w:autoSpaceDE w:val="0"/>
        <w:autoSpaceDN w:val="0"/>
        <w:adjustRightInd w:val="0"/>
        <w:snapToGrid w:val="0"/>
        <w:spacing w:line="600" w:lineRule="auto"/>
        <w:ind w:left="0" w:leftChars="0" w:firstLine="0" w:firstLineChars="0"/>
        <w:jc w:val="left"/>
        <w:textAlignment w:val="baseline"/>
        <w:rPr>
          <w:rFonts w:hint="eastAsia" w:ascii="宋体" w:hAnsi="宋体" w:cs="宋体"/>
          <w:spacing w:val="-4"/>
          <w:sz w:val="24"/>
          <w:highlight w:val="none"/>
        </w:rPr>
      </w:pPr>
      <w:r>
        <w:rPr>
          <w:rFonts w:hint="eastAsia" w:ascii="宋体" w:hAnsi="宋体" w:cs="宋体"/>
          <w:spacing w:val="-4"/>
          <w:sz w:val="24"/>
          <w:highlight w:val="none"/>
        </w:rPr>
        <w:t>四、售后服务需求</w:t>
      </w:r>
    </w:p>
    <w:p w14:paraId="31F383FB">
      <w:pPr>
        <w:pStyle w:val="11"/>
        <w:kinsoku w:val="0"/>
        <w:autoSpaceDE w:val="0"/>
        <w:autoSpaceDN w:val="0"/>
        <w:adjustRightInd w:val="0"/>
        <w:snapToGrid w:val="0"/>
        <w:spacing w:line="600" w:lineRule="auto"/>
        <w:ind w:left="0" w:leftChars="0" w:firstLine="464" w:firstLineChars="200"/>
        <w:jc w:val="left"/>
        <w:textAlignment w:val="baseline"/>
        <w:rPr>
          <w:rFonts w:hint="eastAsia" w:ascii="宋体" w:hAnsi="宋体" w:cs="宋体"/>
          <w:spacing w:val="-4"/>
          <w:sz w:val="24"/>
          <w:highlight w:val="none"/>
        </w:rPr>
      </w:pPr>
      <w:r>
        <w:rPr>
          <w:rFonts w:hint="eastAsia" w:ascii="宋体" w:hAnsi="宋体" w:cs="宋体"/>
          <w:spacing w:val="-4"/>
          <w:sz w:val="24"/>
          <w:highlight w:val="none"/>
        </w:rPr>
        <w:t>(1)投标人所提供货物应是全新的、配套完整的原封正规产品（含必要消耗品），承诺所有投标货物标牌齐全清晰，所有投标货物应提供相关技术材料（技术资料中有关技术数据应与投标文件中技术偏离表描述的技术参数相符）。</w:t>
      </w:r>
    </w:p>
    <w:p w14:paraId="661B10A5">
      <w:pPr>
        <w:pStyle w:val="11"/>
        <w:kinsoku w:val="0"/>
        <w:autoSpaceDE w:val="0"/>
        <w:autoSpaceDN w:val="0"/>
        <w:adjustRightInd w:val="0"/>
        <w:snapToGrid w:val="0"/>
        <w:spacing w:line="600" w:lineRule="auto"/>
        <w:ind w:left="0" w:leftChars="0" w:firstLine="464" w:firstLineChars="200"/>
        <w:jc w:val="left"/>
        <w:textAlignment w:val="baseline"/>
        <w:rPr>
          <w:rFonts w:hint="eastAsia" w:ascii="宋体" w:hAnsi="宋体" w:cs="宋体"/>
          <w:spacing w:val="-4"/>
          <w:sz w:val="24"/>
          <w:highlight w:val="none"/>
        </w:rPr>
      </w:pPr>
      <w:r>
        <w:rPr>
          <w:rFonts w:hint="eastAsia" w:ascii="宋体" w:hAnsi="宋体" w:cs="宋体"/>
          <w:spacing w:val="-4"/>
          <w:sz w:val="24"/>
          <w:highlight w:val="none"/>
        </w:rPr>
        <w:t>本采购项目的所有货物的运输、拆箱、安装、调试等工作由投标人完全负责。</w:t>
      </w:r>
    </w:p>
    <w:p w14:paraId="375A6953">
      <w:pPr>
        <w:pStyle w:val="11"/>
        <w:kinsoku w:val="0"/>
        <w:autoSpaceDE w:val="0"/>
        <w:autoSpaceDN w:val="0"/>
        <w:adjustRightInd w:val="0"/>
        <w:snapToGrid w:val="0"/>
        <w:spacing w:line="600" w:lineRule="auto"/>
        <w:ind w:left="0" w:leftChars="0" w:firstLine="464" w:firstLineChars="200"/>
        <w:jc w:val="left"/>
        <w:textAlignment w:val="baseline"/>
        <w:rPr>
          <w:rFonts w:hint="eastAsia" w:ascii="宋体" w:hAnsi="宋体" w:cs="宋体"/>
          <w:spacing w:val="-4"/>
          <w:sz w:val="24"/>
          <w:highlight w:val="none"/>
        </w:rPr>
      </w:pPr>
      <w:r>
        <w:rPr>
          <w:rFonts w:hint="eastAsia" w:ascii="宋体" w:hAnsi="宋体" w:cs="宋体"/>
          <w:spacing w:val="-4"/>
          <w:sz w:val="24"/>
          <w:highlight w:val="none"/>
        </w:rPr>
        <w:t>(2)质保期为验收合格之日起2年，若有关设备或主要部件的制造商规定的质保期长于本合同质保期，应使用制造商的质保期。在质保期内因设备发生的问题免费无偿处理，直到设备正常运行。在质保期内，免费提供技术服务。包括系统的维护、维修（包括更换仪器、零配件、耗材与试剂）和技术支持。所有质保期均从采购人验收合格之日起计算。</w:t>
      </w:r>
    </w:p>
    <w:p w14:paraId="228777C3">
      <w:pPr>
        <w:pStyle w:val="11"/>
        <w:kinsoku w:val="0"/>
        <w:autoSpaceDE w:val="0"/>
        <w:autoSpaceDN w:val="0"/>
        <w:adjustRightInd w:val="0"/>
        <w:snapToGrid w:val="0"/>
        <w:spacing w:line="600" w:lineRule="auto"/>
        <w:ind w:left="0" w:leftChars="0" w:firstLine="464" w:firstLineChars="200"/>
        <w:jc w:val="left"/>
        <w:textAlignment w:val="baseline"/>
        <w:rPr>
          <w:rFonts w:hint="eastAsia" w:ascii="宋体" w:hAnsi="宋体" w:cs="宋体"/>
          <w:spacing w:val="-4"/>
          <w:sz w:val="24"/>
          <w:highlight w:val="none"/>
        </w:rPr>
      </w:pPr>
      <w:r>
        <w:rPr>
          <w:rFonts w:hint="eastAsia" w:ascii="宋体" w:hAnsi="宋体" w:cs="宋体"/>
          <w:spacing w:val="-4"/>
          <w:sz w:val="24"/>
          <w:highlight w:val="none"/>
        </w:rPr>
        <w:t>(3)质保期间的一切质量问题，更换部件及本身质量原因造成的直接经济损失应全部由中标人自行负责。如遇重大问题或其他暂时无法迅速解决的问题在1个日历天内解决，中标人须免费提供同档次的设备供采购人临时使用。</w:t>
      </w:r>
    </w:p>
    <w:p w14:paraId="420A28D0">
      <w:pPr>
        <w:pStyle w:val="11"/>
        <w:kinsoku w:val="0"/>
        <w:autoSpaceDE w:val="0"/>
        <w:autoSpaceDN w:val="0"/>
        <w:adjustRightInd w:val="0"/>
        <w:snapToGrid w:val="0"/>
        <w:spacing w:line="600" w:lineRule="auto"/>
        <w:ind w:left="0" w:leftChars="0" w:firstLine="464" w:firstLineChars="200"/>
        <w:jc w:val="left"/>
        <w:textAlignment w:val="baseline"/>
        <w:rPr>
          <w:rFonts w:hint="eastAsia" w:ascii="宋体" w:hAnsi="宋体" w:cs="宋体"/>
          <w:spacing w:val="-4"/>
          <w:sz w:val="24"/>
          <w:highlight w:val="none"/>
        </w:rPr>
      </w:pPr>
      <w:r>
        <w:rPr>
          <w:rFonts w:hint="eastAsia" w:ascii="宋体" w:hAnsi="宋体" w:cs="宋体"/>
          <w:spacing w:val="-4"/>
          <w:sz w:val="24"/>
          <w:highlight w:val="none"/>
        </w:rPr>
        <w:t>(4)质保期间，投标人应在接到采购人维护通知后30分钟响应，技术支持人员在2小时内通过电话提供问题分析及解决方案，对于无法通过电话或远程支持方式解决的问题，最长不超过3小时内派专业工程师到达现场维护。</w:t>
      </w:r>
    </w:p>
    <w:p w14:paraId="1ACC9D84">
      <w:pPr>
        <w:pStyle w:val="11"/>
        <w:kinsoku w:val="0"/>
        <w:autoSpaceDE w:val="0"/>
        <w:autoSpaceDN w:val="0"/>
        <w:adjustRightInd w:val="0"/>
        <w:snapToGrid w:val="0"/>
        <w:spacing w:line="600" w:lineRule="auto"/>
        <w:ind w:left="0" w:leftChars="0" w:firstLine="464" w:firstLineChars="200"/>
        <w:jc w:val="left"/>
        <w:textAlignment w:val="baseline"/>
        <w:rPr>
          <w:rFonts w:hint="eastAsia" w:ascii="宋体" w:hAnsi="宋体" w:cs="宋体"/>
          <w:spacing w:val="-4"/>
          <w:sz w:val="24"/>
          <w:highlight w:val="none"/>
        </w:rPr>
      </w:pPr>
      <w:r>
        <w:rPr>
          <w:rFonts w:hint="eastAsia" w:ascii="宋体" w:hAnsi="宋体" w:cs="宋体"/>
          <w:spacing w:val="-4"/>
          <w:sz w:val="24"/>
          <w:highlight w:val="none"/>
        </w:rPr>
        <w:t>(5)提供7×24×365技术支持服务。</w:t>
      </w:r>
    </w:p>
    <w:p w14:paraId="0C81D395">
      <w:pPr>
        <w:pStyle w:val="11"/>
        <w:numPr>
          <w:ilvl w:val="0"/>
          <w:numId w:val="0"/>
        </w:numPr>
        <w:kinsoku w:val="0"/>
        <w:autoSpaceDE w:val="0"/>
        <w:autoSpaceDN w:val="0"/>
        <w:adjustRightInd w:val="0"/>
        <w:snapToGrid w:val="0"/>
        <w:spacing w:line="360" w:lineRule="auto"/>
        <w:jc w:val="left"/>
        <w:textAlignment w:val="baseline"/>
        <w:rPr>
          <w:rFonts w:hint="eastAsia" w:ascii="宋体" w:hAnsi="宋体" w:eastAsia="宋体" w:cs="宋体"/>
          <w:spacing w:val="-4"/>
          <w:sz w:val="24"/>
          <w:szCs w:val="24"/>
          <w:highlight w:val="none"/>
          <w:lang w:val="en-US" w:eastAsia="zh-CN"/>
        </w:rPr>
      </w:pPr>
      <w:r>
        <w:rPr>
          <w:rFonts w:hint="eastAsia" w:ascii="宋体" w:hAnsi="宋体" w:cs="宋体"/>
          <w:spacing w:val="-4"/>
          <w:sz w:val="24"/>
          <w:highlight w:val="none"/>
        </w:rPr>
        <w:t>(6)提供故障设备或配件的备品备件服务，故障设备或配件返修时间不超过7天。对于故障返修设备及部件，其保修时间计算方法为在原保修期与返修件保修期两者中取较长值作为返修件的保修期。</w:t>
      </w:r>
    </w:p>
    <w:p w14:paraId="22B38CED">
      <w:pPr>
        <w:pStyle w:val="11"/>
        <w:numPr>
          <w:ilvl w:val="0"/>
          <w:numId w:val="0"/>
        </w:numPr>
        <w:kinsoku w:val="0"/>
        <w:autoSpaceDE w:val="0"/>
        <w:autoSpaceDN w:val="0"/>
        <w:adjustRightInd w:val="0"/>
        <w:snapToGrid w:val="0"/>
        <w:spacing w:line="360" w:lineRule="auto"/>
        <w:jc w:val="left"/>
        <w:textAlignment w:val="baseline"/>
        <w:rPr>
          <w:rFonts w:hint="eastAsia" w:ascii="宋体" w:hAnsi="宋体" w:eastAsia="宋体" w:cs="宋体"/>
          <w:spacing w:val="-4"/>
          <w:sz w:val="24"/>
          <w:szCs w:val="24"/>
          <w:highlight w:val="none"/>
          <w:lang w:val="en-US" w:eastAsia="zh-CN"/>
        </w:rPr>
      </w:pPr>
    </w:p>
    <w:p w14:paraId="6A97D485">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pPr>
    </w:p>
    <w:p w14:paraId="2C53A227">
      <w:pPr>
        <w:bidi w:val="0"/>
        <w:rPr>
          <w:rFonts w:hint="eastAsia"/>
        </w:rPr>
      </w:pPr>
    </w:p>
    <w:p w14:paraId="349C705F">
      <w:pPr>
        <w:bidi w:val="0"/>
        <w:rPr>
          <w:rFonts w:hint="eastAsia"/>
        </w:rPr>
      </w:pPr>
    </w:p>
    <w:p w14:paraId="5939B46F">
      <w:pPr>
        <w:bidi w:val="0"/>
        <w:rPr>
          <w:rFonts w:hint="eastAsia"/>
        </w:rPr>
      </w:pPr>
    </w:p>
    <w:p w14:paraId="766DE504">
      <w:pPr>
        <w:bidi w:val="0"/>
        <w:rPr>
          <w:rFonts w:hint="eastAsia"/>
        </w:rPr>
      </w:pPr>
    </w:p>
    <w:p w14:paraId="74ADE45B">
      <w:pPr>
        <w:bidi w:val="0"/>
        <w:rPr>
          <w:rFonts w:hint="eastAsia"/>
        </w:rPr>
      </w:pPr>
    </w:p>
    <w:p w14:paraId="3429F633">
      <w:pPr>
        <w:bidi w:val="0"/>
        <w:rPr>
          <w:rFonts w:hint="eastAsia"/>
        </w:rPr>
      </w:pPr>
    </w:p>
    <w:p w14:paraId="56A2EBCD">
      <w:pPr>
        <w:bidi w:val="0"/>
        <w:rPr>
          <w:rFonts w:hint="eastAsia"/>
        </w:rPr>
      </w:pPr>
    </w:p>
    <w:p w14:paraId="4E3206C5">
      <w:pPr>
        <w:bidi w:val="0"/>
        <w:rPr>
          <w:rFonts w:hint="eastAsia"/>
        </w:rPr>
      </w:pPr>
    </w:p>
    <w:p w14:paraId="1AB7D220">
      <w:pPr>
        <w:pStyle w:val="3"/>
        <w:pageBreakBefore w:val="0"/>
        <w:kinsoku/>
        <w:wordWrap/>
        <w:overflowPunct/>
        <w:bidi w:val="0"/>
        <w:spacing w:line="560" w:lineRule="exact"/>
        <w:jc w:val="center"/>
        <w:rPr>
          <w:rFonts w:hint="eastAsia" w:ascii="宋体" w:hAnsi="宋体" w:eastAsia="宋体" w:cs="宋体"/>
          <w:highlight w:val="none"/>
        </w:rPr>
      </w:pPr>
      <w:bookmarkStart w:id="99" w:name="_Toc21855"/>
      <w:r>
        <w:rPr>
          <w:rFonts w:hint="eastAsia" w:ascii="宋体" w:hAnsi="宋体" w:eastAsia="宋体" w:cs="宋体"/>
          <w:highlight w:val="none"/>
        </w:rPr>
        <w:t>第五部分 合同原则</w:t>
      </w:r>
      <w:bookmarkEnd w:id="99"/>
    </w:p>
    <w:p w14:paraId="39A85B79">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pPr>
    </w:p>
    <w:p w14:paraId="50799E14">
      <w:pPr>
        <w:pageBreakBefore w:val="0"/>
        <w:kinsoku/>
        <w:wordWrap/>
        <w:overflowPunct/>
        <w:bidi w:val="0"/>
        <w:spacing w:line="560" w:lineRule="exact"/>
        <w:jc w:val="center"/>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bCs/>
          <w:sz w:val="24"/>
          <w:highlight w:val="none"/>
        </w:rPr>
        <w:t>具体操作实施办法以双方合同为准</w:t>
      </w:r>
      <w:r>
        <w:rPr>
          <w:rFonts w:hint="eastAsia" w:ascii="宋体" w:hAnsi="宋体" w:eastAsia="宋体" w:cs="宋体"/>
          <w:highlight w:val="none"/>
        </w:rPr>
        <w:t>）</w:t>
      </w:r>
    </w:p>
    <w:p w14:paraId="6B79BAB1">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yellow"/>
        </w:rPr>
      </w:pPr>
    </w:p>
    <w:p w14:paraId="1EBA2953">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pPr>
    </w:p>
    <w:p w14:paraId="2426C22E">
      <w:pPr>
        <w:pageBreakBefore w:val="0"/>
        <w:kinsoku/>
        <w:wordWrap/>
        <w:overflowPunct/>
        <w:bidi w:val="0"/>
        <w:spacing w:line="560" w:lineRule="exact"/>
        <w:ind w:firstLine="723" w:firstLineChars="200"/>
        <w:jc w:val="center"/>
        <w:rPr>
          <w:rFonts w:hint="eastAsia" w:ascii="宋体" w:hAnsi="宋体" w:eastAsia="宋体" w:cs="宋体"/>
          <w:b/>
          <w:bCs/>
          <w:sz w:val="36"/>
          <w:szCs w:val="36"/>
          <w:highlight w:val="none"/>
        </w:rPr>
        <w:sectPr>
          <w:pgSz w:w="11905" w:h="16838"/>
          <w:pgMar w:top="1134" w:right="1417" w:bottom="1134" w:left="1417" w:header="907" w:footer="935" w:gutter="0"/>
          <w:pgNumType w:fmt="decimal"/>
          <w:cols w:space="0" w:num="1"/>
          <w:rtlGutter w:val="0"/>
          <w:docGrid w:type="lines" w:linePitch="286" w:charSpace="0"/>
        </w:sectPr>
      </w:pPr>
    </w:p>
    <w:p w14:paraId="3F361AB3">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val="0"/>
          <w:sz w:val="24"/>
          <w:szCs w:val="24"/>
          <w:highlight w:val="none"/>
        </w:rPr>
        <w:t>注：本合同样本仅供参考，具体内容由</w:t>
      </w:r>
      <w:r>
        <w:rPr>
          <w:rFonts w:hint="eastAsia" w:ascii="宋体" w:hAnsi="宋体" w:eastAsia="宋体" w:cs="宋体"/>
          <w:b/>
          <w:bCs w:val="0"/>
          <w:sz w:val="24"/>
          <w:szCs w:val="24"/>
          <w:highlight w:val="none"/>
          <w:lang w:eastAsia="zh-CN"/>
        </w:rPr>
        <w:t>招标</w:t>
      </w:r>
      <w:r>
        <w:rPr>
          <w:rFonts w:hint="eastAsia" w:ascii="宋体" w:hAnsi="宋体" w:eastAsia="宋体" w:cs="宋体"/>
          <w:b/>
          <w:bCs w:val="0"/>
          <w:sz w:val="24"/>
          <w:szCs w:val="24"/>
          <w:highlight w:val="none"/>
        </w:rPr>
        <w:t>人和</w:t>
      </w:r>
      <w:r>
        <w:rPr>
          <w:rFonts w:hint="eastAsia" w:ascii="宋体" w:hAnsi="宋体" w:eastAsia="宋体" w:cs="宋体"/>
          <w:b/>
          <w:bCs w:val="0"/>
          <w:sz w:val="24"/>
          <w:szCs w:val="24"/>
          <w:highlight w:val="none"/>
          <w:lang w:eastAsia="zh-CN"/>
        </w:rPr>
        <w:t>中标</w:t>
      </w:r>
      <w:r>
        <w:rPr>
          <w:rFonts w:hint="eastAsia" w:ascii="宋体" w:hAnsi="宋体" w:eastAsia="宋体" w:cs="宋体"/>
          <w:b/>
          <w:bCs w:val="0"/>
          <w:sz w:val="24"/>
          <w:szCs w:val="24"/>
          <w:highlight w:val="none"/>
        </w:rPr>
        <w:t>单位协商确定。</w:t>
      </w:r>
    </w:p>
    <w:p w14:paraId="2A292DDF">
      <w:pPr>
        <w:jc w:val="center"/>
        <w:rPr>
          <w:rFonts w:hint="eastAsia"/>
          <w:b/>
          <w:bCs/>
          <w:sz w:val="24"/>
          <w:szCs w:val="24"/>
        </w:rPr>
      </w:pPr>
      <w:r>
        <w:rPr>
          <w:rFonts w:hint="eastAsia" w:ascii="宋体" w:hAnsi="宋体"/>
          <w:color w:val="000000"/>
          <w:sz w:val="24"/>
          <w:szCs w:val="24"/>
          <w:lang w:val="en-US" w:eastAsia="zh-CN"/>
        </w:rPr>
        <w:t xml:space="preserve">  </w:t>
      </w:r>
    </w:p>
    <w:p w14:paraId="4730BF4C">
      <w:pPr>
        <w:snapToGrid w:val="0"/>
        <w:spacing w:line="520" w:lineRule="exact"/>
        <w:ind w:firstLine="480" w:firstLineChars="200"/>
        <w:rPr>
          <w:rFonts w:ascii="宋体" w:hAnsi="宋体" w:cs="宋体"/>
          <w:sz w:val="24"/>
          <w:szCs w:val="24"/>
        </w:rPr>
      </w:pPr>
      <w:r>
        <w:rPr>
          <w:rFonts w:hint="eastAsia" w:ascii="宋体" w:hAnsi="宋体" w:cs="宋体"/>
          <w:sz w:val="24"/>
          <w:szCs w:val="24"/>
        </w:rPr>
        <w:t>需</w:t>
      </w:r>
      <w:r>
        <w:rPr>
          <w:rFonts w:ascii="宋体" w:hAnsi="宋体" w:cs="宋体"/>
          <w:sz w:val="24"/>
          <w:szCs w:val="24"/>
        </w:rPr>
        <w:t xml:space="preserve">       </w:t>
      </w:r>
      <w:r>
        <w:rPr>
          <w:rFonts w:hint="eastAsia" w:ascii="宋体" w:hAnsi="宋体" w:cs="宋体"/>
          <w:sz w:val="24"/>
          <w:szCs w:val="24"/>
        </w:rPr>
        <w:t>方：</w:t>
      </w:r>
    </w:p>
    <w:p w14:paraId="24B2636E">
      <w:pPr>
        <w:snapToGrid w:val="0"/>
        <w:spacing w:line="520" w:lineRule="exact"/>
        <w:ind w:firstLine="480" w:firstLineChars="200"/>
        <w:rPr>
          <w:rFonts w:ascii="宋体" w:hAnsi="宋体" w:cs="宋体"/>
          <w:sz w:val="24"/>
          <w:szCs w:val="24"/>
        </w:rPr>
      </w:pPr>
      <w:r>
        <w:rPr>
          <w:rFonts w:hint="eastAsia" w:ascii="宋体" w:hAnsi="宋体" w:cs="宋体"/>
          <w:sz w:val="24"/>
          <w:szCs w:val="24"/>
        </w:rPr>
        <w:t>供</w:t>
      </w:r>
      <w:r>
        <w:rPr>
          <w:rFonts w:ascii="宋体" w:hAnsi="宋体" w:cs="宋体"/>
          <w:sz w:val="24"/>
          <w:szCs w:val="24"/>
        </w:rPr>
        <w:t xml:space="preserve">       </w:t>
      </w:r>
      <w:r>
        <w:rPr>
          <w:rFonts w:hint="eastAsia" w:ascii="宋体" w:hAnsi="宋体" w:cs="宋体"/>
          <w:sz w:val="24"/>
          <w:szCs w:val="24"/>
        </w:rPr>
        <w:t>方：</w:t>
      </w:r>
    </w:p>
    <w:p w14:paraId="5C2143D4">
      <w:pPr>
        <w:snapToGrid w:val="0"/>
        <w:spacing w:line="520" w:lineRule="exact"/>
        <w:ind w:firstLine="480" w:firstLineChars="200"/>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供方在</w:t>
      </w:r>
      <w:r>
        <w:rPr>
          <w:rFonts w:hint="eastAsia" w:ascii="宋体" w:hAnsi="宋体" w:cs="宋体"/>
          <w:sz w:val="24"/>
          <w:szCs w:val="24"/>
          <w:u w:val="single"/>
        </w:rPr>
        <w:t xml:space="preserve">            </w:t>
      </w:r>
      <w:r>
        <w:rPr>
          <w:rFonts w:hint="eastAsia" w:ascii="宋体" w:hAnsi="宋体" w:cs="宋体"/>
          <w:sz w:val="24"/>
          <w:szCs w:val="24"/>
        </w:rPr>
        <w:t>组织的</w:t>
      </w:r>
      <w:r>
        <w:rPr>
          <w:rFonts w:hint="eastAsia" w:ascii="宋体" w:hAnsi="宋体" w:cs="宋体"/>
          <w:sz w:val="24"/>
          <w:szCs w:val="24"/>
          <w:u w:val="single"/>
        </w:rPr>
        <w:t xml:space="preserve">           </w:t>
      </w:r>
      <w:r>
        <w:rPr>
          <w:rFonts w:hint="eastAsia" w:ascii="宋体" w:hAnsi="宋体" w:cs="宋体"/>
          <w:sz w:val="24"/>
          <w:szCs w:val="24"/>
          <w:lang w:eastAsia="zh-CN"/>
        </w:rPr>
        <w:t>公开招标</w:t>
      </w:r>
      <w:r>
        <w:rPr>
          <w:rFonts w:hint="eastAsia" w:ascii="宋体" w:hAnsi="宋体" w:cs="宋体"/>
          <w:sz w:val="24"/>
          <w:szCs w:val="24"/>
        </w:rPr>
        <w:t>项目中</w:t>
      </w:r>
      <w:r>
        <w:rPr>
          <w:rFonts w:hint="eastAsia" w:ascii="宋体" w:hAnsi="宋体" w:cs="宋体"/>
          <w:sz w:val="24"/>
          <w:szCs w:val="24"/>
          <w:lang w:eastAsia="zh-CN"/>
        </w:rPr>
        <w:t>中标</w:t>
      </w:r>
      <w:r>
        <w:rPr>
          <w:rFonts w:hint="eastAsia" w:ascii="宋体" w:hAnsi="宋体" w:cs="宋体"/>
          <w:sz w:val="24"/>
          <w:szCs w:val="24"/>
        </w:rPr>
        <w:t>，经双方协商一致，签订本合同。</w:t>
      </w:r>
    </w:p>
    <w:p w14:paraId="61D11B99">
      <w:pPr>
        <w:widowControl/>
        <w:spacing w:line="520" w:lineRule="exact"/>
        <w:ind w:firstLine="522" w:firstLineChars="200"/>
        <w:rPr>
          <w:rFonts w:ascii="宋体" w:hAnsi="宋体" w:cs="宋体"/>
          <w:sz w:val="24"/>
          <w:szCs w:val="24"/>
        </w:rPr>
      </w:pPr>
      <w:r>
        <w:rPr>
          <w:rFonts w:hint="eastAsia" w:ascii="宋体" w:hAnsi="宋体" w:cs="宋体"/>
          <w:b/>
          <w:bCs/>
          <w:spacing w:val="10"/>
          <w:sz w:val="24"/>
          <w:szCs w:val="24"/>
        </w:rPr>
        <w:t>一、服务条款</w:t>
      </w:r>
    </w:p>
    <w:p w14:paraId="38FC5405">
      <w:pPr>
        <w:snapToGrid w:val="0"/>
        <w:spacing w:line="520" w:lineRule="exact"/>
        <w:ind w:firstLine="480" w:firstLineChars="200"/>
        <w:rPr>
          <w:rFonts w:ascii="宋体" w:hAnsi="宋体" w:cs="宋体"/>
          <w:sz w:val="24"/>
          <w:szCs w:val="24"/>
        </w:rPr>
      </w:pPr>
      <w:r>
        <w:rPr>
          <w:rFonts w:hint="eastAsia" w:ascii="宋体" w:hAnsi="宋体" w:cs="宋体"/>
          <w:sz w:val="24"/>
          <w:szCs w:val="24"/>
        </w:rPr>
        <w:t>供方向需方提供</w:t>
      </w:r>
      <w:r>
        <w:rPr>
          <w:rFonts w:hint="eastAsia" w:ascii="宋体" w:hAnsi="宋体" w:cs="宋体"/>
          <w:sz w:val="24"/>
          <w:szCs w:val="24"/>
          <w:u w:val="single"/>
        </w:rPr>
        <w:t xml:space="preserve">      </w:t>
      </w:r>
      <w:r>
        <w:rPr>
          <w:rFonts w:hint="eastAsia" w:ascii="宋体" w:hAnsi="宋体" w:cs="宋体"/>
          <w:sz w:val="24"/>
          <w:szCs w:val="24"/>
        </w:rPr>
        <w:t>服务</w:t>
      </w:r>
    </w:p>
    <w:p w14:paraId="7DC1C240">
      <w:pPr>
        <w:widowControl/>
        <w:spacing w:line="520" w:lineRule="exact"/>
        <w:ind w:firstLine="522" w:firstLineChars="200"/>
        <w:rPr>
          <w:rFonts w:hint="eastAsia" w:ascii="宋体" w:hAnsi="宋体" w:cs="宋体"/>
          <w:b/>
          <w:bCs/>
          <w:spacing w:val="10"/>
          <w:sz w:val="24"/>
          <w:szCs w:val="24"/>
        </w:rPr>
      </w:pPr>
    </w:p>
    <w:p w14:paraId="0D0D33E5">
      <w:pPr>
        <w:widowControl/>
        <w:spacing w:line="520" w:lineRule="exact"/>
        <w:ind w:firstLine="522" w:firstLineChars="200"/>
        <w:rPr>
          <w:rFonts w:ascii="宋体" w:hAnsi="宋体" w:cs="宋体"/>
          <w:sz w:val="24"/>
          <w:szCs w:val="24"/>
        </w:rPr>
      </w:pPr>
      <w:r>
        <w:rPr>
          <w:rFonts w:hint="eastAsia" w:ascii="宋体" w:hAnsi="宋体" w:cs="宋体"/>
          <w:b/>
          <w:bCs/>
          <w:spacing w:val="10"/>
          <w:sz w:val="24"/>
          <w:szCs w:val="24"/>
        </w:rPr>
        <w:t>二、合同总金额:</w:t>
      </w:r>
    </w:p>
    <w:p w14:paraId="5BEA880F">
      <w:pPr>
        <w:snapToGrid w:val="0"/>
        <w:spacing w:line="520" w:lineRule="exact"/>
        <w:ind w:firstLine="480" w:firstLineChars="200"/>
        <w:rPr>
          <w:rFonts w:ascii="宋体" w:hAnsi="宋体" w:cs="宋体"/>
          <w:sz w:val="24"/>
          <w:szCs w:val="24"/>
        </w:rPr>
      </w:pPr>
      <w:r>
        <w:rPr>
          <w:rFonts w:hint="eastAsia" w:ascii="宋体" w:hAnsi="宋体" w:cs="宋体"/>
          <w:sz w:val="24"/>
          <w:szCs w:val="24"/>
        </w:rPr>
        <w:t xml:space="preserve">人民币（大写）： </w:t>
      </w:r>
    </w:p>
    <w:p w14:paraId="45232BCE">
      <w:pPr>
        <w:snapToGrid w:val="0"/>
        <w:spacing w:line="520" w:lineRule="exact"/>
        <w:ind w:firstLine="480" w:firstLineChars="200"/>
        <w:rPr>
          <w:rFonts w:ascii="宋体" w:hAnsi="宋体" w:cs="宋体"/>
          <w:sz w:val="24"/>
          <w:szCs w:val="24"/>
        </w:rPr>
      </w:pPr>
      <w:r>
        <w:rPr>
          <w:rFonts w:hint="eastAsia" w:ascii="宋体" w:hAnsi="宋体" w:cs="宋体"/>
          <w:sz w:val="24"/>
          <w:szCs w:val="24"/>
        </w:rPr>
        <w:t xml:space="preserve">      （小写）：￥</w:t>
      </w:r>
    </w:p>
    <w:p w14:paraId="6EF0C4A4">
      <w:pPr>
        <w:snapToGrid w:val="0"/>
        <w:spacing w:line="520" w:lineRule="exact"/>
        <w:ind w:firstLine="480" w:firstLineChars="200"/>
        <w:rPr>
          <w:rFonts w:ascii="宋体" w:hAnsi="宋体" w:cs="宋体"/>
          <w:sz w:val="24"/>
          <w:szCs w:val="24"/>
        </w:rPr>
      </w:pPr>
      <w:r>
        <w:rPr>
          <w:rFonts w:hint="eastAsia" w:ascii="宋体" w:hAnsi="宋体" w:cs="宋体"/>
          <w:sz w:val="24"/>
          <w:szCs w:val="24"/>
        </w:rPr>
        <w:t>此价格为合同执行不变价，不因国家政策变化而变化。</w:t>
      </w:r>
    </w:p>
    <w:p w14:paraId="102EF2F1">
      <w:pPr>
        <w:widowControl/>
        <w:spacing w:line="520" w:lineRule="exact"/>
        <w:ind w:firstLine="522" w:firstLineChars="200"/>
        <w:rPr>
          <w:rFonts w:ascii="宋体" w:hAnsi="宋体" w:cs="宋体"/>
          <w:sz w:val="24"/>
          <w:szCs w:val="24"/>
        </w:rPr>
      </w:pPr>
      <w:r>
        <w:rPr>
          <w:rFonts w:hint="eastAsia" w:ascii="宋体" w:hAnsi="宋体" w:cs="宋体"/>
          <w:b/>
          <w:bCs/>
          <w:spacing w:val="10"/>
          <w:sz w:val="24"/>
          <w:szCs w:val="24"/>
        </w:rPr>
        <w:t>三、货款支付</w:t>
      </w:r>
    </w:p>
    <w:p w14:paraId="577BC7F6">
      <w:pPr>
        <w:snapToGrid w:val="0"/>
        <w:spacing w:line="520" w:lineRule="exact"/>
        <w:ind w:firstLine="480" w:firstLineChars="200"/>
        <w:rPr>
          <w:rFonts w:hint="eastAsia" w:ascii="宋体" w:hAnsi="宋体" w:cs="宋体"/>
          <w:sz w:val="24"/>
          <w:szCs w:val="24"/>
        </w:rPr>
      </w:pPr>
      <w:r>
        <w:rPr>
          <w:rFonts w:hint="eastAsia" w:ascii="宋体" w:hAnsi="宋体" w:cs="宋体"/>
          <w:sz w:val="24"/>
          <w:szCs w:val="24"/>
        </w:rPr>
        <w:t>服务完成后由需方负责办理财政支付手续，</w:t>
      </w:r>
    </w:p>
    <w:p w14:paraId="6666ECDA">
      <w:pPr>
        <w:snapToGrid w:val="0"/>
        <w:spacing w:line="520" w:lineRule="exact"/>
        <w:ind w:firstLine="480" w:firstLineChars="200"/>
        <w:rPr>
          <w:rFonts w:ascii="宋体" w:hAnsi="宋体" w:cs="宋体"/>
          <w:sz w:val="24"/>
          <w:szCs w:val="24"/>
        </w:rPr>
      </w:pPr>
      <w:r>
        <w:rPr>
          <w:rFonts w:hint="eastAsia" w:ascii="宋体" w:hAnsi="宋体" w:cs="宋体"/>
          <w:sz w:val="24"/>
          <w:szCs w:val="24"/>
        </w:rPr>
        <w:t>具体支付方式</w:t>
      </w:r>
      <w:r>
        <w:rPr>
          <w:rFonts w:hint="eastAsia" w:ascii="宋体" w:hAnsi="宋体" w:cs="宋体"/>
          <w:sz w:val="24"/>
          <w:szCs w:val="24"/>
          <w:lang w:val="en-US" w:eastAsia="zh-CN"/>
        </w:rPr>
        <w:t xml:space="preserve">:       </w:t>
      </w:r>
    </w:p>
    <w:p w14:paraId="19C74AFE">
      <w:pPr>
        <w:widowControl/>
        <w:spacing w:line="520" w:lineRule="exact"/>
        <w:ind w:firstLine="522" w:firstLineChars="200"/>
        <w:rPr>
          <w:rFonts w:ascii="宋体" w:hAnsi="宋体" w:cs="宋体"/>
          <w:sz w:val="24"/>
          <w:szCs w:val="24"/>
        </w:rPr>
      </w:pPr>
      <w:r>
        <w:rPr>
          <w:rFonts w:hint="eastAsia" w:ascii="宋体" w:hAnsi="宋体" w:cs="宋体"/>
          <w:b/>
          <w:bCs/>
          <w:spacing w:val="10"/>
          <w:sz w:val="24"/>
          <w:szCs w:val="24"/>
        </w:rPr>
        <w:t>四、服务承诺</w:t>
      </w:r>
    </w:p>
    <w:p w14:paraId="4D6D7BDE">
      <w:pPr>
        <w:widowControl/>
        <w:spacing w:line="520" w:lineRule="exact"/>
        <w:ind w:firstLine="522" w:firstLineChars="200"/>
        <w:rPr>
          <w:rFonts w:hint="eastAsia" w:ascii="宋体" w:hAnsi="宋体" w:cs="宋体"/>
          <w:b/>
          <w:bCs/>
          <w:spacing w:val="10"/>
          <w:sz w:val="24"/>
          <w:szCs w:val="24"/>
        </w:rPr>
      </w:pPr>
    </w:p>
    <w:p w14:paraId="3CC00810">
      <w:pPr>
        <w:widowControl/>
        <w:spacing w:line="520" w:lineRule="exact"/>
        <w:ind w:firstLine="522" w:firstLineChars="200"/>
        <w:rPr>
          <w:rFonts w:ascii="宋体" w:hAnsi="宋体" w:cs="宋体"/>
          <w:sz w:val="24"/>
          <w:szCs w:val="24"/>
        </w:rPr>
      </w:pPr>
      <w:r>
        <w:rPr>
          <w:rFonts w:hint="eastAsia" w:ascii="宋体" w:hAnsi="宋体" w:cs="宋体"/>
          <w:b/>
          <w:bCs/>
          <w:spacing w:val="10"/>
          <w:sz w:val="24"/>
          <w:szCs w:val="24"/>
        </w:rPr>
        <w:t>五、合同履行期及地点</w:t>
      </w:r>
    </w:p>
    <w:p w14:paraId="1E75C0FB">
      <w:pPr>
        <w:snapToGrid w:val="0"/>
        <w:spacing w:line="520" w:lineRule="exact"/>
        <w:ind w:firstLine="480" w:firstLineChars="200"/>
        <w:rPr>
          <w:rFonts w:ascii="宋体" w:hAnsi="宋体" w:cs="宋体"/>
          <w:sz w:val="24"/>
          <w:szCs w:val="24"/>
        </w:rPr>
      </w:pPr>
      <w:r>
        <w:rPr>
          <w:rFonts w:hint="eastAsia" w:ascii="宋体" w:hAnsi="宋体" w:cs="宋体"/>
          <w:sz w:val="24"/>
          <w:szCs w:val="24"/>
        </w:rPr>
        <w:t xml:space="preserve">1、合同履行期： </w:t>
      </w:r>
    </w:p>
    <w:p w14:paraId="1AEABCB3">
      <w:pPr>
        <w:snapToGrid w:val="0"/>
        <w:spacing w:line="520" w:lineRule="exact"/>
        <w:ind w:firstLine="480" w:firstLineChars="200"/>
        <w:rPr>
          <w:rFonts w:ascii="宋体" w:hAnsi="宋体" w:cs="宋体"/>
          <w:sz w:val="24"/>
          <w:szCs w:val="24"/>
        </w:rPr>
      </w:pPr>
      <w:r>
        <w:rPr>
          <w:rFonts w:hint="eastAsia" w:ascii="宋体" w:hAnsi="宋体" w:cs="宋体"/>
          <w:sz w:val="24"/>
          <w:szCs w:val="24"/>
        </w:rPr>
        <w:t xml:space="preserve">2、服务地点： </w:t>
      </w:r>
    </w:p>
    <w:p w14:paraId="4DDA52C5">
      <w:pPr>
        <w:widowControl/>
        <w:spacing w:line="520" w:lineRule="exact"/>
        <w:ind w:firstLine="555"/>
        <w:rPr>
          <w:rFonts w:ascii="宋体" w:hAnsi="宋体" w:cs="宋体"/>
          <w:sz w:val="24"/>
          <w:szCs w:val="24"/>
        </w:rPr>
      </w:pPr>
      <w:r>
        <w:rPr>
          <w:rFonts w:hint="eastAsia" w:ascii="宋体" w:hAnsi="宋体" w:cs="宋体"/>
          <w:b/>
          <w:bCs/>
          <w:spacing w:val="10"/>
          <w:sz w:val="24"/>
          <w:szCs w:val="24"/>
        </w:rPr>
        <w:t>六、交验</w:t>
      </w:r>
    </w:p>
    <w:p w14:paraId="766B97A6">
      <w:pPr>
        <w:widowControl/>
        <w:spacing w:line="520" w:lineRule="exact"/>
        <w:ind w:firstLine="555"/>
        <w:rPr>
          <w:rFonts w:hint="eastAsia" w:ascii="宋体" w:hAnsi="宋体" w:cs="宋体"/>
          <w:b/>
          <w:bCs/>
          <w:spacing w:val="10"/>
          <w:sz w:val="24"/>
          <w:szCs w:val="24"/>
        </w:rPr>
      </w:pPr>
    </w:p>
    <w:p w14:paraId="4E823CB7">
      <w:pPr>
        <w:widowControl/>
        <w:spacing w:line="520" w:lineRule="exact"/>
        <w:ind w:firstLine="555"/>
        <w:rPr>
          <w:rFonts w:ascii="宋体" w:hAnsi="宋体" w:cs="宋体"/>
          <w:sz w:val="24"/>
          <w:szCs w:val="24"/>
        </w:rPr>
      </w:pPr>
      <w:r>
        <w:rPr>
          <w:rFonts w:hint="eastAsia" w:ascii="宋体" w:hAnsi="宋体" w:cs="宋体"/>
          <w:b/>
          <w:bCs/>
          <w:spacing w:val="10"/>
          <w:sz w:val="24"/>
          <w:szCs w:val="24"/>
        </w:rPr>
        <w:t>七、需方责任</w:t>
      </w:r>
    </w:p>
    <w:p w14:paraId="7B101798">
      <w:pPr>
        <w:snapToGrid w:val="0"/>
        <w:spacing w:line="52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1、及时办理付款手续</w:t>
      </w:r>
      <w:r>
        <w:rPr>
          <w:rFonts w:hint="eastAsia" w:ascii="宋体" w:hAnsi="宋体" w:cs="宋体"/>
          <w:sz w:val="24"/>
          <w:szCs w:val="24"/>
          <w:lang w:eastAsia="zh-CN"/>
        </w:rPr>
        <w:t>；</w:t>
      </w:r>
    </w:p>
    <w:p w14:paraId="1B4E0EC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2、遵守</w:t>
      </w:r>
      <w:r>
        <w:rPr>
          <w:rFonts w:hint="eastAsia" w:ascii="宋体" w:hAnsi="宋体" w:eastAsia="宋体" w:cs="宋体"/>
          <w:sz w:val="24"/>
          <w:szCs w:val="24"/>
          <w:lang w:val="en-US" w:eastAsia="zh-CN"/>
        </w:rPr>
        <w:t>《公安信息网安全管理规定(试行)》相关规定</w:t>
      </w:r>
      <w:r>
        <w:rPr>
          <w:rFonts w:hint="eastAsia" w:ascii="宋体" w:hAnsi="宋体" w:cs="宋体"/>
          <w:sz w:val="24"/>
          <w:szCs w:val="24"/>
          <w:lang w:val="en-US" w:eastAsia="zh-CN"/>
        </w:rPr>
        <w:t>；</w:t>
      </w:r>
    </w:p>
    <w:p w14:paraId="1C50A044">
      <w:pPr>
        <w:snapToGrid w:val="0"/>
        <w:spacing w:line="52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w:t>
      </w:r>
    </w:p>
    <w:p w14:paraId="388A8067">
      <w:pPr>
        <w:snapToGrid w:val="0"/>
        <w:spacing w:line="520" w:lineRule="exact"/>
        <w:ind w:firstLine="480" w:firstLineChars="200"/>
        <w:rPr>
          <w:rFonts w:hint="default" w:ascii="宋体" w:hAnsi="宋体" w:eastAsia="宋体" w:cs="宋体"/>
          <w:sz w:val="24"/>
          <w:szCs w:val="24"/>
          <w:lang w:val="en-US" w:eastAsia="zh-CN"/>
        </w:rPr>
      </w:pPr>
    </w:p>
    <w:p w14:paraId="6E849600">
      <w:pPr>
        <w:widowControl/>
        <w:spacing w:line="520" w:lineRule="exact"/>
        <w:ind w:firstLine="555"/>
        <w:rPr>
          <w:rFonts w:ascii="宋体" w:hAnsi="宋体" w:cs="宋体"/>
          <w:sz w:val="24"/>
          <w:szCs w:val="24"/>
        </w:rPr>
      </w:pPr>
      <w:r>
        <w:rPr>
          <w:rFonts w:hint="eastAsia" w:ascii="宋体" w:hAnsi="宋体" w:cs="宋体"/>
          <w:b/>
          <w:bCs/>
          <w:spacing w:val="10"/>
          <w:sz w:val="24"/>
          <w:szCs w:val="24"/>
        </w:rPr>
        <w:t>八、供方责任</w:t>
      </w:r>
    </w:p>
    <w:p w14:paraId="0E49ED3B">
      <w:pPr>
        <w:snapToGrid w:val="0"/>
        <w:spacing w:line="52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1、保证所供服务均为标书承诺服务，符合相关要求</w:t>
      </w:r>
      <w:r>
        <w:rPr>
          <w:rFonts w:hint="eastAsia" w:ascii="宋体" w:hAnsi="宋体" w:cs="宋体"/>
          <w:sz w:val="24"/>
          <w:szCs w:val="24"/>
          <w:lang w:eastAsia="zh-CN"/>
        </w:rPr>
        <w:t>；</w:t>
      </w:r>
    </w:p>
    <w:p w14:paraId="65979AE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2、遵守</w:t>
      </w:r>
      <w:r>
        <w:rPr>
          <w:rFonts w:hint="eastAsia" w:ascii="宋体" w:hAnsi="宋体" w:eastAsia="宋体" w:cs="宋体"/>
          <w:sz w:val="24"/>
          <w:szCs w:val="24"/>
          <w:lang w:val="en-US" w:eastAsia="zh-CN"/>
        </w:rPr>
        <w:t>《公安信息网安全管理规定(试行)》相关规定</w:t>
      </w:r>
      <w:r>
        <w:rPr>
          <w:rFonts w:hint="eastAsia" w:ascii="宋体" w:hAnsi="宋体" w:cs="宋体"/>
          <w:sz w:val="24"/>
          <w:szCs w:val="24"/>
          <w:lang w:val="en-US" w:eastAsia="zh-CN"/>
        </w:rPr>
        <w:t>；</w:t>
      </w:r>
    </w:p>
    <w:p w14:paraId="397E2B4A">
      <w:pPr>
        <w:snapToGrid w:val="0"/>
        <w:spacing w:line="520" w:lineRule="exact"/>
        <w:ind w:firstLine="480" w:firstLineChars="200"/>
        <w:rPr>
          <w:rFonts w:hint="eastAsia" w:ascii="宋体" w:hAnsi="宋体" w:cs="宋体"/>
          <w:b/>
          <w:bCs/>
          <w:spacing w:val="10"/>
          <w:sz w:val="24"/>
          <w:szCs w:val="24"/>
        </w:rPr>
      </w:pPr>
      <w:r>
        <w:rPr>
          <w:rFonts w:hint="eastAsia" w:ascii="宋体" w:hAnsi="宋体" w:cs="宋体"/>
          <w:sz w:val="24"/>
          <w:szCs w:val="24"/>
          <w:lang w:val="en-US" w:eastAsia="zh-CN"/>
        </w:rPr>
        <w:t>......</w:t>
      </w:r>
    </w:p>
    <w:p w14:paraId="29B1420F">
      <w:pPr>
        <w:widowControl/>
        <w:spacing w:line="520" w:lineRule="exact"/>
        <w:ind w:firstLine="555"/>
        <w:rPr>
          <w:rFonts w:ascii="宋体" w:hAnsi="宋体" w:cs="宋体"/>
          <w:sz w:val="24"/>
          <w:szCs w:val="24"/>
        </w:rPr>
      </w:pPr>
      <w:r>
        <w:rPr>
          <w:rFonts w:hint="eastAsia" w:ascii="宋体" w:hAnsi="宋体" w:cs="宋体"/>
          <w:b/>
          <w:bCs/>
          <w:spacing w:val="10"/>
          <w:sz w:val="24"/>
          <w:szCs w:val="24"/>
        </w:rPr>
        <w:t>九、违约责任</w:t>
      </w:r>
    </w:p>
    <w:p w14:paraId="3592FA28">
      <w:pPr>
        <w:snapToGrid w:val="0"/>
        <w:spacing w:line="520" w:lineRule="exact"/>
        <w:ind w:firstLine="480" w:firstLineChars="200"/>
        <w:rPr>
          <w:rFonts w:hint="eastAsia" w:ascii="宋体" w:hAnsi="宋体" w:cs="宋体"/>
          <w:sz w:val="24"/>
          <w:szCs w:val="24"/>
        </w:rPr>
      </w:pPr>
      <w:r>
        <w:rPr>
          <w:rFonts w:hint="eastAsia" w:ascii="宋体" w:hAnsi="宋体" w:cs="宋体"/>
          <w:sz w:val="24"/>
          <w:szCs w:val="24"/>
        </w:rPr>
        <w:t>1、供方所交的服务质量不符合合同规定标准，需方有权拒收。同时，供方向需方支付合同款总额</w:t>
      </w:r>
      <w:r>
        <w:rPr>
          <w:rFonts w:hint="eastAsia" w:ascii="宋体" w:hAnsi="宋体" w:cs="宋体"/>
          <w:sz w:val="24"/>
          <w:szCs w:val="24"/>
          <w:u w:val="single"/>
          <w:lang w:val="en-US" w:eastAsia="zh-CN"/>
        </w:rPr>
        <w:t xml:space="preserve">   </w:t>
      </w:r>
      <w:r>
        <w:rPr>
          <w:rFonts w:hint="eastAsia" w:ascii="宋体" w:hAnsi="宋体" w:cs="宋体"/>
          <w:sz w:val="24"/>
          <w:szCs w:val="24"/>
        </w:rPr>
        <w:t>%的违约金。</w:t>
      </w:r>
    </w:p>
    <w:p w14:paraId="1CA7349A">
      <w:pPr>
        <w:snapToGrid w:val="0"/>
        <w:spacing w:line="520" w:lineRule="exact"/>
        <w:ind w:firstLine="480" w:firstLineChars="200"/>
        <w:rPr>
          <w:rFonts w:ascii="宋体" w:hAnsi="宋体" w:cs="宋体"/>
          <w:sz w:val="24"/>
          <w:szCs w:val="24"/>
        </w:rPr>
      </w:pPr>
      <w:r>
        <w:rPr>
          <w:rFonts w:hint="eastAsia" w:ascii="宋体" w:hAnsi="宋体" w:cs="宋体"/>
          <w:sz w:val="24"/>
          <w:szCs w:val="24"/>
        </w:rPr>
        <w:t>2、供方不能交付服务时，供方向需方偿付合同款总额</w:t>
      </w:r>
      <w:r>
        <w:rPr>
          <w:rFonts w:hint="eastAsia" w:ascii="宋体" w:hAnsi="宋体" w:cs="宋体"/>
          <w:sz w:val="24"/>
          <w:szCs w:val="24"/>
          <w:u w:val="single"/>
          <w:lang w:val="en-US" w:eastAsia="zh-CN"/>
        </w:rPr>
        <w:t xml:space="preserve">   </w:t>
      </w:r>
      <w:r>
        <w:rPr>
          <w:rFonts w:hint="eastAsia" w:ascii="宋体" w:hAnsi="宋体" w:cs="宋体"/>
          <w:sz w:val="24"/>
          <w:szCs w:val="24"/>
        </w:rPr>
        <w:t>%的违约金。</w:t>
      </w:r>
    </w:p>
    <w:p w14:paraId="5BDBDC64">
      <w:pPr>
        <w:snapToGrid w:val="0"/>
        <w:spacing w:line="520" w:lineRule="exact"/>
        <w:ind w:firstLine="480" w:firstLineChars="200"/>
        <w:rPr>
          <w:rFonts w:ascii="宋体" w:hAnsi="宋体" w:cs="宋体"/>
          <w:sz w:val="24"/>
          <w:szCs w:val="24"/>
        </w:rPr>
      </w:pPr>
      <w:r>
        <w:rPr>
          <w:rFonts w:hint="eastAsia" w:ascii="宋体" w:hAnsi="宋体" w:cs="宋体"/>
          <w:sz w:val="24"/>
          <w:szCs w:val="24"/>
        </w:rPr>
        <w:t>3、供方逾期交付服务时，每逾1日供方向需方偿付合同款总额</w:t>
      </w:r>
      <w:r>
        <w:rPr>
          <w:rFonts w:hint="eastAsia" w:ascii="宋体" w:hAnsi="宋体" w:cs="宋体"/>
          <w:sz w:val="24"/>
          <w:szCs w:val="24"/>
          <w:u w:val="single"/>
          <w:lang w:val="en-US" w:eastAsia="zh-CN"/>
        </w:rPr>
        <w:t xml:space="preserve">   </w:t>
      </w:r>
      <w:r>
        <w:rPr>
          <w:rFonts w:hint="eastAsia" w:ascii="宋体" w:hAnsi="宋体" w:cs="宋体"/>
          <w:sz w:val="24"/>
          <w:szCs w:val="24"/>
        </w:rPr>
        <w:t>‰的滞纳金。逾期交付超过</w:t>
      </w:r>
      <w:r>
        <w:rPr>
          <w:rFonts w:hint="eastAsia" w:ascii="宋体" w:hAnsi="宋体" w:cs="宋体"/>
          <w:sz w:val="24"/>
          <w:szCs w:val="24"/>
          <w:u w:val="single"/>
          <w:lang w:val="en-US" w:eastAsia="zh-CN"/>
        </w:rPr>
        <w:t xml:space="preserve">   </w:t>
      </w:r>
      <w:r>
        <w:rPr>
          <w:rFonts w:hint="eastAsia" w:ascii="宋体" w:hAnsi="宋体" w:cs="宋体"/>
          <w:sz w:val="24"/>
          <w:szCs w:val="24"/>
        </w:rPr>
        <w:t>天后，需方有权决定是否继续履行合同。</w:t>
      </w:r>
    </w:p>
    <w:p w14:paraId="50D65E39">
      <w:pPr>
        <w:snapToGrid w:val="0"/>
        <w:spacing w:line="520" w:lineRule="exact"/>
        <w:ind w:firstLine="480" w:firstLineChars="200"/>
        <w:rPr>
          <w:rFonts w:ascii="宋体" w:hAnsi="宋体" w:cs="宋体"/>
          <w:sz w:val="24"/>
          <w:szCs w:val="24"/>
        </w:rPr>
      </w:pPr>
      <w:r>
        <w:rPr>
          <w:rFonts w:hint="eastAsia" w:ascii="宋体" w:hAnsi="宋体" w:cs="宋体"/>
          <w:sz w:val="24"/>
          <w:szCs w:val="24"/>
        </w:rPr>
        <w:t>4、因需方错告或变更到货地点而给供方造成的损失，由需方负担。</w:t>
      </w:r>
    </w:p>
    <w:p w14:paraId="13B31695">
      <w:pPr>
        <w:widowControl/>
        <w:spacing w:line="520" w:lineRule="exact"/>
        <w:ind w:firstLine="570"/>
        <w:rPr>
          <w:rFonts w:ascii="宋体" w:hAnsi="宋体" w:cs="宋体"/>
          <w:sz w:val="24"/>
          <w:szCs w:val="24"/>
        </w:rPr>
      </w:pPr>
      <w:r>
        <w:rPr>
          <w:rFonts w:hint="eastAsia" w:ascii="宋体" w:hAnsi="宋体" w:cs="宋体"/>
          <w:b/>
          <w:bCs/>
          <w:spacing w:val="10"/>
          <w:sz w:val="24"/>
          <w:szCs w:val="24"/>
        </w:rPr>
        <w:t>十、不可抗力</w:t>
      </w:r>
    </w:p>
    <w:p w14:paraId="628ABACD">
      <w:pPr>
        <w:snapToGrid w:val="0"/>
        <w:spacing w:line="520" w:lineRule="exact"/>
        <w:ind w:firstLine="480" w:firstLineChars="200"/>
        <w:rPr>
          <w:rFonts w:ascii="宋体" w:hAnsi="宋体" w:cs="宋体"/>
          <w:sz w:val="24"/>
          <w:szCs w:val="24"/>
        </w:rPr>
      </w:pPr>
      <w:r>
        <w:rPr>
          <w:rFonts w:hint="eastAsia" w:ascii="宋体" w:hAnsi="宋体" w:cs="宋体"/>
          <w:sz w:val="24"/>
          <w:szCs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6360D1DF">
      <w:pPr>
        <w:widowControl/>
        <w:spacing w:line="520" w:lineRule="exact"/>
        <w:ind w:firstLine="570"/>
        <w:rPr>
          <w:rFonts w:ascii="宋体" w:hAnsi="宋体" w:cs="宋体"/>
          <w:sz w:val="24"/>
          <w:szCs w:val="24"/>
        </w:rPr>
      </w:pPr>
      <w:r>
        <w:rPr>
          <w:rFonts w:hint="eastAsia" w:ascii="宋体" w:hAnsi="宋体" w:cs="宋体"/>
          <w:b/>
          <w:bCs/>
          <w:spacing w:val="10"/>
          <w:sz w:val="24"/>
          <w:szCs w:val="24"/>
        </w:rPr>
        <w:t>十一、争议解决</w:t>
      </w:r>
    </w:p>
    <w:p w14:paraId="61493BAF">
      <w:pPr>
        <w:snapToGrid w:val="0"/>
        <w:spacing w:line="520" w:lineRule="exact"/>
        <w:ind w:firstLine="480" w:firstLineChars="200"/>
        <w:rPr>
          <w:rFonts w:ascii="宋体" w:hAnsi="宋体" w:cs="宋体"/>
          <w:sz w:val="24"/>
          <w:szCs w:val="24"/>
        </w:rPr>
      </w:pPr>
      <w:r>
        <w:rPr>
          <w:rFonts w:hint="eastAsia" w:ascii="宋体" w:hAnsi="宋体" w:cs="宋体"/>
          <w:sz w:val="24"/>
          <w:szCs w:val="24"/>
        </w:rPr>
        <w:t>供需双方在执行合同中发生争议，应通过协商解决。如协商不成，可以向合同签署所在地法院提出诉讼。</w:t>
      </w:r>
    </w:p>
    <w:p w14:paraId="44195731">
      <w:pPr>
        <w:widowControl/>
        <w:spacing w:line="520" w:lineRule="exact"/>
        <w:rPr>
          <w:rFonts w:ascii="宋体" w:hAnsi="宋体" w:cs="宋体"/>
          <w:sz w:val="24"/>
          <w:szCs w:val="24"/>
        </w:rPr>
      </w:pPr>
      <w:r>
        <w:rPr>
          <w:rFonts w:hint="eastAsia" w:ascii="宋体" w:hAnsi="宋体" w:cs="宋体"/>
          <w:spacing w:val="10"/>
          <w:sz w:val="24"/>
          <w:szCs w:val="24"/>
        </w:rPr>
        <w:t xml:space="preserve">   </w:t>
      </w:r>
      <w:r>
        <w:rPr>
          <w:rFonts w:hint="eastAsia" w:ascii="宋体" w:hAnsi="宋体" w:cs="宋体"/>
          <w:b/>
          <w:bCs/>
          <w:spacing w:val="10"/>
          <w:sz w:val="24"/>
          <w:szCs w:val="24"/>
        </w:rPr>
        <w:t xml:space="preserve"> 十二、合同生效及其他</w:t>
      </w:r>
    </w:p>
    <w:p w14:paraId="20FD4D32">
      <w:pPr>
        <w:snapToGrid w:val="0"/>
        <w:spacing w:line="520" w:lineRule="exact"/>
        <w:ind w:firstLine="520" w:firstLineChars="200"/>
        <w:rPr>
          <w:rFonts w:ascii="宋体" w:hAnsi="宋体" w:cs="宋体"/>
          <w:sz w:val="24"/>
          <w:szCs w:val="24"/>
        </w:rPr>
      </w:pPr>
      <w:r>
        <w:rPr>
          <w:rFonts w:hint="eastAsia" w:ascii="宋体" w:hAnsi="宋体" w:cs="宋体"/>
          <w:spacing w:val="10"/>
          <w:sz w:val="24"/>
          <w:szCs w:val="24"/>
        </w:rPr>
        <w:t xml:space="preserve"> </w:t>
      </w:r>
      <w:r>
        <w:rPr>
          <w:rFonts w:hint="eastAsia" w:ascii="宋体" w:hAnsi="宋体" w:cs="宋体"/>
          <w:sz w:val="24"/>
          <w:szCs w:val="24"/>
        </w:rPr>
        <w:t>1、合同由供、需双方代表签章，即行生效。</w:t>
      </w:r>
    </w:p>
    <w:p w14:paraId="37FF6F7B">
      <w:pPr>
        <w:snapToGrid w:val="0"/>
        <w:spacing w:line="520" w:lineRule="exact"/>
        <w:ind w:firstLine="480" w:firstLineChars="200"/>
        <w:rPr>
          <w:rFonts w:ascii="宋体" w:hAnsi="宋体" w:cs="宋体"/>
          <w:sz w:val="24"/>
          <w:szCs w:val="24"/>
        </w:rPr>
      </w:pPr>
      <w:r>
        <w:rPr>
          <w:rFonts w:hint="eastAsia" w:ascii="宋体" w:hAnsi="宋体" w:cs="宋体"/>
          <w:sz w:val="24"/>
          <w:szCs w:val="24"/>
        </w:rPr>
        <w:t>2、本合同一式</w:t>
      </w:r>
      <w:r>
        <w:rPr>
          <w:rFonts w:hint="eastAsia" w:ascii="宋体" w:hAnsi="宋体" w:cs="宋体"/>
          <w:sz w:val="24"/>
          <w:szCs w:val="24"/>
          <w:u w:val="single"/>
          <w:lang w:val="en-US" w:eastAsia="zh-CN"/>
        </w:rPr>
        <w:t xml:space="preserve">  </w:t>
      </w:r>
      <w:r>
        <w:rPr>
          <w:rFonts w:hint="eastAsia" w:ascii="宋体" w:hAnsi="宋体" w:cs="宋体"/>
          <w:sz w:val="24"/>
          <w:szCs w:val="24"/>
        </w:rPr>
        <w:t>份，供方持</w:t>
      </w:r>
      <w:r>
        <w:rPr>
          <w:rFonts w:hint="eastAsia" w:ascii="宋体" w:hAnsi="宋体" w:cs="宋体"/>
          <w:sz w:val="24"/>
          <w:szCs w:val="24"/>
          <w:u w:val="single"/>
          <w:lang w:val="en-US" w:eastAsia="zh-CN"/>
        </w:rPr>
        <w:t xml:space="preserve">  </w:t>
      </w:r>
      <w:r>
        <w:rPr>
          <w:rFonts w:hint="eastAsia" w:ascii="宋体" w:hAnsi="宋体" w:cs="宋体"/>
          <w:sz w:val="24"/>
          <w:szCs w:val="24"/>
        </w:rPr>
        <w:t>份，需方持</w:t>
      </w:r>
      <w:r>
        <w:rPr>
          <w:rFonts w:hint="eastAsia" w:ascii="宋体" w:hAnsi="宋体" w:cs="宋体"/>
          <w:sz w:val="24"/>
          <w:szCs w:val="24"/>
          <w:u w:val="single"/>
          <w:lang w:val="en-US" w:eastAsia="zh-CN"/>
        </w:rPr>
        <w:t xml:space="preserve">  </w:t>
      </w:r>
      <w:r>
        <w:rPr>
          <w:rFonts w:hint="eastAsia" w:ascii="宋体" w:hAnsi="宋体" w:cs="宋体"/>
          <w:sz w:val="24"/>
          <w:szCs w:val="24"/>
        </w:rPr>
        <w:t>份。</w:t>
      </w:r>
    </w:p>
    <w:p w14:paraId="206C80C4">
      <w:pPr>
        <w:snapToGrid w:val="0"/>
        <w:spacing w:line="520" w:lineRule="exact"/>
        <w:ind w:firstLine="480" w:firstLineChars="200"/>
        <w:rPr>
          <w:rFonts w:ascii="宋体" w:hAnsi="宋体" w:cs="宋体"/>
          <w:sz w:val="24"/>
          <w:szCs w:val="24"/>
        </w:rPr>
      </w:pPr>
      <w:r>
        <w:rPr>
          <w:rFonts w:hint="eastAsia" w:ascii="宋体" w:hAnsi="宋体" w:cs="宋体"/>
          <w:sz w:val="24"/>
          <w:szCs w:val="24"/>
        </w:rPr>
        <w:t>3、合同执行过程中出现的未尽事宜，双方在不违背合同和</w:t>
      </w:r>
      <w:r>
        <w:rPr>
          <w:rFonts w:hint="eastAsia" w:ascii="宋体" w:hAnsi="宋体" w:cs="宋体"/>
          <w:sz w:val="24"/>
          <w:szCs w:val="24"/>
          <w:lang w:eastAsia="zh-CN"/>
        </w:rPr>
        <w:t>招标文件</w:t>
      </w:r>
      <w:r>
        <w:rPr>
          <w:rFonts w:hint="eastAsia" w:ascii="宋体" w:hAnsi="宋体" w:cs="宋体"/>
          <w:sz w:val="24"/>
          <w:szCs w:val="24"/>
        </w:rPr>
        <w:t>的前提下协商解决。协商结果以“纪要”形式作为合同附件，与合同具有同等效力。</w:t>
      </w:r>
    </w:p>
    <w:p w14:paraId="714F0D69">
      <w:pPr>
        <w:widowControl/>
        <w:spacing w:line="520" w:lineRule="exact"/>
        <w:ind w:firstLine="522" w:firstLineChars="200"/>
        <w:rPr>
          <w:rFonts w:hint="eastAsia" w:ascii="宋体" w:hAnsi="宋体" w:eastAsia="宋体" w:cs="宋体"/>
          <w:b/>
          <w:bCs/>
          <w:spacing w:val="10"/>
          <w:sz w:val="24"/>
          <w:szCs w:val="24"/>
        </w:rPr>
      </w:pPr>
      <w:r>
        <w:rPr>
          <w:rFonts w:hint="eastAsia" w:ascii="宋体" w:hAnsi="宋体" w:eastAsia="宋体" w:cs="宋体"/>
          <w:b/>
          <w:bCs/>
          <w:spacing w:val="10"/>
          <w:sz w:val="24"/>
          <w:szCs w:val="24"/>
        </w:rPr>
        <w:t>十三、下列文件为本合同不可分割部分</w:t>
      </w:r>
    </w:p>
    <w:p w14:paraId="662AED1F">
      <w:pPr>
        <w:snapToGrid w:val="0"/>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中标通知书</w:t>
      </w:r>
    </w:p>
    <w:p w14:paraId="27A7788C">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招标</w:t>
      </w:r>
      <w:r>
        <w:rPr>
          <w:rFonts w:hint="eastAsia" w:ascii="宋体" w:hAnsi="宋体" w:eastAsia="宋体" w:cs="宋体"/>
          <w:sz w:val="24"/>
          <w:szCs w:val="24"/>
        </w:rPr>
        <w:t>文件</w:t>
      </w:r>
    </w:p>
    <w:p w14:paraId="195DAC41">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投标</w:t>
      </w:r>
      <w:r>
        <w:rPr>
          <w:rFonts w:hint="eastAsia" w:ascii="宋体" w:hAnsi="宋体" w:eastAsia="宋体" w:cs="宋体"/>
          <w:sz w:val="24"/>
          <w:szCs w:val="24"/>
        </w:rPr>
        <w:t>文件</w:t>
      </w:r>
    </w:p>
    <w:p w14:paraId="1744D036">
      <w:pPr>
        <w:snapToGrid w:val="0"/>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投标</w:t>
      </w:r>
      <w:r>
        <w:rPr>
          <w:rFonts w:hint="eastAsia" w:ascii="宋体" w:hAnsi="宋体" w:eastAsia="宋体" w:cs="宋体"/>
          <w:sz w:val="24"/>
          <w:szCs w:val="24"/>
        </w:rPr>
        <w:t>补充文件</w:t>
      </w:r>
      <w:r>
        <w:rPr>
          <w:rFonts w:hint="eastAsia" w:ascii="宋体" w:hAnsi="宋体" w:eastAsia="宋体" w:cs="宋体"/>
          <w:sz w:val="24"/>
          <w:szCs w:val="24"/>
          <w:lang w:eastAsia="zh-CN"/>
        </w:rPr>
        <w:t>（如有）</w:t>
      </w:r>
    </w:p>
    <w:p w14:paraId="628BD39A">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所做的其他承诺</w:t>
      </w:r>
    </w:p>
    <w:p w14:paraId="0D65FAA4">
      <w:pPr>
        <w:pStyle w:val="7"/>
        <w:rPr>
          <w:snapToGrid w:val="0"/>
          <w:kern w:val="0"/>
          <w:szCs w:val="21"/>
        </w:rPr>
      </w:pPr>
    </w:p>
    <w:p w14:paraId="52351BBE">
      <w:pPr>
        <w:rPr>
          <w:snapToGrid w:val="0"/>
          <w:kern w:val="0"/>
          <w:szCs w:val="21"/>
        </w:rPr>
      </w:pPr>
    </w:p>
    <w:p w14:paraId="6CA3FDB9">
      <w:pPr>
        <w:pStyle w:val="7"/>
      </w:pPr>
    </w:p>
    <w:tbl>
      <w:tblPr>
        <w:tblStyle w:val="21"/>
        <w:tblW w:w="96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8"/>
        <w:gridCol w:w="4961"/>
      </w:tblGrid>
      <w:tr w14:paraId="33E2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668" w:type="dxa"/>
            <w:noWrap w:val="0"/>
            <w:vAlign w:val="bottom"/>
          </w:tcPr>
          <w:p w14:paraId="7F577E71">
            <w:pPr>
              <w:keepNext w:val="0"/>
              <w:keepLines w:val="0"/>
              <w:widowControl w:val="0"/>
              <w:suppressLineNumbers w:val="0"/>
              <w:adjustRightInd w:val="0"/>
              <w:snapToGrid w:val="0"/>
              <w:spacing w:before="0" w:beforeAutospacing="0" w:after="0" w:afterAutospacing="0" w:line="480" w:lineRule="auto"/>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需方：</w:t>
            </w:r>
          </w:p>
          <w:p w14:paraId="0B5A68AA">
            <w:pPr>
              <w:keepNext w:val="0"/>
              <w:keepLines w:val="0"/>
              <w:widowControl w:val="0"/>
              <w:suppressLineNumbers w:val="0"/>
              <w:adjustRightInd w:val="0"/>
              <w:snapToGrid w:val="0"/>
              <w:spacing w:before="0" w:beforeAutospacing="0" w:after="0" w:afterAutospacing="0" w:line="480" w:lineRule="auto"/>
              <w:ind w:left="0" w:right="0"/>
              <w:jc w:val="both"/>
              <w:rPr>
                <w:rFonts w:hint="eastAsia" w:ascii="宋体" w:hAnsi="宋体" w:eastAsia="宋体" w:cs="宋体"/>
                <w:sz w:val="24"/>
                <w:szCs w:val="24"/>
                <w:lang w:val="en-US"/>
              </w:rPr>
            </w:pPr>
          </w:p>
        </w:tc>
        <w:tc>
          <w:tcPr>
            <w:tcW w:w="4961" w:type="dxa"/>
            <w:noWrap w:val="0"/>
            <w:vAlign w:val="top"/>
          </w:tcPr>
          <w:p w14:paraId="4781F691">
            <w:pPr>
              <w:keepNext w:val="0"/>
              <w:keepLines w:val="0"/>
              <w:widowControl w:val="0"/>
              <w:suppressLineNumbers w:val="0"/>
              <w:adjustRightInd w:val="0"/>
              <w:snapToGrid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供方：</w:t>
            </w:r>
          </w:p>
        </w:tc>
      </w:tr>
      <w:tr w14:paraId="1BB16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668" w:type="dxa"/>
            <w:noWrap w:val="0"/>
            <w:vAlign w:val="bottom"/>
          </w:tcPr>
          <w:p w14:paraId="0C4821D0">
            <w:pPr>
              <w:keepNext w:val="0"/>
              <w:keepLines w:val="0"/>
              <w:widowControl w:val="0"/>
              <w:suppressLineNumbers w:val="0"/>
              <w:adjustRightInd w:val="0"/>
              <w:snapToGrid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代表人（签字）：</w:t>
            </w:r>
          </w:p>
        </w:tc>
        <w:tc>
          <w:tcPr>
            <w:tcW w:w="4961" w:type="dxa"/>
            <w:noWrap w:val="0"/>
            <w:vAlign w:val="bottom"/>
          </w:tcPr>
          <w:p w14:paraId="1A1BC5C9">
            <w:pPr>
              <w:keepNext w:val="0"/>
              <w:keepLines w:val="0"/>
              <w:widowControl w:val="0"/>
              <w:suppressLineNumbers w:val="0"/>
              <w:adjustRightInd w:val="0"/>
              <w:snapToGrid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法定代表人（签字）：</w:t>
            </w:r>
          </w:p>
        </w:tc>
      </w:tr>
      <w:tr w14:paraId="3D1E3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668" w:type="dxa"/>
            <w:noWrap w:val="0"/>
            <w:vAlign w:val="bottom"/>
          </w:tcPr>
          <w:p w14:paraId="43DB1AED">
            <w:pPr>
              <w:keepNext w:val="0"/>
              <w:keepLines w:val="0"/>
              <w:widowControl w:val="0"/>
              <w:suppressLineNumbers w:val="0"/>
              <w:adjustRightInd w:val="0"/>
              <w:snapToGrid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委托代理人（签字）：</w:t>
            </w:r>
          </w:p>
        </w:tc>
        <w:tc>
          <w:tcPr>
            <w:tcW w:w="4961" w:type="dxa"/>
            <w:noWrap w:val="0"/>
            <w:vAlign w:val="bottom"/>
          </w:tcPr>
          <w:p w14:paraId="35820CD4">
            <w:pPr>
              <w:keepNext w:val="0"/>
              <w:keepLines w:val="0"/>
              <w:widowControl w:val="0"/>
              <w:suppressLineNumbers w:val="0"/>
              <w:adjustRightInd w:val="0"/>
              <w:snapToGrid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委托代理人（签字）：</w:t>
            </w:r>
          </w:p>
        </w:tc>
      </w:tr>
      <w:tr w14:paraId="48643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668" w:type="dxa"/>
            <w:noWrap w:val="0"/>
            <w:vAlign w:val="bottom"/>
          </w:tcPr>
          <w:p w14:paraId="50F8F363">
            <w:pPr>
              <w:keepNext w:val="0"/>
              <w:keepLines w:val="0"/>
              <w:widowControl w:val="0"/>
              <w:suppressLineNumbers w:val="0"/>
              <w:adjustRightInd w:val="0"/>
              <w:snapToGrid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经 办 人：</w:t>
            </w:r>
          </w:p>
        </w:tc>
        <w:tc>
          <w:tcPr>
            <w:tcW w:w="4961" w:type="dxa"/>
            <w:noWrap w:val="0"/>
            <w:vAlign w:val="bottom"/>
          </w:tcPr>
          <w:p w14:paraId="2565222E">
            <w:pPr>
              <w:keepNext w:val="0"/>
              <w:keepLines w:val="0"/>
              <w:widowControl w:val="0"/>
              <w:suppressLineNumbers w:val="0"/>
              <w:adjustRightInd w:val="0"/>
              <w:snapToGrid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经 办 人：</w:t>
            </w:r>
          </w:p>
        </w:tc>
      </w:tr>
      <w:tr w14:paraId="53D2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668" w:type="dxa"/>
            <w:noWrap w:val="0"/>
            <w:vAlign w:val="bottom"/>
          </w:tcPr>
          <w:p w14:paraId="448A5D1A">
            <w:pPr>
              <w:keepNext w:val="0"/>
              <w:keepLines w:val="0"/>
              <w:widowControl w:val="0"/>
              <w:suppressLineNumbers w:val="0"/>
              <w:adjustRightInd w:val="0"/>
              <w:snapToGrid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开户银行：</w:t>
            </w:r>
          </w:p>
        </w:tc>
        <w:tc>
          <w:tcPr>
            <w:tcW w:w="4961" w:type="dxa"/>
            <w:noWrap w:val="0"/>
            <w:vAlign w:val="bottom"/>
          </w:tcPr>
          <w:p w14:paraId="5B19F351">
            <w:pPr>
              <w:keepNext w:val="0"/>
              <w:keepLines w:val="0"/>
              <w:widowControl w:val="0"/>
              <w:suppressLineNumbers w:val="0"/>
              <w:adjustRightInd w:val="0"/>
              <w:snapToGrid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开户银行：</w:t>
            </w:r>
          </w:p>
        </w:tc>
      </w:tr>
      <w:tr w14:paraId="23126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668" w:type="dxa"/>
            <w:noWrap w:val="0"/>
            <w:vAlign w:val="bottom"/>
          </w:tcPr>
          <w:p w14:paraId="11BFD671">
            <w:pPr>
              <w:keepNext w:val="0"/>
              <w:keepLines w:val="0"/>
              <w:widowControl w:val="0"/>
              <w:suppressLineNumbers w:val="0"/>
              <w:adjustRightInd w:val="0"/>
              <w:snapToGrid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银行帐号：</w:t>
            </w:r>
          </w:p>
        </w:tc>
        <w:tc>
          <w:tcPr>
            <w:tcW w:w="4961" w:type="dxa"/>
            <w:noWrap w:val="0"/>
            <w:vAlign w:val="bottom"/>
          </w:tcPr>
          <w:p w14:paraId="75F21CB3">
            <w:pPr>
              <w:keepNext w:val="0"/>
              <w:keepLines w:val="0"/>
              <w:widowControl w:val="0"/>
              <w:suppressLineNumbers w:val="0"/>
              <w:adjustRightInd w:val="0"/>
              <w:snapToGrid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银行帐号：</w:t>
            </w:r>
          </w:p>
        </w:tc>
      </w:tr>
      <w:tr w14:paraId="011F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668" w:type="dxa"/>
            <w:noWrap w:val="0"/>
            <w:vAlign w:val="bottom"/>
          </w:tcPr>
          <w:p w14:paraId="6C603FA0">
            <w:pPr>
              <w:keepNext w:val="0"/>
              <w:keepLines w:val="0"/>
              <w:widowControl w:val="0"/>
              <w:suppressLineNumbers w:val="0"/>
              <w:adjustRightInd w:val="0"/>
              <w:snapToGrid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电    话：</w:t>
            </w:r>
          </w:p>
        </w:tc>
        <w:tc>
          <w:tcPr>
            <w:tcW w:w="4961" w:type="dxa"/>
            <w:noWrap w:val="0"/>
            <w:vAlign w:val="bottom"/>
          </w:tcPr>
          <w:p w14:paraId="4EDB95A4">
            <w:pPr>
              <w:keepNext w:val="0"/>
              <w:keepLines w:val="0"/>
              <w:widowControl w:val="0"/>
              <w:suppressLineNumbers w:val="0"/>
              <w:adjustRightInd w:val="0"/>
              <w:snapToGrid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电    话：</w:t>
            </w:r>
          </w:p>
        </w:tc>
      </w:tr>
    </w:tbl>
    <w:p w14:paraId="0FC7C877">
      <w:pPr>
        <w:spacing w:line="360" w:lineRule="auto"/>
        <w:rPr>
          <w:rFonts w:hint="eastAsia" w:ascii="宋体" w:hAnsi="宋体"/>
          <w:color w:val="000000"/>
          <w:sz w:val="24"/>
          <w:szCs w:val="24"/>
          <w:lang w:val="en-US" w:eastAsia="zh-CN"/>
        </w:rPr>
        <w:sectPr>
          <w:pgSz w:w="11905" w:h="16838"/>
          <w:pgMar w:top="1134" w:right="1417" w:bottom="1134" w:left="1417" w:header="907" w:footer="935" w:gutter="0"/>
          <w:pgNumType w:fmt="decimal"/>
          <w:cols w:space="720" w:num="1"/>
          <w:rtlGutter w:val="0"/>
          <w:docGrid w:linePitch="286" w:charSpace="0"/>
        </w:sectPr>
      </w:pPr>
    </w:p>
    <w:p w14:paraId="11C12F1D"/>
    <w:p w14:paraId="41A1FBBA">
      <w:pPr>
        <w:pageBreakBefore w:val="0"/>
        <w:kinsoku/>
        <w:wordWrap/>
        <w:overflowPunct/>
        <w:bidi w:val="0"/>
        <w:spacing w:line="560" w:lineRule="exact"/>
        <w:rPr>
          <w:rFonts w:hint="eastAsia" w:ascii="宋体" w:hAnsi="宋体" w:eastAsia="宋体" w:cs="宋体"/>
          <w:highlight w:val="none"/>
        </w:rPr>
      </w:pPr>
    </w:p>
    <w:p w14:paraId="5DE649DB">
      <w:pPr>
        <w:pageBreakBefore w:val="0"/>
        <w:kinsoku/>
        <w:wordWrap/>
        <w:overflowPunct/>
        <w:bidi w:val="0"/>
        <w:spacing w:line="560" w:lineRule="exact"/>
        <w:rPr>
          <w:rFonts w:hint="eastAsia" w:ascii="宋体" w:hAnsi="宋体" w:eastAsia="宋体" w:cs="宋体"/>
          <w:highlight w:val="none"/>
        </w:rPr>
      </w:pPr>
    </w:p>
    <w:p w14:paraId="603715E3">
      <w:pPr>
        <w:pageBreakBefore w:val="0"/>
        <w:kinsoku/>
        <w:wordWrap/>
        <w:overflowPunct/>
        <w:bidi w:val="0"/>
        <w:spacing w:line="560" w:lineRule="exact"/>
        <w:rPr>
          <w:rFonts w:hint="eastAsia" w:ascii="宋体" w:hAnsi="宋体" w:eastAsia="宋体" w:cs="宋体"/>
          <w:highlight w:val="none"/>
        </w:rPr>
      </w:pPr>
    </w:p>
    <w:p w14:paraId="223EE454">
      <w:pPr>
        <w:pStyle w:val="8"/>
        <w:pageBreakBefore w:val="0"/>
        <w:kinsoku/>
        <w:wordWrap/>
        <w:overflowPunct/>
        <w:bidi w:val="0"/>
        <w:spacing w:line="560" w:lineRule="exact"/>
        <w:rPr>
          <w:rFonts w:hint="eastAsia" w:ascii="宋体" w:hAnsi="宋体" w:eastAsia="宋体" w:cs="宋体"/>
          <w:highlight w:val="none"/>
        </w:rPr>
      </w:pPr>
    </w:p>
    <w:p w14:paraId="2316E1BD">
      <w:pPr>
        <w:pageBreakBefore w:val="0"/>
        <w:kinsoku/>
        <w:wordWrap/>
        <w:overflowPunct/>
        <w:bidi w:val="0"/>
        <w:spacing w:line="560" w:lineRule="exact"/>
        <w:jc w:val="both"/>
        <w:rPr>
          <w:rFonts w:hint="eastAsia" w:ascii="宋体" w:hAnsi="宋体" w:eastAsia="宋体" w:cs="宋体"/>
          <w:sz w:val="24"/>
          <w:highlight w:val="none"/>
        </w:rPr>
      </w:pPr>
    </w:p>
    <w:p w14:paraId="04499F23">
      <w:pPr>
        <w:pageBreakBefore w:val="0"/>
        <w:kinsoku/>
        <w:wordWrap/>
        <w:overflowPunct/>
        <w:bidi w:val="0"/>
        <w:spacing w:line="560" w:lineRule="exact"/>
        <w:rPr>
          <w:rFonts w:hint="eastAsia" w:ascii="宋体" w:hAnsi="宋体" w:eastAsia="宋体" w:cs="宋体"/>
          <w:sz w:val="24"/>
          <w:highlight w:val="none"/>
        </w:rPr>
      </w:pPr>
    </w:p>
    <w:p w14:paraId="0AFC45C8">
      <w:pPr>
        <w:pStyle w:val="28"/>
        <w:pageBreakBefore w:val="0"/>
        <w:kinsoku/>
        <w:wordWrap/>
        <w:overflowPunct/>
        <w:bidi w:val="0"/>
        <w:spacing w:line="560" w:lineRule="exact"/>
        <w:rPr>
          <w:rFonts w:hint="eastAsia" w:ascii="宋体" w:hAnsi="宋体" w:eastAsia="宋体" w:cs="宋体"/>
          <w:sz w:val="24"/>
          <w:highlight w:val="none"/>
        </w:rPr>
      </w:pPr>
    </w:p>
    <w:p w14:paraId="5912EA94">
      <w:pPr>
        <w:pageBreakBefore w:val="0"/>
        <w:kinsoku/>
        <w:wordWrap/>
        <w:overflowPunct/>
        <w:bidi w:val="0"/>
        <w:spacing w:line="560" w:lineRule="exact"/>
        <w:jc w:val="center"/>
        <w:rPr>
          <w:rFonts w:hint="eastAsia" w:ascii="宋体" w:hAnsi="宋体" w:eastAsia="宋体" w:cs="宋体"/>
          <w:sz w:val="24"/>
          <w:highlight w:val="none"/>
        </w:rPr>
      </w:pPr>
    </w:p>
    <w:p w14:paraId="47DB2570">
      <w:pPr>
        <w:pageBreakBefore w:val="0"/>
        <w:kinsoku/>
        <w:wordWrap/>
        <w:overflowPunct/>
        <w:bidi w:val="0"/>
        <w:spacing w:line="560" w:lineRule="exact"/>
        <w:jc w:val="center"/>
        <w:rPr>
          <w:rFonts w:hint="eastAsia" w:ascii="宋体" w:hAnsi="宋体" w:eastAsia="宋体" w:cs="宋体"/>
          <w:sz w:val="24"/>
          <w:highlight w:val="none"/>
        </w:rPr>
      </w:pPr>
    </w:p>
    <w:p w14:paraId="200B2F32">
      <w:pPr>
        <w:pStyle w:val="3"/>
        <w:pageBreakBefore w:val="0"/>
        <w:numPr>
          <w:ilvl w:val="0"/>
          <w:numId w:val="4"/>
        </w:numPr>
        <w:kinsoku/>
        <w:wordWrap/>
        <w:overflowPunct/>
        <w:bidi w:val="0"/>
        <w:spacing w:line="560" w:lineRule="exact"/>
        <w:ind w:left="0" w:leftChars="0" w:firstLine="0" w:firstLineChars="0"/>
        <w:jc w:val="center"/>
        <w:rPr>
          <w:rFonts w:hint="eastAsia" w:ascii="宋体" w:hAnsi="宋体" w:eastAsia="宋体" w:cs="宋体"/>
          <w:highlight w:val="none"/>
        </w:rPr>
      </w:pPr>
      <w:bookmarkStart w:id="100" w:name="_Toc25750"/>
      <w:bookmarkStart w:id="101" w:name="_Toc86202632"/>
      <w:r>
        <w:rPr>
          <w:rFonts w:hint="eastAsia" w:ascii="宋体" w:hAnsi="宋体" w:eastAsia="宋体" w:cs="宋体"/>
          <w:highlight w:val="none"/>
        </w:rPr>
        <w:t>投标文件格式</w:t>
      </w:r>
      <w:bookmarkEnd w:id="100"/>
      <w:bookmarkEnd w:id="101"/>
    </w:p>
    <w:p w14:paraId="04169927">
      <w:pPr>
        <w:pageBreakBefore w:val="0"/>
        <w:kinsoku/>
        <w:wordWrap/>
        <w:overflowPunct/>
        <w:bidi w:val="0"/>
        <w:spacing w:line="560" w:lineRule="exact"/>
        <w:jc w:val="center"/>
        <w:rPr>
          <w:rFonts w:hint="eastAsia" w:ascii="宋体" w:hAnsi="宋体" w:eastAsia="宋体" w:cs="宋体"/>
          <w:b/>
          <w:bCs/>
          <w:sz w:val="36"/>
          <w:szCs w:val="36"/>
          <w:highlight w:val="none"/>
        </w:rPr>
      </w:pPr>
    </w:p>
    <w:p w14:paraId="5D2DC461">
      <w:pPr>
        <w:pageBreakBefore w:val="0"/>
        <w:kinsoku/>
        <w:wordWrap/>
        <w:overflowPunct/>
        <w:bidi w:val="0"/>
        <w:spacing w:line="560" w:lineRule="exact"/>
        <w:jc w:val="center"/>
        <w:rPr>
          <w:rFonts w:hint="eastAsia" w:ascii="宋体" w:hAnsi="宋体" w:eastAsia="宋体" w:cs="宋体"/>
          <w:b/>
          <w:bCs/>
          <w:sz w:val="36"/>
          <w:szCs w:val="36"/>
          <w:highlight w:val="none"/>
        </w:rPr>
      </w:pPr>
    </w:p>
    <w:p w14:paraId="37004D0B">
      <w:pPr>
        <w:pageBreakBefore w:val="0"/>
        <w:kinsoku/>
        <w:wordWrap/>
        <w:overflowPunct/>
        <w:bidi w:val="0"/>
        <w:spacing w:line="560" w:lineRule="exact"/>
        <w:jc w:val="center"/>
        <w:rPr>
          <w:rFonts w:hint="eastAsia" w:ascii="宋体" w:hAnsi="宋体" w:eastAsia="宋体" w:cs="宋体"/>
          <w:b/>
          <w:bCs/>
          <w:sz w:val="36"/>
          <w:szCs w:val="36"/>
          <w:highlight w:val="none"/>
        </w:rPr>
      </w:pPr>
    </w:p>
    <w:p w14:paraId="2A942CC4">
      <w:pPr>
        <w:pageBreakBefore w:val="0"/>
        <w:kinsoku/>
        <w:wordWrap/>
        <w:overflowPunct/>
        <w:bidi w:val="0"/>
        <w:spacing w:line="560" w:lineRule="exact"/>
        <w:jc w:val="center"/>
        <w:rPr>
          <w:rFonts w:hint="eastAsia" w:ascii="宋体" w:hAnsi="宋体" w:eastAsia="宋体" w:cs="宋体"/>
          <w:b/>
          <w:bCs/>
          <w:sz w:val="36"/>
          <w:szCs w:val="36"/>
          <w:highlight w:val="none"/>
        </w:rPr>
      </w:pPr>
    </w:p>
    <w:p w14:paraId="4580EE7F">
      <w:pPr>
        <w:pageBreakBefore w:val="0"/>
        <w:kinsoku/>
        <w:wordWrap/>
        <w:overflowPunct/>
        <w:bidi w:val="0"/>
        <w:spacing w:line="560" w:lineRule="exact"/>
        <w:jc w:val="center"/>
        <w:rPr>
          <w:rFonts w:hint="eastAsia" w:ascii="宋体" w:hAnsi="宋体" w:eastAsia="宋体" w:cs="宋体"/>
          <w:b/>
          <w:bCs/>
          <w:sz w:val="36"/>
          <w:szCs w:val="36"/>
          <w:highlight w:val="none"/>
        </w:rPr>
      </w:pPr>
    </w:p>
    <w:p w14:paraId="5FE22B48">
      <w:pPr>
        <w:pageBreakBefore w:val="0"/>
        <w:kinsoku/>
        <w:wordWrap/>
        <w:overflowPunct/>
        <w:bidi w:val="0"/>
        <w:spacing w:line="560" w:lineRule="exact"/>
        <w:jc w:val="center"/>
        <w:rPr>
          <w:rFonts w:hint="eastAsia" w:ascii="宋体" w:hAnsi="宋体" w:eastAsia="宋体" w:cs="宋体"/>
          <w:b/>
          <w:bCs/>
          <w:sz w:val="36"/>
          <w:szCs w:val="36"/>
          <w:highlight w:val="none"/>
        </w:rPr>
      </w:pPr>
    </w:p>
    <w:p w14:paraId="0C1D1D04">
      <w:pPr>
        <w:pageBreakBefore w:val="0"/>
        <w:kinsoku/>
        <w:wordWrap/>
        <w:overflowPunct/>
        <w:bidi w:val="0"/>
        <w:spacing w:line="560" w:lineRule="exact"/>
        <w:jc w:val="center"/>
        <w:rPr>
          <w:rFonts w:hint="eastAsia" w:ascii="宋体" w:hAnsi="宋体" w:eastAsia="宋体" w:cs="宋体"/>
          <w:b/>
          <w:bCs/>
          <w:sz w:val="36"/>
          <w:szCs w:val="36"/>
          <w:highlight w:val="none"/>
        </w:rPr>
      </w:pPr>
    </w:p>
    <w:p w14:paraId="15F759E1">
      <w:pPr>
        <w:pageBreakBefore w:val="0"/>
        <w:kinsoku/>
        <w:wordWrap/>
        <w:overflowPunct/>
        <w:bidi w:val="0"/>
        <w:spacing w:line="560" w:lineRule="exact"/>
        <w:jc w:val="center"/>
        <w:rPr>
          <w:rFonts w:hint="eastAsia" w:ascii="宋体" w:hAnsi="宋体" w:eastAsia="宋体" w:cs="宋体"/>
          <w:b/>
          <w:bCs/>
          <w:sz w:val="36"/>
          <w:szCs w:val="36"/>
          <w:highlight w:val="none"/>
        </w:rPr>
      </w:pPr>
    </w:p>
    <w:p w14:paraId="5ED0534B">
      <w:pPr>
        <w:pageBreakBefore w:val="0"/>
        <w:kinsoku/>
        <w:wordWrap/>
        <w:overflowPunct/>
        <w:bidi w:val="0"/>
        <w:spacing w:line="560" w:lineRule="exact"/>
        <w:jc w:val="center"/>
        <w:rPr>
          <w:rFonts w:hint="eastAsia" w:ascii="宋体" w:hAnsi="宋体" w:eastAsia="宋体" w:cs="宋体"/>
          <w:b/>
          <w:bCs/>
          <w:sz w:val="36"/>
          <w:szCs w:val="36"/>
          <w:highlight w:val="none"/>
        </w:rPr>
      </w:pPr>
    </w:p>
    <w:p w14:paraId="17FFF451">
      <w:pPr>
        <w:pageBreakBefore w:val="0"/>
        <w:kinsoku/>
        <w:wordWrap/>
        <w:overflowPunct/>
        <w:bidi w:val="0"/>
        <w:spacing w:line="560" w:lineRule="exact"/>
        <w:jc w:val="center"/>
        <w:rPr>
          <w:rFonts w:hint="eastAsia" w:ascii="宋体" w:hAnsi="宋体" w:eastAsia="宋体" w:cs="宋体"/>
          <w:b/>
          <w:bCs/>
          <w:sz w:val="36"/>
          <w:szCs w:val="36"/>
          <w:highlight w:val="none"/>
        </w:rPr>
        <w:sectPr>
          <w:pgSz w:w="11905" w:h="16838"/>
          <w:pgMar w:top="1134" w:right="1417" w:bottom="1134" w:left="1417" w:header="907" w:footer="935" w:gutter="0"/>
          <w:pgNumType w:fmt="decimal"/>
          <w:cols w:space="720" w:num="1"/>
          <w:rtlGutter w:val="0"/>
          <w:docGrid w:linePitch="286" w:charSpace="0"/>
        </w:sectPr>
      </w:pPr>
    </w:p>
    <w:p w14:paraId="68D63893">
      <w:pPr>
        <w:pageBreakBefore w:val="0"/>
        <w:kinsoku/>
        <w:wordWrap/>
        <w:overflowPunct/>
        <w:bidi w:val="0"/>
        <w:spacing w:line="560" w:lineRule="exact"/>
        <w:ind w:firstLine="480" w:firstLineChars="200"/>
        <w:rPr>
          <w:rFonts w:hint="eastAsia" w:ascii="宋体" w:hAnsi="宋体" w:eastAsia="宋体" w:cs="宋体"/>
          <w:sz w:val="24"/>
          <w:highlight w:val="none"/>
        </w:rPr>
      </w:pPr>
      <w:bookmarkStart w:id="102" w:name="_Toc175644062"/>
      <w:bookmarkStart w:id="103" w:name="_Toc86202633"/>
      <w:r>
        <w:rPr>
          <w:rFonts w:hint="eastAsia" w:ascii="宋体" w:hAnsi="宋体" w:eastAsia="宋体" w:cs="宋体"/>
          <w:sz w:val="24"/>
          <w:highlight w:val="none"/>
        </w:rPr>
        <w:t>一、</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提交文件须知</w:t>
      </w:r>
      <w:bookmarkEnd w:id="102"/>
      <w:bookmarkEnd w:id="103"/>
    </w:p>
    <w:p w14:paraId="6F48604E">
      <w:pPr>
        <w:pageBreakBefore w:val="0"/>
        <w:kinsoku/>
        <w:wordWrap/>
        <w:overflowPunct/>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应严格按照第二部分</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须知规定的顺序填写和提交下述规定的全部格式文件以及其他有关资料，混乱的编排导致投标文件被误读或查找不到，后果由</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承担。</w:t>
      </w:r>
    </w:p>
    <w:p w14:paraId="686A5C16">
      <w:pPr>
        <w:pageBreakBefore w:val="0"/>
        <w:kinsoku/>
        <w:wordWrap/>
        <w:overflowPunct/>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2.所附表格中要求回答的全部问题和信息都必须正面回答。</w:t>
      </w:r>
    </w:p>
    <w:p w14:paraId="5B86BE75">
      <w:pPr>
        <w:pageBreakBefore w:val="0"/>
        <w:kinsoku/>
        <w:wordWrap/>
        <w:overflowPunct/>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3.本资格声明的签字人应保证全部声明和问题的回答是真实的和准确的。</w:t>
      </w:r>
    </w:p>
    <w:p w14:paraId="157F9076">
      <w:pPr>
        <w:pageBreakBefore w:val="0"/>
        <w:kinsoku/>
        <w:wordWrap/>
        <w:overflowPunct/>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4.评标委员会将应用</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提交的资料并根据自己的判断，决定</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履行合同的合格性及能力。</w:t>
      </w:r>
    </w:p>
    <w:p w14:paraId="28DFED47">
      <w:pPr>
        <w:pageBreakBefore w:val="0"/>
        <w:kinsoku/>
        <w:wordWrap/>
        <w:overflowPunct/>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提交的材料将被妥善保存，但不退还。</w:t>
      </w:r>
    </w:p>
    <w:p w14:paraId="152D671D">
      <w:pPr>
        <w:pageBreakBefore w:val="0"/>
        <w:kinsoku/>
        <w:wordWrap/>
        <w:overflowPunct/>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6.全部文件应按</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须知中规定的语言和份数提交。</w:t>
      </w:r>
    </w:p>
    <w:p w14:paraId="6C12D7CE">
      <w:pPr>
        <w:pageBreakBefore w:val="0"/>
        <w:kinsoku/>
        <w:wordWrap/>
        <w:overflowPunct/>
        <w:bidi w:val="0"/>
        <w:spacing w:line="560" w:lineRule="exact"/>
        <w:rPr>
          <w:rFonts w:hint="eastAsia" w:ascii="宋体" w:hAnsi="宋体" w:eastAsia="宋体" w:cs="宋体"/>
          <w:sz w:val="24"/>
          <w:highlight w:val="none"/>
        </w:rPr>
      </w:pPr>
    </w:p>
    <w:p w14:paraId="1DE7DFDE">
      <w:pPr>
        <w:pageBreakBefore w:val="0"/>
        <w:kinsoku/>
        <w:wordWrap/>
        <w:overflowPunct/>
        <w:bidi w:val="0"/>
        <w:spacing w:line="560" w:lineRule="exact"/>
        <w:rPr>
          <w:rFonts w:hint="eastAsia" w:ascii="宋体" w:hAnsi="宋体" w:eastAsia="宋体" w:cs="宋体"/>
          <w:sz w:val="36"/>
          <w:szCs w:val="36"/>
          <w:highlight w:val="none"/>
        </w:rPr>
        <w:sectPr>
          <w:pgSz w:w="11905" w:h="16838"/>
          <w:pgMar w:top="1134" w:right="1417" w:bottom="1134" w:left="1417" w:header="907" w:footer="935" w:gutter="0"/>
          <w:pgNumType w:fmt="decimal"/>
          <w:cols w:space="720" w:num="1"/>
          <w:rtlGutter w:val="0"/>
          <w:docGrid w:linePitch="286" w:charSpace="0"/>
        </w:sectPr>
      </w:pPr>
    </w:p>
    <w:p w14:paraId="7C701E03">
      <w:pPr>
        <w:pageBreakBefore w:val="0"/>
        <w:kinsoku/>
        <w:wordWrap/>
        <w:overflowPunct/>
        <w:bidi w:val="0"/>
        <w:spacing w:line="56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（格式）</w:t>
      </w:r>
      <w:r>
        <w:rPr>
          <w:rFonts w:hint="eastAsia" w:ascii="宋体" w:hAnsi="宋体" w:eastAsia="宋体" w:cs="宋体"/>
          <w:sz w:val="24"/>
          <w:highlight w:val="none"/>
          <w:lang w:val="en-US" w:eastAsia="zh-CN"/>
        </w:rPr>
        <w:t xml:space="preserve">                                                       </w:t>
      </w:r>
    </w:p>
    <w:p w14:paraId="4AE882DA">
      <w:pPr>
        <w:pageBreakBefore w:val="0"/>
        <w:kinsoku/>
        <w:wordWrap/>
        <w:overflowPunct/>
        <w:bidi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112538D6">
      <w:pPr>
        <w:pageBreakBefore w:val="0"/>
        <w:kinsoku/>
        <w:wordWrap/>
        <w:overflowPunct/>
        <w:bidi w:val="0"/>
        <w:spacing w:line="560" w:lineRule="exact"/>
        <w:jc w:val="center"/>
        <w:rPr>
          <w:rFonts w:hint="eastAsia" w:ascii="宋体" w:hAnsi="宋体" w:eastAsia="宋体" w:cs="宋体"/>
          <w:sz w:val="48"/>
          <w:szCs w:val="48"/>
          <w:highlight w:val="none"/>
        </w:rPr>
      </w:pPr>
    </w:p>
    <w:p w14:paraId="08981543">
      <w:pPr>
        <w:pageBreakBefore w:val="0"/>
        <w:kinsoku/>
        <w:wordWrap/>
        <w:overflowPunct/>
        <w:bidi w:val="0"/>
        <w:spacing w:line="560" w:lineRule="exact"/>
        <w:jc w:val="center"/>
        <w:rPr>
          <w:rFonts w:hint="eastAsia" w:ascii="宋体" w:hAnsi="宋体" w:eastAsia="宋体" w:cs="宋体"/>
          <w:sz w:val="48"/>
          <w:szCs w:val="48"/>
          <w:highlight w:val="none"/>
          <w:lang w:eastAsia="zh-CN"/>
        </w:rPr>
      </w:pPr>
      <w:r>
        <w:rPr>
          <w:rFonts w:hint="eastAsia" w:ascii="宋体" w:hAnsi="宋体" w:eastAsia="宋体" w:cs="宋体"/>
          <w:sz w:val="48"/>
          <w:szCs w:val="48"/>
          <w:highlight w:val="none"/>
        </w:rPr>
        <w:t>(项目名称)</w:t>
      </w:r>
    </w:p>
    <w:p w14:paraId="6C2A6B9E">
      <w:pPr>
        <w:pageBreakBefore w:val="0"/>
        <w:kinsoku/>
        <w:wordWrap/>
        <w:overflowPunct/>
        <w:bidi w:val="0"/>
        <w:spacing w:line="560" w:lineRule="exact"/>
        <w:ind w:firstLine="480" w:firstLineChars="200"/>
        <w:rPr>
          <w:rFonts w:hint="eastAsia" w:ascii="宋体" w:hAnsi="宋体" w:eastAsia="宋体" w:cs="宋体"/>
          <w:sz w:val="24"/>
          <w:highlight w:val="none"/>
        </w:rPr>
      </w:pPr>
    </w:p>
    <w:p w14:paraId="49608400">
      <w:pPr>
        <w:pageBreakBefore w:val="0"/>
        <w:kinsoku/>
        <w:wordWrap/>
        <w:overflowPunct/>
        <w:bidi w:val="0"/>
        <w:spacing w:line="56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项目编号：</w:t>
      </w:r>
    </w:p>
    <w:p w14:paraId="2640C7AA">
      <w:pPr>
        <w:pageBreakBefore w:val="0"/>
        <w:kinsoku/>
        <w:wordWrap/>
        <w:overflowPunct/>
        <w:bidi w:val="0"/>
        <w:spacing w:line="560" w:lineRule="exact"/>
        <w:ind w:firstLine="480" w:firstLineChars="200"/>
        <w:rPr>
          <w:rFonts w:hint="eastAsia" w:ascii="宋体" w:hAnsi="宋体" w:eastAsia="宋体" w:cs="宋体"/>
          <w:sz w:val="24"/>
          <w:highlight w:val="none"/>
        </w:rPr>
      </w:pPr>
    </w:p>
    <w:p w14:paraId="68BD01F9">
      <w:pPr>
        <w:pageBreakBefore w:val="0"/>
        <w:kinsoku/>
        <w:wordWrap/>
        <w:overflowPunct/>
        <w:bidi w:val="0"/>
        <w:spacing w:line="560" w:lineRule="exact"/>
        <w:ind w:firstLine="1200" w:firstLineChars="200"/>
        <w:jc w:val="center"/>
        <w:rPr>
          <w:rFonts w:hint="eastAsia" w:ascii="宋体" w:hAnsi="宋体" w:eastAsia="宋体" w:cs="宋体"/>
          <w:sz w:val="60"/>
          <w:szCs w:val="60"/>
          <w:highlight w:val="none"/>
        </w:rPr>
      </w:pPr>
    </w:p>
    <w:p w14:paraId="053C0D09">
      <w:pPr>
        <w:pageBreakBefore w:val="0"/>
        <w:kinsoku/>
        <w:wordWrap/>
        <w:overflowPunct/>
        <w:bidi w:val="0"/>
        <w:spacing w:line="360" w:lineRule="auto"/>
        <w:jc w:val="center"/>
        <w:rPr>
          <w:rFonts w:hint="eastAsia" w:ascii="宋体" w:hAnsi="宋体" w:eastAsia="宋体" w:cs="宋体"/>
          <w:sz w:val="72"/>
          <w:szCs w:val="72"/>
          <w:highlight w:val="none"/>
        </w:rPr>
      </w:pPr>
      <w:r>
        <w:rPr>
          <w:rFonts w:hint="eastAsia" w:ascii="宋体" w:hAnsi="宋体" w:eastAsia="宋体" w:cs="宋体"/>
          <w:sz w:val="72"/>
          <w:szCs w:val="72"/>
          <w:highlight w:val="none"/>
        </w:rPr>
        <w:t>投</w:t>
      </w:r>
    </w:p>
    <w:p w14:paraId="1B47199D">
      <w:pPr>
        <w:pageBreakBefore w:val="0"/>
        <w:kinsoku/>
        <w:wordWrap/>
        <w:overflowPunct/>
        <w:bidi w:val="0"/>
        <w:spacing w:line="360" w:lineRule="auto"/>
        <w:jc w:val="center"/>
        <w:rPr>
          <w:rFonts w:hint="eastAsia" w:ascii="宋体" w:hAnsi="宋体" w:eastAsia="宋体" w:cs="宋体"/>
          <w:sz w:val="72"/>
          <w:szCs w:val="72"/>
          <w:highlight w:val="none"/>
        </w:rPr>
      </w:pPr>
      <w:r>
        <w:rPr>
          <w:rFonts w:hint="eastAsia" w:ascii="宋体" w:hAnsi="宋体" w:eastAsia="宋体" w:cs="宋体"/>
          <w:sz w:val="72"/>
          <w:szCs w:val="72"/>
          <w:highlight w:val="none"/>
        </w:rPr>
        <w:t>标</w:t>
      </w:r>
    </w:p>
    <w:p w14:paraId="2CBF7CDE">
      <w:pPr>
        <w:pageBreakBefore w:val="0"/>
        <w:kinsoku/>
        <w:wordWrap/>
        <w:overflowPunct/>
        <w:bidi w:val="0"/>
        <w:spacing w:line="360" w:lineRule="auto"/>
        <w:jc w:val="center"/>
        <w:rPr>
          <w:rFonts w:hint="eastAsia" w:ascii="宋体" w:hAnsi="宋体" w:eastAsia="宋体" w:cs="宋体"/>
          <w:sz w:val="72"/>
          <w:szCs w:val="72"/>
          <w:highlight w:val="none"/>
        </w:rPr>
      </w:pPr>
      <w:r>
        <w:rPr>
          <w:rFonts w:hint="eastAsia" w:ascii="宋体" w:hAnsi="宋体" w:eastAsia="宋体" w:cs="宋体"/>
          <w:sz w:val="72"/>
          <w:szCs w:val="72"/>
          <w:highlight w:val="none"/>
        </w:rPr>
        <w:t>文</w:t>
      </w:r>
    </w:p>
    <w:p w14:paraId="6D3C0BA6">
      <w:pPr>
        <w:pageBreakBefore w:val="0"/>
        <w:kinsoku/>
        <w:wordWrap/>
        <w:overflowPunct/>
        <w:bidi w:val="0"/>
        <w:spacing w:line="360" w:lineRule="auto"/>
        <w:jc w:val="center"/>
        <w:rPr>
          <w:rFonts w:hint="eastAsia" w:ascii="宋体" w:hAnsi="宋体" w:eastAsia="宋体" w:cs="宋体"/>
          <w:sz w:val="24"/>
          <w:highlight w:val="none"/>
        </w:rPr>
      </w:pPr>
      <w:r>
        <w:rPr>
          <w:rFonts w:hint="eastAsia" w:ascii="宋体" w:hAnsi="宋体" w:eastAsia="宋体" w:cs="宋体"/>
          <w:sz w:val="72"/>
          <w:szCs w:val="72"/>
          <w:highlight w:val="none"/>
        </w:rPr>
        <w:t>件</w:t>
      </w:r>
    </w:p>
    <w:p w14:paraId="54F5663D">
      <w:pPr>
        <w:pageBreakBefore w:val="0"/>
        <w:kinsoku/>
        <w:wordWrap/>
        <w:overflowPunct/>
        <w:bidi w:val="0"/>
        <w:spacing w:line="560" w:lineRule="exact"/>
        <w:ind w:firstLine="480" w:firstLineChars="200"/>
        <w:rPr>
          <w:rFonts w:hint="eastAsia" w:ascii="宋体" w:hAnsi="宋体" w:eastAsia="宋体" w:cs="宋体"/>
          <w:sz w:val="24"/>
          <w:highlight w:val="none"/>
        </w:rPr>
      </w:pPr>
    </w:p>
    <w:p w14:paraId="49A4C130">
      <w:pPr>
        <w:pageBreakBefore w:val="0"/>
        <w:kinsoku/>
        <w:wordWrap/>
        <w:overflowPunct/>
        <w:bidi w:val="0"/>
        <w:spacing w:line="56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（全称并加盖单位公章）</w:t>
      </w:r>
    </w:p>
    <w:p w14:paraId="116ABF76">
      <w:pPr>
        <w:pageBreakBefore w:val="0"/>
        <w:kinsoku/>
        <w:wordWrap/>
        <w:overflowPunct/>
        <w:bidi w:val="0"/>
        <w:spacing w:line="56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法定代表人（负责人）</w:t>
      </w:r>
      <w:r>
        <w:rPr>
          <w:rFonts w:hint="eastAsia" w:ascii="宋体" w:hAnsi="宋体" w:eastAsia="宋体" w:cs="宋体"/>
          <w:sz w:val="28"/>
          <w:szCs w:val="28"/>
          <w:highlight w:val="none"/>
        </w:rPr>
        <w:t>或</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代表：</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7E919958">
      <w:pPr>
        <w:pageBreakBefore w:val="0"/>
        <w:kinsoku/>
        <w:wordWrap/>
        <w:overflowPunct/>
        <w:bidi w:val="0"/>
        <w:spacing w:line="560" w:lineRule="exact"/>
        <w:ind w:firstLine="560" w:firstLineChars="200"/>
        <w:jc w:val="center"/>
        <w:rPr>
          <w:rFonts w:hint="eastAsia" w:ascii="宋体" w:hAnsi="宋体" w:eastAsia="宋体" w:cs="宋体"/>
          <w:b/>
          <w:bCs/>
          <w:sz w:val="52"/>
          <w:szCs w:val="52"/>
          <w:highlight w:val="none"/>
        </w:rPr>
      </w:pPr>
      <w:r>
        <w:rPr>
          <w:rFonts w:hint="eastAsia" w:ascii="宋体" w:hAnsi="宋体" w:eastAsia="宋体" w:cs="宋体"/>
          <w:sz w:val="28"/>
          <w:szCs w:val="28"/>
          <w:highlight w:val="none"/>
        </w:rPr>
        <w:t>年  月   日</w:t>
      </w:r>
    </w:p>
    <w:p w14:paraId="0D81EDD1">
      <w:pPr>
        <w:pageBreakBefore w:val="0"/>
        <w:kinsoku/>
        <w:wordWrap/>
        <w:overflowPunct/>
        <w:bidi w:val="0"/>
        <w:spacing w:line="560" w:lineRule="exact"/>
        <w:jc w:val="center"/>
        <w:rPr>
          <w:rFonts w:hint="eastAsia" w:ascii="宋体" w:hAnsi="宋体" w:eastAsia="宋体" w:cs="宋体"/>
          <w:b/>
          <w:bCs/>
          <w:sz w:val="52"/>
          <w:szCs w:val="52"/>
          <w:highlight w:val="none"/>
        </w:rPr>
        <w:sectPr>
          <w:pgSz w:w="11905" w:h="16838"/>
          <w:pgMar w:top="1134" w:right="1417" w:bottom="1134" w:left="1417" w:header="907" w:footer="935" w:gutter="0"/>
          <w:pgNumType w:fmt="decimal"/>
          <w:cols w:space="720" w:num="1"/>
          <w:rtlGutter w:val="0"/>
          <w:docGrid w:linePitch="286" w:charSpace="0"/>
        </w:sectPr>
      </w:pPr>
    </w:p>
    <w:p w14:paraId="3A40E68D">
      <w:pPr>
        <w:pageBreakBefore w:val="0"/>
        <w:kinsoku/>
        <w:wordWrap/>
        <w:overflowPunct/>
        <w:bidi w:val="0"/>
        <w:spacing w:line="360" w:lineRule="auto"/>
        <w:ind w:left="0" w:leftChars="0" w:firstLine="0" w:firstLineChars="0"/>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目录</w:t>
      </w:r>
    </w:p>
    <w:p w14:paraId="58D7A567">
      <w:pPr>
        <w:pageBreakBefore w:val="0"/>
        <w:kinsoku/>
        <w:wordWrap/>
        <w:overflowPunct/>
        <w:topLinePunct w:val="0"/>
        <w:autoSpaceDE/>
        <w:autoSpaceDN/>
        <w:bidi w:val="0"/>
        <w:spacing w:line="360" w:lineRule="auto"/>
        <w:ind w:left="316" w:hanging="361" w:hangingChars="150"/>
        <w:jc w:val="left"/>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资格证明文件</w:t>
      </w:r>
    </w:p>
    <w:p w14:paraId="713D2DF8">
      <w:pPr>
        <w:pageBreakBefore w:val="0"/>
        <w:numPr>
          <w:ilvl w:val="0"/>
          <w:numId w:val="5"/>
        </w:numPr>
        <w:kinsoku/>
        <w:wordWrap/>
        <w:overflowPunct/>
        <w:topLinePunct w:val="0"/>
        <w:autoSpaceDE/>
        <w:autoSpaceDN/>
        <w:bidi w:val="0"/>
        <w:spacing w:line="360" w:lineRule="auto"/>
        <w:ind w:left="316" w:hanging="360" w:hangingChars="150"/>
        <w:jc w:val="left"/>
        <w:rPr>
          <w:rFonts w:hint="eastAsia"/>
          <w:sz w:val="24"/>
          <w:szCs w:val="24"/>
          <w:lang w:val="en-US" w:eastAsia="zh-CN"/>
        </w:rPr>
      </w:pPr>
      <w:r>
        <w:rPr>
          <w:rFonts w:hint="eastAsia" w:ascii="宋体" w:hAnsi="宋体" w:cs="宋体"/>
          <w:b w:val="0"/>
          <w:bCs/>
          <w:sz w:val="24"/>
          <w:szCs w:val="24"/>
          <w:highlight w:val="none"/>
          <w:lang w:val="en-US" w:eastAsia="zh-CN"/>
        </w:rPr>
        <w:t>供应商信用承诺书</w:t>
      </w:r>
      <w:r>
        <w:rPr>
          <w:rFonts w:hint="default" w:ascii="Times New Roman" w:hAnsi="Times New Roman" w:eastAsia="华文中宋" w:cs="Times New Roman"/>
          <w:color w:val="auto"/>
          <w:sz w:val="24"/>
          <w:szCs w:val="24"/>
        </w:rPr>
        <w:t>…………………………………………………………………</w:t>
      </w:r>
    </w:p>
    <w:p w14:paraId="67A699AC">
      <w:pPr>
        <w:pageBreakBefore w:val="0"/>
        <w:kinsoku/>
        <w:wordWrap/>
        <w:overflowPunct/>
        <w:topLinePunct w:val="0"/>
        <w:autoSpaceDE/>
        <w:autoSpaceDN/>
        <w:bidi w:val="0"/>
        <w:spacing w:line="360" w:lineRule="auto"/>
        <w:ind w:left="316" w:hanging="360" w:hangingChars="15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2.政府采购活动承诺书</w:t>
      </w:r>
      <w:r>
        <w:rPr>
          <w:rFonts w:hint="default" w:ascii="Times New Roman" w:hAnsi="Times New Roman" w:eastAsia="华文中宋" w:cs="Times New Roman"/>
          <w:color w:val="auto"/>
          <w:sz w:val="24"/>
          <w:szCs w:val="24"/>
        </w:rPr>
        <w:t>…………………………………………………………………</w:t>
      </w:r>
    </w:p>
    <w:p w14:paraId="58BEC29C">
      <w:pPr>
        <w:pageBreakBefore w:val="0"/>
        <w:kinsoku/>
        <w:wordWrap/>
        <w:overflowPunct/>
        <w:topLinePunct w:val="0"/>
        <w:autoSpaceDE/>
        <w:autoSpaceDN/>
        <w:bidi w:val="0"/>
        <w:spacing w:line="360" w:lineRule="auto"/>
        <w:ind w:left="316" w:hanging="360" w:hangingChars="15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3.投标人廉洁自律承诺书</w:t>
      </w:r>
      <w:r>
        <w:rPr>
          <w:rFonts w:hint="default" w:ascii="Times New Roman" w:hAnsi="Times New Roman" w:eastAsia="华文中宋" w:cs="Times New Roman"/>
          <w:color w:val="auto"/>
          <w:sz w:val="24"/>
          <w:szCs w:val="24"/>
        </w:rPr>
        <w:t>…………………………………………………………………</w:t>
      </w:r>
    </w:p>
    <w:p w14:paraId="2243C69F">
      <w:pPr>
        <w:pageBreakBefore w:val="0"/>
        <w:kinsoku/>
        <w:wordWrap/>
        <w:overflowPunct/>
        <w:topLinePunct w:val="0"/>
        <w:autoSpaceDE/>
        <w:autoSpaceDN/>
        <w:bidi w:val="0"/>
        <w:spacing w:line="360" w:lineRule="auto"/>
        <w:ind w:left="316" w:hanging="360" w:hangingChars="150"/>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lang w:val="en-US" w:eastAsia="zh-CN"/>
        </w:rPr>
        <w:t>.投标人认为需要提供的其他资格证明文件</w:t>
      </w:r>
      <w:r>
        <w:rPr>
          <w:rFonts w:hint="default" w:ascii="Times New Roman" w:hAnsi="Times New Roman" w:eastAsia="华文中宋" w:cs="Times New Roman"/>
          <w:color w:val="auto"/>
          <w:sz w:val="24"/>
          <w:szCs w:val="24"/>
        </w:rPr>
        <w:t>………………………………………</w:t>
      </w:r>
    </w:p>
    <w:p w14:paraId="3715A1C4">
      <w:pPr>
        <w:pageBreakBefore w:val="0"/>
        <w:kinsoku/>
        <w:wordWrap/>
        <w:overflowPunct/>
        <w:topLinePunct w:val="0"/>
        <w:autoSpaceDE/>
        <w:autoSpaceDN/>
        <w:bidi w:val="0"/>
        <w:spacing w:line="360" w:lineRule="auto"/>
        <w:ind w:left="316" w:hanging="361" w:hangingChars="150"/>
        <w:jc w:val="left"/>
        <w:rPr>
          <w:rFonts w:hint="eastAsia" w:ascii="宋体" w:hAnsi="宋体" w:eastAsia="宋体" w:cs="宋体"/>
          <w:b/>
          <w:bCs w:val="0"/>
          <w:sz w:val="24"/>
          <w:szCs w:val="24"/>
          <w:highlight w:val="none"/>
          <w:lang w:val="en-US" w:eastAsia="zh-CN"/>
        </w:rPr>
      </w:pPr>
    </w:p>
    <w:p w14:paraId="20FBDC93">
      <w:pPr>
        <w:pageBreakBefore w:val="0"/>
        <w:kinsoku/>
        <w:wordWrap/>
        <w:overflowPunct/>
        <w:topLinePunct w:val="0"/>
        <w:autoSpaceDE/>
        <w:autoSpaceDN/>
        <w:bidi w:val="0"/>
        <w:spacing w:line="360" w:lineRule="auto"/>
        <w:ind w:left="316" w:hanging="361" w:hangingChars="150"/>
        <w:jc w:val="left"/>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商务技术文件</w:t>
      </w:r>
    </w:p>
    <w:p w14:paraId="780732FA">
      <w:pPr>
        <w:pageBreakBefore w:val="0"/>
        <w:numPr>
          <w:ilvl w:val="0"/>
          <w:numId w:val="6"/>
        </w:numPr>
        <w:kinsoku/>
        <w:wordWrap/>
        <w:overflowPunct/>
        <w:topLinePunct w:val="0"/>
        <w:autoSpaceDE/>
        <w:autoSpaceDN/>
        <w:bidi w:val="0"/>
        <w:spacing w:line="360" w:lineRule="auto"/>
        <w:ind w:left="316" w:hanging="360" w:hangingChars="15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法定代表人（负责人）身份证明书</w:t>
      </w:r>
      <w:r>
        <w:rPr>
          <w:rFonts w:hint="default" w:ascii="Times New Roman" w:hAnsi="Times New Roman" w:eastAsia="华文中宋" w:cs="Times New Roman"/>
          <w:color w:val="auto"/>
          <w:sz w:val="24"/>
          <w:szCs w:val="24"/>
        </w:rPr>
        <w:t>………………………………………</w:t>
      </w:r>
    </w:p>
    <w:p w14:paraId="47D98CF1">
      <w:pPr>
        <w:pageBreakBefore w:val="0"/>
        <w:numPr>
          <w:ilvl w:val="0"/>
          <w:numId w:val="6"/>
        </w:numPr>
        <w:kinsoku/>
        <w:wordWrap/>
        <w:overflowPunct/>
        <w:topLinePunct w:val="0"/>
        <w:autoSpaceDE/>
        <w:autoSpaceDN/>
        <w:bidi w:val="0"/>
        <w:spacing w:line="360" w:lineRule="auto"/>
        <w:ind w:left="316" w:hanging="360" w:hangingChars="15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法定代表人（负责人）授权委托书</w:t>
      </w:r>
      <w:r>
        <w:rPr>
          <w:rFonts w:hint="default" w:ascii="Times New Roman" w:hAnsi="Times New Roman" w:eastAsia="华文中宋" w:cs="Times New Roman"/>
          <w:color w:val="auto"/>
          <w:sz w:val="24"/>
          <w:szCs w:val="24"/>
        </w:rPr>
        <w:t>………………………………………</w:t>
      </w:r>
    </w:p>
    <w:p w14:paraId="61F1CF97">
      <w:pPr>
        <w:pageBreakBefore w:val="0"/>
        <w:kinsoku/>
        <w:wordWrap/>
        <w:overflowPunct/>
        <w:topLinePunct w:val="0"/>
        <w:autoSpaceDE/>
        <w:autoSpaceDN/>
        <w:bidi w:val="0"/>
        <w:spacing w:line="360" w:lineRule="auto"/>
        <w:ind w:left="316" w:hanging="360" w:hangingChars="15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3.投标函</w:t>
      </w:r>
      <w:r>
        <w:rPr>
          <w:rFonts w:hint="default" w:ascii="Times New Roman" w:hAnsi="Times New Roman" w:eastAsia="华文中宋" w:cs="Times New Roman"/>
          <w:color w:val="auto"/>
          <w:sz w:val="24"/>
          <w:szCs w:val="24"/>
        </w:rPr>
        <w:t>……………………………………………………………………………</w:t>
      </w:r>
    </w:p>
    <w:p w14:paraId="5A99D5C7">
      <w:pPr>
        <w:pageBreakBefore w:val="0"/>
        <w:kinsoku/>
        <w:wordWrap/>
        <w:overflowPunct/>
        <w:topLinePunct w:val="0"/>
        <w:autoSpaceDE/>
        <w:autoSpaceDN/>
        <w:bidi w:val="0"/>
        <w:spacing w:line="360" w:lineRule="auto"/>
        <w:ind w:left="316" w:hanging="360" w:hangingChars="15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4.报价一览表</w:t>
      </w:r>
      <w:r>
        <w:rPr>
          <w:rFonts w:hint="default" w:ascii="Times New Roman" w:hAnsi="Times New Roman" w:eastAsia="华文中宋" w:cs="Times New Roman"/>
          <w:color w:val="auto"/>
          <w:sz w:val="24"/>
          <w:szCs w:val="24"/>
        </w:rPr>
        <w:t>…………………………………………………………………</w:t>
      </w:r>
    </w:p>
    <w:p w14:paraId="6C982079">
      <w:pPr>
        <w:pageBreakBefore w:val="0"/>
        <w:kinsoku/>
        <w:wordWrap/>
        <w:overflowPunct/>
        <w:topLinePunct w:val="0"/>
        <w:autoSpaceDE/>
        <w:autoSpaceDN/>
        <w:bidi w:val="0"/>
        <w:spacing w:line="360" w:lineRule="auto"/>
        <w:ind w:left="316" w:hanging="360" w:hangingChars="15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5.合同案例及相关证明材料</w:t>
      </w:r>
      <w:r>
        <w:rPr>
          <w:rFonts w:hint="default" w:ascii="Times New Roman" w:hAnsi="Times New Roman" w:eastAsia="华文中宋" w:cs="Times New Roman"/>
          <w:color w:val="auto"/>
          <w:sz w:val="24"/>
          <w:szCs w:val="24"/>
        </w:rPr>
        <w:t>…………………………………………………</w:t>
      </w:r>
    </w:p>
    <w:p w14:paraId="35131802">
      <w:pPr>
        <w:pageBreakBefore w:val="0"/>
        <w:kinsoku/>
        <w:wordWrap/>
        <w:overflowPunct/>
        <w:topLinePunct w:val="0"/>
        <w:autoSpaceDE/>
        <w:autoSpaceDN/>
        <w:bidi w:val="0"/>
        <w:spacing w:line="360" w:lineRule="auto"/>
        <w:ind w:left="316" w:hanging="360" w:hangingChars="15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6.商务技术偏离表</w:t>
      </w:r>
      <w:r>
        <w:rPr>
          <w:rFonts w:hint="default" w:ascii="Times New Roman" w:hAnsi="Times New Roman" w:eastAsia="华文中宋" w:cs="Times New Roman"/>
          <w:color w:val="auto"/>
          <w:sz w:val="24"/>
          <w:szCs w:val="24"/>
        </w:rPr>
        <w:t>…………………………………………………………………</w:t>
      </w:r>
    </w:p>
    <w:p w14:paraId="4C72704C">
      <w:pPr>
        <w:pageBreakBefore w:val="0"/>
        <w:kinsoku/>
        <w:wordWrap/>
        <w:overflowPunct/>
        <w:topLinePunct w:val="0"/>
        <w:autoSpaceDE/>
        <w:autoSpaceDN/>
        <w:bidi w:val="0"/>
        <w:spacing w:line="360" w:lineRule="auto"/>
        <w:ind w:left="316" w:hanging="360" w:hangingChars="15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7.投标保证金凭证</w:t>
      </w:r>
      <w:r>
        <w:rPr>
          <w:rFonts w:hint="default" w:ascii="Times New Roman" w:hAnsi="Times New Roman" w:eastAsia="华文中宋" w:cs="Times New Roman"/>
          <w:color w:val="auto"/>
          <w:sz w:val="24"/>
          <w:szCs w:val="24"/>
        </w:rPr>
        <w:t>…………………………………………………………………</w:t>
      </w:r>
    </w:p>
    <w:p w14:paraId="59653E57">
      <w:pPr>
        <w:pageBreakBefore w:val="0"/>
        <w:kinsoku/>
        <w:wordWrap/>
        <w:overflowPunct/>
        <w:topLinePunct w:val="0"/>
        <w:autoSpaceDE/>
        <w:autoSpaceDN/>
        <w:bidi w:val="0"/>
        <w:spacing w:line="360" w:lineRule="auto"/>
        <w:ind w:left="316" w:hanging="360" w:hangingChars="150"/>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8</w:t>
      </w:r>
      <w:r>
        <w:rPr>
          <w:rFonts w:hint="eastAsia" w:ascii="宋体" w:hAnsi="宋体" w:eastAsia="宋体" w:cs="宋体"/>
          <w:b w:val="0"/>
          <w:bCs/>
          <w:sz w:val="24"/>
          <w:szCs w:val="24"/>
          <w:highlight w:val="none"/>
          <w:lang w:val="en-US" w:eastAsia="zh-CN"/>
        </w:rPr>
        <w:t>.技术方案</w:t>
      </w:r>
      <w:r>
        <w:rPr>
          <w:rFonts w:hint="default" w:ascii="Times New Roman" w:hAnsi="Times New Roman" w:eastAsia="华文中宋" w:cs="Times New Roman"/>
          <w:color w:val="auto"/>
          <w:sz w:val="24"/>
          <w:szCs w:val="24"/>
        </w:rPr>
        <w:t>……………………………………………………………………………</w:t>
      </w:r>
    </w:p>
    <w:p w14:paraId="2A35E962">
      <w:pPr>
        <w:pageBreakBefore w:val="0"/>
        <w:kinsoku/>
        <w:wordWrap/>
        <w:overflowPunct/>
        <w:topLinePunct w:val="0"/>
        <w:autoSpaceDE/>
        <w:autoSpaceDN/>
        <w:bidi w:val="0"/>
        <w:spacing w:line="360" w:lineRule="auto"/>
        <w:ind w:left="316" w:hanging="360" w:hangingChars="150"/>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9</w:t>
      </w:r>
      <w:r>
        <w:rPr>
          <w:rFonts w:hint="eastAsia" w:ascii="宋体" w:hAnsi="宋体" w:eastAsia="宋体" w:cs="宋体"/>
          <w:b w:val="0"/>
          <w:bCs/>
          <w:sz w:val="24"/>
          <w:szCs w:val="24"/>
          <w:highlight w:val="none"/>
          <w:lang w:val="en-US" w:eastAsia="zh-CN"/>
        </w:rPr>
        <w:t>.对政府采购相关政策要求的响应情况</w:t>
      </w:r>
      <w:r>
        <w:rPr>
          <w:rFonts w:hint="default" w:ascii="Times New Roman" w:hAnsi="Times New Roman" w:eastAsia="华文中宋" w:cs="Times New Roman"/>
          <w:color w:val="auto"/>
          <w:sz w:val="24"/>
          <w:szCs w:val="24"/>
        </w:rPr>
        <w:t>………………………………………</w:t>
      </w:r>
    </w:p>
    <w:p w14:paraId="4536867F">
      <w:pPr>
        <w:pageBreakBefore w:val="0"/>
        <w:kinsoku/>
        <w:wordWrap/>
        <w:overflowPunct/>
        <w:topLinePunct w:val="0"/>
        <w:autoSpaceDE/>
        <w:autoSpaceDN/>
        <w:bidi w:val="0"/>
        <w:spacing w:line="360" w:lineRule="auto"/>
        <w:ind w:left="316" w:hanging="360" w:hangingChars="150"/>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lang w:val="en-US" w:eastAsia="zh-CN"/>
        </w:rPr>
        <w:t>.投标人认为需要提供的其他商务技术文文件</w:t>
      </w:r>
      <w:r>
        <w:rPr>
          <w:rFonts w:hint="default" w:ascii="Times New Roman" w:hAnsi="Times New Roman" w:eastAsia="华文中宋" w:cs="Times New Roman"/>
          <w:color w:val="auto"/>
          <w:sz w:val="24"/>
          <w:szCs w:val="24"/>
        </w:rPr>
        <w:t>………………………………</w:t>
      </w:r>
    </w:p>
    <w:p w14:paraId="68BC08CA">
      <w:pPr>
        <w:pageBreakBefore w:val="0"/>
        <w:kinsoku/>
        <w:wordWrap/>
        <w:overflowPunct/>
        <w:bidi w:val="0"/>
        <w:spacing w:line="560" w:lineRule="exact"/>
        <w:jc w:val="center"/>
        <w:rPr>
          <w:rFonts w:hint="eastAsia" w:ascii="宋体" w:hAnsi="宋体" w:eastAsia="宋体" w:cs="宋体"/>
          <w:b/>
          <w:bCs/>
          <w:sz w:val="52"/>
          <w:szCs w:val="52"/>
          <w:highlight w:val="none"/>
        </w:rPr>
      </w:pPr>
    </w:p>
    <w:p w14:paraId="13A7D63E">
      <w:pPr>
        <w:pageBreakBefore w:val="0"/>
        <w:kinsoku/>
        <w:wordWrap/>
        <w:overflowPunct/>
        <w:bidi w:val="0"/>
        <w:spacing w:line="560" w:lineRule="exact"/>
        <w:jc w:val="center"/>
        <w:rPr>
          <w:rFonts w:hint="eastAsia" w:ascii="宋体" w:hAnsi="宋体" w:eastAsia="宋体" w:cs="宋体"/>
          <w:b/>
          <w:bCs/>
          <w:sz w:val="52"/>
          <w:szCs w:val="52"/>
          <w:highlight w:val="none"/>
        </w:rPr>
      </w:pPr>
    </w:p>
    <w:p w14:paraId="5F235FCC">
      <w:pPr>
        <w:pageBreakBefore w:val="0"/>
        <w:kinsoku/>
        <w:wordWrap/>
        <w:overflowPunct/>
        <w:bidi w:val="0"/>
        <w:spacing w:line="560" w:lineRule="exact"/>
        <w:jc w:val="center"/>
        <w:rPr>
          <w:rFonts w:hint="eastAsia" w:ascii="宋体" w:hAnsi="宋体" w:eastAsia="宋体" w:cs="宋体"/>
          <w:b/>
          <w:bCs/>
          <w:sz w:val="52"/>
          <w:szCs w:val="52"/>
          <w:highlight w:val="none"/>
        </w:rPr>
      </w:pPr>
    </w:p>
    <w:p w14:paraId="5793A8D3">
      <w:pPr>
        <w:pageBreakBefore w:val="0"/>
        <w:kinsoku/>
        <w:wordWrap/>
        <w:overflowPunct/>
        <w:bidi w:val="0"/>
        <w:spacing w:line="560" w:lineRule="exact"/>
        <w:jc w:val="center"/>
        <w:rPr>
          <w:rFonts w:hint="eastAsia" w:ascii="宋体" w:hAnsi="宋体" w:eastAsia="宋体" w:cs="宋体"/>
          <w:b/>
          <w:bCs/>
          <w:sz w:val="52"/>
          <w:szCs w:val="52"/>
          <w:highlight w:val="none"/>
        </w:rPr>
      </w:pPr>
    </w:p>
    <w:p w14:paraId="6A750EFC">
      <w:pPr>
        <w:pageBreakBefore w:val="0"/>
        <w:kinsoku/>
        <w:wordWrap/>
        <w:overflowPunct/>
        <w:bidi w:val="0"/>
        <w:spacing w:line="560" w:lineRule="exact"/>
        <w:jc w:val="center"/>
        <w:rPr>
          <w:rFonts w:hint="eastAsia" w:ascii="宋体" w:hAnsi="宋体" w:eastAsia="宋体" w:cs="宋体"/>
          <w:b/>
          <w:bCs/>
          <w:sz w:val="52"/>
          <w:szCs w:val="52"/>
          <w:highlight w:val="none"/>
        </w:rPr>
      </w:pPr>
    </w:p>
    <w:p w14:paraId="71EE7F3D">
      <w:pPr>
        <w:pStyle w:val="13"/>
        <w:rPr>
          <w:rFonts w:hint="eastAsia" w:ascii="宋体" w:hAnsi="宋体" w:eastAsia="宋体" w:cs="宋体"/>
          <w:b/>
          <w:bCs/>
          <w:sz w:val="52"/>
          <w:szCs w:val="52"/>
          <w:highlight w:val="none"/>
        </w:rPr>
      </w:pPr>
    </w:p>
    <w:p w14:paraId="14A456B2">
      <w:pPr>
        <w:pStyle w:val="13"/>
        <w:rPr>
          <w:rFonts w:hint="eastAsia" w:ascii="宋体" w:hAnsi="宋体" w:eastAsia="宋体" w:cs="宋体"/>
          <w:b/>
          <w:bCs/>
          <w:sz w:val="52"/>
          <w:szCs w:val="52"/>
          <w:highlight w:val="none"/>
        </w:rPr>
      </w:pPr>
    </w:p>
    <w:p w14:paraId="34F1B9D6">
      <w:pPr>
        <w:pageBreakBefore w:val="0"/>
        <w:kinsoku/>
        <w:wordWrap/>
        <w:overflowPunct/>
        <w:bidi w:val="0"/>
        <w:spacing w:line="560" w:lineRule="exact"/>
        <w:jc w:val="center"/>
        <w:rPr>
          <w:rFonts w:hint="eastAsia" w:ascii="宋体" w:hAnsi="宋体" w:eastAsia="宋体" w:cs="宋体"/>
          <w:b/>
          <w:bCs/>
          <w:sz w:val="52"/>
          <w:szCs w:val="52"/>
          <w:highlight w:val="none"/>
        </w:rPr>
      </w:pPr>
    </w:p>
    <w:p w14:paraId="5E8BBF13">
      <w:pPr>
        <w:pageBreakBefore w:val="0"/>
        <w:kinsoku/>
        <w:wordWrap/>
        <w:overflowPunct/>
        <w:bidi w:val="0"/>
        <w:spacing w:line="560" w:lineRule="exact"/>
        <w:jc w:val="center"/>
        <w:rPr>
          <w:rFonts w:hint="eastAsia" w:ascii="宋体" w:hAnsi="宋体" w:eastAsia="宋体" w:cs="宋体"/>
          <w:b/>
          <w:bCs/>
          <w:sz w:val="52"/>
          <w:szCs w:val="52"/>
          <w:highlight w:val="none"/>
          <w:lang w:val="en-US" w:eastAsia="zh-CN"/>
        </w:rPr>
      </w:pPr>
    </w:p>
    <w:p w14:paraId="7BF104E5">
      <w:pPr>
        <w:pageBreakBefore w:val="0"/>
        <w:kinsoku/>
        <w:wordWrap/>
        <w:overflowPunct/>
        <w:bidi w:val="0"/>
        <w:spacing w:line="560" w:lineRule="exact"/>
        <w:jc w:val="center"/>
        <w:rPr>
          <w:rFonts w:hint="eastAsia" w:ascii="宋体" w:hAnsi="宋体" w:eastAsia="宋体" w:cs="宋体"/>
          <w:b/>
          <w:bCs/>
          <w:sz w:val="52"/>
          <w:szCs w:val="52"/>
          <w:highlight w:val="none"/>
          <w:lang w:val="en-US" w:eastAsia="zh-CN"/>
        </w:rPr>
      </w:pPr>
    </w:p>
    <w:p w14:paraId="6D3E5A39">
      <w:pPr>
        <w:pageBreakBefore w:val="0"/>
        <w:kinsoku/>
        <w:wordWrap/>
        <w:overflowPunct/>
        <w:bidi w:val="0"/>
        <w:spacing w:line="560" w:lineRule="exact"/>
        <w:jc w:val="center"/>
        <w:rPr>
          <w:rFonts w:hint="eastAsia" w:ascii="宋体" w:hAnsi="宋体" w:eastAsia="宋体" w:cs="宋体"/>
          <w:b/>
          <w:bCs/>
          <w:sz w:val="52"/>
          <w:szCs w:val="52"/>
          <w:highlight w:val="none"/>
          <w:lang w:val="en-US" w:eastAsia="zh-CN"/>
        </w:rPr>
      </w:pPr>
    </w:p>
    <w:p w14:paraId="23750B94">
      <w:pPr>
        <w:pageBreakBefore w:val="0"/>
        <w:kinsoku/>
        <w:wordWrap/>
        <w:overflowPunct/>
        <w:bidi w:val="0"/>
        <w:spacing w:line="560" w:lineRule="exact"/>
        <w:jc w:val="center"/>
        <w:rPr>
          <w:rFonts w:hint="eastAsia" w:ascii="宋体" w:hAnsi="宋体" w:eastAsia="宋体" w:cs="宋体"/>
          <w:b/>
          <w:bCs/>
          <w:sz w:val="52"/>
          <w:szCs w:val="52"/>
          <w:highlight w:val="none"/>
          <w:lang w:val="en-US" w:eastAsia="zh-CN"/>
        </w:rPr>
      </w:pPr>
    </w:p>
    <w:p w14:paraId="73F05AFE">
      <w:pPr>
        <w:pageBreakBefore w:val="0"/>
        <w:kinsoku/>
        <w:wordWrap/>
        <w:overflowPunct/>
        <w:bidi w:val="0"/>
        <w:spacing w:line="560" w:lineRule="exact"/>
        <w:jc w:val="center"/>
        <w:rPr>
          <w:rFonts w:hint="eastAsia" w:ascii="宋体" w:hAnsi="宋体" w:eastAsia="宋体" w:cs="宋体"/>
          <w:b/>
          <w:bCs/>
          <w:sz w:val="52"/>
          <w:szCs w:val="52"/>
          <w:highlight w:val="none"/>
          <w:lang w:val="en-US" w:eastAsia="zh-CN"/>
        </w:rPr>
      </w:pPr>
    </w:p>
    <w:p w14:paraId="5429E942">
      <w:pPr>
        <w:pageBreakBefore w:val="0"/>
        <w:kinsoku/>
        <w:wordWrap/>
        <w:overflowPunct/>
        <w:bidi w:val="0"/>
        <w:spacing w:line="560" w:lineRule="exact"/>
        <w:jc w:val="center"/>
        <w:rPr>
          <w:rFonts w:hint="eastAsia" w:ascii="宋体" w:hAnsi="宋体" w:eastAsia="宋体" w:cs="宋体"/>
          <w:b/>
          <w:bCs/>
          <w:sz w:val="52"/>
          <w:szCs w:val="52"/>
          <w:highlight w:val="none"/>
          <w:lang w:val="en-US" w:eastAsia="zh-CN"/>
        </w:rPr>
      </w:pPr>
    </w:p>
    <w:p w14:paraId="797F324A">
      <w:pPr>
        <w:pageBreakBefore w:val="0"/>
        <w:kinsoku/>
        <w:wordWrap/>
        <w:overflowPunct/>
        <w:bidi w:val="0"/>
        <w:spacing w:line="240" w:lineRule="auto"/>
        <w:jc w:val="center"/>
        <w:rPr>
          <w:rFonts w:hint="eastAsia" w:ascii="宋体" w:hAnsi="宋体" w:eastAsia="宋体" w:cs="宋体"/>
          <w:b/>
          <w:bCs/>
          <w:sz w:val="56"/>
          <w:szCs w:val="56"/>
          <w:highlight w:val="none"/>
          <w:lang w:val="en-US" w:eastAsia="zh-CN"/>
        </w:rPr>
      </w:pPr>
      <w:r>
        <w:rPr>
          <w:rFonts w:hint="eastAsia" w:ascii="宋体" w:hAnsi="宋体" w:eastAsia="宋体" w:cs="宋体"/>
          <w:b/>
          <w:bCs/>
          <w:sz w:val="56"/>
          <w:szCs w:val="56"/>
          <w:highlight w:val="none"/>
          <w:lang w:val="en-US" w:eastAsia="zh-CN"/>
        </w:rPr>
        <w:t>资</w:t>
      </w:r>
    </w:p>
    <w:p w14:paraId="5673FDB8">
      <w:pPr>
        <w:pageBreakBefore w:val="0"/>
        <w:kinsoku/>
        <w:wordWrap/>
        <w:overflowPunct/>
        <w:bidi w:val="0"/>
        <w:spacing w:line="240" w:lineRule="auto"/>
        <w:jc w:val="center"/>
        <w:rPr>
          <w:rFonts w:hint="eastAsia" w:ascii="宋体" w:hAnsi="宋体" w:eastAsia="宋体" w:cs="宋体"/>
          <w:b/>
          <w:bCs/>
          <w:sz w:val="56"/>
          <w:szCs w:val="56"/>
          <w:highlight w:val="none"/>
          <w:lang w:val="en-US" w:eastAsia="zh-CN"/>
        </w:rPr>
      </w:pPr>
      <w:r>
        <w:rPr>
          <w:rFonts w:hint="eastAsia" w:ascii="宋体" w:hAnsi="宋体" w:eastAsia="宋体" w:cs="宋体"/>
          <w:b/>
          <w:bCs/>
          <w:sz w:val="56"/>
          <w:szCs w:val="56"/>
          <w:highlight w:val="none"/>
          <w:lang w:val="en-US" w:eastAsia="zh-CN"/>
        </w:rPr>
        <w:t>格</w:t>
      </w:r>
    </w:p>
    <w:p w14:paraId="4ECB0ACA">
      <w:pPr>
        <w:pageBreakBefore w:val="0"/>
        <w:kinsoku/>
        <w:wordWrap/>
        <w:overflowPunct/>
        <w:bidi w:val="0"/>
        <w:spacing w:line="240" w:lineRule="auto"/>
        <w:jc w:val="center"/>
        <w:rPr>
          <w:rFonts w:hint="eastAsia" w:ascii="宋体" w:hAnsi="宋体" w:eastAsia="宋体" w:cs="宋体"/>
          <w:b/>
          <w:bCs/>
          <w:sz w:val="56"/>
          <w:szCs w:val="56"/>
          <w:highlight w:val="none"/>
          <w:lang w:val="en-US" w:eastAsia="zh-CN"/>
        </w:rPr>
      </w:pPr>
      <w:r>
        <w:rPr>
          <w:rFonts w:hint="eastAsia" w:ascii="宋体" w:hAnsi="宋体" w:eastAsia="宋体" w:cs="宋体"/>
          <w:b/>
          <w:bCs/>
          <w:sz w:val="56"/>
          <w:szCs w:val="56"/>
          <w:highlight w:val="none"/>
          <w:lang w:val="en-US" w:eastAsia="zh-CN"/>
        </w:rPr>
        <w:t>证</w:t>
      </w:r>
    </w:p>
    <w:p w14:paraId="7A1FB4BC">
      <w:pPr>
        <w:pageBreakBefore w:val="0"/>
        <w:kinsoku/>
        <w:wordWrap/>
        <w:overflowPunct/>
        <w:bidi w:val="0"/>
        <w:spacing w:line="240" w:lineRule="auto"/>
        <w:jc w:val="center"/>
        <w:rPr>
          <w:rFonts w:hint="eastAsia" w:ascii="宋体" w:hAnsi="宋体" w:eastAsia="宋体" w:cs="宋体"/>
          <w:b/>
          <w:bCs/>
          <w:sz w:val="56"/>
          <w:szCs w:val="56"/>
          <w:highlight w:val="none"/>
          <w:lang w:val="en-US" w:eastAsia="zh-CN"/>
        </w:rPr>
      </w:pPr>
      <w:r>
        <w:rPr>
          <w:rFonts w:hint="eastAsia" w:ascii="宋体" w:hAnsi="宋体" w:eastAsia="宋体" w:cs="宋体"/>
          <w:b/>
          <w:bCs/>
          <w:sz w:val="56"/>
          <w:szCs w:val="56"/>
          <w:highlight w:val="none"/>
          <w:lang w:val="en-US" w:eastAsia="zh-CN"/>
        </w:rPr>
        <w:t>明</w:t>
      </w:r>
    </w:p>
    <w:p w14:paraId="35DC6BF3">
      <w:pPr>
        <w:pageBreakBefore w:val="0"/>
        <w:kinsoku/>
        <w:wordWrap/>
        <w:overflowPunct/>
        <w:bidi w:val="0"/>
        <w:spacing w:line="240" w:lineRule="auto"/>
        <w:jc w:val="center"/>
        <w:rPr>
          <w:rFonts w:hint="eastAsia" w:ascii="宋体" w:hAnsi="宋体" w:eastAsia="宋体" w:cs="宋体"/>
          <w:b/>
          <w:bCs/>
          <w:sz w:val="56"/>
          <w:szCs w:val="56"/>
          <w:highlight w:val="none"/>
          <w:lang w:val="en-US" w:eastAsia="zh-CN"/>
        </w:rPr>
      </w:pPr>
      <w:r>
        <w:rPr>
          <w:rFonts w:hint="eastAsia" w:ascii="宋体" w:hAnsi="宋体" w:eastAsia="宋体" w:cs="宋体"/>
          <w:b/>
          <w:bCs/>
          <w:sz w:val="56"/>
          <w:szCs w:val="56"/>
          <w:highlight w:val="none"/>
          <w:lang w:val="en-US" w:eastAsia="zh-CN"/>
        </w:rPr>
        <w:t>文</w:t>
      </w:r>
    </w:p>
    <w:p w14:paraId="697581BC">
      <w:pPr>
        <w:pageBreakBefore w:val="0"/>
        <w:kinsoku/>
        <w:wordWrap/>
        <w:overflowPunct/>
        <w:bidi w:val="0"/>
        <w:spacing w:line="240" w:lineRule="auto"/>
        <w:jc w:val="center"/>
        <w:rPr>
          <w:rFonts w:hint="eastAsia" w:ascii="宋体" w:hAnsi="宋体" w:eastAsia="宋体" w:cs="宋体"/>
          <w:b/>
          <w:bCs/>
          <w:sz w:val="56"/>
          <w:szCs w:val="56"/>
          <w:highlight w:val="none"/>
          <w:lang w:val="en-US" w:eastAsia="zh-CN"/>
        </w:rPr>
      </w:pPr>
      <w:r>
        <w:rPr>
          <w:rFonts w:hint="eastAsia" w:ascii="宋体" w:hAnsi="宋体" w:eastAsia="宋体" w:cs="宋体"/>
          <w:b/>
          <w:bCs/>
          <w:sz w:val="56"/>
          <w:szCs w:val="56"/>
          <w:highlight w:val="none"/>
          <w:lang w:val="en-US" w:eastAsia="zh-CN"/>
        </w:rPr>
        <w:t>件</w:t>
      </w:r>
    </w:p>
    <w:p w14:paraId="7607ECDE">
      <w:pPr>
        <w:pageBreakBefore w:val="0"/>
        <w:kinsoku/>
        <w:wordWrap/>
        <w:overflowPunct/>
        <w:bidi w:val="0"/>
        <w:spacing w:line="240" w:lineRule="auto"/>
        <w:jc w:val="center"/>
        <w:rPr>
          <w:rFonts w:hint="eastAsia" w:ascii="宋体" w:hAnsi="宋体" w:eastAsia="宋体" w:cs="宋体"/>
          <w:b/>
          <w:bCs/>
          <w:sz w:val="56"/>
          <w:szCs w:val="56"/>
          <w:highlight w:val="none"/>
        </w:rPr>
      </w:pPr>
      <w:r>
        <w:rPr>
          <w:rFonts w:hint="eastAsia" w:ascii="宋体" w:hAnsi="宋体" w:eastAsia="宋体" w:cs="宋体"/>
          <w:b/>
          <w:bCs/>
          <w:sz w:val="56"/>
          <w:szCs w:val="56"/>
          <w:highlight w:val="none"/>
        </w:rPr>
        <w:t>部</w:t>
      </w:r>
    </w:p>
    <w:p w14:paraId="4BBD99BD">
      <w:pPr>
        <w:pageBreakBefore w:val="0"/>
        <w:kinsoku/>
        <w:wordWrap/>
        <w:overflowPunct/>
        <w:bidi w:val="0"/>
        <w:spacing w:line="240" w:lineRule="auto"/>
        <w:jc w:val="center"/>
        <w:rPr>
          <w:rFonts w:hint="eastAsia" w:ascii="宋体" w:hAnsi="宋体" w:eastAsia="宋体" w:cs="宋体"/>
          <w:b/>
          <w:bCs/>
          <w:sz w:val="52"/>
          <w:szCs w:val="52"/>
          <w:highlight w:val="none"/>
        </w:rPr>
        <w:sectPr>
          <w:pgSz w:w="11905" w:h="16838"/>
          <w:pgMar w:top="1134" w:right="1417" w:bottom="1134" w:left="1417" w:header="907" w:footer="935" w:gutter="0"/>
          <w:pgNumType w:fmt="decimal"/>
          <w:cols w:space="720" w:num="1"/>
          <w:rtlGutter w:val="0"/>
          <w:docGrid w:linePitch="286" w:charSpace="0"/>
        </w:sectPr>
      </w:pPr>
      <w:r>
        <w:rPr>
          <w:rFonts w:hint="eastAsia" w:ascii="宋体" w:hAnsi="宋体" w:eastAsia="宋体" w:cs="宋体"/>
          <w:b/>
          <w:bCs/>
          <w:sz w:val="56"/>
          <w:szCs w:val="56"/>
          <w:highlight w:val="none"/>
        </w:rPr>
        <w:t>分</w:t>
      </w:r>
    </w:p>
    <w:p w14:paraId="1F5502EB">
      <w:pPr>
        <w:bidi w:val="0"/>
        <w:jc w:val="center"/>
        <w:rPr>
          <w:rFonts w:hint="eastAsia"/>
          <w:b/>
          <w:bCs/>
          <w:sz w:val="24"/>
          <w:szCs w:val="24"/>
          <w:lang w:val="en-US" w:eastAsia="zh-CN"/>
        </w:rPr>
      </w:pPr>
      <w:r>
        <w:rPr>
          <w:rFonts w:hint="eastAsia"/>
          <w:b/>
          <w:bCs/>
          <w:sz w:val="24"/>
          <w:szCs w:val="24"/>
          <w:lang w:val="en-US" w:eastAsia="zh-CN"/>
        </w:rPr>
        <w:t>1.供应商信用承诺书</w:t>
      </w:r>
    </w:p>
    <w:p w14:paraId="560BD163">
      <w:pPr>
        <w:bidi w:val="0"/>
        <w:spacing w:line="360" w:lineRule="auto"/>
        <w:jc w:val="center"/>
        <w:rPr>
          <w:rFonts w:hint="eastAsia" w:ascii="Times New Roman" w:hAnsi="Times New Roman" w:eastAsia="宋体" w:cs="Times New Roman"/>
          <w:b/>
          <w:bCs/>
          <w:sz w:val="24"/>
          <w:szCs w:val="24"/>
          <w:lang w:val="en-US" w:eastAsia="zh-CN"/>
        </w:rPr>
      </w:pPr>
    </w:p>
    <w:p w14:paraId="486FF482">
      <w:pPr>
        <w:bidi w:val="0"/>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1.1具有独立承担民事责任的能力</w:t>
      </w:r>
    </w:p>
    <w:p w14:paraId="083F24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xml:space="preserve"> </w:t>
      </w:r>
    </w:p>
    <w:p w14:paraId="71FEE9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u w:val="single"/>
        </w:rPr>
        <w:t xml:space="preserve"> （采购人） ：</w:t>
      </w:r>
    </w:p>
    <w:p w14:paraId="3A0BBA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u w:val="single"/>
          <w:lang w:val="en-US" w:eastAsia="zh-CN"/>
        </w:rPr>
        <w:t xml:space="preserve">（投标人名称） </w:t>
      </w:r>
      <w:r>
        <w:rPr>
          <w:rFonts w:hint="eastAsia"/>
          <w:sz w:val="24"/>
          <w:szCs w:val="24"/>
          <w:lang w:val="en-US" w:eastAsia="zh-CN"/>
        </w:rPr>
        <w:t xml:space="preserve">愿意参加贵方组织的 </w:t>
      </w:r>
      <w:r>
        <w:rPr>
          <w:rFonts w:hint="eastAsia"/>
          <w:sz w:val="24"/>
          <w:szCs w:val="24"/>
          <w:u w:val="single"/>
          <w:lang w:val="en-US" w:eastAsia="zh-CN"/>
        </w:rPr>
        <w:t xml:space="preserve">（项目名称、项目编号） </w:t>
      </w:r>
      <w:r>
        <w:rPr>
          <w:rFonts w:hint="eastAsia"/>
          <w:sz w:val="24"/>
          <w:szCs w:val="24"/>
          <w:lang w:val="en-US" w:eastAsia="zh-CN"/>
        </w:rPr>
        <w:t>的政府采购活动，承诺满足《中华人民共和国政府采购法》第二十二条的规定及招标文件、本承诺函的条件：</w:t>
      </w:r>
    </w:p>
    <w:p w14:paraId="5FD3CB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（一）我公司具有独立承担民事责任的能力（后附有效的营业执照或其他非企业组织证书）；</w:t>
      </w:r>
    </w:p>
    <w:p w14:paraId="1E7AFABC">
      <w:pPr>
        <w:bidi w:val="0"/>
        <w:spacing w:line="360" w:lineRule="auto"/>
        <w:ind w:firstLine="480" w:firstLineChars="200"/>
        <w:rPr>
          <w:rFonts w:hint="eastAsia"/>
          <w:sz w:val="24"/>
          <w:szCs w:val="24"/>
          <w:lang w:val="en-US" w:eastAsia="zh-CN"/>
        </w:rPr>
      </w:pPr>
      <w:r>
        <w:rPr>
          <w:rFonts w:hint="eastAsia"/>
          <w:sz w:val="24"/>
          <w:szCs w:val="24"/>
          <w:lang w:val="en-US" w:eastAsia="zh-CN"/>
        </w:rPr>
        <w:t>如成交，我方将按我方响应文件承诺，保证合同顺利履行。如上述承诺不真实，有虚假或隐瞒，愿意按照政府采购有关法律法规的规定接受处罚，承担一切后果。</w:t>
      </w:r>
    </w:p>
    <w:p w14:paraId="38B58BAF">
      <w:pPr>
        <w:bidi w:val="0"/>
        <w:spacing w:line="360" w:lineRule="auto"/>
        <w:rPr>
          <w:rFonts w:hint="eastAsia"/>
          <w:sz w:val="24"/>
          <w:szCs w:val="24"/>
          <w:lang w:val="en-US" w:eastAsia="zh-CN"/>
        </w:rPr>
      </w:pPr>
      <w:r>
        <w:rPr>
          <w:rFonts w:hint="eastAsia"/>
          <w:sz w:val="24"/>
          <w:szCs w:val="24"/>
          <w:lang w:val="en-US" w:eastAsia="zh-CN"/>
        </w:rPr>
        <w:t>特此承诺。</w:t>
      </w:r>
    </w:p>
    <w:p w14:paraId="004A512A">
      <w:pPr>
        <w:bidi w:val="0"/>
        <w:ind w:left="0" w:leftChars="0" w:firstLine="0" w:firstLineChars="0"/>
        <w:rPr>
          <w:sz w:val="24"/>
          <w:szCs w:val="24"/>
        </w:rPr>
      </w:pPr>
    </w:p>
    <w:p w14:paraId="118B0F1C">
      <w:pPr>
        <w:snapToGrid w:val="0"/>
        <w:spacing w:line="360" w:lineRule="auto"/>
        <w:ind w:firstLine="1920" w:firstLineChars="800"/>
        <w:jc w:val="both"/>
        <w:rPr>
          <w:rFonts w:hint="eastAsia" w:ascii="宋体" w:hAnsi="宋体" w:eastAsia="宋体" w:cs="Times New Roman"/>
          <w:sz w:val="24"/>
          <w:szCs w:val="24"/>
          <w:highlight w:val="none"/>
          <w:u w:val="single"/>
          <w:lang w:eastAsia="zh-CN"/>
        </w:rPr>
      </w:pPr>
      <w:r>
        <w:rPr>
          <w:rFonts w:hint="eastAsia" w:ascii="宋体" w:hAnsi="宋体" w:eastAsia="宋体" w:cs="Times New Roman"/>
          <w:sz w:val="24"/>
          <w:szCs w:val="24"/>
          <w:highlight w:val="none"/>
          <w:lang w:eastAsia="zh-CN"/>
        </w:rPr>
        <w:t>投标人</w:t>
      </w:r>
      <w:r>
        <w:rPr>
          <w:rFonts w:ascii="宋体" w:hAnsi="宋体" w:eastAsia="宋体" w:cs="Times New Roman"/>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4A9AE94A">
      <w:pPr>
        <w:spacing w:line="480" w:lineRule="auto"/>
        <w:ind w:left="1470" w:leftChars="700" w:firstLine="480"/>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法定代表人（负责人）</w:t>
      </w:r>
      <w:r>
        <w:rPr>
          <w:rFonts w:hint="eastAsia" w:ascii="宋体" w:hAnsi="宋体" w:eastAsia="宋体" w:cs="Times New Roman"/>
          <w:sz w:val="24"/>
          <w:szCs w:val="24"/>
          <w:highlight w:val="none"/>
        </w:rPr>
        <w:t>或</w:t>
      </w:r>
      <w:r>
        <w:rPr>
          <w:rFonts w:hint="eastAsia" w:ascii="宋体" w:hAnsi="宋体" w:eastAsia="宋体" w:cs="Times New Roman"/>
          <w:sz w:val="24"/>
          <w:szCs w:val="24"/>
          <w:highlight w:val="none"/>
          <w:lang w:eastAsia="zh-CN"/>
        </w:rPr>
        <w:t>投标人</w:t>
      </w:r>
      <w:r>
        <w:rPr>
          <w:rFonts w:ascii="宋体" w:hAnsi="宋体" w:eastAsia="宋体" w:cs="Times New Roman"/>
          <w:sz w:val="24"/>
          <w:szCs w:val="24"/>
          <w:highlight w:val="none"/>
        </w:rPr>
        <w:t>代表：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ascii="宋体" w:hAnsi="宋体" w:eastAsia="宋体" w:cs="Times New Roman"/>
          <w:sz w:val="24"/>
          <w:szCs w:val="24"/>
          <w:highlight w:val="none"/>
        </w:rPr>
        <w:t>(签字或盖章)</w:t>
      </w:r>
    </w:p>
    <w:p w14:paraId="35978739">
      <w:pPr>
        <w:spacing w:line="480" w:lineRule="auto"/>
        <w:ind w:left="1470" w:leftChars="700" w:firstLine="480"/>
        <w:rPr>
          <w:rFonts w:hint="eastAsia" w:ascii="宋体" w:hAnsi="宋体" w:eastAsia="宋体" w:cs="宋体"/>
          <w:sz w:val="24"/>
          <w:szCs w:val="24"/>
          <w:highlight w:val="none"/>
        </w:rPr>
        <w:sectPr>
          <w:pgSz w:w="11905" w:h="16838"/>
          <w:pgMar w:top="1134" w:right="1417" w:bottom="1134" w:left="1417" w:header="907" w:footer="935" w:gutter="0"/>
          <w:pgBorders>
            <w:top w:val="none" w:sz="0" w:space="0"/>
            <w:left w:val="none" w:sz="0" w:space="0"/>
            <w:bottom w:val="none" w:sz="0" w:space="0"/>
            <w:right w:val="none" w:sz="0" w:space="0"/>
          </w:pgBorders>
          <w:pgNumType w:fmt="decimal"/>
          <w:cols w:space="720" w:num="1"/>
          <w:rtlGutter w:val="0"/>
          <w:docGrid w:linePitch="332" w:charSpace="0"/>
        </w:sectPr>
      </w:pPr>
      <w:r>
        <w:rPr>
          <w:rFonts w:ascii="宋体" w:hAnsi="宋体" w:eastAsia="宋体" w:cs="Times New Roman"/>
          <w:sz w:val="24"/>
          <w:szCs w:val="24"/>
          <w:highlight w:val="none"/>
        </w:rPr>
        <w:t>日期：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595DB27D">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sz w:val="24"/>
          <w:szCs w:val="16"/>
          <w:lang w:val="en-US" w:eastAsia="zh-CN"/>
        </w:rPr>
      </w:pPr>
      <w:r>
        <w:rPr>
          <w:rFonts w:hint="eastAsia"/>
          <w:sz w:val="24"/>
          <w:szCs w:val="16"/>
          <w:lang w:val="en-US" w:eastAsia="zh-CN"/>
        </w:rPr>
        <w:t>有效的营业执照或其他非企业组织证书（副本）</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8"/>
      </w:tblGrid>
      <w:tr w14:paraId="6DBC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5" w:hRule="atLeast"/>
        </w:trPr>
        <w:tc>
          <w:tcPr>
            <w:tcW w:w="9088" w:type="dxa"/>
            <w:noWrap w:val="0"/>
            <w:vAlign w:val="top"/>
          </w:tcPr>
          <w:p w14:paraId="4D6999A6">
            <w:pPr>
              <w:pStyle w:val="3"/>
              <w:suppressLineNumbers w:val="0"/>
              <w:ind w:left="0" w:right="0"/>
              <w:rPr>
                <w:rFonts w:hint="eastAsia" w:cs="Times New Roman"/>
                <w:vertAlign w:val="baseline"/>
                <w:lang w:val="en-US" w:eastAsia="zh-CN"/>
              </w:rPr>
            </w:pPr>
          </w:p>
        </w:tc>
      </w:tr>
    </w:tbl>
    <w:p w14:paraId="330FC6BE">
      <w:pPr>
        <w:spacing w:line="480" w:lineRule="auto"/>
        <w:ind w:left="1470" w:leftChars="700" w:firstLine="480"/>
        <w:rPr>
          <w:rFonts w:hint="eastAsia" w:ascii="宋体" w:hAnsi="宋体" w:eastAsia="宋体" w:cs="宋体"/>
          <w:sz w:val="24"/>
          <w:szCs w:val="24"/>
          <w:highlight w:val="none"/>
        </w:rPr>
        <w:sectPr>
          <w:pgSz w:w="11905" w:h="16838"/>
          <w:pgMar w:top="1134" w:right="1417" w:bottom="1134" w:left="1417" w:header="907" w:footer="935" w:gutter="0"/>
          <w:pgBorders>
            <w:top w:val="none" w:sz="0" w:space="0"/>
            <w:left w:val="none" w:sz="0" w:space="0"/>
            <w:bottom w:val="none" w:sz="0" w:space="0"/>
            <w:right w:val="none" w:sz="0" w:space="0"/>
          </w:pgBorders>
          <w:pgNumType w:fmt="decimal"/>
          <w:cols w:space="720" w:num="1"/>
          <w:rtlGutter w:val="0"/>
          <w:docGrid w:linePitch="332" w:charSpace="0"/>
        </w:sectPr>
      </w:pPr>
    </w:p>
    <w:p w14:paraId="1DC50F62">
      <w:pPr>
        <w:bidi w:val="0"/>
        <w:spacing w:line="360" w:lineRule="auto"/>
        <w:jc w:val="center"/>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1.2具有良好的商业信誉和健全的财务会计制度</w:t>
      </w:r>
    </w:p>
    <w:p w14:paraId="101787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526CFA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xml:space="preserve"> </w:t>
      </w:r>
      <w:r>
        <w:rPr>
          <w:rFonts w:hint="eastAsia"/>
          <w:sz w:val="24"/>
          <w:szCs w:val="24"/>
          <w:u w:val="single"/>
        </w:rPr>
        <w:t xml:space="preserve"> （采购人） ：</w:t>
      </w:r>
    </w:p>
    <w:p w14:paraId="5EDA20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u w:val="single"/>
          <w:lang w:val="en-US" w:eastAsia="zh-CN"/>
        </w:rPr>
        <w:t>（投标人名称）</w:t>
      </w:r>
      <w:r>
        <w:rPr>
          <w:rFonts w:hint="eastAsia"/>
          <w:sz w:val="24"/>
          <w:szCs w:val="24"/>
          <w:lang w:val="en-US" w:eastAsia="zh-CN"/>
        </w:rPr>
        <w:t xml:space="preserve">愿意参加贵方组织的 </w:t>
      </w:r>
      <w:r>
        <w:rPr>
          <w:rFonts w:hint="eastAsia"/>
          <w:sz w:val="24"/>
          <w:szCs w:val="24"/>
          <w:u w:val="single"/>
          <w:lang w:val="en-US" w:eastAsia="zh-CN"/>
        </w:rPr>
        <w:t xml:space="preserve">（项目名称、项目编号） </w:t>
      </w:r>
      <w:r>
        <w:rPr>
          <w:rFonts w:hint="eastAsia"/>
          <w:sz w:val="24"/>
          <w:szCs w:val="24"/>
          <w:lang w:val="en-US" w:eastAsia="zh-CN"/>
        </w:rPr>
        <w:t>的政府采购活动，承诺满足《中华人民共和国政府采购法》第二十二条的规定及招标文件、本承诺函的条件：</w:t>
      </w:r>
    </w:p>
    <w:p w14:paraId="34E44F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（二）具有良好的商业信誉和健全的财务会计制度；</w:t>
      </w:r>
    </w:p>
    <w:p w14:paraId="5ABFF6E8">
      <w:pPr>
        <w:bidi w:val="0"/>
        <w:spacing w:line="360" w:lineRule="auto"/>
        <w:ind w:firstLine="480" w:firstLineChars="200"/>
        <w:rPr>
          <w:rFonts w:hint="eastAsia"/>
          <w:sz w:val="24"/>
          <w:szCs w:val="24"/>
          <w:lang w:val="en-US" w:eastAsia="zh-CN"/>
        </w:rPr>
      </w:pPr>
      <w:r>
        <w:rPr>
          <w:rFonts w:hint="eastAsia"/>
          <w:sz w:val="24"/>
          <w:szCs w:val="24"/>
          <w:lang w:val="en-US" w:eastAsia="zh-CN"/>
        </w:rPr>
        <w:t>如成交，我方将按我方响应文件承诺，保证合同顺利履行。如上述承诺不真实，有虚假或隐瞒，愿意按照政府采购有关法律法规的规定接受处罚，承担一切后果。</w:t>
      </w:r>
    </w:p>
    <w:p w14:paraId="7FCCC936">
      <w:pPr>
        <w:bidi w:val="0"/>
        <w:spacing w:line="360" w:lineRule="auto"/>
        <w:rPr>
          <w:rFonts w:hint="eastAsia"/>
          <w:sz w:val="24"/>
          <w:szCs w:val="24"/>
          <w:lang w:val="en-US" w:eastAsia="zh-CN"/>
        </w:rPr>
      </w:pPr>
      <w:r>
        <w:rPr>
          <w:rFonts w:hint="eastAsia"/>
          <w:sz w:val="24"/>
          <w:szCs w:val="24"/>
          <w:lang w:val="en-US" w:eastAsia="zh-CN"/>
        </w:rPr>
        <w:t>特此承诺。</w:t>
      </w:r>
    </w:p>
    <w:p w14:paraId="091D3966">
      <w:pPr>
        <w:bidi w:val="0"/>
        <w:ind w:left="0" w:leftChars="0" w:firstLine="0" w:firstLineChars="0"/>
        <w:rPr>
          <w:sz w:val="24"/>
          <w:szCs w:val="24"/>
        </w:rPr>
      </w:pPr>
    </w:p>
    <w:p w14:paraId="7DF618CC">
      <w:pPr>
        <w:snapToGrid w:val="0"/>
        <w:spacing w:line="360" w:lineRule="auto"/>
        <w:ind w:firstLine="1920" w:firstLineChars="800"/>
        <w:jc w:val="both"/>
        <w:rPr>
          <w:rFonts w:hint="eastAsia" w:ascii="宋体" w:hAnsi="宋体" w:eastAsia="宋体" w:cs="Times New Roman"/>
          <w:sz w:val="24"/>
          <w:szCs w:val="24"/>
          <w:highlight w:val="none"/>
          <w:lang w:eastAsia="zh-CN"/>
        </w:rPr>
      </w:pPr>
    </w:p>
    <w:p w14:paraId="47D918DB">
      <w:pPr>
        <w:snapToGrid w:val="0"/>
        <w:spacing w:line="360" w:lineRule="auto"/>
        <w:ind w:firstLine="1920" w:firstLineChars="800"/>
        <w:jc w:val="both"/>
        <w:rPr>
          <w:rFonts w:hint="eastAsia" w:ascii="宋体" w:hAnsi="宋体" w:eastAsia="宋体" w:cs="Times New Roman"/>
          <w:sz w:val="24"/>
          <w:szCs w:val="24"/>
          <w:highlight w:val="none"/>
          <w:u w:val="single"/>
          <w:lang w:eastAsia="zh-CN"/>
        </w:rPr>
      </w:pPr>
      <w:r>
        <w:rPr>
          <w:rFonts w:hint="eastAsia" w:ascii="宋体" w:hAnsi="宋体" w:eastAsia="宋体" w:cs="Times New Roman"/>
          <w:sz w:val="24"/>
          <w:szCs w:val="24"/>
          <w:highlight w:val="none"/>
          <w:lang w:eastAsia="zh-CN"/>
        </w:rPr>
        <w:t>投标人</w:t>
      </w:r>
      <w:r>
        <w:rPr>
          <w:rFonts w:ascii="宋体" w:hAnsi="宋体" w:eastAsia="宋体" w:cs="Times New Roman"/>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145DDABA">
      <w:pPr>
        <w:spacing w:line="480" w:lineRule="auto"/>
        <w:ind w:left="1470" w:leftChars="700" w:firstLine="480"/>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法定代表人（负责人）</w:t>
      </w:r>
      <w:r>
        <w:rPr>
          <w:rFonts w:hint="eastAsia" w:ascii="宋体" w:hAnsi="宋体" w:eastAsia="宋体" w:cs="Times New Roman"/>
          <w:sz w:val="24"/>
          <w:szCs w:val="24"/>
          <w:highlight w:val="none"/>
        </w:rPr>
        <w:t>或</w:t>
      </w:r>
      <w:r>
        <w:rPr>
          <w:rFonts w:hint="eastAsia" w:ascii="宋体" w:hAnsi="宋体" w:eastAsia="宋体" w:cs="Times New Roman"/>
          <w:sz w:val="24"/>
          <w:szCs w:val="24"/>
          <w:highlight w:val="none"/>
          <w:lang w:eastAsia="zh-CN"/>
        </w:rPr>
        <w:t>投标人</w:t>
      </w:r>
      <w:r>
        <w:rPr>
          <w:rFonts w:ascii="宋体" w:hAnsi="宋体" w:eastAsia="宋体" w:cs="Times New Roman"/>
          <w:sz w:val="24"/>
          <w:szCs w:val="24"/>
          <w:highlight w:val="none"/>
        </w:rPr>
        <w:t>代表：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ascii="宋体" w:hAnsi="宋体" w:eastAsia="宋体" w:cs="Times New Roman"/>
          <w:sz w:val="24"/>
          <w:szCs w:val="24"/>
          <w:highlight w:val="none"/>
        </w:rPr>
        <w:t>(签字或盖章)</w:t>
      </w:r>
    </w:p>
    <w:p w14:paraId="2B5CBF46">
      <w:pPr>
        <w:spacing w:line="480" w:lineRule="auto"/>
        <w:ind w:left="1470" w:leftChars="700" w:firstLine="480"/>
        <w:rPr>
          <w:rFonts w:hint="eastAsia" w:ascii="宋体" w:hAnsi="宋体" w:eastAsia="宋体" w:cs="宋体"/>
          <w:sz w:val="24"/>
          <w:szCs w:val="24"/>
          <w:highlight w:val="none"/>
        </w:rPr>
        <w:sectPr>
          <w:pgSz w:w="11905" w:h="16838"/>
          <w:pgMar w:top="1134" w:right="1417" w:bottom="1134" w:left="1417" w:header="907" w:footer="935" w:gutter="0"/>
          <w:pgBorders>
            <w:top w:val="none" w:sz="0" w:space="0"/>
            <w:left w:val="none" w:sz="0" w:space="0"/>
            <w:bottom w:val="none" w:sz="0" w:space="0"/>
            <w:right w:val="none" w:sz="0" w:space="0"/>
          </w:pgBorders>
          <w:pgNumType w:fmt="decimal"/>
          <w:cols w:space="720" w:num="1"/>
          <w:rtlGutter w:val="0"/>
          <w:docGrid w:linePitch="332" w:charSpace="0"/>
        </w:sectPr>
      </w:pPr>
      <w:r>
        <w:rPr>
          <w:rFonts w:ascii="宋体" w:hAnsi="宋体" w:eastAsia="宋体" w:cs="Times New Roman"/>
          <w:sz w:val="24"/>
          <w:szCs w:val="24"/>
          <w:highlight w:val="none"/>
        </w:rPr>
        <w:t>日期：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61C65FC0">
      <w:pPr>
        <w:bidi w:val="0"/>
        <w:spacing w:line="360" w:lineRule="auto"/>
        <w:jc w:val="cente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1.3具有履行合同所必需的设备和专业技术能力</w:t>
      </w:r>
    </w:p>
    <w:p w14:paraId="3D5A1B86">
      <w:pPr>
        <w:bidi w:val="0"/>
        <w:spacing w:line="360" w:lineRule="auto"/>
        <w:jc w:val="center"/>
        <w:rPr>
          <w:rFonts w:hint="default" w:ascii="Times New Roman" w:hAnsi="Times New Roman" w:eastAsia="宋体" w:cs="Times New Roman"/>
          <w:b/>
          <w:bCs/>
          <w:sz w:val="24"/>
          <w:szCs w:val="24"/>
          <w:lang w:val="en-US" w:eastAsia="zh-CN"/>
        </w:rPr>
      </w:pPr>
    </w:p>
    <w:p w14:paraId="1370DB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u w:val="single"/>
        </w:rPr>
        <w:t xml:space="preserve"> （采购人） ：</w:t>
      </w:r>
    </w:p>
    <w:p w14:paraId="415D30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u w:val="single"/>
          <w:lang w:val="en-US" w:eastAsia="zh-CN"/>
        </w:rPr>
        <w:t>（投标人名称）</w:t>
      </w:r>
      <w:r>
        <w:rPr>
          <w:rFonts w:hint="eastAsia"/>
          <w:sz w:val="24"/>
          <w:szCs w:val="24"/>
          <w:lang w:val="en-US" w:eastAsia="zh-CN"/>
        </w:rPr>
        <w:t xml:space="preserve">愿意参加贵方组织的 </w:t>
      </w:r>
      <w:r>
        <w:rPr>
          <w:rFonts w:hint="eastAsia"/>
          <w:sz w:val="24"/>
          <w:szCs w:val="24"/>
          <w:u w:val="single"/>
          <w:lang w:val="en-US" w:eastAsia="zh-CN"/>
        </w:rPr>
        <w:t xml:space="preserve">（项目名称、项目编号） </w:t>
      </w:r>
      <w:r>
        <w:rPr>
          <w:rFonts w:hint="eastAsia"/>
          <w:sz w:val="24"/>
          <w:szCs w:val="24"/>
          <w:lang w:val="en-US" w:eastAsia="zh-CN"/>
        </w:rPr>
        <w:t>的政府采购活动，承诺满足《中华人民共和国政府采购法》第二十二条的规定及招标文件、本承诺函的条件：</w:t>
      </w:r>
    </w:p>
    <w:p w14:paraId="408C2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（三）具有履行合同所必需的设备和专业技术能力；</w:t>
      </w:r>
    </w:p>
    <w:p w14:paraId="303B7E60">
      <w:pPr>
        <w:bidi w:val="0"/>
        <w:spacing w:line="360" w:lineRule="auto"/>
        <w:ind w:firstLine="480" w:firstLineChars="200"/>
        <w:rPr>
          <w:rFonts w:hint="eastAsia"/>
          <w:sz w:val="24"/>
          <w:szCs w:val="24"/>
          <w:lang w:val="en-US" w:eastAsia="zh-CN"/>
        </w:rPr>
      </w:pPr>
      <w:r>
        <w:rPr>
          <w:rFonts w:hint="eastAsia"/>
          <w:sz w:val="24"/>
          <w:szCs w:val="24"/>
          <w:lang w:val="en-US" w:eastAsia="zh-CN"/>
        </w:rPr>
        <w:t>如成交，我方将按我方响应文件承诺，保证合同顺利履行。如上述承诺不真实，有虚假或隐瞒，愿意按照政府采购有关法律法规的规定接受处罚，承担一切后果。</w:t>
      </w:r>
    </w:p>
    <w:p w14:paraId="482ED899">
      <w:pPr>
        <w:bidi w:val="0"/>
        <w:spacing w:line="360" w:lineRule="auto"/>
        <w:rPr>
          <w:rFonts w:hint="eastAsia"/>
          <w:sz w:val="24"/>
          <w:szCs w:val="24"/>
          <w:lang w:val="en-US" w:eastAsia="zh-CN"/>
        </w:rPr>
      </w:pPr>
      <w:r>
        <w:rPr>
          <w:rFonts w:hint="eastAsia"/>
          <w:sz w:val="24"/>
          <w:szCs w:val="24"/>
          <w:lang w:val="en-US" w:eastAsia="zh-CN"/>
        </w:rPr>
        <w:t>特此承诺。</w:t>
      </w:r>
    </w:p>
    <w:p w14:paraId="63B55934">
      <w:pPr>
        <w:bidi w:val="0"/>
        <w:ind w:left="0" w:leftChars="0" w:firstLine="0" w:firstLineChars="0"/>
        <w:rPr>
          <w:sz w:val="24"/>
          <w:szCs w:val="24"/>
        </w:rPr>
      </w:pPr>
    </w:p>
    <w:p w14:paraId="7637C591">
      <w:pPr>
        <w:snapToGrid w:val="0"/>
        <w:spacing w:line="360" w:lineRule="auto"/>
        <w:ind w:firstLine="1920" w:firstLineChars="800"/>
        <w:jc w:val="both"/>
        <w:rPr>
          <w:rFonts w:hint="eastAsia" w:ascii="宋体" w:hAnsi="宋体" w:eastAsia="宋体" w:cs="Times New Roman"/>
          <w:sz w:val="24"/>
          <w:szCs w:val="24"/>
          <w:highlight w:val="none"/>
          <w:lang w:eastAsia="zh-CN"/>
        </w:rPr>
      </w:pPr>
    </w:p>
    <w:p w14:paraId="702F7DA2">
      <w:pPr>
        <w:snapToGrid w:val="0"/>
        <w:spacing w:line="360" w:lineRule="auto"/>
        <w:ind w:firstLine="1920" w:firstLineChars="800"/>
        <w:jc w:val="both"/>
        <w:rPr>
          <w:rFonts w:hint="eastAsia" w:ascii="宋体" w:hAnsi="宋体" w:eastAsia="宋体" w:cs="Times New Roman"/>
          <w:sz w:val="24"/>
          <w:szCs w:val="24"/>
          <w:highlight w:val="none"/>
          <w:u w:val="single"/>
          <w:lang w:eastAsia="zh-CN"/>
        </w:rPr>
      </w:pPr>
      <w:r>
        <w:rPr>
          <w:rFonts w:hint="eastAsia" w:ascii="宋体" w:hAnsi="宋体" w:eastAsia="宋体" w:cs="Times New Roman"/>
          <w:sz w:val="24"/>
          <w:szCs w:val="24"/>
          <w:highlight w:val="none"/>
          <w:lang w:eastAsia="zh-CN"/>
        </w:rPr>
        <w:t>投标人</w:t>
      </w:r>
      <w:r>
        <w:rPr>
          <w:rFonts w:ascii="宋体" w:hAnsi="宋体" w:eastAsia="宋体" w:cs="Times New Roman"/>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185492A2">
      <w:pPr>
        <w:spacing w:line="480" w:lineRule="auto"/>
        <w:ind w:left="1470" w:leftChars="700" w:firstLine="480"/>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法定代表人（负责人）</w:t>
      </w:r>
      <w:r>
        <w:rPr>
          <w:rFonts w:hint="eastAsia" w:ascii="宋体" w:hAnsi="宋体" w:eastAsia="宋体" w:cs="Times New Roman"/>
          <w:sz w:val="24"/>
          <w:szCs w:val="24"/>
          <w:highlight w:val="none"/>
        </w:rPr>
        <w:t>或</w:t>
      </w:r>
      <w:r>
        <w:rPr>
          <w:rFonts w:hint="eastAsia" w:ascii="宋体" w:hAnsi="宋体" w:eastAsia="宋体" w:cs="Times New Roman"/>
          <w:sz w:val="24"/>
          <w:szCs w:val="24"/>
          <w:highlight w:val="none"/>
          <w:lang w:eastAsia="zh-CN"/>
        </w:rPr>
        <w:t>投标人</w:t>
      </w:r>
      <w:r>
        <w:rPr>
          <w:rFonts w:ascii="宋体" w:hAnsi="宋体" w:eastAsia="宋体" w:cs="Times New Roman"/>
          <w:sz w:val="24"/>
          <w:szCs w:val="24"/>
          <w:highlight w:val="none"/>
        </w:rPr>
        <w:t>代表：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ascii="宋体" w:hAnsi="宋体" w:eastAsia="宋体" w:cs="Times New Roman"/>
          <w:sz w:val="24"/>
          <w:szCs w:val="24"/>
          <w:highlight w:val="none"/>
        </w:rPr>
        <w:t>(签字或盖章)</w:t>
      </w:r>
    </w:p>
    <w:p w14:paraId="0919205D">
      <w:pPr>
        <w:bidi w:val="0"/>
        <w:spacing w:line="360" w:lineRule="auto"/>
        <w:jc w:val="center"/>
        <w:rPr>
          <w:rFonts w:hint="default" w:ascii="Times New Roman" w:hAnsi="Times New Roman" w:eastAsia="宋体" w:cs="Times New Roman"/>
          <w:b/>
          <w:bCs/>
          <w:sz w:val="24"/>
          <w:szCs w:val="24"/>
          <w:lang w:val="en-US" w:eastAsia="zh-CN"/>
        </w:rPr>
        <w:sectPr>
          <w:pgSz w:w="11905" w:h="16838"/>
          <w:pgMar w:top="1134" w:right="1417" w:bottom="1134" w:left="1417" w:header="907" w:footer="935" w:gutter="0"/>
          <w:pgBorders>
            <w:top w:val="none" w:sz="0" w:space="0"/>
            <w:left w:val="none" w:sz="0" w:space="0"/>
            <w:bottom w:val="none" w:sz="0" w:space="0"/>
            <w:right w:val="none" w:sz="0" w:space="0"/>
          </w:pgBorders>
          <w:pgNumType w:fmt="decimal"/>
          <w:cols w:space="720" w:num="1"/>
          <w:rtlGutter w:val="0"/>
          <w:docGrid w:linePitch="332" w:charSpace="0"/>
        </w:sectPr>
      </w:pPr>
      <w:r>
        <w:rPr>
          <w:rFonts w:ascii="宋体" w:hAnsi="宋体" w:eastAsia="宋体" w:cs="Times New Roman"/>
          <w:sz w:val="24"/>
          <w:szCs w:val="24"/>
          <w:highlight w:val="none"/>
        </w:rPr>
        <w:t>日期：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6F2A4651">
      <w:pPr>
        <w:bidi w:val="0"/>
        <w:spacing w:line="360" w:lineRule="auto"/>
        <w:jc w:val="center"/>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1.4有依法缴纳税收和社会保障资金的良好记录</w:t>
      </w:r>
    </w:p>
    <w:p w14:paraId="0706E6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u w:val="single"/>
        </w:rPr>
      </w:pPr>
    </w:p>
    <w:p w14:paraId="0F951A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u w:val="single"/>
        </w:rPr>
        <w:t xml:space="preserve"> （采购人） ：</w:t>
      </w:r>
    </w:p>
    <w:p w14:paraId="1B6A22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u w:val="single"/>
          <w:lang w:val="en-US" w:eastAsia="zh-CN"/>
        </w:rPr>
        <w:t>（投标人名称）</w:t>
      </w:r>
      <w:r>
        <w:rPr>
          <w:rFonts w:hint="eastAsia"/>
          <w:sz w:val="24"/>
          <w:szCs w:val="24"/>
          <w:lang w:val="en-US" w:eastAsia="zh-CN"/>
        </w:rPr>
        <w:t xml:space="preserve">愿意参加贵方组织的 </w:t>
      </w:r>
      <w:r>
        <w:rPr>
          <w:rFonts w:hint="eastAsia"/>
          <w:sz w:val="24"/>
          <w:szCs w:val="24"/>
          <w:u w:val="single"/>
          <w:lang w:val="en-US" w:eastAsia="zh-CN"/>
        </w:rPr>
        <w:t xml:space="preserve">（项目名称、项目编号） </w:t>
      </w:r>
      <w:r>
        <w:rPr>
          <w:rFonts w:hint="eastAsia"/>
          <w:sz w:val="24"/>
          <w:szCs w:val="24"/>
          <w:lang w:val="en-US" w:eastAsia="zh-CN"/>
        </w:rPr>
        <w:t>的政府采购活动，承诺满足《中华人民共和国政府采购法》第二十二条的规定及招标文件、本承诺函的条件：</w:t>
      </w:r>
    </w:p>
    <w:p w14:paraId="0D4996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（四）有依法缴纳税收和社会保障资金的良好记录；</w:t>
      </w:r>
    </w:p>
    <w:p w14:paraId="18316542">
      <w:pPr>
        <w:bidi w:val="0"/>
        <w:spacing w:line="360" w:lineRule="auto"/>
        <w:ind w:firstLine="480" w:firstLineChars="200"/>
        <w:rPr>
          <w:rFonts w:hint="eastAsia"/>
          <w:sz w:val="24"/>
          <w:szCs w:val="24"/>
          <w:lang w:val="en-US" w:eastAsia="zh-CN"/>
        </w:rPr>
      </w:pPr>
      <w:r>
        <w:rPr>
          <w:rFonts w:hint="eastAsia"/>
          <w:sz w:val="24"/>
          <w:szCs w:val="24"/>
          <w:lang w:val="en-US" w:eastAsia="zh-CN"/>
        </w:rPr>
        <w:t>如成交，我方将按我方响应文件承诺，保证合同顺利履行。如上述承诺不真实，有虚假或隐瞒，愿意按照政府采购有关法律法规的规定接受处罚，承担一切后果。</w:t>
      </w:r>
    </w:p>
    <w:p w14:paraId="7DB4ABC6">
      <w:pPr>
        <w:bidi w:val="0"/>
        <w:spacing w:line="360" w:lineRule="auto"/>
        <w:rPr>
          <w:rFonts w:hint="eastAsia"/>
          <w:sz w:val="24"/>
          <w:szCs w:val="24"/>
          <w:lang w:val="en-US" w:eastAsia="zh-CN"/>
        </w:rPr>
      </w:pPr>
      <w:r>
        <w:rPr>
          <w:rFonts w:hint="eastAsia"/>
          <w:sz w:val="24"/>
          <w:szCs w:val="24"/>
          <w:lang w:val="en-US" w:eastAsia="zh-CN"/>
        </w:rPr>
        <w:t>特此承诺。</w:t>
      </w:r>
    </w:p>
    <w:p w14:paraId="73BB1CFD">
      <w:pPr>
        <w:bidi w:val="0"/>
        <w:ind w:left="0" w:leftChars="0" w:firstLine="0" w:firstLineChars="0"/>
        <w:rPr>
          <w:sz w:val="24"/>
          <w:szCs w:val="24"/>
        </w:rPr>
      </w:pPr>
      <w:bookmarkStart w:id="108" w:name="_GoBack"/>
      <w:bookmarkEnd w:id="108"/>
    </w:p>
    <w:p w14:paraId="0F16A69D">
      <w:pPr>
        <w:snapToGrid w:val="0"/>
        <w:spacing w:line="360" w:lineRule="auto"/>
        <w:ind w:firstLine="1920" w:firstLineChars="800"/>
        <w:jc w:val="both"/>
        <w:rPr>
          <w:rFonts w:hint="eastAsia" w:ascii="宋体" w:hAnsi="宋体" w:eastAsia="宋体" w:cs="Times New Roman"/>
          <w:sz w:val="24"/>
          <w:szCs w:val="24"/>
          <w:highlight w:val="none"/>
          <w:lang w:eastAsia="zh-CN"/>
        </w:rPr>
      </w:pPr>
    </w:p>
    <w:p w14:paraId="2DC6D1C7">
      <w:pPr>
        <w:snapToGrid w:val="0"/>
        <w:spacing w:line="360" w:lineRule="auto"/>
        <w:ind w:firstLine="1920" w:firstLineChars="800"/>
        <w:jc w:val="both"/>
        <w:rPr>
          <w:rFonts w:hint="eastAsia" w:ascii="宋体" w:hAnsi="宋体" w:eastAsia="宋体" w:cs="Times New Roman"/>
          <w:sz w:val="24"/>
          <w:szCs w:val="24"/>
          <w:highlight w:val="none"/>
          <w:u w:val="single"/>
          <w:lang w:eastAsia="zh-CN"/>
        </w:rPr>
      </w:pPr>
      <w:r>
        <w:rPr>
          <w:rFonts w:hint="eastAsia" w:ascii="宋体" w:hAnsi="宋体" w:eastAsia="宋体" w:cs="Times New Roman"/>
          <w:sz w:val="24"/>
          <w:szCs w:val="24"/>
          <w:highlight w:val="none"/>
          <w:lang w:eastAsia="zh-CN"/>
        </w:rPr>
        <w:t>投标人</w:t>
      </w:r>
      <w:r>
        <w:rPr>
          <w:rFonts w:ascii="宋体" w:hAnsi="宋体" w:eastAsia="宋体" w:cs="Times New Roman"/>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0CE12446">
      <w:pPr>
        <w:spacing w:line="480" w:lineRule="auto"/>
        <w:ind w:left="1470" w:leftChars="700" w:firstLine="480"/>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法定代表人（负责人）</w:t>
      </w:r>
      <w:r>
        <w:rPr>
          <w:rFonts w:hint="eastAsia" w:ascii="宋体" w:hAnsi="宋体" w:eastAsia="宋体" w:cs="Times New Roman"/>
          <w:sz w:val="24"/>
          <w:szCs w:val="24"/>
          <w:highlight w:val="none"/>
        </w:rPr>
        <w:t>或</w:t>
      </w:r>
      <w:r>
        <w:rPr>
          <w:rFonts w:hint="eastAsia" w:ascii="宋体" w:hAnsi="宋体" w:eastAsia="宋体" w:cs="Times New Roman"/>
          <w:sz w:val="24"/>
          <w:szCs w:val="24"/>
          <w:highlight w:val="none"/>
          <w:lang w:eastAsia="zh-CN"/>
        </w:rPr>
        <w:t>投标人</w:t>
      </w:r>
      <w:r>
        <w:rPr>
          <w:rFonts w:ascii="宋体" w:hAnsi="宋体" w:eastAsia="宋体" w:cs="Times New Roman"/>
          <w:sz w:val="24"/>
          <w:szCs w:val="24"/>
          <w:highlight w:val="none"/>
        </w:rPr>
        <w:t>代表：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ascii="宋体" w:hAnsi="宋体" w:eastAsia="宋体" w:cs="Times New Roman"/>
          <w:sz w:val="24"/>
          <w:szCs w:val="24"/>
          <w:highlight w:val="none"/>
        </w:rPr>
        <w:t>(签字或盖章)</w:t>
      </w:r>
    </w:p>
    <w:p w14:paraId="5C3548E8">
      <w:pPr>
        <w:bidi w:val="0"/>
        <w:spacing w:line="360" w:lineRule="auto"/>
        <w:jc w:val="center"/>
        <w:rPr>
          <w:rFonts w:hint="default" w:ascii="Times New Roman" w:hAnsi="Times New Roman" w:eastAsia="宋体" w:cs="Times New Roman"/>
          <w:b/>
          <w:bCs/>
          <w:sz w:val="24"/>
          <w:szCs w:val="24"/>
          <w:lang w:val="en-US" w:eastAsia="zh-CN"/>
        </w:rPr>
        <w:sectPr>
          <w:pgSz w:w="11905" w:h="16838"/>
          <w:pgMar w:top="1134" w:right="1417" w:bottom="1134" w:left="1417" w:header="907" w:footer="935" w:gutter="0"/>
          <w:pgBorders>
            <w:top w:val="none" w:sz="0" w:space="0"/>
            <w:left w:val="none" w:sz="0" w:space="0"/>
            <w:bottom w:val="none" w:sz="0" w:space="0"/>
            <w:right w:val="none" w:sz="0" w:space="0"/>
          </w:pgBorders>
          <w:pgNumType w:fmt="decimal"/>
          <w:cols w:space="720" w:num="1"/>
          <w:rtlGutter w:val="0"/>
          <w:docGrid w:linePitch="332" w:charSpace="0"/>
        </w:sectPr>
      </w:pPr>
      <w:r>
        <w:rPr>
          <w:rFonts w:ascii="宋体" w:hAnsi="宋体" w:eastAsia="宋体" w:cs="Times New Roman"/>
          <w:sz w:val="24"/>
          <w:szCs w:val="24"/>
          <w:highlight w:val="none"/>
        </w:rPr>
        <w:t>日期：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5B64EE14">
      <w:pPr>
        <w:bidi w:val="0"/>
        <w:spacing w:line="360" w:lineRule="auto"/>
        <w:jc w:val="cente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1.5</w:t>
      </w:r>
      <w:r>
        <w:rPr>
          <w:rFonts w:hint="default" w:ascii="Times New Roman" w:hAnsi="Times New Roman" w:eastAsia="宋体" w:cs="Times New Roman"/>
          <w:b/>
          <w:bCs/>
          <w:sz w:val="24"/>
          <w:szCs w:val="24"/>
          <w:lang w:val="en-US" w:eastAsia="zh-CN"/>
        </w:rPr>
        <w:t>参加政府采购活动前三年内，在经营活动中没有重大违法记录</w:t>
      </w:r>
    </w:p>
    <w:p w14:paraId="30284E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u w:val="single"/>
        </w:rPr>
      </w:pPr>
    </w:p>
    <w:p w14:paraId="4B94BD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u w:val="single"/>
        </w:rPr>
        <w:t xml:space="preserve"> （采购人） ：</w:t>
      </w:r>
    </w:p>
    <w:p w14:paraId="545DB9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u w:val="single"/>
          <w:lang w:val="en-US" w:eastAsia="zh-CN"/>
        </w:rPr>
        <w:t>（投标人名称）</w:t>
      </w:r>
      <w:r>
        <w:rPr>
          <w:rFonts w:hint="eastAsia"/>
          <w:sz w:val="24"/>
          <w:szCs w:val="24"/>
          <w:lang w:val="en-US" w:eastAsia="zh-CN"/>
        </w:rPr>
        <w:t xml:space="preserve">愿意参加贵方组织的 </w:t>
      </w:r>
      <w:r>
        <w:rPr>
          <w:rFonts w:hint="eastAsia"/>
          <w:sz w:val="24"/>
          <w:szCs w:val="24"/>
          <w:u w:val="single"/>
          <w:lang w:val="en-US" w:eastAsia="zh-CN"/>
        </w:rPr>
        <w:t xml:space="preserve">（项目名称、项目编号） </w:t>
      </w:r>
      <w:r>
        <w:rPr>
          <w:rFonts w:hint="eastAsia"/>
          <w:sz w:val="24"/>
          <w:szCs w:val="24"/>
          <w:lang w:val="en-US" w:eastAsia="zh-CN"/>
        </w:rPr>
        <w:t>的政府采购活动，承诺满足《中华人民共和国政府采购法》第二十二条的规定及招标文件、本承诺函的条件：</w:t>
      </w:r>
    </w:p>
    <w:p w14:paraId="1D5EE6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（五）参加政府采购活动前三年内，在经营活动中没有重大违法记录；</w:t>
      </w:r>
    </w:p>
    <w:p w14:paraId="115089C9">
      <w:pPr>
        <w:bidi w:val="0"/>
        <w:spacing w:line="360" w:lineRule="auto"/>
        <w:ind w:firstLine="480" w:firstLineChars="200"/>
        <w:rPr>
          <w:rFonts w:hint="eastAsia"/>
          <w:sz w:val="24"/>
          <w:szCs w:val="24"/>
          <w:lang w:val="en-US" w:eastAsia="zh-CN"/>
        </w:rPr>
      </w:pPr>
      <w:r>
        <w:rPr>
          <w:rFonts w:hint="eastAsia"/>
          <w:sz w:val="24"/>
          <w:szCs w:val="24"/>
          <w:lang w:val="en-US" w:eastAsia="zh-CN"/>
        </w:rPr>
        <w:t>（六）法律、行政法规规定的其他条件</w:t>
      </w:r>
    </w:p>
    <w:p w14:paraId="76DBEE64">
      <w:pPr>
        <w:bidi w:val="0"/>
        <w:spacing w:line="360" w:lineRule="auto"/>
        <w:ind w:firstLine="480" w:firstLineChars="200"/>
        <w:rPr>
          <w:rFonts w:hint="eastAsia"/>
          <w:sz w:val="24"/>
          <w:szCs w:val="24"/>
          <w:lang w:val="en-US" w:eastAsia="zh-CN"/>
        </w:rPr>
      </w:pPr>
      <w:r>
        <w:rPr>
          <w:rFonts w:hint="eastAsia"/>
          <w:sz w:val="24"/>
          <w:szCs w:val="24"/>
          <w:lang w:val="en-US" w:eastAsia="zh-CN"/>
        </w:rPr>
        <w:t>在投标前查询了本公司在信用中国网（</w:t>
      </w:r>
      <w:r>
        <w:rPr>
          <w:rFonts w:hint="eastAsia"/>
          <w:sz w:val="24"/>
          <w:szCs w:val="24"/>
          <w:lang w:val="en-US" w:eastAsia="zh-CN"/>
        </w:rPr>
        <w:fldChar w:fldCharType="begin"/>
      </w:r>
      <w:r>
        <w:rPr>
          <w:rFonts w:hint="eastAsia"/>
          <w:sz w:val="24"/>
          <w:szCs w:val="24"/>
          <w:lang w:val="en-US" w:eastAsia="zh-CN"/>
        </w:rPr>
        <w:instrText xml:space="preserve"> HYPERLINK "http://www.credit" </w:instrText>
      </w:r>
      <w:r>
        <w:rPr>
          <w:rFonts w:hint="eastAsia"/>
          <w:sz w:val="24"/>
          <w:szCs w:val="24"/>
          <w:lang w:val="en-US" w:eastAsia="zh-CN"/>
        </w:rPr>
        <w:fldChar w:fldCharType="separate"/>
      </w:r>
      <w:r>
        <w:rPr>
          <w:rFonts w:hint="eastAsia"/>
          <w:sz w:val="24"/>
          <w:szCs w:val="24"/>
          <w:lang w:val="en-US" w:eastAsia="zh-CN"/>
        </w:rPr>
        <w:t>http://www.credit</w:t>
      </w:r>
      <w:r>
        <w:rPr>
          <w:rFonts w:hint="eastAsia"/>
          <w:sz w:val="24"/>
          <w:szCs w:val="24"/>
          <w:lang w:val="en-US" w:eastAsia="zh-CN"/>
        </w:rPr>
        <w:fldChar w:fldCharType="end"/>
      </w:r>
      <w:r>
        <w:rPr>
          <w:rFonts w:hint="eastAsia"/>
          <w:sz w:val="24"/>
          <w:szCs w:val="24"/>
          <w:lang w:val="en-US" w:eastAsia="zh-CN"/>
        </w:rPr>
        <w:t>china.gov.cn）中的信用信息，其中失信被执行人、重大税收违法失信主体、政府采购严重违法失信名单均为0记录；查询了本公司在中国政府采购网（http://www.ccgp.gov.cn）中的政府采购严重违法失信行为信息记录为0记录。</w:t>
      </w:r>
    </w:p>
    <w:p w14:paraId="78A43A70">
      <w:pPr>
        <w:bidi w:val="0"/>
        <w:spacing w:line="360" w:lineRule="auto"/>
        <w:ind w:firstLine="480" w:firstLineChars="200"/>
        <w:rPr>
          <w:rFonts w:hint="eastAsia"/>
          <w:sz w:val="24"/>
          <w:szCs w:val="24"/>
          <w:lang w:val="en-US" w:eastAsia="zh-CN"/>
        </w:rPr>
      </w:pPr>
      <w:r>
        <w:rPr>
          <w:rFonts w:hint="eastAsia"/>
          <w:sz w:val="24"/>
          <w:szCs w:val="24"/>
          <w:lang w:val="en-US" w:eastAsia="zh-CN"/>
        </w:rPr>
        <w:t>如成交，我方将按我方响应文件承诺，保证合同顺利履行。如上述承诺不真实，有虚假或隐瞒，愿意按照政府采购有关法律法规的规定接受处罚，承担一切后果。</w:t>
      </w:r>
    </w:p>
    <w:p w14:paraId="35F721CA">
      <w:pPr>
        <w:bidi w:val="0"/>
        <w:spacing w:line="360" w:lineRule="auto"/>
        <w:rPr>
          <w:rFonts w:hint="eastAsia"/>
          <w:sz w:val="24"/>
          <w:szCs w:val="24"/>
          <w:lang w:val="en-US" w:eastAsia="zh-CN"/>
        </w:rPr>
      </w:pPr>
      <w:r>
        <w:rPr>
          <w:rFonts w:hint="eastAsia"/>
          <w:sz w:val="24"/>
          <w:szCs w:val="24"/>
          <w:lang w:val="en-US" w:eastAsia="zh-CN"/>
        </w:rPr>
        <w:t>特此承诺。</w:t>
      </w:r>
    </w:p>
    <w:p w14:paraId="0A857F76">
      <w:pPr>
        <w:bidi w:val="0"/>
        <w:ind w:left="0" w:leftChars="0" w:firstLine="0" w:firstLineChars="0"/>
        <w:rPr>
          <w:sz w:val="24"/>
          <w:szCs w:val="24"/>
        </w:rPr>
      </w:pPr>
    </w:p>
    <w:p w14:paraId="1F8D9EE4">
      <w:pPr>
        <w:snapToGrid w:val="0"/>
        <w:spacing w:line="360" w:lineRule="auto"/>
        <w:ind w:firstLine="1920" w:firstLineChars="800"/>
        <w:jc w:val="both"/>
        <w:rPr>
          <w:rFonts w:hint="eastAsia" w:ascii="宋体" w:hAnsi="宋体" w:eastAsia="宋体" w:cs="Times New Roman"/>
          <w:sz w:val="24"/>
          <w:szCs w:val="24"/>
          <w:highlight w:val="none"/>
          <w:lang w:eastAsia="zh-CN"/>
        </w:rPr>
      </w:pPr>
    </w:p>
    <w:p w14:paraId="780ED256">
      <w:pPr>
        <w:snapToGrid w:val="0"/>
        <w:spacing w:line="360" w:lineRule="auto"/>
        <w:ind w:firstLine="1920" w:firstLineChars="800"/>
        <w:jc w:val="both"/>
        <w:rPr>
          <w:rFonts w:hint="eastAsia" w:ascii="宋体" w:hAnsi="宋体" w:eastAsia="宋体" w:cs="Times New Roman"/>
          <w:sz w:val="24"/>
          <w:szCs w:val="24"/>
          <w:highlight w:val="none"/>
          <w:u w:val="single"/>
          <w:lang w:eastAsia="zh-CN"/>
        </w:rPr>
      </w:pPr>
      <w:r>
        <w:rPr>
          <w:rFonts w:hint="eastAsia" w:ascii="宋体" w:hAnsi="宋体" w:eastAsia="宋体" w:cs="Times New Roman"/>
          <w:sz w:val="24"/>
          <w:szCs w:val="24"/>
          <w:highlight w:val="none"/>
          <w:lang w:eastAsia="zh-CN"/>
        </w:rPr>
        <w:t>投标人</w:t>
      </w:r>
      <w:r>
        <w:rPr>
          <w:rFonts w:ascii="宋体" w:hAnsi="宋体" w:eastAsia="宋体" w:cs="Times New Roman"/>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6ECE0ADE">
      <w:pPr>
        <w:spacing w:line="480" w:lineRule="auto"/>
        <w:ind w:left="1470" w:leftChars="700" w:firstLine="480"/>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法定代表人（负责人）</w:t>
      </w:r>
      <w:r>
        <w:rPr>
          <w:rFonts w:hint="eastAsia" w:ascii="宋体" w:hAnsi="宋体" w:eastAsia="宋体" w:cs="Times New Roman"/>
          <w:sz w:val="24"/>
          <w:szCs w:val="24"/>
          <w:highlight w:val="none"/>
        </w:rPr>
        <w:t>或</w:t>
      </w:r>
      <w:r>
        <w:rPr>
          <w:rFonts w:hint="eastAsia" w:ascii="宋体" w:hAnsi="宋体" w:eastAsia="宋体" w:cs="Times New Roman"/>
          <w:sz w:val="24"/>
          <w:szCs w:val="24"/>
          <w:highlight w:val="none"/>
          <w:lang w:eastAsia="zh-CN"/>
        </w:rPr>
        <w:t>投标人</w:t>
      </w:r>
      <w:r>
        <w:rPr>
          <w:rFonts w:ascii="宋体" w:hAnsi="宋体" w:eastAsia="宋体" w:cs="Times New Roman"/>
          <w:sz w:val="24"/>
          <w:szCs w:val="24"/>
          <w:highlight w:val="none"/>
        </w:rPr>
        <w:t>代表：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ascii="宋体" w:hAnsi="宋体" w:eastAsia="宋体" w:cs="Times New Roman"/>
          <w:sz w:val="24"/>
          <w:szCs w:val="24"/>
          <w:highlight w:val="none"/>
        </w:rPr>
        <w:t>(签字或盖章)</w:t>
      </w:r>
    </w:p>
    <w:p w14:paraId="4087F82B">
      <w:pPr>
        <w:bidi w:val="0"/>
        <w:spacing w:line="360" w:lineRule="auto"/>
        <w:jc w:val="center"/>
        <w:rPr>
          <w:rFonts w:hint="default" w:ascii="Times New Roman" w:hAnsi="Times New Roman" w:eastAsia="宋体" w:cs="Times New Roman"/>
          <w:b/>
          <w:bCs/>
          <w:sz w:val="24"/>
          <w:szCs w:val="24"/>
          <w:lang w:val="en-US" w:eastAsia="zh-CN"/>
        </w:rPr>
        <w:sectPr>
          <w:pgSz w:w="11905" w:h="16838"/>
          <w:pgMar w:top="1134" w:right="1417" w:bottom="1134" w:left="1417" w:header="907" w:footer="935" w:gutter="0"/>
          <w:pgBorders>
            <w:top w:val="none" w:sz="0" w:space="0"/>
            <w:left w:val="none" w:sz="0" w:space="0"/>
            <w:bottom w:val="none" w:sz="0" w:space="0"/>
            <w:right w:val="none" w:sz="0" w:space="0"/>
          </w:pgBorders>
          <w:pgNumType w:fmt="decimal"/>
          <w:cols w:space="720" w:num="1"/>
          <w:rtlGutter w:val="0"/>
          <w:docGrid w:linePitch="332" w:charSpace="0"/>
        </w:sectPr>
      </w:pPr>
      <w:r>
        <w:rPr>
          <w:rFonts w:ascii="宋体" w:hAnsi="宋体" w:eastAsia="宋体" w:cs="Times New Roman"/>
          <w:sz w:val="24"/>
          <w:szCs w:val="24"/>
          <w:highlight w:val="none"/>
        </w:rPr>
        <w:t>日期：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4110BA5C">
      <w:pPr>
        <w:pStyle w:val="12"/>
        <w:rPr>
          <w:rFonts w:hint="eastAsia"/>
          <w:lang w:val="en-US" w:eastAsia="zh-CN"/>
        </w:rPr>
      </w:pPr>
    </w:p>
    <w:p w14:paraId="62B694BF">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2.政府采购活动承诺书</w:t>
      </w:r>
    </w:p>
    <w:p w14:paraId="5D62D7CC">
      <w:pPr>
        <w:bidi w:val="0"/>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（采购人） ：</w:t>
      </w:r>
    </w:p>
    <w:p w14:paraId="0B3E5E3A">
      <w:pPr>
        <w:spacing w:line="360" w:lineRule="auto"/>
        <w:ind w:firstLine="424" w:firstLineChars="177"/>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sz w:val="24"/>
          <w:szCs w:val="24"/>
          <w:u w:val="none"/>
          <w:lang w:val="en-US" w:eastAsia="zh-CN"/>
        </w:rPr>
        <w:t>我公司参与</w:t>
      </w:r>
      <w:r>
        <w:rPr>
          <w:rFonts w:hint="eastAsia" w:ascii="宋体" w:hAnsi="宋体" w:eastAsia="宋体" w:cs="宋体"/>
          <w:sz w:val="24"/>
          <w:szCs w:val="24"/>
          <w:u w:val="single"/>
          <w:lang w:val="en-US" w:eastAsia="zh-CN"/>
        </w:rPr>
        <w:t xml:space="preserve">（项目名称、项目编号） </w:t>
      </w:r>
      <w:r>
        <w:rPr>
          <w:rFonts w:hint="eastAsia" w:ascii="宋体" w:hAnsi="宋体" w:eastAsia="宋体" w:cs="宋体"/>
          <w:b w:val="0"/>
          <w:bCs w:val="0"/>
          <w:color w:val="000000"/>
          <w:kern w:val="2"/>
          <w:sz w:val="24"/>
          <w:szCs w:val="24"/>
          <w:lang w:val="en-US" w:eastAsia="zh-CN" w:bidi="ar-SA"/>
        </w:rPr>
        <w:t>的政府采购活动，就有关公平竞争事项郑重声明如下：</w:t>
      </w:r>
    </w:p>
    <w:p w14:paraId="77DD0DA6">
      <w:pPr>
        <w:spacing w:line="360" w:lineRule="auto"/>
        <w:ind w:firstLine="424" w:firstLineChars="177"/>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本单位与采购人之间：</w:t>
      </w:r>
    </w:p>
    <w:p w14:paraId="6E25C729">
      <w:pPr>
        <w:spacing w:line="360" w:lineRule="auto"/>
        <w:ind w:firstLine="424" w:firstLineChars="177"/>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□不存在利害关系/□存在下列利害关系：</w:t>
      </w:r>
      <w:r>
        <w:rPr>
          <w:rFonts w:hint="eastAsia" w:ascii="宋体" w:hAnsi="宋体" w:eastAsia="宋体" w:cs="宋体"/>
          <w:b w:val="0"/>
          <w:bCs w:val="0"/>
          <w:color w:val="000000"/>
          <w:kern w:val="2"/>
          <w:sz w:val="24"/>
          <w:szCs w:val="24"/>
          <w:u w:val="single"/>
          <w:lang w:val="en-US" w:eastAsia="zh-CN" w:bidi="ar-SA"/>
        </w:rPr>
        <w:t xml:space="preserve">                      </w:t>
      </w:r>
    </w:p>
    <w:p w14:paraId="51D86C51">
      <w:pPr>
        <w:spacing w:line="360" w:lineRule="auto"/>
        <w:rPr>
          <w:rFonts w:hint="eastAsia" w:ascii="宋体" w:hAnsi="宋体" w:eastAsia="宋体" w:cs="宋体"/>
          <w:b w:val="0"/>
          <w:bCs w:val="0"/>
          <w:color w:val="000000"/>
          <w:kern w:val="2"/>
          <w:sz w:val="24"/>
          <w:szCs w:val="24"/>
          <w:u w:val="single"/>
          <w:lang w:val="en-US" w:eastAsia="zh-CN" w:bidi="ar-SA"/>
        </w:rPr>
      </w:pPr>
      <w:r>
        <w:rPr>
          <w:rFonts w:hint="eastAsia" w:ascii="宋体" w:hAnsi="宋体" w:eastAsia="宋体" w:cs="宋体"/>
          <w:b w:val="0"/>
          <w:bCs w:val="0"/>
          <w:color w:val="000000"/>
          <w:kern w:val="2"/>
          <w:sz w:val="24"/>
          <w:szCs w:val="24"/>
          <w:lang w:val="en-US" w:eastAsia="zh-CN" w:bidi="ar-SA"/>
        </w:rPr>
        <w:t>A.投资关系；B.行政隶属关系；C.业务指导关系；D.其他可能影响采购公正的利害关系：（如有，请如实说明）</w:t>
      </w:r>
      <w:r>
        <w:rPr>
          <w:rFonts w:hint="eastAsia" w:ascii="宋体" w:hAnsi="宋体" w:eastAsia="宋体" w:cs="宋体"/>
          <w:b w:val="0"/>
          <w:bCs w:val="0"/>
          <w:color w:val="000000"/>
          <w:kern w:val="2"/>
          <w:sz w:val="24"/>
          <w:szCs w:val="24"/>
          <w:u w:val="single"/>
          <w:lang w:val="en-US" w:eastAsia="zh-CN" w:bidi="ar-SA"/>
        </w:rPr>
        <w:t xml:space="preserve">                       </w:t>
      </w:r>
    </w:p>
    <w:p w14:paraId="555A5B49">
      <w:pPr>
        <w:spacing w:line="360" w:lineRule="auto"/>
        <w:ind w:firstLine="424" w:firstLineChars="177"/>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本单位与其他投标人之间：</w:t>
      </w:r>
    </w:p>
    <w:p w14:paraId="2C465232">
      <w:pPr>
        <w:spacing w:line="360" w:lineRule="auto"/>
        <w:ind w:firstLine="424" w:firstLineChars="177"/>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□不存在围标串标行为/□存在围标串标行为：</w:t>
      </w:r>
      <w:r>
        <w:rPr>
          <w:rFonts w:hint="eastAsia" w:ascii="宋体" w:hAnsi="宋体" w:eastAsia="宋体" w:cs="宋体"/>
          <w:b w:val="0"/>
          <w:bCs w:val="0"/>
          <w:color w:val="000000"/>
          <w:kern w:val="2"/>
          <w:sz w:val="24"/>
          <w:szCs w:val="24"/>
          <w:u w:val="single"/>
          <w:lang w:val="en-US" w:eastAsia="zh-CN" w:bidi="ar-SA"/>
        </w:rPr>
        <w:t xml:space="preserve">                   </w:t>
      </w:r>
      <w:r>
        <w:rPr>
          <w:rFonts w:hint="eastAsia" w:ascii="宋体" w:hAnsi="宋体" w:eastAsia="宋体" w:cs="宋体"/>
          <w:b w:val="0"/>
          <w:bCs w:val="0"/>
          <w:color w:val="000000"/>
          <w:kern w:val="2"/>
          <w:sz w:val="24"/>
          <w:szCs w:val="24"/>
          <w:lang w:val="en-US" w:eastAsia="zh-CN" w:bidi="ar-SA"/>
        </w:rPr>
        <w:t xml:space="preserve">   </w:t>
      </w:r>
    </w:p>
    <w:p w14:paraId="1C76E03A">
      <w:pPr>
        <w:bidi w:val="0"/>
        <w:spacing w:line="360" w:lineRule="auto"/>
        <w:ind w:left="0" w:leftChars="0" w:firstLine="420" w:firstLineChars="175"/>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□不存在</w:t>
      </w:r>
      <w:r>
        <w:rPr>
          <w:rFonts w:hint="eastAsia" w:ascii="宋体" w:hAnsi="宋体" w:eastAsia="宋体" w:cs="宋体"/>
          <w:sz w:val="24"/>
          <w:szCs w:val="24"/>
          <w:highlight w:val="none"/>
          <w:lang w:val="en-US" w:eastAsia="zh-CN"/>
        </w:rPr>
        <w:t>单位负责人为同一人或者存在直接控股、管理关系的不同投标人，参加同一合同项下的政府采购活动</w:t>
      </w:r>
      <w:r>
        <w:rPr>
          <w:rFonts w:hint="eastAsia" w:ascii="宋体" w:hAnsi="宋体" w:eastAsia="宋体" w:cs="宋体"/>
          <w:b w:val="0"/>
          <w:bCs w:val="0"/>
          <w:color w:val="000000"/>
          <w:kern w:val="2"/>
          <w:sz w:val="24"/>
          <w:szCs w:val="24"/>
          <w:lang w:val="en-US" w:eastAsia="zh-CN" w:bidi="ar-SA"/>
        </w:rPr>
        <w:t>/□存在</w:t>
      </w:r>
      <w:r>
        <w:rPr>
          <w:rFonts w:hint="eastAsia" w:ascii="宋体" w:hAnsi="宋体" w:eastAsia="宋体" w:cs="宋体"/>
          <w:sz w:val="24"/>
          <w:szCs w:val="24"/>
          <w:highlight w:val="none"/>
          <w:lang w:val="en-US" w:eastAsia="zh-CN"/>
        </w:rPr>
        <w:t>单位负责人为同一人或者存在直接控股、管理关系的不同投标人，参加同一合同项下的政府采购活动；</w:t>
      </w:r>
    </w:p>
    <w:p w14:paraId="06AAAD2A">
      <w:pPr>
        <w:spacing w:line="360" w:lineRule="auto"/>
        <w:ind w:firstLine="424" w:firstLineChars="177"/>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现已清楚知道并承诺严格遵守政府采购法律法规，严格按照招标文件规定签署本承诺书，如有任何存在围标串标行为，将自行承担一切法律后果。</w:t>
      </w:r>
    </w:p>
    <w:p w14:paraId="3D8DB850">
      <w:pPr>
        <w:spacing w:line="360" w:lineRule="auto"/>
        <w:ind w:firstLine="424" w:firstLineChars="177"/>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特此承诺</w:t>
      </w:r>
    </w:p>
    <w:p w14:paraId="4683CB76">
      <w:pPr>
        <w:bidi w:val="0"/>
        <w:jc w:val="center"/>
        <w:rPr>
          <w:rFonts w:hint="eastAsia" w:ascii="宋体" w:hAnsi="宋体" w:eastAsia="宋体" w:cs="宋体"/>
          <w:b/>
          <w:bCs/>
          <w:sz w:val="24"/>
          <w:szCs w:val="24"/>
          <w:lang w:val="en-US" w:eastAsia="zh-CN"/>
        </w:rPr>
      </w:pPr>
    </w:p>
    <w:p w14:paraId="0D01641C">
      <w:pPr>
        <w:bidi w:val="0"/>
        <w:jc w:val="center"/>
        <w:rPr>
          <w:rFonts w:hint="eastAsia" w:ascii="宋体" w:hAnsi="宋体" w:eastAsia="宋体" w:cs="宋体"/>
          <w:b/>
          <w:bCs/>
          <w:sz w:val="24"/>
          <w:szCs w:val="24"/>
          <w:lang w:val="en-US" w:eastAsia="zh-CN"/>
        </w:rPr>
      </w:pPr>
    </w:p>
    <w:p w14:paraId="028CD8DB">
      <w:pPr>
        <w:snapToGrid w:val="0"/>
        <w:spacing w:line="360" w:lineRule="auto"/>
        <w:ind w:firstLine="1920" w:firstLineChars="800"/>
        <w:jc w:val="both"/>
        <w:rPr>
          <w:rFonts w:hint="eastAsia" w:ascii="宋体" w:hAnsi="宋体" w:eastAsia="宋体" w:cs="Times New Roman"/>
          <w:sz w:val="24"/>
          <w:szCs w:val="24"/>
          <w:highlight w:val="none"/>
          <w:u w:val="single"/>
          <w:lang w:eastAsia="zh-CN"/>
        </w:rPr>
      </w:pPr>
      <w:r>
        <w:rPr>
          <w:rFonts w:hint="eastAsia" w:ascii="宋体" w:hAnsi="宋体" w:eastAsia="宋体" w:cs="Times New Roman"/>
          <w:sz w:val="24"/>
          <w:szCs w:val="24"/>
          <w:highlight w:val="none"/>
          <w:lang w:eastAsia="zh-CN"/>
        </w:rPr>
        <w:t>投标人</w:t>
      </w:r>
      <w:r>
        <w:rPr>
          <w:rFonts w:ascii="宋体" w:hAnsi="宋体" w:eastAsia="宋体" w:cs="Times New Roman"/>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1DAFD670">
      <w:pPr>
        <w:spacing w:line="480" w:lineRule="auto"/>
        <w:ind w:left="1470" w:leftChars="700" w:firstLine="480"/>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法定代表人（负责人）</w:t>
      </w:r>
      <w:r>
        <w:rPr>
          <w:rFonts w:hint="eastAsia" w:ascii="宋体" w:hAnsi="宋体" w:eastAsia="宋体" w:cs="Times New Roman"/>
          <w:sz w:val="24"/>
          <w:szCs w:val="24"/>
          <w:highlight w:val="none"/>
        </w:rPr>
        <w:t>或</w:t>
      </w:r>
      <w:r>
        <w:rPr>
          <w:rFonts w:hint="eastAsia" w:ascii="宋体" w:hAnsi="宋体" w:eastAsia="宋体" w:cs="Times New Roman"/>
          <w:sz w:val="24"/>
          <w:szCs w:val="24"/>
          <w:highlight w:val="none"/>
          <w:lang w:eastAsia="zh-CN"/>
        </w:rPr>
        <w:t>投标人</w:t>
      </w:r>
      <w:r>
        <w:rPr>
          <w:rFonts w:ascii="宋体" w:hAnsi="宋体" w:eastAsia="宋体" w:cs="Times New Roman"/>
          <w:sz w:val="24"/>
          <w:szCs w:val="24"/>
          <w:highlight w:val="none"/>
        </w:rPr>
        <w:t>代表：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ascii="宋体" w:hAnsi="宋体" w:eastAsia="宋体" w:cs="Times New Roman"/>
          <w:sz w:val="24"/>
          <w:szCs w:val="24"/>
          <w:highlight w:val="none"/>
        </w:rPr>
        <w:t>(签字或盖章)</w:t>
      </w:r>
    </w:p>
    <w:p w14:paraId="5E665DD9">
      <w:pPr>
        <w:spacing w:line="480" w:lineRule="auto"/>
        <w:ind w:left="1470" w:leftChars="700" w:firstLine="480"/>
        <w:rPr>
          <w:rFonts w:ascii="宋体" w:hAnsi="宋体" w:eastAsia="宋体" w:cs="Times New Roman"/>
          <w:sz w:val="24"/>
          <w:szCs w:val="24"/>
          <w:highlight w:val="none"/>
        </w:rPr>
        <w:sectPr>
          <w:pgSz w:w="11905" w:h="16838"/>
          <w:pgMar w:top="1134" w:right="1417" w:bottom="1134" w:left="1417" w:header="907" w:footer="935" w:gutter="0"/>
          <w:pgBorders>
            <w:top w:val="none" w:sz="0" w:space="0"/>
            <w:left w:val="none" w:sz="0" w:space="0"/>
            <w:bottom w:val="none" w:sz="0" w:space="0"/>
            <w:right w:val="none" w:sz="0" w:space="0"/>
          </w:pgBorders>
          <w:pgNumType w:fmt="decimal"/>
          <w:cols w:space="720" w:num="1"/>
          <w:rtlGutter w:val="0"/>
          <w:docGrid w:linePitch="332" w:charSpace="0"/>
        </w:sectPr>
      </w:pPr>
      <w:r>
        <w:rPr>
          <w:rFonts w:ascii="宋体" w:hAnsi="宋体" w:eastAsia="宋体" w:cs="Times New Roman"/>
          <w:sz w:val="24"/>
          <w:szCs w:val="24"/>
          <w:highlight w:val="none"/>
        </w:rPr>
        <w:t>日期：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39B2A9EB">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3.投标人廉洁自律承诺书</w:t>
      </w:r>
    </w:p>
    <w:p w14:paraId="458F4B13">
      <w:pPr>
        <w:bidi w:val="0"/>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（采购人） ：</w:t>
      </w:r>
    </w:p>
    <w:p w14:paraId="5950B002">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Style w:val="30"/>
          <w:rFonts w:hint="eastAsia" w:ascii="宋体" w:hAnsi="宋体" w:eastAsia="宋体" w:cs="宋体"/>
          <w:bCs/>
          <w:sz w:val="24"/>
          <w:szCs w:val="24"/>
          <w:u w:val="none"/>
          <w:lang w:val="en-US" w:eastAsia="zh-CN"/>
        </w:rPr>
      </w:pPr>
      <w:r>
        <w:rPr>
          <w:rStyle w:val="30"/>
          <w:rFonts w:hint="eastAsia" w:ascii="宋体" w:hAnsi="宋体" w:eastAsia="宋体" w:cs="宋体"/>
          <w:bCs/>
          <w:sz w:val="24"/>
          <w:szCs w:val="24"/>
          <w:u w:val="none"/>
          <w:lang w:val="en-US" w:eastAsia="zh-CN"/>
        </w:rPr>
        <w:t>为维护本次招标工作的正常秩序，本公司特郑重承诺如下： </w:t>
      </w:r>
    </w:p>
    <w:p w14:paraId="52046EE7">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Style w:val="30"/>
          <w:rFonts w:hint="eastAsia" w:ascii="宋体" w:hAnsi="宋体" w:eastAsia="宋体" w:cs="宋体"/>
          <w:bCs/>
          <w:sz w:val="24"/>
          <w:szCs w:val="24"/>
          <w:u w:val="none"/>
          <w:lang w:val="en-US" w:eastAsia="zh-CN"/>
        </w:rPr>
      </w:pPr>
      <w:r>
        <w:rPr>
          <w:rStyle w:val="30"/>
          <w:rFonts w:hint="eastAsia" w:ascii="宋体" w:hAnsi="宋体" w:eastAsia="宋体" w:cs="宋体"/>
          <w:bCs/>
          <w:sz w:val="24"/>
          <w:szCs w:val="24"/>
          <w:u w:val="none"/>
          <w:lang w:val="en-US" w:eastAsia="zh-CN"/>
        </w:rPr>
        <w:t>一、严格按照《中华人民共和国政府采购法》、《中华人民共和国政府采购法实施条例》等有关法律法规、政策及《招标文件》的规定，规范本公司的投标行为，保证做到合法投标、正当竞争、廉洁经营。</w:t>
      </w:r>
    </w:p>
    <w:p w14:paraId="1DD1132C">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Style w:val="30"/>
          <w:rFonts w:hint="eastAsia" w:ascii="宋体" w:hAnsi="宋体" w:eastAsia="宋体" w:cs="宋体"/>
          <w:bCs/>
          <w:sz w:val="24"/>
          <w:szCs w:val="24"/>
          <w:u w:val="none"/>
          <w:lang w:val="en-US" w:eastAsia="zh-CN"/>
        </w:rPr>
      </w:pPr>
      <w:r>
        <w:rPr>
          <w:rStyle w:val="30"/>
          <w:rFonts w:hint="eastAsia" w:ascii="宋体" w:hAnsi="宋体" w:eastAsia="宋体" w:cs="宋体"/>
          <w:bCs/>
          <w:sz w:val="24"/>
          <w:szCs w:val="24"/>
          <w:u w:val="none"/>
          <w:lang w:val="en-US" w:eastAsia="zh-CN"/>
        </w:rPr>
        <w:t>二、本公司保证在本次招标采购工作中做到： </w:t>
      </w:r>
    </w:p>
    <w:p w14:paraId="30595A10">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Style w:val="30"/>
          <w:rFonts w:hint="eastAsia" w:ascii="宋体" w:hAnsi="宋体" w:eastAsia="宋体" w:cs="宋体"/>
          <w:bCs/>
          <w:sz w:val="24"/>
          <w:szCs w:val="24"/>
          <w:u w:val="none"/>
          <w:lang w:val="en-US" w:eastAsia="zh-CN"/>
        </w:rPr>
      </w:pPr>
      <w:r>
        <w:rPr>
          <w:rStyle w:val="30"/>
          <w:rFonts w:hint="eastAsia" w:ascii="宋体" w:hAnsi="宋体" w:eastAsia="宋体" w:cs="宋体"/>
          <w:bCs/>
          <w:sz w:val="24"/>
          <w:szCs w:val="24"/>
          <w:u w:val="none"/>
          <w:lang w:val="en-US" w:eastAsia="zh-CN"/>
        </w:rPr>
        <w:t>1．不与其他投标人相互串通参与招标、陪标，损害贵单位的合法权益； </w:t>
      </w:r>
    </w:p>
    <w:p w14:paraId="46940A8E">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Style w:val="30"/>
          <w:rFonts w:hint="eastAsia" w:ascii="宋体" w:hAnsi="宋体" w:eastAsia="宋体" w:cs="宋体"/>
          <w:bCs/>
          <w:sz w:val="24"/>
          <w:szCs w:val="24"/>
          <w:u w:val="none"/>
          <w:lang w:val="en-US" w:eastAsia="zh-CN"/>
        </w:rPr>
      </w:pPr>
      <w:r>
        <w:rPr>
          <w:rStyle w:val="30"/>
          <w:rFonts w:hint="eastAsia" w:ascii="宋体" w:hAnsi="宋体" w:eastAsia="宋体" w:cs="宋体"/>
          <w:bCs/>
          <w:sz w:val="24"/>
          <w:szCs w:val="24"/>
          <w:u w:val="none"/>
          <w:lang w:val="en-US" w:eastAsia="zh-CN"/>
        </w:rPr>
        <w:t>2．不与用户串通参与招标，损害采购人利益或他人的合法权益；</w:t>
      </w:r>
    </w:p>
    <w:p w14:paraId="0EB71E3B">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Style w:val="30"/>
          <w:rFonts w:hint="eastAsia" w:ascii="宋体" w:hAnsi="宋体" w:eastAsia="宋体" w:cs="宋体"/>
          <w:bCs/>
          <w:sz w:val="24"/>
          <w:szCs w:val="24"/>
          <w:u w:val="none"/>
          <w:lang w:val="en-US" w:eastAsia="zh-CN"/>
        </w:rPr>
      </w:pPr>
      <w:r>
        <w:rPr>
          <w:rStyle w:val="30"/>
          <w:rFonts w:hint="eastAsia" w:ascii="宋体" w:hAnsi="宋体" w:eastAsia="宋体" w:cs="宋体"/>
          <w:bCs/>
          <w:sz w:val="24"/>
          <w:szCs w:val="24"/>
          <w:u w:val="none"/>
          <w:lang w:val="en-US" w:eastAsia="zh-CN"/>
        </w:rPr>
        <w:t>3．不以向用户、代理机构或者招标小组成员行贿的手段谋取中标；（包括送礼金礼品、有价证券、购物券、回扣、佣金、咨询费、劳务费、赞助费、宣传费、支付旅游费用、报销各种消费凭证、宴请、娱乐等）；</w:t>
      </w:r>
    </w:p>
    <w:p w14:paraId="567EADE3">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Style w:val="30"/>
          <w:rFonts w:hint="eastAsia" w:ascii="宋体" w:hAnsi="宋体" w:eastAsia="宋体" w:cs="宋体"/>
          <w:bCs/>
          <w:sz w:val="24"/>
          <w:szCs w:val="24"/>
          <w:u w:val="none"/>
          <w:lang w:val="en-US" w:eastAsia="zh-CN"/>
        </w:rPr>
      </w:pPr>
      <w:r>
        <w:rPr>
          <w:rStyle w:val="30"/>
          <w:rFonts w:hint="eastAsia" w:ascii="宋体" w:hAnsi="宋体" w:eastAsia="宋体" w:cs="宋体"/>
          <w:bCs/>
          <w:sz w:val="24"/>
          <w:szCs w:val="24"/>
          <w:u w:val="none"/>
          <w:lang w:val="en-US" w:eastAsia="zh-CN"/>
        </w:rPr>
        <w:t>4．不利用他人名义参与招标或者以其他方式弄虚作假，谋取成交；</w:t>
      </w:r>
    </w:p>
    <w:p w14:paraId="425B84B7">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Style w:val="30"/>
          <w:rFonts w:hint="eastAsia" w:ascii="宋体" w:hAnsi="宋体" w:eastAsia="宋体" w:cs="宋体"/>
          <w:bCs/>
          <w:sz w:val="24"/>
          <w:szCs w:val="24"/>
          <w:u w:val="none"/>
          <w:lang w:val="en-US" w:eastAsia="zh-CN"/>
        </w:rPr>
      </w:pPr>
      <w:r>
        <w:rPr>
          <w:rStyle w:val="30"/>
          <w:rFonts w:hint="eastAsia" w:ascii="宋体" w:hAnsi="宋体" w:eastAsia="宋体" w:cs="宋体"/>
          <w:bCs/>
          <w:sz w:val="24"/>
          <w:szCs w:val="24"/>
          <w:u w:val="none"/>
          <w:lang w:val="en-US" w:eastAsia="zh-CN"/>
        </w:rPr>
        <w:t>5．保证不以其他任何方式扰乱本次招标工作；</w:t>
      </w:r>
    </w:p>
    <w:p w14:paraId="5A81F7DA">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Style w:val="30"/>
          <w:rFonts w:hint="eastAsia" w:ascii="宋体" w:hAnsi="宋体" w:eastAsia="宋体" w:cs="宋体"/>
          <w:bCs/>
          <w:sz w:val="24"/>
          <w:szCs w:val="24"/>
          <w:u w:val="none"/>
          <w:lang w:val="en-US" w:eastAsia="zh-CN"/>
        </w:rPr>
      </w:pPr>
      <w:r>
        <w:rPr>
          <w:rStyle w:val="30"/>
          <w:rFonts w:hint="eastAsia" w:ascii="宋体" w:hAnsi="宋体" w:eastAsia="宋体" w:cs="宋体"/>
          <w:bCs/>
          <w:sz w:val="24"/>
          <w:szCs w:val="24"/>
          <w:u w:val="none"/>
          <w:lang w:val="en-US" w:eastAsia="zh-CN"/>
        </w:rPr>
        <w:t>6．保证严格遵守招标会议纪律。</w:t>
      </w:r>
    </w:p>
    <w:p w14:paraId="00488C9D">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Style w:val="30"/>
          <w:rFonts w:hint="eastAsia" w:ascii="宋体" w:hAnsi="宋体" w:eastAsia="宋体" w:cs="宋体"/>
          <w:bCs/>
          <w:sz w:val="24"/>
          <w:szCs w:val="24"/>
          <w:u w:val="none"/>
          <w:lang w:val="en-US" w:eastAsia="zh-CN"/>
        </w:rPr>
      </w:pPr>
      <w:r>
        <w:rPr>
          <w:rStyle w:val="30"/>
          <w:rFonts w:hint="eastAsia" w:ascii="宋体" w:hAnsi="宋体" w:eastAsia="宋体" w:cs="宋体"/>
          <w:bCs/>
          <w:sz w:val="24"/>
          <w:szCs w:val="24"/>
          <w:u w:val="none"/>
          <w:lang w:val="en-US" w:eastAsia="zh-CN"/>
        </w:rPr>
        <w:t>三、我公司承诺在本次招标采购活动中，如有违反以上第二条中的行为，同意贵方按《中华人民共和国政府采购法》、《中华人民共和国政府采购法实施条例》等有关法律法规和招标文件之规定上报省级主管部门给予进入不良信誉记录、扣除保证金等惩罚，我公司及项目参与人员完全接受。</w:t>
      </w:r>
    </w:p>
    <w:p w14:paraId="71C5EC1F">
      <w:pPr>
        <w:snapToGrid w:val="0"/>
        <w:spacing w:line="360" w:lineRule="auto"/>
        <w:ind w:firstLine="1920" w:firstLineChars="800"/>
        <w:jc w:val="both"/>
        <w:rPr>
          <w:rFonts w:hint="eastAsia" w:ascii="宋体" w:hAnsi="宋体" w:eastAsia="宋体" w:cs="Times New Roman"/>
          <w:sz w:val="24"/>
          <w:szCs w:val="24"/>
          <w:highlight w:val="none"/>
          <w:u w:val="single"/>
          <w:lang w:eastAsia="zh-CN"/>
        </w:rPr>
      </w:pPr>
      <w:r>
        <w:rPr>
          <w:rFonts w:hint="eastAsia" w:ascii="宋体" w:hAnsi="宋体" w:eastAsia="宋体" w:cs="Times New Roman"/>
          <w:sz w:val="24"/>
          <w:szCs w:val="24"/>
          <w:highlight w:val="none"/>
          <w:lang w:eastAsia="zh-CN"/>
        </w:rPr>
        <w:t>投标人</w:t>
      </w:r>
      <w:r>
        <w:rPr>
          <w:rFonts w:ascii="宋体" w:hAnsi="宋体" w:eastAsia="宋体" w:cs="Times New Roman"/>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693A585A">
      <w:pPr>
        <w:spacing w:line="480" w:lineRule="auto"/>
        <w:ind w:left="1470" w:leftChars="700" w:firstLine="480"/>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法定代表人（负责人）</w:t>
      </w:r>
      <w:r>
        <w:rPr>
          <w:rFonts w:hint="eastAsia" w:ascii="宋体" w:hAnsi="宋体" w:eastAsia="宋体" w:cs="Times New Roman"/>
          <w:sz w:val="24"/>
          <w:szCs w:val="24"/>
          <w:highlight w:val="none"/>
        </w:rPr>
        <w:t>或</w:t>
      </w:r>
      <w:r>
        <w:rPr>
          <w:rFonts w:hint="eastAsia" w:ascii="宋体" w:hAnsi="宋体" w:eastAsia="宋体" w:cs="Times New Roman"/>
          <w:sz w:val="24"/>
          <w:szCs w:val="24"/>
          <w:highlight w:val="none"/>
          <w:lang w:eastAsia="zh-CN"/>
        </w:rPr>
        <w:t>投标人</w:t>
      </w:r>
      <w:r>
        <w:rPr>
          <w:rFonts w:ascii="宋体" w:hAnsi="宋体" w:eastAsia="宋体" w:cs="Times New Roman"/>
          <w:sz w:val="24"/>
          <w:szCs w:val="24"/>
          <w:highlight w:val="none"/>
        </w:rPr>
        <w:t>代表：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ascii="宋体" w:hAnsi="宋体" w:eastAsia="宋体" w:cs="Times New Roman"/>
          <w:sz w:val="24"/>
          <w:szCs w:val="24"/>
          <w:highlight w:val="none"/>
        </w:rPr>
        <w:t>(签字或盖章)</w:t>
      </w:r>
    </w:p>
    <w:p w14:paraId="550EC136">
      <w:pPr>
        <w:spacing w:line="480" w:lineRule="auto"/>
        <w:ind w:left="1470" w:leftChars="700" w:firstLine="480"/>
        <w:rPr>
          <w:rFonts w:ascii="宋体" w:hAnsi="宋体" w:eastAsia="宋体" w:cs="Times New Roman"/>
          <w:sz w:val="24"/>
          <w:szCs w:val="24"/>
          <w:highlight w:val="none"/>
        </w:rPr>
        <w:sectPr>
          <w:pgSz w:w="11905" w:h="16838"/>
          <w:pgMar w:top="1134" w:right="1417" w:bottom="1134" w:left="1417" w:header="907" w:footer="935" w:gutter="0"/>
          <w:pgBorders>
            <w:top w:val="none" w:sz="0" w:space="0"/>
            <w:left w:val="none" w:sz="0" w:space="0"/>
            <w:bottom w:val="none" w:sz="0" w:space="0"/>
            <w:right w:val="none" w:sz="0" w:space="0"/>
          </w:pgBorders>
          <w:pgNumType w:fmt="decimal"/>
          <w:cols w:space="720" w:num="1"/>
          <w:rtlGutter w:val="0"/>
          <w:docGrid w:linePitch="332" w:charSpace="0"/>
        </w:sectPr>
      </w:pPr>
      <w:r>
        <w:rPr>
          <w:rFonts w:ascii="宋体" w:hAnsi="宋体" w:eastAsia="宋体" w:cs="Times New Roman"/>
          <w:sz w:val="24"/>
          <w:szCs w:val="24"/>
          <w:highlight w:val="none"/>
        </w:rPr>
        <w:t>日期：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08FCADBC">
      <w:pPr>
        <w:bidi w:val="0"/>
        <w:jc w:val="center"/>
        <w:rPr>
          <w:rFonts w:hint="eastAsia" w:ascii="宋体" w:hAnsi="宋体" w:eastAsia="宋体" w:cs="宋体"/>
          <w:b/>
          <w:bCs/>
          <w:sz w:val="24"/>
          <w:szCs w:val="24"/>
          <w:lang w:val="en-US" w:eastAsia="zh-CN"/>
        </w:rPr>
      </w:pPr>
    </w:p>
    <w:p w14:paraId="4A5EE700">
      <w:pPr>
        <w:bidi w:val="0"/>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.投标人认为需要提供的其他资格证明文件</w:t>
      </w:r>
    </w:p>
    <w:p w14:paraId="12B509BB">
      <w:pPr>
        <w:snapToGrid w:val="0"/>
        <w:spacing w:line="360" w:lineRule="auto"/>
        <w:ind w:left="482" w:hanging="562" w:hangingChars="200"/>
        <w:jc w:val="center"/>
        <w:rPr>
          <w:rFonts w:hint="eastAsia" w:ascii="宋体" w:hAnsi="宋体" w:eastAsia="宋体" w:cs="宋体"/>
          <w:b/>
          <w:sz w:val="28"/>
          <w:szCs w:val="28"/>
          <w:highlight w:val="none"/>
          <w:lang w:val="en-US" w:eastAsia="zh-CN"/>
        </w:rPr>
      </w:pPr>
    </w:p>
    <w:p w14:paraId="5BFF74FB">
      <w:pPr>
        <w:snapToGrid w:val="0"/>
        <w:spacing w:line="360" w:lineRule="auto"/>
        <w:ind w:left="482" w:hanging="562" w:hangingChars="200"/>
        <w:jc w:val="center"/>
        <w:rPr>
          <w:rFonts w:hint="eastAsia" w:ascii="宋体" w:hAnsi="宋体" w:eastAsia="宋体" w:cs="宋体"/>
          <w:b/>
          <w:sz w:val="28"/>
          <w:szCs w:val="28"/>
          <w:highlight w:val="none"/>
          <w:lang w:val="en-US" w:eastAsia="zh-CN"/>
        </w:rPr>
      </w:pPr>
    </w:p>
    <w:p w14:paraId="2DAB7296">
      <w:pPr>
        <w:snapToGrid w:val="0"/>
        <w:spacing w:line="360" w:lineRule="auto"/>
        <w:ind w:left="482" w:hanging="562" w:hangingChars="200"/>
        <w:jc w:val="center"/>
        <w:rPr>
          <w:rFonts w:hint="eastAsia" w:ascii="宋体" w:hAnsi="宋体" w:eastAsia="宋体" w:cs="宋体"/>
          <w:b/>
          <w:sz w:val="28"/>
          <w:szCs w:val="28"/>
          <w:highlight w:val="none"/>
          <w:lang w:val="en-US" w:eastAsia="zh-CN"/>
        </w:rPr>
      </w:pPr>
    </w:p>
    <w:p w14:paraId="6678D11F">
      <w:pPr>
        <w:snapToGrid w:val="0"/>
        <w:spacing w:line="360" w:lineRule="auto"/>
        <w:ind w:left="482" w:hanging="562" w:hangingChars="200"/>
        <w:jc w:val="center"/>
        <w:rPr>
          <w:rFonts w:hint="eastAsia" w:ascii="宋体" w:hAnsi="宋体" w:eastAsia="宋体" w:cs="宋体"/>
          <w:b/>
          <w:sz w:val="28"/>
          <w:szCs w:val="28"/>
          <w:highlight w:val="none"/>
          <w:lang w:val="en-US" w:eastAsia="zh-CN"/>
        </w:rPr>
        <w:sectPr>
          <w:pgSz w:w="11905" w:h="16838"/>
          <w:pgMar w:top="1134" w:right="1417" w:bottom="1134" w:left="1417" w:header="907" w:footer="935" w:gutter="0"/>
          <w:pgNumType w:fmt="decimal"/>
          <w:cols w:space="720" w:num="1"/>
          <w:rtlGutter w:val="0"/>
          <w:docGrid w:linePitch="286" w:charSpace="0"/>
        </w:sectPr>
      </w:pPr>
    </w:p>
    <w:p w14:paraId="2ECA6D61">
      <w:pPr>
        <w:bidi w:val="0"/>
        <w:rPr>
          <w:rFonts w:hint="eastAsia"/>
        </w:rPr>
      </w:pPr>
    </w:p>
    <w:p w14:paraId="31859BB4">
      <w:pPr>
        <w:bidi w:val="0"/>
        <w:rPr>
          <w:rFonts w:hint="eastAsia"/>
        </w:rPr>
      </w:pPr>
    </w:p>
    <w:p w14:paraId="56A3BC99">
      <w:pPr>
        <w:rPr>
          <w:rFonts w:hint="eastAsia"/>
        </w:rPr>
      </w:pPr>
    </w:p>
    <w:p w14:paraId="344C8644">
      <w:pPr>
        <w:bidi w:val="0"/>
        <w:rPr>
          <w:rFonts w:hint="eastAsia"/>
        </w:rPr>
      </w:pPr>
    </w:p>
    <w:p w14:paraId="196939D3">
      <w:pPr>
        <w:bidi w:val="0"/>
        <w:rPr>
          <w:rFonts w:hint="eastAsia"/>
        </w:rPr>
      </w:pPr>
    </w:p>
    <w:p w14:paraId="3757E82A">
      <w:pPr>
        <w:pStyle w:val="2"/>
        <w:rPr>
          <w:rFonts w:hint="eastAsia"/>
        </w:rPr>
      </w:pPr>
    </w:p>
    <w:p w14:paraId="79C62A39">
      <w:pPr>
        <w:rPr>
          <w:rFonts w:hint="eastAsia"/>
        </w:rPr>
      </w:pPr>
    </w:p>
    <w:p w14:paraId="1FCF3AD0">
      <w:pPr>
        <w:bidi w:val="0"/>
        <w:rPr>
          <w:rFonts w:hint="eastAsia"/>
        </w:rPr>
      </w:pPr>
    </w:p>
    <w:p w14:paraId="41E39281">
      <w:pPr>
        <w:bidi w:val="0"/>
        <w:rPr>
          <w:rFonts w:hint="eastAsia"/>
        </w:rPr>
      </w:pPr>
    </w:p>
    <w:p w14:paraId="5D561BFF">
      <w:pPr>
        <w:bidi w:val="0"/>
        <w:rPr>
          <w:rFonts w:hint="eastAsia"/>
        </w:rPr>
      </w:pPr>
    </w:p>
    <w:p w14:paraId="46E2E902">
      <w:pPr>
        <w:rPr>
          <w:rFonts w:hint="eastAsia"/>
        </w:rPr>
      </w:pPr>
    </w:p>
    <w:p w14:paraId="5B75DEA1">
      <w:pPr>
        <w:pageBreakBefore w:val="0"/>
        <w:kinsoku/>
        <w:wordWrap/>
        <w:overflowPunct/>
        <w:bidi w:val="0"/>
        <w:spacing w:line="240" w:lineRule="auto"/>
        <w:jc w:val="center"/>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商</w:t>
      </w:r>
    </w:p>
    <w:p w14:paraId="5F30486E">
      <w:pPr>
        <w:pageBreakBefore w:val="0"/>
        <w:kinsoku/>
        <w:wordWrap/>
        <w:overflowPunct/>
        <w:bidi w:val="0"/>
        <w:spacing w:line="240" w:lineRule="auto"/>
        <w:jc w:val="center"/>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务</w:t>
      </w:r>
    </w:p>
    <w:p w14:paraId="4F4B1109">
      <w:pPr>
        <w:pageBreakBefore w:val="0"/>
        <w:kinsoku/>
        <w:wordWrap/>
        <w:overflowPunct/>
        <w:bidi w:val="0"/>
        <w:spacing w:line="240" w:lineRule="auto"/>
        <w:jc w:val="center"/>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技</w:t>
      </w:r>
    </w:p>
    <w:p w14:paraId="42505DAD">
      <w:pPr>
        <w:pageBreakBefore w:val="0"/>
        <w:kinsoku/>
        <w:wordWrap/>
        <w:overflowPunct/>
        <w:bidi w:val="0"/>
        <w:spacing w:line="240" w:lineRule="auto"/>
        <w:jc w:val="center"/>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术</w:t>
      </w:r>
    </w:p>
    <w:p w14:paraId="0EA6960C">
      <w:pPr>
        <w:pageBreakBefore w:val="0"/>
        <w:kinsoku/>
        <w:wordWrap/>
        <w:overflowPunct/>
        <w:bidi w:val="0"/>
        <w:spacing w:line="240" w:lineRule="auto"/>
        <w:jc w:val="center"/>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文</w:t>
      </w:r>
    </w:p>
    <w:p w14:paraId="77194803">
      <w:pPr>
        <w:pageBreakBefore w:val="0"/>
        <w:kinsoku/>
        <w:wordWrap/>
        <w:overflowPunct/>
        <w:bidi w:val="0"/>
        <w:spacing w:line="240" w:lineRule="auto"/>
        <w:jc w:val="center"/>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件</w:t>
      </w:r>
    </w:p>
    <w:p w14:paraId="0545B3A6">
      <w:pPr>
        <w:snapToGrid w:val="0"/>
        <w:spacing w:line="360" w:lineRule="auto"/>
        <w:ind w:left="482" w:hanging="562" w:hangingChars="200"/>
        <w:jc w:val="center"/>
        <w:rPr>
          <w:rFonts w:hint="eastAsia" w:ascii="宋体" w:hAnsi="宋体" w:eastAsia="宋体" w:cs="宋体"/>
          <w:b/>
          <w:sz w:val="28"/>
          <w:szCs w:val="28"/>
          <w:highlight w:val="none"/>
          <w:lang w:val="en-US" w:eastAsia="zh-CN"/>
        </w:rPr>
      </w:pPr>
    </w:p>
    <w:p w14:paraId="2E0783DA">
      <w:pPr>
        <w:snapToGrid w:val="0"/>
        <w:spacing w:line="360" w:lineRule="auto"/>
        <w:ind w:left="482" w:hanging="562" w:hangingChars="200"/>
        <w:jc w:val="center"/>
        <w:rPr>
          <w:rFonts w:hint="eastAsia" w:ascii="宋体" w:hAnsi="宋体" w:eastAsia="宋体" w:cs="宋体"/>
          <w:b/>
          <w:sz w:val="28"/>
          <w:szCs w:val="28"/>
          <w:highlight w:val="none"/>
          <w:lang w:val="en-US" w:eastAsia="zh-CN"/>
        </w:rPr>
      </w:pPr>
    </w:p>
    <w:p w14:paraId="3B3A9B5A">
      <w:pPr>
        <w:snapToGrid w:val="0"/>
        <w:spacing w:line="360" w:lineRule="auto"/>
        <w:ind w:left="482" w:hanging="562" w:hangingChars="200"/>
        <w:jc w:val="center"/>
        <w:rPr>
          <w:rFonts w:hint="eastAsia" w:ascii="宋体" w:hAnsi="宋体" w:eastAsia="宋体" w:cs="宋体"/>
          <w:b/>
          <w:sz w:val="28"/>
          <w:szCs w:val="28"/>
          <w:highlight w:val="none"/>
          <w:lang w:val="en-US" w:eastAsia="zh-CN"/>
        </w:rPr>
      </w:pPr>
    </w:p>
    <w:p w14:paraId="38871660">
      <w:pPr>
        <w:snapToGrid w:val="0"/>
        <w:spacing w:line="360" w:lineRule="auto"/>
        <w:ind w:left="482" w:hanging="562" w:hangingChars="200"/>
        <w:jc w:val="center"/>
        <w:rPr>
          <w:rFonts w:hint="eastAsia" w:ascii="宋体" w:hAnsi="宋体" w:eastAsia="宋体" w:cs="宋体"/>
          <w:b/>
          <w:sz w:val="28"/>
          <w:szCs w:val="28"/>
          <w:highlight w:val="none"/>
          <w:lang w:val="en-US" w:eastAsia="zh-CN"/>
        </w:rPr>
      </w:pPr>
    </w:p>
    <w:p w14:paraId="466F48A5">
      <w:pPr>
        <w:snapToGrid w:val="0"/>
        <w:spacing w:line="360" w:lineRule="auto"/>
        <w:ind w:left="482" w:hanging="562" w:hangingChars="200"/>
        <w:jc w:val="center"/>
        <w:rPr>
          <w:rFonts w:hint="eastAsia" w:ascii="宋体" w:hAnsi="宋体" w:eastAsia="宋体" w:cs="宋体"/>
          <w:b/>
          <w:sz w:val="28"/>
          <w:szCs w:val="28"/>
          <w:highlight w:val="none"/>
          <w:lang w:val="en-US" w:eastAsia="zh-CN"/>
        </w:rPr>
        <w:sectPr>
          <w:pgSz w:w="11905" w:h="16838"/>
          <w:pgMar w:top="1134" w:right="1417" w:bottom="1134" w:left="1417" w:header="907" w:footer="935" w:gutter="0"/>
          <w:pgNumType w:fmt="decimal"/>
          <w:cols w:space="720" w:num="1"/>
          <w:rtlGutter w:val="0"/>
          <w:docGrid w:linePitch="286" w:charSpace="0"/>
        </w:sectPr>
      </w:pPr>
    </w:p>
    <w:p w14:paraId="30AF935A">
      <w:pPr>
        <w:snapToGrid w:val="0"/>
        <w:spacing w:line="276" w:lineRule="auto"/>
        <w:ind w:left="562" w:hanging="562" w:hangingChars="200"/>
        <w:jc w:val="center"/>
        <w:rPr>
          <w:rFonts w:hint="eastAsia" w:ascii="宋体" w:hAnsi="宋体" w:eastAsia="宋体" w:cs="宋体"/>
          <w:bCs/>
          <w:spacing w:val="6"/>
          <w:sz w:val="24"/>
          <w:szCs w:val="24"/>
          <w:highlight w:val="none"/>
        </w:rPr>
      </w:pPr>
      <w:r>
        <w:rPr>
          <w:rFonts w:hint="eastAsia" w:ascii="宋体" w:hAnsi="宋体" w:eastAsia="宋体" w:cs="宋体"/>
          <w:b/>
          <w:spacing w:val="20"/>
          <w:sz w:val="24"/>
          <w:szCs w:val="24"/>
          <w:highlight w:val="none"/>
          <w:lang w:val="en-US" w:eastAsia="zh-CN"/>
        </w:rPr>
        <w:t>1.</w:t>
      </w:r>
      <w:r>
        <w:rPr>
          <w:rFonts w:hint="eastAsia" w:ascii="宋体" w:hAnsi="宋体" w:eastAsia="宋体" w:cs="宋体"/>
          <w:b/>
          <w:spacing w:val="20"/>
          <w:sz w:val="24"/>
          <w:szCs w:val="24"/>
          <w:highlight w:val="none"/>
        </w:rPr>
        <w:t>法定代表人（负责人）身份证明书</w:t>
      </w:r>
    </w:p>
    <w:p w14:paraId="6CC51F2F">
      <w:pPr>
        <w:spacing w:line="360" w:lineRule="auto"/>
        <w:rPr>
          <w:rFonts w:hint="eastAsia" w:ascii="宋体" w:hAnsi="宋体" w:eastAsia="宋体" w:cs="宋体"/>
          <w:spacing w:val="6"/>
          <w:sz w:val="24"/>
          <w:szCs w:val="24"/>
          <w:highlight w:val="none"/>
        </w:rPr>
      </w:pPr>
    </w:p>
    <w:p w14:paraId="0DA79170">
      <w:pPr>
        <w:spacing w:line="360" w:lineRule="auto"/>
        <w:rPr>
          <w:rFonts w:hint="eastAsia" w:ascii="宋体" w:hAnsi="宋体" w:eastAsia="宋体" w:cs="宋体"/>
          <w:spacing w:val="6"/>
          <w:sz w:val="24"/>
          <w:szCs w:val="24"/>
          <w:highlight w:val="none"/>
          <w:u w:val="single"/>
        </w:rPr>
      </w:pPr>
      <w:r>
        <w:rPr>
          <w:rFonts w:hint="eastAsia" w:ascii="宋体" w:hAnsi="宋体" w:eastAsia="宋体" w:cs="宋体"/>
          <w:spacing w:val="6"/>
          <w:sz w:val="24"/>
          <w:szCs w:val="24"/>
          <w:highlight w:val="none"/>
        </w:rPr>
        <w:t>单位名称：</w:t>
      </w:r>
      <w:r>
        <w:rPr>
          <w:rFonts w:hint="eastAsia" w:ascii="宋体" w:hAnsi="宋体" w:eastAsia="宋体" w:cs="宋体"/>
          <w:spacing w:val="6"/>
          <w:sz w:val="24"/>
          <w:szCs w:val="24"/>
          <w:highlight w:val="none"/>
          <w:u w:val="single"/>
        </w:rPr>
        <w:t xml:space="preserve">                                       </w:t>
      </w:r>
    </w:p>
    <w:p w14:paraId="772DCC30">
      <w:pPr>
        <w:spacing w:line="360" w:lineRule="auto"/>
        <w:rPr>
          <w:rFonts w:hint="eastAsia" w:ascii="宋体" w:hAnsi="宋体" w:eastAsia="宋体" w:cs="宋体"/>
          <w:spacing w:val="6"/>
          <w:sz w:val="24"/>
          <w:szCs w:val="24"/>
          <w:highlight w:val="none"/>
          <w:u w:val="single"/>
        </w:rPr>
      </w:pPr>
      <w:r>
        <w:rPr>
          <w:rFonts w:hint="eastAsia" w:ascii="宋体" w:hAnsi="宋体" w:eastAsia="宋体" w:cs="宋体"/>
          <w:spacing w:val="6"/>
          <w:sz w:val="24"/>
          <w:szCs w:val="24"/>
          <w:highlight w:val="none"/>
        </w:rPr>
        <w:t>单位性质：</w:t>
      </w:r>
      <w:r>
        <w:rPr>
          <w:rFonts w:hint="eastAsia" w:ascii="宋体" w:hAnsi="宋体" w:eastAsia="宋体" w:cs="宋体"/>
          <w:spacing w:val="6"/>
          <w:sz w:val="24"/>
          <w:szCs w:val="24"/>
          <w:highlight w:val="none"/>
          <w:u w:val="single"/>
        </w:rPr>
        <w:t xml:space="preserve">                                       </w:t>
      </w:r>
    </w:p>
    <w:p w14:paraId="4CE8E22E">
      <w:pPr>
        <w:spacing w:line="360" w:lineRule="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地    址：</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 xml:space="preserve">  </w:t>
      </w:r>
    </w:p>
    <w:p w14:paraId="4F570F2A">
      <w:pPr>
        <w:spacing w:line="360" w:lineRule="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成立时间：</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年</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月</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日</w:t>
      </w:r>
    </w:p>
    <w:p w14:paraId="15112EB4">
      <w:pPr>
        <w:spacing w:line="360" w:lineRule="auto"/>
        <w:rPr>
          <w:rFonts w:hint="eastAsia" w:ascii="宋体" w:hAnsi="宋体" w:eastAsia="宋体" w:cs="宋体"/>
          <w:spacing w:val="6"/>
          <w:sz w:val="24"/>
          <w:szCs w:val="24"/>
          <w:highlight w:val="none"/>
          <w:u w:val="single"/>
        </w:rPr>
      </w:pPr>
      <w:r>
        <w:rPr>
          <w:rFonts w:hint="eastAsia" w:ascii="宋体" w:hAnsi="宋体" w:eastAsia="宋体" w:cs="宋体"/>
          <w:spacing w:val="6"/>
          <w:sz w:val="24"/>
          <w:szCs w:val="24"/>
          <w:highlight w:val="none"/>
        </w:rPr>
        <w:t>经营期限：</w:t>
      </w:r>
      <w:r>
        <w:rPr>
          <w:rFonts w:hint="eastAsia" w:ascii="宋体" w:hAnsi="宋体" w:eastAsia="宋体" w:cs="宋体"/>
          <w:spacing w:val="6"/>
          <w:sz w:val="24"/>
          <w:szCs w:val="24"/>
          <w:highlight w:val="none"/>
          <w:u w:val="single"/>
        </w:rPr>
        <w:t xml:space="preserve">                 </w:t>
      </w:r>
    </w:p>
    <w:p w14:paraId="447EC1A0">
      <w:pPr>
        <w:spacing w:line="360" w:lineRule="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姓    名：</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 xml:space="preserve">            性  别：</w:t>
      </w:r>
      <w:r>
        <w:rPr>
          <w:rFonts w:hint="eastAsia" w:ascii="宋体" w:hAnsi="宋体" w:eastAsia="宋体" w:cs="宋体"/>
          <w:spacing w:val="6"/>
          <w:sz w:val="24"/>
          <w:szCs w:val="24"/>
          <w:highlight w:val="none"/>
          <w:u w:val="single"/>
        </w:rPr>
        <w:t xml:space="preserve">          </w:t>
      </w:r>
    </w:p>
    <w:p w14:paraId="637B3042">
      <w:pPr>
        <w:spacing w:line="360" w:lineRule="auto"/>
        <w:rPr>
          <w:rFonts w:hint="eastAsia" w:ascii="宋体" w:hAnsi="宋体" w:eastAsia="宋体" w:cs="宋体"/>
          <w:spacing w:val="6"/>
          <w:sz w:val="24"/>
          <w:szCs w:val="24"/>
          <w:highlight w:val="none"/>
          <w:u w:val="single"/>
        </w:rPr>
      </w:pPr>
      <w:r>
        <w:rPr>
          <w:rFonts w:hint="eastAsia" w:ascii="宋体" w:hAnsi="宋体" w:eastAsia="宋体" w:cs="宋体"/>
          <w:spacing w:val="6"/>
          <w:sz w:val="24"/>
          <w:szCs w:val="24"/>
          <w:highlight w:val="none"/>
        </w:rPr>
        <w:t>身份证号：</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 xml:space="preserve">           职  务：</w:t>
      </w:r>
      <w:r>
        <w:rPr>
          <w:rFonts w:hint="eastAsia" w:ascii="宋体" w:hAnsi="宋体" w:eastAsia="宋体" w:cs="宋体"/>
          <w:spacing w:val="6"/>
          <w:sz w:val="24"/>
          <w:szCs w:val="24"/>
          <w:highlight w:val="none"/>
          <w:u w:val="single"/>
        </w:rPr>
        <w:t xml:space="preserve">          </w:t>
      </w:r>
    </w:p>
    <w:p w14:paraId="40B19900">
      <w:pPr>
        <w:spacing w:line="360" w:lineRule="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 xml:space="preserve">系 </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u w:val="single"/>
          <w:lang w:eastAsia="zh-CN"/>
        </w:rPr>
        <w:t>投标人</w:t>
      </w:r>
      <w:r>
        <w:rPr>
          <w:rFonts w:hint="eastAsia" w:ascii="宋体" w:hAnsi="宋体" w:eastAsia="宋体" w:cs="宋体"/>
          <w:spacing w:val="6"/>
          <w:sz w:val="24"/>
          <w:szCs w:val="24"/>
          <w:highlight w:val="none"/>
          <w:u w:val="single"/>
        </w:rPr>
        <w:t xml:space="preserve">名称）          </w:t>
      </w:r>
      <w:r>
        <w:rPr>
          <w:rFonts w:hint="eastAsia" w:ascii="宋体" w:hAnsi="宋体" w:eastAsia="宋体" w:cs="宋体"/>
          <w:spacing w:val="6"/>
          <w:sz w:val="24"/>
          <w:szCs w:val="24"/>
          <w:highlight w:val="none"/>
        </w:rPr>
        <w:t xml:space="preserve">的法定代表人（负责人）。 </w:t>
      </w:r>
    </w:p>
    <w:p w14:paraId="1382F01A">
      <w:pPr>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 xml:space="preserve">特此证明。   </w:t>
      </w:r>
    </w:p>
    <w:p w14:paraId="0F021967">
      <w:pPr>
        <w:snapToGrid w:val="0"/>
        <w:spacing w:line="360" w:lineRule="auto"/>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ab/>
      </w:r>
      <w:r>
        <w:rPr>
          <w:rFonts w:hint="eastAsia" w:ascii="宋体" w:hAnsi="宋体" w:eastAsia="宋体" w:cs="宋体"/>
          <w:spacing w:val="20"/>
          <w:sz w:val="24"/>
          <w:szCs w:val="24"/>
          <w:highlight w:val="none"/>
          <w:lang w:val="en-US" w:eastAsia="zh-CN"/>
        </w:rPr>
        <w:t xml:space="preserve">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7D7B94DE">
      <w:pPr>
        <w:snapToGrid w:val="0"/>
        <w:spacing w:line="360" w:lineRule="auto"/>
        <w:ind w:left="5940" w:leftChars="200" w:right="-334" w:rightChars="-159" w:hanging="5520" w:hangingChars="2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法定代表人（负责人）：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4CEE2CF0">
      <w:pPr>
        <w:snapToGrid w:val="0"/>
        <w:spacing w:line="360" w:lineRule="auto"/>
        <w:ind w:left="5940" w:leftChars="200" w:hanging="5520" w:hangingChars="2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pacing w:val="20"/>
          <w:sz w:val="24"/>
          <w:szCs w:val="24"/>
          <w:highlight w:val="none"/>
        </w:rPr>
        <w:t>日 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6EB0D32F">
      <w:pPr>
        <w:tabs>
          <w:tab w:val="left" w:pos="4490"/>
        </w:tabs>
        <w:snapToGrid w:val="0"/>
        <w:spacing w:line="360" w:lineRule="auto"/>
        <w:ind w:firstLine="3600" w:firstLineChars="1500"/>
        <w:rPr>
          <w:rFonts w:hint="eastAsia" w:ascii="宋体" w:hAnsi="宋体" w:eastAsia="宋体" w:cs="宋体"/>
          <w:sz w:val="24"/>
          <w:szCs w:val="24"/>
          <w:highlight w:val="none"/>
        </w:rPr>
      </w:pPr>
    </w:p>
    <w:p w14:paraId="3447A28F">
      <w:pPr>
        <w:spacing w:line="276"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附法定代表人有效的身份证正反两面影印件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EC1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trPr>
        <w:tc>
          <w:tcPr>
            <w:tcW w:w="4615" w:type="dxa"/>
            <w:tcBorders>
              <w:top w:val="single" w:color="auto" w:sz="4" w:space="0"/>
              <w:left w:val="single" w:color="auto" w:sz="4" w:space="0"/>
              <w:bottom w:val="single" w:color="auto" w:sz="4" w:space="0"/>
              <w:right w:val="single" w:color="auto" w:sz="4" w:space="0"/>
            </w:tcBorders>
            <w:noWrap w:val="0"/>
            <w:vAlign w:val="top"/>
          </w:tcPr>
          <w:p w14:paraId="41B4260C">
            <w:pPr>
              <w:keepNext w:val="0"/>
              <w:keepLines w:val="0"/>
              <w:suppressLineNumbers w:val="0"/>
              <w:spacing w:before="0" w:beforeAutospacing="0" w:after="0" w:afterAutospacing="0" w:line="276" w:lineRule="auto"/>
              <w:ind w:left="0" w:right="0"/>
              <w:rPr>
                <w:rFonts w:hint="eastAsia" w:ascii="宋体" w:hAnsi="宋体" w:eastAsia="宋体" w:cs="宋体"/>
                <w:b/>
                <w:sz w:val="24"/>
                <w:szCs w:val="24"/>
                <w:highlight w:val="none"/>
              </w:rPr>
            </w:pPr>
          </w:p>
        </w:tc>
        <w:tc>
          <w:tcPr>
            <w:tcW w:w="4615" w:type="dxa"/>
            <w:tcBorders>
              <w:top w:val="single" w:color="auto" w:sz="4" w:space="0"/>
              <w:left w:val="single" w:color="auto" w:sz="4" w:space="0"/>
              <w:bottom w:val="single" w:color="auto" w:sz="4" w:space="0"/>
              <w:right w:val="single" w:color="auto" w:sz="4" w:space="0"/>
            </w:tcBorders>
            <w:noWrap w:val="0"/>
            <w:vAlign w:val="top"/>
          </w:tcPr>
          <w:p w14:paraId="21AF3A22">
            <w:pPr>
              <w:keepNext w:val="0"/>
              <w:keepLines w:val="0"/>
              <w:suppressLineNumbers w:val="0"/>
              <w:spacing w:before="0" w:beforeAutospacing="0" w:after="0" w:afterAutospacing="0" w:line="276" w:lineRule="auto"/>
              <w:ind w:left="0" w:right="0"/>
              <w:rPr>
                <w:rFonts w:hint="eastAsia" w:ascii="宋体" w:hAnsi="宋体" w:eastAsia="宋体" w:cs="宋体"/>
                <w:b/>
                <w:sz w:val="24"/>
                <w:szCs w:val="24"/>
                <w:highlight w:val="none"/>
              </w:rPr>
            </w:pPr>
          </w:p>
        </w:tc>
      </w:tr>
    </w:tbl>
    <w:p w14:paraId="517B6377">
      <w:pPr>
        <w:snapToGrid w:val="0"/>
        <w:spacing w:before="100" w:beforeAutospacing="1" w:after="100" w:afterAutospacing="1" w:line="360" w:lineRule="auto"/>
        <w:rPr>
          <w:rFonts w:hint="eastAsia" w:ascii="宋体" w:hAnsi="宋体" w:eastAsia="宋体" w:cs="宋体"/>
          <w:b/>
          <w:bCs/>
          <w:sz w:val="24"/>
          <w:highlight w:val="none"/>
        </w:rPr>
      </w:pPr>
    </w:p>
    <w:p w14:paraId="2921625E">
      <w:pPr>
        <w:snapToGrid w:val="0"/>
        <w:spacing w:before="100" w:beforeAutospacing="1" w:after="100" w:afterAutospacing="1" w:line="360" w:lineRule="auto"/>
        <w:rPr>
          <w:rFonts w:hint="eastAsia" w:ascii="宋体" w:hAnsi="宋体" w:eastAsia="宋体" w:cs="宋体"/>
          <w:b/>
          <w:bCs/>
          <w:sz w:val="24"/>
          <w:highlight w:val="none"/>
        </w:rPr>
        <w:sectPr>
          <w:pgSz w:w="11905" w:h="16838"/>
          <w:pgMar w:top="1134" w:right="1417" w:bottom="1134" w:left="1417" w:header="907" w:footer="935" w:gutter="0"/>
          <w:pgNumType w:fmt="decimal"/>
          <w:cols w:space="720" w:num="1"/>
          <w:rtlGutter w:val="0"/>
          <w:docGrid w:linePitch="286" w:charSpace="0"/>
        </w:sectPr>
      </w:pPr>
    </w:p>
    <w:p w14:paraId="07575B0D">
      <w:pPr>
        <w:snapToGrid w:val="0"/>
        <w:spacing w:line="276" w:lineRule="auto"/>
        <w:ind w:left="482" w:hanging="482" w:hangingChars="20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2.法定代表人（负责人）授权委托书</w:t>
      </w:r>
    </w:p>
    <w:p w14:paraId="7053C5AB">
      <w:pPr>
        <w:snapToGrid w:val="0"/>
        <w:spacing w:line="276" w:lineRule="auto"/>
        <w:ind w:left="482" w:hanging="482" w:hangingChars="20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14:paraId="0EC9FCB2">
      <w:pPr>
        <w:snapToGrid w:val="0"/>
        <w:spacing w:line="360" w:lineRule="auto"/>
        <w:rPr>
          <w:rFonts w:hint="eastAsia" w:ascii="宋体" w:hAnsi="宋体" w:eastAsia="宋体" w:cs="宋体"/>
          <w:b/>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采购人</w:t>
      </w:r>
      <w:r>
        <w:rPr>
          <w:rFonts w:hint="eastAsia" w:ascii="宋体" w:hAnsi="宋体" w:eastAsia="宋体" w:cs="宋体"/>
          <w:sz w:val="24"/>
          <w:szCs w:val="24"/>
          <w:highlight w:val="none"/>
          <w:u w:val="single"/>
        </w:rPr>
        <w:t>）</w:t>
      </w:r>
      <w:r>
        <w:rPr>
          <w:rFonts w:hint="eastAsia" w:ascii="宋体" w:hAnsi="宋体" w:eastAsia="宋体" w:cs="宋体"/>
          <w:b/>
          <w:sz w:val="24"/>
          <w:szCs w:val="24"/>
          <w:highlight w:val="none"/>
        </w:rPr>
        <w:t>：</w:t>
      </w:r>
    </w:p>
    <w:p w14:paraId="7C980595">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本授权委托书声明：注册于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住址）的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（法定代表人姓名、职务、身份证号）代表本公司授权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代表姓名、职务、身份证号）为本公司的合法代理人，就贵方组织的</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项目，项目编号：</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以本公司名义处理一切与之有关的事务。</w:t>
      </w:r>
    </w:p>
    <w:p w14:paraId="0AA36E0D">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日生效，特此声明。</w:t>
      </w:r>
    </w:p>
    <w:p w14:paraId="20CBB4CF">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5017723">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6FAD5238">
      <w:pPr>
        <w:snapToGrid w:val="0"/>
        <w:spacing w:line="360" w:lineRule="auto"/>
        <w:ind w:left="5940" w:leftChars="200" w:right="-334" w:rightChars="-159" w:hanging="5520" w:hangingChars="2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法定代表人（负责人）：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55DF660B">
      <w:pPr>
        <w:snapToGrid w:val="0"/>
        <w:spacing w:line="360" w:lineRule="auto"/>
        <w:ind w:left="5940" w:leftChars="200" w:hanging="5520" w:hangingChars="23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w:t>
      </w:r>
      <w:r>
        <w:rPr>
          <w:rFonts w:hint="eastAsia" w:ascii="宋体" w:hAnsi="宋体" w:eastAsia="宋体" w:cs="Times New Roman"/>
          <w:sz w:val="24"/>
          <w:szCs w:val="24"/>
          <w:highlight w:val="none"/>
          <w:lang w:eastAsia="zh-CN"/>
        </w:rPr>
        <w:t>投标人</w:t>
      </w:r>
      <w:r>
        <w:rPr>
          <w:rFonts w:ascii="宋体" w:hAnsi="宋体" w:eastAsia="宋体" w:cs="Times New Roman"/>
          <w:sz w:val="24"/>
          <w:szCs w:val="24"/>
          <w:highlight w:val="none"/>
        </w:rPr>
        <w:t>代表</w:t>
      </w:r>
      <w:r>
        <w:rPr>
          <w:rFonts w:hint="eastAsia" w:ascii="宋体" w:hAnsi="宋体" w:eastAsia="宋体" w:cs="Times New Roman"/>
          <w:sz w:val="24"/>
          <w:szCs w:val="24"/>
          <w:highlight w:val="non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7986D02F">
      <w:pPr>
        <w:snapToGrid w:val="0"/>
        <w:spacing w:line="360" w:lineRule="auto"/>
        <w:ind w:left="6413" w:leftChars="1454" w:hanging="3360" w:hangingChars="1200"/>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日 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3C953E77">
      <w:pPr>
        <w:bidi w:val="0"/>
        <w:rPr>
          <w:rFonts w:hint="eastAsia"/>
        </w:rPr>
      </w:pPr>
    </w:p>
    <w:p w14:paraId="4E01D999">
      <w:pPr>
        <w:spacing w:line="276"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附</w:t>
      </w:r>
      <w:r>
        <w:rPr>
          <w:rFonts w:hint="eastAsia" w:ascii="宋体" w:hAnsi="宋体" w:eastAsia="宋体" w:cs="宋体"/>
          <w:b/>
          <w:sz w:val="24"/>
          <w:szCs w:val="24"/>
          <w:highlight w:val="none"/>
          <w:lang w:eastAsia="zh-CN"/>
        </w:rPr>
        <w:t>投标人</w:t>
      </w:r>
      <w:r>
        <w:rPr>
          <w:rFonts w:hint="eastAsia" w:ascii="宋体" w:hAnsi="宋体" w:eastAsia="宋体" w:cs="宋体"/>
          <w:b/>
          <w:sz w:val="24"/>
          <w:szCs w:val="24"/>
          <w:highlight w:val="none"/>
        </w:rPr>
        <w:t>代表有效的身份证正反两面影印件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2CC7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15" w:type="dxa"/>
            <w:tcBorders>
              <w:top w:val="single" w:color="auto" w:sz="4" w:space="0"/>
              <w:left w:val="single" w:color="auto" w:sz="4" w:space="0"/>
              <w:bottom w:val="single" w:color="auto" w:sz="4" w:space="0"/>
              <w:right w:val="single" w:color="auto" w:sz="4" w:space="0"/>
            </w:tcBorders>
            <w:noWrap w:val="0"/>
            <w:vAlign w:val="top"/>
          </w:tcPr>
          <w:p w14:paraId="284E58A0">
            <w:pPr>
              <w:keepNext w:val="0"/>
              <w:keepLines w:val="0"/>
              <w:suppressLineNumbers w:val="0"/>
              <w:spacing w:before="0" w:beforeAutospacing="0" w:after="0" w:afterAutospacing="0" w:line="276" w:lineRule="auto"/>
              <w:ind w:left="0" w:right="0"/>
              <w:rPr>
                <w:rFonts w:hint="eastAsia" w:ascii="宋体" w:hAnsi="宋体" w:eastAsia="宋体" w:cs="宋体"/>
                <w:b/>
                <w:sz w:val="24"/>
                <w:szCs w:val="24"/>
                <w:highlight w:val="none"/>
              </w:rPr>
            </w:pPr>
          </w:p>
        </w:tc>
        <w:tc>
          <w:tcPr>
            <w:tcW w:w="4615" w:type="dxa"/>
            <w:tcBorders>
              <w:top w:val="single" w:color="auto" w:sz="4" w:space="0"/>
              <w:left w:val="single" w:color="auto" w:sz="4" w:space="0"/>
              <w:bottom w:val="single" w:color="auto" w:sz="4" w:space="0"/>
              <w:right w:val="single" w:color="auto" w:sz="4" w:space="0"/>
            </w:tcBorders>
            <w:noWrap w:val="0"/>
            <w:vAlign w:val="top"/>
          </w:tcPr>
          <w:p w14:paraId="6F8C06C5">
            <w:pPr>
              <w:keepNext w:val="0"/>
              <w:keepLines w:val="0"/>
              <w:suppressLineNumbers w:val="0"/>
              <w:spacing w:before="0" w:beforeAutospacing="0" w:after="0" w:afterAutospacing="0" w:line="276" w:lineRule="auto"/>
              <w:ind w:left="0" w:right="0"/>
              <w:rPr>
                <w:rFonts w:hint="eastAsia" w:ascii="宋体" w:hAnsi="宋体" w:eastAsia="宋体" w:cs="宋体"/>
                <w:b/>
                <w:sz w:val="24"/>
                <w:szCs w:val="24"/>
                <w:highlight w:val="none"/>
              </w:rPr>
            </w:pPr>
          </w:p>
        </w:tc>
      </w:tr>
    </w:tbl>
    <w:p w14:paraId="63F80366">
      <w:pPr>
        <w:spacing w:line="276" w:lineRule="auto"/>
        <w:jc w:val="center"/>
        <w:rPr>
          <w:rFonts w:hint="eastAsia" w:ascii="宋体" w:hAnsi="宋体" w:eastAsia="宋体" w:cs="宋体"/>
          <w:bCs/>
          <w:sz w:val="24"/>
          <w:highlight w:val="none"/>
        </w:rPr>
      </w:pPr>
      <w:r>
        <w:rPr>
          <w:rFonts w:hint="eastAsia" w:ascii="宋体" w:hAnsi="宋体" w:eastAsia="宋体" w:cs="宋体"/>
          <w:b/>
          <w:sz w:val="24"/>
          <w:szCs w:val="24"/>
          <w:highlight w:val="none"/>
        </w:rPr>
        <w:t>注：法定代表人（负责人）参加，不用此委托书。</w:t>
      </w:r>
      <w:r>
        <w:rPr>
          <w:rFonts w:hint="eastAsia" w:ascii="宋体" w:hAnsi="宋体" w:eastAsia="宋体" w:cs="宋体"/>
          <w:sz w:val="24"/>
          <w:highlight w:val="none"/>
        </w:rPr>
        <w:br w:type="page"/>
      </w:r>
      <w:r>
        <w:rPr>
          <w:rFonts w:hint="eastAsia" w:ascii="宋体" w:hAnsi="宋体" w:eastAsia="宋体" w:cs="宋体"/>
          <w:b/>
          <w:bCs/>
          <w:sz w:val="24"/>
          <w:highlight w:val="none"/>
          <w:lang w:val="en-US" w:eastAsia="zh-CN"/>
        </w:rPr>
        <w:t>3.</w:t>
      </w:r>
      <w:r>
        <w:rPr>
          <w:rFonts w:hint="eastAsia" w:ascii="宋体" w:hAnsi="宋体" w:eastAsia="宋体" w:cs="宋体"/>
          <w:b/>
          <w:sz w:val="24"/>
          <w:highlight w:val="none"/>
        </w:rPr>
        <w:t>投  标  函</w:t>
      </w:r>
    </w:p>
    <w:p w14:paraId="01FEE6BC">
      <w:pPr>
        <w:tabs>
          <w:tab w:val="left" w:pos="4860"/>
        </w:tabs>
        <w:spacing w:line="276"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采购人</w:t>
      </w:r>
      <w:r>
        <w:rPr>
          <w:rFonts w:hint="eastAsia" w:ascii="宋体" w:hAnsi="宋体" w:eastAsia="宋体" w:cs="宋体"/>
          <w:sz w:val="24"/>
          <w:szCs w:val="24"/>
          <w:highlight w:val="none"/>
          <w:u w:val="single"/>
        </w:rPr>
        <w:t>）</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 xml:space="preserve"> </w:t>
      </w:r>
    </w:p>
    <w:p w14:paraId="1052315F">
      <w:pPr>
        <w:pStyle w:val="19"/>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w:t>
      </w:r>
      <w:r>
        <w:rPr>
          <w:rFonts w:hint="eastAsia" w:eastAsia="宋体" w:cs="宋体"/>
          <w:kern w:val="2"/>
          <w:sz w:val="24"/>
          <w:szCs w:val="24"/>
          <w:highlight w:val="none"/>
          <w:lang w:eastAsia="zh-CN"/>
        </w:rPr>
        <w:t>投标人</w:t>
      </w:r>
      <w:r>
        <w:rPr>
          <w:rFonts w:hint="eastAsia" w:ascii="宋体" w:hAnsi="宋体" w:eastAsia="宋体" w:cs="宋体"/>
          <w:kern w:val="2"/>
          <w:sz w:val="24"/>
          <w:szCs w:val="24"/>
          <w:highlight w:val="none"/>
        </w:rPr>
        <w:t>全称)授权</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w:t>
      </w:r>
      <w:r>
        <w:rPr>
          <w:rFonts w:hint="eastAsia" w:eastAsia="宋体" w:cs="宋体"/>
          <w:kern w:val="2"/>
          <w:sz w:val="24"/>
          <w:szCs w:val="24"/>
          <w:highlight w:val="none"/>
          <w:lang w:eastAsia="zh-CN"/>
        </w:rPr>
        <w:t>投标人</w:t>
      </w:r>
      <w:r>
        <w:rPr>
          <w:rFonts w:hint="eastAsia" w:ascii="宋体" w:hAnsi="宋体" w:eastAsia="宋体" w:cs="宋体"/>
          <w:kern w:val="2"/>
          <w:sz w:val="24"/>
          <w:szCs w:val="24"/>
          <w:highlight w:val="none"/>
        </w:rPr>
        <w:t>代表姓名)</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(职务、职称)为我方代表，参加贵方组织的</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(项目名称、项目编号)招标的有关活动，并对此项目进行投标。为此：</w:t>
      </w:r>
    </w:p>
    <w:p w14:paraId="16D83E5E">
      <w:pPr>
        <w:pStyle w:val="19"/>
        <w:tabs>
          <w:tab w:val="left" w:pos="1711"/>
        </w:tabs>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1、我方已仔细研究了本项目招标文件的全部内容，愿意以下投标报价，按照招标文件要求及合同约定完成项目。</w:t>
      </w:r>
    </w:p>
    <w:p w14:paraId="018101AC">
      <w:pPr>
        <w:pStyle w:val="19"/>
        <w:tabs>
          <w:tab w:val="left" w:pos="1711"/>
        </w:tabs>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投标报价</w:t>
      </w: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2F0E75BA">
      <w:pPr>
        <w:pStyle w:val="19"/>
        <w:tabs>
          <w:tab w:val="left" w:pos="1711"/>
        </w:tabs>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2、我方同意在本项目招标文件中规定的投标有效期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个日历天内（自提交投标文件的截止之日起算）遵守本投标文件中的承诺且在此期限期满之前均具有约束力。如果中标，投标有效期延长至合同履约完毕。</w:t>
      </w:r>
    </w:p>
    <w:p w14:paraId="51714C40">
      <w:pPr>
        <w:pStyle w:val="19"/>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3、我方承诺已经具备《中华人民共和国政府采购法》中规定的参加政府采购活动的</w:t>
      </w:r>
      <w:r>
        <w:rPr>
          <w:rFonts w:hint="eastAsia" w:eastAsia="宋体" w:cs="宋体"/>
          <w:sz w:val="24"/>
          <w:szCs w:val="24"/>
          <w:highlight w:val="none"/>
          <w:lang w:eastAsia="zh-CN"/>
        </w:rPr>
        <w:t>投标人</w:t>
      </w:r>
      <w:r>
        <w:rPr>
          <w:rFonts w:hint="eastAsia" w:ascii="宋体" w:hAnsi="宋体" w:eastAsia="宋体" w:cs="宋体"/>
          <w:sz w:val="24"/>
          <w:szCs w:val="24"/>
          <w:highlight w:val="none"/>
        </w:rPr>
        <w:t>应当具备的全部条件和本招标文件规定的特定资质要求。</w:t>
      </w:r>
    </w:p>
    <w:p w14:paraId="4FD06B2A">
      <w:pPr>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4、提供投标须知规定的全部投标文件。</w:t>
      </w:r>
    </w:p>
    <w:p w14:paraId="4E80CF9E">
      <w:pPr>
        <w:pStyle w:val="19"/>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5、按招标文件要求提供</w:t>
      </w:r>
      <w:r>
        <w:rPr>
          <w:rFonts w:hint="eastAsia" w:cs="宋体"/>
          <w:sz w:val="24"/>
          <w:szCs w:val="24"/>
          <w:highlight w:val="none"/>
          <w:lang w:eastAsia="zh-CN"/>
        </w:rPr>
        <w:t>服务</w:t>
      </w:r>
      <w:r>
        <w:rPr>
          <w:rFonts w:hint="eastAsia" w:ascii="宋体" w:hAnsi="宋体" w:eastAsia="宋体" w:cs="宋体"/>
          <w:sz w:val="24"/>
          <w:szCs w:val="24"/>
          <w:highlight w:val="none"/>
        </w:rPr>
        <w:t>和交付货物的投标报价详见开标报价一览表。</w:t>
      </w:r>
    </w:p>
    <w:p w14:paraId="60C459E8">
      <w:pPr>
        <w:pStyle w:val="19"/>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6、我方承诺：完全理解投标报价超过招标文件公布的预算金额或最高限价时，导致投标无效。</w:t>
      </w:r>
    </w:p>
    <w:p w14:paraId="782F61EF">
      <w:pPr>
        <w:pStyle w:val="19"/>
        <w:tabs>
          <w:tab w:val="left" w:pos="1680"/>
        </w:tabs>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7、保证忠实地执行双方所签订的合同，并承担合同规定的责任和义务。</w:t>
      </w:r>
    </w:p>
    <w:p w14:paraId="2DBA5DB0">
      <w:pPr>
        <w:pStyle w:val="19"/>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8、承诺完全满足和响应招标文件中的各项商务和技术要求。</w:t>
      </w:r>
    </w:p>
    <w:p w14:paraId="76028A10">
      <w:pPr>
        <w:pStyle w:val="19"/>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9、保证遵守招标文件的所有规定且无任何异议。</w:t>
      </w:r>
    </w:p>
    <w:p w14:paraId="7F145FCC">
      <w:pPr>
        <w:pStyle w:val="19"/>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10、保证在投标截止时间前，对所递交的投标文件进行补充、修改或者撤回时，我方会以书面形式通知采购代理机构，否则可视为无效。</w:t>
      </w:r>
    </w:p>
    <w:p w14:paraId="61455232">
      <w:pPr>
        <w:pStyle w:val="19"/>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11、对贵方在本次招标公告刊登的媒体上发布的公告或与本项目有关的通知，我方会及时查看获取。若因线路故障等其他原因导致通知延迟获取或无法获取，责任由我方自负。</w:t>
      </w:r>
    </w:p>
    <w:p w14:paraId="54186EF8">
      <w:pPr>
        <w:pStyle w:val="19"/>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12、如果在开标后规定的投标有效期内撤回投标，我方将承担相应的法律责任。</w:t>
      </w:r>
    </w:p>
    <w:p w14:paraId="55CC4CE7">
      <w:pPr>
        <w:pStyle w:val="19"/>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13、我方完全理解贵方不一定接受最低价的投标或收到的任何投标。</w:t>
      </w:r>
    </w:p>
    <w:p w14:paraId="7D0867F1">
      <w:pPr>
        <w:pStyle w:val="19"/>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14、我方愿意向贵方提供任何与本项投标有关的数据、情况和技术资料。若贵方需要，我方愿意提供我方做出的一切承诺的证明材料。</w:t>
      </w:r>
    </w:p>
    <w:p w14:paraId="5D89B7D1">
      <w:pPr>
        <w:pStyle w:val="19"/>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15、我方已详细审核全部投标文件，包括投标文件修改书（如有的话）、参考资料及有关附件，确认无误。</w:t>
      </w:r>
    </w:p>
    <w:p w14:paraId="2E44EC3A">
      <w:pPr>
        <w:pStyle w:val="19"/>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16、我方承诺：</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若需追加采购本项目招标文件所列相关服务的，在不改变合同其他实质性条款的前提下，按相同或更优惠的折扣率</w:t>
      </w:r>
      <w:r>
        <w:rPr>
          <w:rFonts w:hint="eastAsia" w:cs="宋体"/>
          <w:sz w:val="24"/>
          <w:szCs w:val="24"/>
          <w:highlight w:val="none"/>
          <w:lang w:eastAsia="zh-CN"/>
        </w:rPr>
        <w:t>提供相关服务</w:t>
      </w:r>
      <w:r>
        <w:rPr>
          <w:rFonts w:hint="eastAsia" w:ascii="宋体" w:hAnsi="宋体" w:eastAsia="宋体" w:cs="宋体"/>
          <w:sz w:val="24"/>
          <w:szCs w:val="24"/>
          <w:highlight w:val="none"/>
        </w:rPr>
        <w:t>。</w:t>
      </w:r>
    </w:p>
    <w:p w14:paraId="345E0157">
      <w:pPr>
        <w:pStyle w:val="19"/>
        <w:adjustRightInd w:val="0"/>
        <w:snapToGrid w:val="0"/>
        <w:spacing w:before="0" w:beforeAutospacing="0" w:after="0" w:afterAutospacing="0" w:line="48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17、我方承诺接受招标文件中合同全部条款且无任何异议。</w:t>
      </w:r>
    </w:p>
    <w:p w14:paraId="780062C2">
      <w:pPr>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所有有关本次投标的一切往来联系方式为：</w:t>
      </w:r>
    </w:p>
    <w:p w14:paraId="4341E407">
      <w:pPr>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邮编：</w:t>
      </w:r>
      <w:r>
        <w:rPr>
          <w:rFonts w:hint="eastAsia" w:ascii="宋体" w:hAnsi="宋体" w:eastAsia="宋体" w:cs="宋体"/>
          <w:sz w:val="24"/>
          <w:szCs w:val="24"/>
          <w:highlight w:val="none"/>
        </w:rPr>
        <w:tab/>
      </w:r>
    </w:p>
    <w:p w14:paraId="057AA22D">
      <w:pPr>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传真：</w:t>
      </w:r>
    </w:p>
    <w:p w14:paraId="5BACD610">
      <w:pPr>
        <w:tabs>
          <w:tab w:val="left" w:pos="480"/>
        </w:tabs>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代表姓名：</w:t>
      </w:r>
    </w:p>
    <w:p w14:paraId="5C4C33DA">
      <w:pPr>
        <w:tabs>
          <w:tab w:val="left" w:pos="480"/>
        </w:tabs>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代表联系电话：      （办公）           （手机）</w:t>
      </w:r>
    </w:p>
    <w:p w14:paraId="100ED65B">
      <w:pPr>
        <w:numPr>
          <w:ilvl w:val="0"/>
          <w:numId w:val="7"/>
        </w:numPr>
        <w:tabs>
          <w:tab w:val="left" w:pos="480"/>
        </w:tabs>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mail：</w:t>
      </w:r>
    </w:p>
    <w:p w14:paraId="162CFB75">
      <w:pPr>
        <w:pStyle w:val="8"/>
        <w:rPr>
          <w:rFonts w:hint="eastAsia" w:ascii="宋体" w:hAnsi="宋体" w:eastAsia="宋体" w:cs="宋体"/>
          <w:sz w:val="24"/>
          <w:szCs w:val="24"/>
          <w:highlight w:val="none"/>
        </w:rPr>
      </w:pPr>
    </w:p>
    <w:p w14:paraId="40B2EE70">
      <w:pPr>
        <w:pStyle w:val="8"/>
        <w:rPr>
          <w:rFonts w:hint="eastAsia" w:ascii="宋体" w:hAnsi="宋体" w:eastAsia="宋体" w:cs="宋体"/>
          <w:sz w:val="24"/>
          <w:szCs w:val="24"/>
          <w:highlight w:val="none"/>
        </w:rPr>
      </w:pPr>
    </w:p>
    <w:p w14:paraId="5F6AFA53">
      <w:pPr>
        <w:snapToGrid w:val="0"/>
        <w:spacing w:line="360" w:lineRule="auto"/>
        <w:ind w:firstLine="1920" w:firstLineChars="800"/>
        <w:jc w:val="both"/>
        <w:rPr>
          <w:rFonts w:hint="eastAsia" w:ascii="宋体" w:hAnsi="宋体" w:eastAsia="宋体" w:cs="Times New Roman"/>
          <w:sz w:val="24"/>
          <w:szCs w:val="24"/>
          <w:highlight w:val="none"/>
          <w:u w:val="single"/>
          <w:lang w:eastAsia="zh-CN"/>
        </w:rPr>
      </w:pPr>
      <w:r>
        <w:rPr>
          <w:rFonts w:hint="eastAsia" w:ascii="宋体" w:hAnsi="宋体" w:eastAsia="宋体" w:cs="Times New Roman"/>
          <w:sz w:val="24"/>
          <w:szCs w:val="24"/>
          <w:highlight w:val="none"/>
          <w:lang w:eastAsia="zh-CN"/>
        </w:rPr>
        <w:t>投标人</w:t>
      </w:r>
      <w:r>
        <w:rPr>
          <w:rFonts w:ascii="宋体" w:hAnsi="宋体" w:eastAsia="宋体" w:cs="Times New Roman"/>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61DE4F2E">
      <w:pPr>
        <w:spacing w:line="360" w:lineRule="auto"/>
        <w:ind w:left="1470" w:leftChars="700" w:firstLine="480"/>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法定代表人（负责人）</w:t>
      </w:r>
      <w:r>
        <w:rPr>
          <w:rFonts w:hint="eastAsia" w:ascii="宋体" w:hAnsi="宋体" w:eastAsia="宋体" w:cs="Times New Roman"/>
          <w:sz w:val="24"/>
          <w:szCs w:val="24"/>
          <w:highlight w:val="none"/>
        </w:rPr>
        <w:t>或</w:t>
      </w:r>
      <w:r>
        <w:rPr>
          <w:rFonts w:hint="eastAsia" w:ascii="宋体" w:hAnsi="宋体" w:eastAsia="宋体" w:cs="Times New Roman"/>
          <w:sz w:val="24"/>
          <w:szCs w:val="24"/>
          <w:highlight w:val="none"/>
          <w:lang w:eastAsia="zh-CN"/>
        </w:rPr>
        <w:t>投标人</w:t>
      </w:r>
      <w:r>
        <w:rPr>
          <w:rFonts w:ascii="宋体" w:hAnsi="宋体" w:eastAsia="宋体" w:cs="Times New Roman"/>
          <w:sz w:val="24"/>
          <w:szCs w:val="24"/>
          <w:highlight w:val="none"/>
        </w:rPr>
        <w:t>代表：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ascii="宋体" w:hAnsi="宋体" w:eastAsia="宋体" w:cs="Times New Roman"/>
          <w:sz w:val="24"/>
          <w:szCs w:val="24"/>
          <w:highlight w:val="none"/>
        </w:rPr>
        <w:t>(签字或盖章)</w:t>
      </w:r>
    </w:p>
    <w:p w14:paraId="1A70BF27">
      <w:pPr>
        <w:bidi w:val="0"/>
        <w:spacing w:line="360" w:lineRule="auto"/>
        <w:ind w:firstLine="1920" w:firstLineChars="800"/>
        <w:rPr>
          <w:rFonts w:ascii="宋体" w:hAnsi="宋体" w:eastAsia="宋体" w:cs="Times New Roman"/>
          <w:sz w:val="24"/>
          <w:szCs w:val="24"/>
          <w:highlight w:val="none"/>
        </w:rPr>
        <w:sectPr>
          <w:pgSz w:w="11905" w:h="16838"/>
          <w:pgMar w:top="1134" w:right="1417" w:bottom="1134" w:left="1417" w:header="907" w:footer="935" w:gutter="0"/>
          <w:pgBorders>
            <w:top w:val="none" w:sz="0" w:space="0"/>
            <w:left w:val="none" w:sz="0" w:space="0"/>
            <w:bottom w:val="none" w:sz="0" w:space="0"/>
            <w:right w:val="none" w:sz="0" w:space="0"/>
          </w:pgBorders>
          <w:pgNumType w:fmt="decimal"/>
          <w:cols w:space="720" w:num="1"/>
          <w:rtlGutter w:val="0"/>
          <w:docGrid w:linePitch="332" w:charSpace="0"/>
        </w:sectPr>
      </w:pPr>
      <w:r>
        <w:rPr>
          <w:rFonts w:ascii="宋体" w:hAnsi="宋体" w:eastAsia="宋体" w:cs="Times New Roman"/>
          <w:sz w:val="24"/>
          <w:szCs w:val="24"/>
          <w:highlight w:val="none"/>
        </w:rPr>
        <w:t>日期：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4B8B8624">
      <w:pPr>
        <w:numPr>
          <w:ilvl w:val="0"/>
          <w:numId w:val="0"/>
        </w:numPr>
        <w:spacing w:line="276" w:lineRule="auto"/>
        <w:ind w:leftChars="-150"/>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4.报价一览表</w:t>
      </w:r>
    </w:p>
    <w:p w14:paraId="5ED56544">
      <w:pPr>
        <w:wordWrap w:val="0"/>
        <w:topLinePunct/>
        <w:spacing w:line="480" w:lineRule="exact"/>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p>
    <w:p w14:paraId="543A682D">
      <w:pPr>
        <w:wordWrap w:val="0"/>
        <w:topLinePunct/>
        <w:spacing w:line="480" w:lineRule="exact"/>
        <w:rPr>
          <w:rFonts w:hint="eastAsia" w:ascii="宋体" w:hAnsi="宋体" w:cs="宋体"/>
          <w:sz w:val="24"/>
          <w:szCs w:val="24"/>
          <w:u w:val="single"/>
        </w:rPr>
      </w:pPr>
      <w:r>
        <w:rPr>
          <w:rFonts w:hint="eastAsia" w:ascii="宋体" w:hAnsi="宋体" w:cs="宋体"/>
          <w:sz w:val="24"/>
          <w:szCs w:val="24"/>
        </w:rPr>
        <w:t>项目编号：</w:t>
      </w:r>
      <w:r>
        <w:rPr>
          <w:rFonts w:hint="eastAsia" w:ascii="宋体" w:hAnsi="宋体" w:cs="宋体"/>
          <w:sz w:val="24"/>
          <w:szCs w:val="24"/>
          <w:u w:val="single"/>
        </w:rPr>
        <w:t xml:space="preserve">                                       </w:t>
      </w:r>
    </w:p>
    <w:p w14:paraId="6E62744B">
      <w:pPr>
        <w:spacing w:line="480" w:lineRule="exact"/>
        <w:rPr>
          <w:rFonts w:hint="eastAsia" w:ascii="宋体" w:hAnsi="宋体" w:cs="宋体"/>
          <w:bCs/>
          <w:snapToGrid w:val="0"/>
          <w:sz w:val="24"/>
          <w:szCs w:val="24"/>
        </w:rPr>
      </w:pPr>
      <w:r>
        <w:rPr>
          <w:rFonts w:hint="eastAsia" w:ascii="宋体" w:hAnsi="宋体" w:cs="宋体"/>
          <w:snapToGrid w:val="0"/>
          <w:sz w:val="24"/>
          <w:szCs w:val="24"/>
        </w:rPr>
        <w:t xml:space="preserve">          </w:t>
      </w:r>
      <w:r>
        <w:rPr>
          <w:rFonts w:hint="eastAsia" w:ascii="宋体" w:hAnsi="宋体" w:cs="宋体"/>
          <w:b/>
          <w:snapToGrid w:val="0"/>
          <w:sz w:val="24"/>
          <w:szCs w:val="24"/>
        </w:rPr>
        <w:t xml:space="preserve">                                                 </w:t>
      </w:r>
      <w:r>
        <w:rPr>
          <w:rFonts w:hint="eastAsia" w:ascii="宋体" w:hAnsi="宋体" w:cs="宋体"/>
          <w:bCs/>
          <w:snapToGrid w:val="0"/>
          <w:sz w:val="24"/>
          <w:szCs w:val="24"/>
        </w:rPr>
        <w:t xml:space="preserve">货币：人民币/元    </w:t>
      </w:r>
    </w:p>
    <w:tbl>
      <w:tblPr>
        <w:tblStyle w:val="21"/>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2020"/>
        <w:gridCol w:w="1650"/>
        <w:gridCol w:w="3165"/>
        <w:gridCol w:w="856"/>
      </w:tblGrid>
      <w:tr w14:paraId="2D14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353" w:type="dxa"/>
            <w:noWrap w:val="0"/>
            <w:vAlign w:val="center"/>
          </w:tcPr>
          <w:p w14:paraId="21552DC8">
            <w:pPr>
              <w:keepNext w:val="0"/>
              <w:keepLines w:val="0"/>
              <w:suppressLineNumbers w:val="0"/>
              <w:spacing w:before="0" w:beforeAutospacing="0" w:after="0" w:afterAutospacing="0"/>
              <w:ind w:left="0" w:right="0"/>
              <w:jc w:val="center"/>
              <w:rPr>
                <w:rFonts w:hint="eastAsia" w:ascii="宋体" w:hAnsi="宋体" w:cs="宋体"/>
                <w:color w:val="000000"/>
                <w:kern w:val="0"/>
                <w:sz w:val="24"/>
                <w:szCs w:val="24"/>
              </w:rPr>
            </w:pPr>
            <w:r>
              <w:rPr>
                <w:rFonts w:hint="eastAsia" w:ascii="宋体" w:hAnsi="宋体" w:cs="宋体"/>
                <w:color w:val="000000"/>
                <w:kern w:val="0"/>
                <w:sz w:val="24"/>
                <w:szCs w:val="24"/>
              </w:rPr>
              <w:t>序号</w:t>
            </w:r>
          </w:p>
        </w:tc>
        <w:tc>
          <w:tcPr>
            <w:tcW w:w="2020" w:type="dxa"/>
            <w:noWrap w:val="0"/>
            <w:vAlign w:val="center"/>
          </w:tcPr>
          <w:p w14:paraId="6EAB9875">
            <w:pPr>
              <w:keepNext w:val="0"/>
              <w:keepLines w:val="0"/>
              <w:suppressLineNumbers w:val="0"/>
              <w:spacing w:before="0" w:beforeAutospacing="0" w:after="0" w:afterAutospacing="0"/>
              <w:ind w:left="0" w:right="0"/>
              <w:jc w:val="center"/>
              <w:rPr>
                <w:rFonts w:hint="eastAsia" w:ascii="宋体" w:hAnsi="宋体" w:cs="宋体"/>
                <w:color w:val="000000"/>
                <w:kern w:val="0"/>
                <w:sz w:val="24"/>
                <w:szCs w:val="24"/>
              </w:rPr>
            </w:pPr>
            <w:r>
              <w:rPr>
                <w:rFonts w:hint="eastAsia" w:ascii="宋体" w:hAnsi="宋体" w:cs="宋体"/>
                <w:color w:val="000000"/>
                <w:kern w:val="0"/>
                <w:sz w:val="24"/>
                <w:szCs w:val="24"/>
                <w:lang w:eastAsia="zh-CN"/>
              </w:rPr>
              <w:t>项目</w:t>
            </w:r>
            <w:r>
              <w:rPr>
                <w:rFonts w:hint="eastAsia" w:ascii="宋体" w:hAnsi="宋体" w:cs="宋体"/>
                <w:color w:val="000000"/>
                <w:kern w:val="0"/>
                <w:sz w:val="24"/>
                <w:szCs w:val="24"/>
              </w:rPr>
              <w:t>名称</w:t>
            </w:r>
          </w:p>
        </w:tc>
        <w:tc>
          <w:tcPr>
            <w:tcW w:w="1650" w:type="dxa"/>
            <w:noWrap w:val="0"/>
            <w:vAlign w:val="center"/>
          </w:tcPr>
          <w:p w14:paraId="6A2118B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数量</w:t>
            </w:r>
          </w:p>
        </w:tc>
        <w:tc>
          <w:tcPr>
            <w:tcW w:w="3165" w:type="dxa"/>
            <w:noWrap w:val="0"/>
            <w:vAlign w:val="center"/>
          </w:tcPr>
          <w:p w14:paraId="5EC86987">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总报价（元）</w:t>
            </w:r>
          </w:p>
        </w:tc>
        <w:tc>
          <w:tcPr>
            <w:tcW w:w="856" w:type="dxa"/>
            <w:noWrap w:val="0"/>
            <w:vAlign w:val="center"/>
          </w:tcPr>
          <w:p w14:paraId="66F548B9">
            <w:pPr>
              <w:keepNext w:val="0"/>
              <w:keepLines w:val="0"/>
              <w:suppressLineNumbers w:val="0"/>
              <w:spacing w:before="0" w:beforeAutospacing="0" w:after="0" w:afterAutospacing="0"/>
              <w:ind w:left="0" w:right="0"/>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备注</w:t>
            </w:r>
          </w:p>
        </w:tc>
      </w:tr>
      <w:tr w14:paraId="3AAD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353" w:type="dxa"/>
            <w:tcBorders>
              <w:right w:val="single" w:color="auto" w:sz="4" w:space="0"/>
            </w:tcBorders>
            <w:noWrap w:val="0"/>
            <w:vAlign w:val="center"/>
          </w:tcPr>
          <w:p w14:paraId="60A4490B">
            <w:pPr>
              <w:keepNext w:val="0"/>
              <w:keepLines w:val="0"/>
              <w:suppressLineNumbers w:val="0"/>
              <w:spacing w:before="0" w:beforeAutospacing="0" w:after="0" w:afterAutospacing="0"/>
              <w:ind w:left="0" w:right="0"/>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2020" w:type="dxa"/>
            <w:tcBorders>
              <w:right w:val="single" w:color="auto" w:sz="4" w:space="0"/>
            </w:tcBorders>
            <w:noWrap w:val="0"/>
            <w:vAlign w:val="center"/>
          </w:tcPr>
          <w:p w14:paraId="20DAEEF3">
            <w:pPr>
              <w:keepNext w:val="0"/>
              <w:keepLines w:val="0"/>
              <w:suppressLineNumbers w:val="0"/>
              <w:spacing w:before="0" w:beforeAutospacing="0" w:after="0" w:afterAutospacing="0"/>
              <w:ind w:left="0" w:right="0"/>
              <w:jc w:val="center"/>
              <w:rPr>
                <w:rFonts w:hint="eastAsia" w:ascii="宋体" w:hAnsi="宋体" w:cs="宋体"/>
                <w:color w:val="000000"/>
                <w:kern w:val="0"/>
                <w:sz w:val="24"/>
                <w:szCs w:val="24"/>
              </w:rPr>
            </w:pPr>
          </w:p>
        </w:tc>
        <w:tc>
          <w:tcPr>
            <w:tcW w:w="1650" w:type="dxa"/>
            <w:noWrap w:val="0"/>
            <w:vAlign w:val="center"/>
          </w:tcPr>
          <w:p w14:paraId="476C94E8">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1批</w:t>
            </w:r>
          </w:p>
        </w:tc>
        <w:tc>
          <w:tcPr>
            <w:tcW w:w="3165" w:type="dxa"/>
            <w:noWrap w:val="0"/>
            <w:vAlign w:val="center"/>
          </w:tcPr>
          <w:p w14:paraId="7CC607F3">
            <w:pPr>
              <w:keepNext w:val="0"/>
              <w:keepLines w:val="0"/>
              <w:suppressLineNumbers w:val="0"/>
              <w:spacing w:before="0" w:beforeAutospacing="0" w:after="0" w:afterAutospacing="0"/>
              <w:ind w:left="0" w:right="0"/>
              <w:jc w:val="center"/>
              <w:rPr>
                <w:rFonts w:hint="eastAsia" w:ascii="宋体" w:hAnsi="宋体" w:cs="宋体"/>
                <w:color w:val="000000"/>
                <w:kern w:val="0"/>
                <w:sz w:val="24"/>
                <w:szCs w:val="24"/>
              </w:rPr>
            </w:pPr>
          </w:p>
        </w:tc>
        <w:tc>
          <w:tcPr>
            <w:tcW w:w="856" w:type="dxa"/>
            <w:noWrap w:val="0"/>
            <w:vAlign w:val="center"/>
          </w:tcPr>
          <w:p w14:paraId="22FD7C43">
            <w:pPr>
              <w:keepNext w:val="0"/>
              <w:keepLines w:val="0"/>
              <w:suppressLineNumbers w:val="0"/>
              <w:spacing w:before="0" w:beforeAutospacing="0" w:after="0" w:afterAutospacing="0"/>
              <w:ind w:left="0" w:right="0"/>
              <w:jc w:val="center"/>
              <w:rPr>
                <w:rFonts w:hint="eastAsia" w:ascii="宋体" w:hAnsi="宋体" w:cs="宋体"/>
                <w:color w:val="000000"/>
                <w:kern w:val="0"/>
                <w:sz w:val="24"/>
                <w:szCs w:val="24"/>
              </w:rPr>
            </w:pPr>
          </w:p>
        </w:tc>
      </w:tr>
      <w:tr w14:paraId="2867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044" w:type="dxa"/>
            <w:gridSpan w:val="5"/>
            <w:noWrap w:val="0"/>
            <w:vAlign w:val="center"/>
          </w:tcPr>
          <w:p w14:paraId="6B9C9E29">
            <w:pPr>
              <w:pStyle w:val="31"/>
              <w:keepNext w:val="0"/>
              <w:keepLines w:val="0"/>
              <w:suppressLineNumbers w:val="0"/>
              <w:spacing w:before="0" w:beforeAutospacing="0" w:after="0" w:afterAutospacing="0" w:line="240" w:lineRule="auto"/>
              <w:ind w:left="0" w:right="0" w:firstLine="0" w:firstLineChars="0"/>
              <w:rPr>
                <w:rFonts w:hint="eastAsia" w:ascii="宋体" w:hAnsi="宋体" w:cs="宋体"/>
                <w:color w:val="000000"/>
                <w:kern w:val="0"/>
                <w:sz w:val="24"/>
                <w:szCs w:val="24"/>
              </w:rPr>
            </w:pPr>
            <w:r>
              <w:rPr>
                <w:rFonts w:hint="eastAsia" w:ascii="宋体" w:hAnsi="宋体" w:cs="宋体"/>
                <w:color w:val="000000"/>
                <w:kern w:val="0"/>
                <w:sz w:val="24"/>
                <w:szCs w:val="24"/>
              </w:rPr>
              <w:t xml:space="preserve">总报价（大写）：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小写：￥</w:t>
            </w:r>
          </w:p>
        </w:tc>
      </w:tr>
      <w:tr w14:paraId="0BFF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044" w:type="dxa"/>
            <w:gridSpan w:val="5"/>
            <w:noWrap w:val="0"/>
            <w:vAlign w:val="center"/>
          </w:tcPr>
          <w:p w14:paraId="22E31BEB">
            <w:pPr>
              <w:pStyle w:val="31"/>
              <w:keepNext w:val="0"/>
              <w:keepLines w:val="0"/>
              <w:suppressLineNumbers w:val="0"/>
              <w:spacing w:before="0" w:beforeAutospacing="0" w:after="0" w:afterAutospacing="0" w:line="240" w:lineRule="auto"/>
              <w:ind w:left="0" w:right="0" w:firstLine="0" w:firstLineChars="0"/>
              <w:rPr>
                <w:rFonts w:hint="eastAsia" w:ascii="宋体" w:hAnsi="宋体" w:cs="宋体"/>
                <w:color w:val="000000"/>
                <w:kern w:val="0"/>
                <w:sz w:val="24"/>
                <w:szCs w:val="24"/>
              </w:rPr>
            </w:pPr>
            <w:r>
              <w:rPr>
                <w:rFonts w:hint="eastAsia" w:ascii="宋体" w:hAnsi="宋体" w:cs="宋体"/>
                <w:color w:val="000000"/>
                <w:kern w:val="0"/>
                <w:sz w:val="24"/>
                <w:szCs w:val="24"/>
                <w:lang w:eastAsia="zh-CN"/>
              </w:rPr>
              <w:t>合同履行期限：</w:t>
            </w:r>
          </w:p>
        </w:tc>
      </w:tr>
      <w:tr w14:paraId="75B0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044" w:type="dxa"/>
            <w:gridSpan w:val="5"/>
            <w:noWrap w:val="0"/>
            <w:vAlign w:val="center"/>
          </w:tcPr>
          <w:p w14:paraId="2ED35F63">
            <w:pPr>
              <w:pStyle w:val="31"/>
              <w:keepNext w:val="0"/>
              <w:keepLines w:val="0"/>
              <w:suppressLineNumbers w:val="0"/>
              <w:spacing w:before="0" w:beforeAutospacing="0" w:after="0" w:afterAutospacing="0" w:line="240" w:lineRule="auto"/>
              <w:ind w:left="0" w:right="0" w:firstLine="0" w:firstLineChars="0"/>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服务标准：</w:t>
            </w:r>
          </w:p>
        </w:tc>
      </w:tr>
    </w:tbl>
    <w:p w14:paraId="568E37AB">
      <w:pPr>
        <w:tabs>
          <w:tab w:val="left" w:pos="4000"/>
        </w:tabs>
        <w:snapToGrid w:val="0"/>
        <w:spacing w:line="600" w:lineRule="exact"/>
        <w:rPr>
          <w:rFonts w:hint="eastAsia" w:ascii="宋体" w:hAnsi="宋体" w:cs="宋体"/>
          <w:bCs/>
          <w:color w:val="000000"/>
          <w:sz w:val="24"/>
          <w:szCs w:val="24"/>
        </w:rPr>
      </w:pPr>
      <w:r>
        <w:rPr>
          <w:rFonts w:hint="eastAsia" w:ascii="宋体" w:hAnsi="宋体" w:cs="宋体"/>
          <w:bCs/>
          <w:color w:val="000000"/>
          <w:sz w:val="24"/>
          <w:szCs w:val="24"/>
        </w:rPr>
        <w:t>注：</w:t>
      </w:r>
    </w:p>
    <w:p w14:paraId="50B646D6">
      <w:pPr>
        <w:keepNext w:val="0"/>
        <w:keepLines w:val="0"/>
        <w:pageBreakBefore w:val="0"/>
        <w:widowControl w:val="0"/>
        <w:tabs>
          <w:tab w:val="left" w:pos="4000"/>
        </w:tabs>
        <w:kinsoku/>
        <w:wordWrap/>
        <w:overflowPunct/>
        <w:topLinePunct w:val="0"/>
        <w:autoSpaceDE/>
        <w:autoSpaceDN/>
        <w:bidi w:val="0"/>
        <w:adjustRightInd/>
        <w:snapToGrid w:val="0"/>
        <w:spacing w:line="400" w:lineRule="exact"/>
        <w:textAlignment w:val="auto"/>
        <w:rPr>
          <w:rFonts w:hint="eastAsia" w:ascii="宋体" w:hAnsi="宋体" w:cs="宋体"/>
          <w:bCs/>
          <w:color w:val="000000"/>
          <w:sz w:val="24"/>
          <w:szCs w:val="24"/>
        </w:rPr>
      </w:pPr>
      <w:r>
        <w:rPr>
          <w:rFonts w:hint="eastAsia" w:ascii="宋体" w:hAnsi="宋体" w:cs="宋体"/>
          <w:bCs/>
          <w:color w:val="000000"/>
          <w:sz w:val="24"/>
          <w:szCs w:val="24"/>
          <w:lang w:val="en-US" w:eastAsia="zh-CN"/>
        </w:rPr>
        <w:t>1.</w:t>
      </w:r>
      <w:r>
        <w:rPr>
          <w:rFonts w:hint="eastAsia" w:ascii="宋体" w:hAnsi="宋体" w:cs="宋体"/>
          <w:bCs/>
          <w:color w:val="000000"/>
          <w:sz w:val="24"/>
          <w:szCs w:val="24"/>
          <w:lang w:eastAsia="zh-CN"/>
        </w:rPr>
        <w:t>投标</w:t>
      </w:r>
      <w:r>
        <w:rPr>
          <w:rFonts w:hint="eastAsia" w:ascii="宋体" w:hAnsi="宋体" w:cs="宋体"/>
          <w:bCs/>
          <w:color w:val="000000"/>
          <w:sz w:val="24"/>
          <w:szCs w:val="24"/>
        </w:rPr>
        <w:t>报价均以人民币报价，四舍五入保留两位小数。</w:t>
      </w:r>
    </w:p>
    <w:p w14:paraId="53ED3532">
      <w:pPr>
        <w:keepNext w:val="0"/>
        <w:keepLines w:val="0"/>
        <w:pageBreakBefore w:val="0"/>
        <w:widowControl w:val="0"/>
        <w:tabs>
          <w:tab w:val="left" w:pos="4000"/>
        </w:tabs>
        <w:kinsoku/>
        <w:wordWrap/>
        <w:overflowPunct/>
        <w:topLinePunct w:val="0"/>
        <w:autoSpaceDE/>
        <w:autoSpaceDN/>
        <w:bidi w:val="0"/>
        <w:adjustRightInd/>
        <w:snapToGrid w:val="0"/>
        <w:spacing w:line="400" w:lineRule="exact"/>
        <w:textAlignment w:val="auto"/>
        <w:rPr>
          <w:rFonts w:hint="eastAsia" w:ascii="宋体" w:hAnsi="宋体" w:cs="宋体"/>
          <w:bCs/>
          <w:color w:val="000000"/>
          <w:sz w:val="24"/>
          <w:szCs w:val="24"/>
          <w:lang w:val="en-US" w:eastAsia="zh-CN"/>
        </w:rPr>
      </w:pPr>
      <w:r>
        <w:rPr>
          <w:rFonts w:hint="eastAsia" w:ascii="宋体" w:hAnsi="宋体" w:cs="宋体"/>
          <w:b/>
          <w:bCs w:val="0"/>
          <w:color w:val="000000"/>
          <w:sz w:val="24"/>
          <w:szCs w:val="24"/>
          <w:lang w:val="en-US" w:eastAsia="zh-CN"/>
        </w:rPr>
        <w:t>2.后附分项报价明细表，格式自拟。</w:t>
      </w:r>
    </w:p>
    <w:p w14:paraId="60AC05B4">
      <w:pPr>
        <w:snapToGrid w:val="0"/>
        <w:spacing w:line="360" w:lineRule="auto"/>
        <w:ind w:firstLine="1920" w:firstLineChars="800"/>
        <w:jc w:val="both"/>
        <w:rPr>
          <w:rFonts w:hint="eastAsia" w:ascii="宋体" w:hAnsi="宋体" w:eastAsia="宋体" w:cs="Times New Roman"/>
          <w:sz w:val="24"/>
          <w:szCs w:val="24"/>
          <w:highlight w:val="none"/>
          <w:lang w:eastAsia="zh-CN"/>
        </w:rPr>
      </w:pPr>
    </w:p>
    <w:p w14:paraId="4AA84C42">
      <w:pPr>
        <w:keepNext w:val="0"/>
        <w:keepLines w:val="0"/>
        <w:pageBreakBefore w:val="0"/>
        <w:widowControl w:val="0"/>
        <w:kinsoku/>
        <w:wordWrap/>
        <w:overflowPunct/>
        <w:topLinePunct w:val="0"/>
        <w:autoSpaceDE/>
        <w:autoSpaceDN/>
        <w:bidi w:val="0"/>
        <w:adjustRightInd/>
        <w:snapToGrid w:val="0"/>
        <w:spacing w:line="360" w:lineRule="auto"/>
        <w:ind w:firstLine="1920" w:firstLineChars="800"/>
        <w:jc w:val="both"/>
        <w:textAlignment w:val="auto"/>
        <w:rPr>
          <w:rFonts w:hint="eastAsia" w:ascii="宋体" w:hAnsi="宋体" w:eastAsia="宋体" w:cs="Times New Roman"/>
          <w:sz w:val="24"/>
          <w:szCs w:val="24"/>
          <w:highlight w:val="none"/>
          <w:u w:val="single"/>
          <w:lang w:eastAsia="zh-CN"/>
        </w:rPr>
      </w:pPr>
      <w:r>
        <w:rPr>
          <w:rFonts w:hint="eastAsia" w:ascii="宋体" w:hAnsi="宋体" w:eastAsia="宋体" w:cs="Times New Roman"/>
          <w:sz w:val="24"/>
          <w:szCs w:val="24"/>
          <w:highlight w:val="none"/>
          <w:lang w:eastAsia="zh-CN"/>
        </w:rPr>
        <w:t>投标人</w:t>
      </w:r>
      <w:r>
        <w:rPr>
          <w:rFonts w:ascii="宋体" w:hAnsi="宋体" w:eastAsia="宋体" w:cs="Times New Roman"/>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49AA993C">
      <w:pPr>
        <w:keepNext w:val="0"/>
        <w:keepLines w:val="0"/>
        <w:pageBreakBefore w:val="0"/>
        <w:widowControl w:val="0"/>
        <w:kinsoku/>
        <w:wordWrap/>
        <w:overflowPunct/>
        <w:topLinePunct w:val="0"/>
        <w:autoSpaceDE/>
        <w:autoSpaceDN/>
        <w:bidi w:val="0"/>
        <w:adjustRightInd/>
        <w:spacing w:line="360" w:lineRule="auto"/>
        <w:ind w:left="1470" w:leftChars="700" w:firstLine="480"/>
        <w:textAlignment w:val="auto"/>
        <w:rPr>
          <w:rFonts w:hint="eastAsia" w:ascii="宋体" w:hAnsi="宋体" w:eastAsia="宋体" w:cs="Times New Roman"/>
          <w:sz w:val="24"/>
          <w:szCs w:val="24"/>
          <w:highlight w:val="none"/>
          <w:u w:val="single"/>
          <w:lang w:eastAsia="zh-CN"/>
        </w:rPr>
      </w:pPr>
      <w:r>
        <w:rPr>
          <w:rFonts w:hint="eastAsia" w:ascii="宋体" w:hAnsi="宋体" w:eastAsia="宋体" w:cs="Times New Roman"/>
          <w:sz w:val="24"/>
          <w:szCs w:val="24"/>
          <w:highlight w:val="none"/>
          <w:lang w:eastAsia="zh-CN"/>
        </w:rPr>
        <w:t>法定代表人（负责人）</w:t>
      </w:r>
      <w:r>
        <w:rPr>
          <w:rFonts w:hint="eastAsia" w:ascii="宋体" w:hAnsi="宋体" w:eastAsia="宋体" w:cs="Times New Roman"/>
          <w:sz w:val="24"/>
          <w:szCs w:val="24"/>
          <w:highlight w:val="none"/>
        </w:rPr>
        <w:t>或</w:t>
      </w:r>
      <w:r>
        <w:rPr>
          <w:rFonts w:hint="eastAsia" w:ascii="宋体" w:hAnsi="宋体" w:eastAsia="宋体" w:cs="Times New Roman"/>
          <w:sz w:val="24"/>
          <w:szCs w:val="24"/>
          <w:highlight w:val="none"/>
          <w:lang w:eastAsia="zh-CN"/>
        </w:rPr>
        <w:t>投标人</w:t>
      </w:r>
      <w:r>
        <w:rPr>
          <w:rFonts w:ascii="宋体" w:hAnsi="宋体" w:eastAsia="宋体" w:cs="Times New Roman"/>
          <w:sz w:val="24"/>
          <w:szCs w:val="24"/>
          <w:highlight w:val="none"/>
        </w:rPr>
        <w:t>代表：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ascii="宋体" w:hAnsi="宋体" w:eastAsia="宋体" w:cs="Times New Roman"/>
          <w:sz w:val="24"/>
          <w:szCs w:val="24"/>
          <w:highlight w:val="none"/>
        </w:rPr>
        <w:t>(签字或盖章)</w:t>
      </w:r>
    </w:p>
    <w:p w14:paraId="5AE72F93">
      <w:pPr>
        <w:keepNext w:val="0"/>
        <w:keepLines w:val="0"/>
        <w:pageBreakBefore w:val="0"/>
        <w:widowControl w:val="0"/>
        <w:kinsoku/>
        <w:wordWrap/>
        <w:overflowPunct/>
        <w:topLinePunct w:val="0"/>
        <w:autoSpaceDE/>
        <w:autoSpaceDN/>
        <w:bidi w:val="0"/>
        <w:adjustRightInd/>
        <w:spacing w:line="360" w:lineRule="auto"/>
        <w:ind w:left="0" w:leftChars="0" w:firstLine="1980" w:firstLineChars="825"/>
        <w:textAlignment w:val="auto"/>
        <w:rPr>
          <w:rFonts w:ascii="宋体" w:hAnsi="宋体" w:eastAsia="宋体" w:cs="Times New Roman"/>
          <w:sz w:val="24"/>
          <w:szCs w:val="24"/>
          <w:highlight w:val="none"/>
        </w:rPr>
        <w:sectPr>
          <w:pgSz w:w="11905" w:h="16838"/>
          <w:pgMar w:top="1134" w:right="1417" w:bottom="1134" w:left="1417" w:header="907" w:footer="935" w:gutter="0"/>
          <w:pgBorders>
            <w:top w:val="none" w:sz="0" w:space="0"/>
            <w:left w:val="none" w:sz="0" w:space="0"/>
            <w:bottom w:val="none" w:sz="0" w:space="0"/>
            <w:right w:val="none" w:sz="0" w:space="0"/>
          </w:pgBorders>
          <w:pgNumType w:fmt="decimal"/>
          <w:cols w:space="720" w:num="1"/>
          <w:rtlGutter w:val="0"/>
          <w:docGrid w:linePitch="332" w:charSpace="0"/>
        </w:sectPr>
      </w:pPr>
      <w:r>
        <w:rPr>
          <w:rFonts w:ascii="宋体" w:hAnsi="宋体" w:eastAsia="宋体" w:cs="Times New Roman"/>
          <w:sz w:val="24"/>
          <w:szCs w:val="24"/>
          <w:highlight w:val="none"/>
        </w:rPr>
        <w:t>日期：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71152D49">
      <w:pPr>
        <w:numPr>
          <w:ilvl w:val="0"/>
          <w:numId w:val="0"/>
        </w:numPr>
        <w:spacing w:line="276" w:lineRule="auto"/>
        <w:ind w:leftChars="-150"/>
        <w:jc w:val="center"/>
        <w:rPr>
          <w:rFonts w:hint="eastAsia"/>
          <w:lang w:val="en-US" w:eastAsia="zh-CN"/>
        </w:rPr>
      </w:pPr>
      <w:r>
        <w:rPr>
          <w:rFonts w:hint="eastAsia" w:ascii="宋体" w:hAnsi="宋体" w:eastAsia="宋体" w:cs="宋体"/>
          <w:b/>
          <w:sz w:val="28"/>
          <w:szCs w:val="28"/>
          <w:highlight w:val="none"/>
          <w:lang w:val="en-US" w:eastAsia="zh-CN"/>
        </w:rPr>
        <w:t>5.合同案例及相关证明材料</w:t>
      </w:r>
    </w:p>
    <w:p w14:paraId="454FF525">
      <w:pPr>
        <w:tabs>
          <w:tab w:val="left" w:pos="1680"/>
        </w:tabs>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投标人</w:t>
      </w:r>
      <w:r>
        <w:rPr>
          <w:rFonts w:hint="eastAsia" w:ascii="宋体" w:hAnsi="宋体" w:eastAsia="宋体" w:cs="宋体"/>
          <w:b/>
          <w:sz w:val="24"/>
          <w:szCs w:val="24"/>
          <w:highlight w:val="none"/>
        </w:rPr>
        <w:t>类似合同案例情况一览表</w:t>
      </w:r>
    </w:p>
    <w:tbl>
      <w:tblPr>
        <w:tblStyle w:val="21"/>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71"/>
        <w:gridCol w:w="1650"/>
        <w:gridCol w:w="2820"/>
        <w:gridCol w:w="1261"/>
        <w:gridCol w:w="1650"/>
        <w:gridCol w:w="871"/>
      </w:tblGrid>
      <w:tr w14:paraId="079B8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1" w:hRule="atLeast"/>
          <w:jc w:val="center"/>
        </w:trPr>
        <w:tc>
          <w:tcPr>
            <w:tcW w:w="477" w:type="pct"/>
            <w:noWrap w:val="0"/>
            <w:vAlign w:val="center"/>
          </w:tcPr>
          <w:p w14:paraId="101907D7">
            <w:pPr>
              <w:keepNext/>
              <w:keepLines w:val="0"/>
              <w:suppressLineNumbers w:val="0"/>
              <w:overflowPunct w:val="0"/>
              <w:autoSpaceDE w:val="0"/>
              <w:autoSpaceDN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904" w:type="pct"/>
            <w:noWrap w:val="0"/>
            <w:vAlign w:val="center"/>
          </w:tcPr>
          <w:p w14:paraId="612A59C3">
            <w:pPr>
              <w:keepNext/>
              <w:keepLines w:val="0"/>
              <w:suppressLineNumbers w:val="0"/>
              <w:overflowPunct w:val="0"/>
              <w:autoSpaceDE w:val="0"/>
              <w:autoSpaceDN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项目名称</w:t>
            </w:r>
          </w:p>
        </w:tc>
        <w:tc>
          <w:tcPr>
            <w:tcW w:w="1545" w:type="pct"/>
            <w:noWrap w:val="0"/>
            <w:vAlign w:val="center"/>
          </w:tcPr>
          <w:p w14:paraId="44C541E9">
            <w:pPr>
              <w:keepNext/>
              <w:keepLines w:val="0"/>
              <w:suppressLineNumbers w:val="0"/>
              <w:overflowPunct w:val="0"/>
              <w:autoSpaceDE w:val="0"/>
              <w:autoSpaceDN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合同类型或内容</w:t>
            </w:r>
          </w:p>
        </w:tc>
        <w:tc>
          <w:tcPr>
            <w:tcW w:w="691" w:type="pct"/>
            <w:tcBorders>
              <w:right w:val="single" w:color="auto" w:sz="4" w:space="0"/>
            </w:tcBorders>
            <w:noWrap w:val="0"/>
            <w:vAlign w:val="center"/>
          </w:tcPr>
          <w:p w14:paraId="7EBC0FBF">
            <w:pPr>
              <w:keepNext/>
              <w:keepLines w:val="0"/>
              <w:suppressLineNumbers w:val="0"/>
              <w:overflowPunct w:val="0"/>
              <w:autoSpaceDE w:val="0"/>
              <w:autoSpaceDN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采购人</w:t>
            </w:r>
          </w:p>
        </w:tc>
        <w:tc>
          <w:tcPr>
            <w:tcW w:w="904" w:type="pct"/>
            <w:noWrap w:val="0"/>
            <w:vAlign w:val="center"/>
          </w:tcPr>
          <w:p w14:paraId="6D74940A">
            <w:pPr>
              <w:keepNext/>
              <w:keepLines w:val="0"/>
              <w:suppressLineNumbers w:val="0"/>
              <w:overflowPunct w:val="0"/>
              <w:autoSpaceDE w:val="0"/>
              <w:autoSpaceDN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签订日期</w:t>
            </w:r>
          </w:p>
        </w:tc>
        <w:tc>
          <w:tcPr>
            <w:tcW w:w="477" w:type="pct"/>
            <w:tcBorders>
              <w:left w:val="single" w:color="auto" w:sz="4" w:space="0"/>
            </w:tcBorders>
            <w:noWrap w:val="0"/>
            <w:vAlign w:val="center"/>
          </w:tcPr>
          <w:p w14:paraId="611ABEA5">
            <w:pPr>
              <w:keepNext/>
              <w:keepLines w:val="0"/>
              <w:suppressLineNumbers w:val="0"/>
              <w:overflowPunct w:val="0"/>
              <w:autoSpaceDE w:val="0"/>
              <w:autoSpaceDN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0B141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noWrap w:val="0"/>
            <w:vAlign w:val="center"/>
          </w:tcPr>
          <w:p w14:paraId="3A52EE93">
            <w:pPr>
              <w:keepNext/>
              <w:keepLines w:val="0"/>
              <w:suppressLineNumbers w:val="0"/>
              <w:overflowPunct w:val="0"/>
              <w:autoSpaceDE w:val="0"/>
              <w:autoSpaceDN w:val="0"/>
              <w:spacing w:before="0" w:beforeAutospacing="0" w:after="0" w:afterAutospacing="0"/>
              <w:ind w:left="0" w:right="0"/>
              <w:jc w:val="center"/>
              <w:rPr>
                <w:rFonts w:hint="eastAsia" w:ascii="宋体" w:hAnsi="宋体" w:eastAsia="宋体" w:cs="宋体"/>
                <w:sz w:val="24"/>
                <w:szCs w:val="24"/>
              </w:rPr>
            </w:pPr>
          </w:p>
        </w:tc>
        <w:tc>
          <w:tcPr>
            <w:tcW w:w="904" w:type="pct"/>
            <w:noWrap w:val="0"/>
            <w:vAlign w:val="center"/>
          </w:tcPr>
          <w:p w14:paraId="78FB5C2B">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1545" w:type="pct"/>
            <w:noWrap w:val="0"/>
            <w:vAlign w:val="center"/>
          </w:tcPr>
          <w:p w14:paraId="50DB481E">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691" w:type="pct"/>
            <w:tcBorders>
              <w:right w:val="single" w:color="auto" w:sz="4" w:space="0"/>
            </w:tcBorders>
            <w:noWrap w:val="0"/>
            <w:vAlign w:val="center"/>
          </w:tcPr>
          <w:p w14:paraId="76CBB71E">
            <w:pPr>
              <w:keepNext/>
              <w:keepLines w:val="0"/>
              <w:suppressLineNumbers w:val="0"/>
              <w:overflowPunct w:val="0"/>
              <w:autoSpaceDE w:val="0"/>
              <w:autoSpaceDN w:val="0"/>
              <w:spacing w:before="0" w:beforeAutospacing="0" w:after="0" w:afterAutospacing="0"/>
              <w:ind w:left="0" w:right="0"/>
              <w:rPr>
                <w:rFonts w:hint="eastAsia" w:ascii="宋体" w:hAnsi="宋体" w:eastAsia="宋体" w:cs="宋体"/>
                <w:sz w:val="24"/>
                <w:szCs w:val="24"/>
              </w:rPr>
            </w:pPr>
          </w:p>
        </w:tc>
        <w:tc>
          <w:tcPr>
            <w:tcW w:w="904" w:type="pct"/>
            <w:noWrap w:val="0"/>
            <w:vAlign w:val="center"/>
          </w:tcPr>
          <w:p w14:paraId="04FBA4E6">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c>
          <w:tcPr>
            <w:tcW w:w="477" w:type="pct"/>
            <w:tcBorders>
              <w:left w:val="single" w:color="auto" w:sz="4" w:space="0"/>
            </w:tcBorders>
            <w:noWrap w:val="0"/>
            <w:vAlign w:val="center"/>
          </w:tcPr>
          <w:p w14:paraId="4135D0E2">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r>
      <w:tr w14:paraId="7218A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noWrap w:val="0"/>
            <w:vAlign w:val="center"/>
          </w:tcPr>
          <w:p w14:paraId="38E08552">
            <w:pPr>
              <w:keepNext/>
              <w:keepLines w:val="0"/>
              <w:suppressLineNumbers w:val="0"/>
              <w:overflowPunct w:val="0"/>
              <w:autoSpaceDE w:val="0"/>
              <w:autoSpaceDN w:val="0"/>
              <w:spacing w:before="0" w:beforeAutospacing="0" w:after="0" w:afterAutospacing="0"/>
              <w:ind w:left="0" w:right="0"/>
              <w:jc w:val="center"/>
              <w:rPr>
                <w:rFonts w:hint="eastAsia" w:ascii="宋体" w:hAnsi="宋体" w:eastAsia="宋体" w:cs="宋体"/>
                <w:sz w:val="24"/>
                <w:szCs w:val="24"/>
              </w:rPr>
            </w:pPr>
          </w:p>
        </w:tc>
        <w:tc>
          <w:tcPr>
            <w:tcW w:w="904" w:type="pct"/>
            <w:noWrap w:val="0"/>
            <w:vAlign w:val="center"/>
          </w:tcPr>
          <w:p w14:paraId="6775466F">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1545" w:type="pct"/>
            <w:noWrap w:val="0"/>
            <w:vAlign w:val="center"/>
          </w:tcPr>
          <w:p w14:paraId="6F1FAAD6">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691" w:type="pct"/>
            <w:tcBorders>
              <w:right w:val="single" w:color="auto" w:sz="4" w:space="0"/>
            </w:tcBorders>
            <w:noWrap w:val="0"/>
            <w:vAlign w:val="center"/>
          </w:tcPr>
          <w:p w14:paraId="73224AD2">
            <w:pPr>
              <w:keepNext/>
              <w:keepLines w:val="0"/>
              <w:suppressLineNumbers w:val="0"/>
              <w:overflowPunct w:val="0"/>
              <w:autoSpaceDE w:val="0"/>
              <w:autoSpaceDN w:val="0"/>
              <w:spacing w:before="0" w:beforeAutospacing="0" w:after="0" w:afterAutospacing="0"/>
              <w:ind w:left="0" w:right="0"/>
              <w:rPr>
                <w:rFonts w:hint="eastAsia" w:ascii="宋体" w:hAnsi="宋体" w:eastAsia="宋体" w:cs="宋体"/>
                <w:sz w:val="24"/>
                <w:szCs w:val="24"/>
              </w:rPr>
            </w:pPr>
          </w:p>
        </w:tc>
        <w:tc>
          <w:tcPr>
            <w:tcW w:w="904" w:type="pct"/>
            <w:noWrap w:val="0"/>
            <w:vAlign w:val="center"/>
          </w:tcPr>
          <w:p w14:paraId="3648DDC6">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c>
          <w:tcPr>
            <w:tcW w:w="477" w:type="pct"/>
            <w:tcBorders>
              <w:left w:val="single" w:color="auto" w:sz="4" w:space="0"/>
            </w:tcBorders>
            <w:noWrap w:val="0"/>
            <w:vAlign w:val="center"/>
          </w:tcPr>
          <w:p w14:paraId="783FCB97">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r>
      <w:tr w14:paraId="49734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noWrap w:val="0"/>
            <w:vAlign w:val="center"/>
          </w:tcPr>
          <w:p w14:paraId="7A98B8D9">
            <w:pPr>
              <w:keepNext/>
              <w:keepLines w:val="0"/>
              <w:suppressLineNumbers w:val="0"/>
              <w:overflowPunct w:val="0"/>
              <w:autoSpaceDE w:val="0"/>
              <w:autoSpaceDN w:val="0"/>
              <w:spacing w:before="0" w:beforeAutospacing="0" w:after="0" w:afterAutospacing="0"/>
              <w:ind w:left="0" w:right="0"/>
              <w:jc w:val="center"/>
              <w:rPr>
                <w:rFonts w:hint="eastAsia" w:ascii="宋体" w:hAnsi="宋体" w:eastAsia="宋体" w:cs="宋体"/>
                <w:sz w:val="24"/>
                <w:szCs w:val="24"/>
              </w:rPr>
            </w:pPr>
          </w:p>
        </w:tc>
        <w:tc>
          <w:tcPr>
            <w:tcW w:w="904" w:type="pct"/>
            <w:noWrap w:val="0"/>
            <w:vAlign w:val="center"/>
          </w:tcPr>
          <w:p w14:paraId="2BDA0A01">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1545" w:type="pct"/>
            <w:noWrap w:val="0"/>
            <w:vAlign w:val="center"/>
          </w:tcPr>
          <w:p w14:paraId="5E65B8FB">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691" w:type="pct"/>
            <w:tcBorders>
              <w:right w:val="single" w:color="auto" w:sz="4" w:space="0"/>
            </w:tcBorders>
            <w:noWrap w:val="0"/>
            <w:vAlign w:val="center"/>
          </w:tcPr>
          <w:p w14:paraId="47AD0317">
            <w:pPr>
              <w:keepNext/>
              <w:keepLines w:val="0"/>
              <w:suppressLineNumbers w:val="0"/>
              <w:overflowPunct w:val="0"/>
              <w:autoSpaceDE w:val="0"/>
              <w:autoSpaceDN w:val="0"/>
              <w:spacing w:before="0" w:beforeAutospacing="0" w:after="0" w:afterAutospacing="0"/>
              <w:ind w:left="0" w:right="0"/>
              <w:rPr>
                <w:rFonts w:hint="eastAsia" w:ascii="宋体" w:hAnsi="宋体" w:eastAsia="宋体" w:cs="宋体"/>
                <w:sz w:val="24"/>
                <w:szCs w:val="24"/>
              </w:rPr>
            </w:pPr>
          </w:p>
        </w:tc>
        <w:tc>
          <w:tcPr>
            <w:tcW w:w="904" w:type="pct"/>
            <w:noWrap w:val="0"/>
            <w:vAlign w:val="center"/>
          </w:tcPr>
          <w:p w14:paraId="40D18147">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c>
          <w:tcPr>
            <w:tcW w:w="477" w:type="pct"/>
            <w:tcBorders>
              <w:left w:val="single" w:color="auto" w:sz="4" w:space="0"/>
            </w:tcBorders>
            <w:noWrap w:val="0"/>
            <w:vAlign w:val="center"/>
          </w:tcPr>
          <w:p w14:paraId="5140F3D5">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r>
      <w:tr w14:paraId="1CC53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noWrap w:val="0"/>
            <w:vAlign w:val="center"/>
          </w:tcPr>
          <w:p w14:paraId="4661F523">
            <w:pPr>
              <w:keepNext/>
              <w:keepLines w:val="0"/>
              <w:suppressLineNumbers w:val="0"/>
              <w:overflowPunct w:val="0"/>
              <w:autoSpaceDE w:val="0"/>
              <w:autoSpaceDN w:val="0"/>
              <w:spacing w:before="0" w:beforeAutospacing="0" w:after="0" w:afterAutospacing="0"/>
              <w:ind w:left="0" w:right="0"/>
              <w:jc w:val="center"/>
              <w:rPr>
                <w:rFonts w:hint="eastAsia" w:ascii="宋体" w:hAnsi="宋体" w:eastAsia="宋体" w:cs="宋体"/>
                <w:sz w:val="24"/>
                <w:szCs w:val="24"/>
              </w:rPr>
            </w:pPr>
          </w:p>
        </w:tc>
        <w:tc>
          <w:tcPr>
            <w:tcW w:w="904" w:type="pct"/>
            <w:noWrap w:val="0"/>
            <w:vAlign w:val="center"/>
          </w:tcPr>
          <w:p w14:paraId="296170ED">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1545" w:type="pct"/>
            <w:noWrap w:val="0"/>
            <w:vAlign w:val="center"/>
          </w:tcPr>
          <w:p w14:paraId="651EE143">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691" w:type="pct"/>
            <w:tcBorders>
              <w:right w:val="single" w:color="auto" w:sz="4" w:space="0"/>
            </w:tcBorders>
            <w:noWrap w:val="0"/>
            <w:vAlign w:val="center"/>
          </w:tcPr>
          <w:p w14:paraId="36425D09">
            <w:pPr>
              <w:keepNext/>
              <w:keepLines w:val="0"/>
              <w:suppressLineNumbers w:val="0"/>
              <w:overflowPunct w:val="0"/>
              <w:autoSpaceDE w:val="0"/>
              <w:autoSpaceDN w:val="0"/>
              <w:spacing w:before="0" w:beforeAutospacing="0" w:after="0" w:afterAutospacing="0"/>
              <w:ind w:left="0" w:right="0"/>
              <w:rPr>
                <w:rFonts w:hint="eastAsia" w:ascii="宋体" w:hAnsi="宋体" w:eastAsia="宋体" w:cs="宋体"/>
                <w:sz w:val="24"/>
                <w:szCs w:val="24"/>
              </w:rPr>
            </w:pPr>
          </w:p>
        </w:tc>
        <w:tc>
          <w:tcPr>
            <w:tcW w:w="904" w:type="pct"/>
            <w:noWrap w:val="0"/>
            <w:vAlign w:val="center"/>
          </w:tcPr>
          <w:p w14:paraId="4FD87314">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c>
          <w:tcPr>
            <w:tcW w:w="477" w:type="pct"/>
            <w:tcBorders>
              <w:left w:val="single" w:color="auto" w:sz="4" w:space="0"/>
            </w:tcBorders>
            <w:noWrap w:val="0"/>
            <w:vAlign w:val="center"/>
          </w:tcPr>
          <w:p w14:paraId="4E9F8625">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r>
      <w:tr w14:paraId="6B683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noWrap w:val="0"/>
            <w:vAlign w:val="center"/>
          </w:tcPr>
          <w:p w14:paraId="3D2B28A1">
            <w:pPr>
              <w:keepNext/>
              <w:keepLines w:val="0"/>
              <w:suppressLineNumbers w:val="0"/>
              <w:overflowPunct w:val="0"/>
              <w:autoSpaceDE w:val="0"/>
              <w:autoSpaceDN w:val="0"/>
              <w:spacing w:before="0" w:beforeAutospacing="0" w:after="0" w:afterAutospacing="0"/>
              <w:ind w:left="0" w:right="0"/>
              <w:jc w:val="center"/>
              <w:rPr>
                <w:rFonts w:hint="eastAsia" w:ascii="宋体" w:hAnsi="宋体" w:eastAsia="宋体" w:cs="宋体"/>
                <w:sz w:val="24"/>
                <w:szCs w:val="24"/>
              </w:rPr>
            </w:pPr>
          </w:p>
        </w:tc>
        <w:tc>
          <w:tcPr>
            <w:tcW w:w="904" w:type="pct"/>
            <w:noWrap w:val="0"/>
            <w:vAlign w:val="center"/>
          </w:tcPr>
          <w:p w14:paraId="57EC3131">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1545" w:type="pct"/>
            <w:noWrap w:val="0"/>
            <w:vAlign w:val="center"/>
          </w:tcPr>
          <w:p w14:paraId="6194FA19">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691" w:type="pct"/>
            <w:tcBorders>
              <w:right w:val="single" w:color="auto" w:sz="4" w:space="0"/>
            </w:tcBorders>
            <w:noWrap w:val="0"/>
            <w:vAlign w:val="center"/>
          </w:tcPr>
          <w:p w14:paraId="19D0DF15">
            <w:pPr>
              <w:keepNext/>
              <w:keepLines w:val="0"/>
              <w:suppressLineNumbers w:val="0"/>
              <w:overflowPunct w:val="0"/>
              <w:autoSpaceDE w:val="0"/>
              <w:autoSpaceDN w:val="0"/>
              <w:spacing w:before="0" w:beforeAutospacing="0" w:after="0" w:afterAutospacing="0"/>
              <w:ind w:left="0" w:right="0"/>
              <w:rPr>
                <w:rFonts w:hint="eastAsia" w:ascii="宋体" w:hAnsi="宋体" w:eastAsia="宋体" w:cs="宋体"/>
                <w:sz w:val="24"/>
                <w:szCs w:val="24"/>
              </w:rPr>
            </w:pPr>
          </w:p>
        </w:tc>
        <w:tc>
          <w:tcPr>
            <w:tcW w:w="904" w:type="pct"/>
            <w:noWrap w:val="0"/>
            <w:vAlign w:val="center"/>
          </w:tcPr>
          <w:p w14:paraId="38A9405A">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c>
          <w:tcPr>
            <w:tcW w:w="477" w:type="pct"/>
            <w:tcBorders>
              <w:left w:val="single" w:color="auto" w:sz="4" w:space="0"/>
            </w:tcBorders>
            <w:noWrap w:val="0"/>
            <w:vAlign w:val="center"/>
          </w:tcPr>
          <w:p w14:paraId="70AF9BEA">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r>
      <w:tr w14:paraId="455BB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noWrap w:val="0"/>
            <w:vAlign w:val="center"/>
          </w:tcPr>
          <w:p w14:paraId="5CCD48BE">
            <w:pPr>
              <w:keepNext/>
              <w:keepLines w:val="0"/>
              <w:suppressLineNumbers w:val="0"/>
              <w:overflowPunct w:val="0"/>
              <w:autoSpaceDE w:val="0"/>
              <w:autoSpaceDN w:val="0"/>
              <w:spacing w:before="0" w:beforeAutospacing="0" w:after="0" w:afterAutospacing="0"/>
              <w:ind w:left="0" w:right="0"/>
              <w:jc w:val="center"/>
              <w:rPr>
                <w:rFonts w:hint="eastAsia" w:ascii="宋体" w:hAnsi="宋体" w:eastAsia="宋体" w:cs="宋体"/>
                <w:sz w:val="24"/>
                <w:szCs w:val="24"/>
              </w:rPr>
            </w:pPr>
          </w:p>
        </w:tc>
        <w:tc>
          <w:tcPr>
            <w:tcW w:w="904" w:type="pct"/>
            <w:noWrap w:val="0"/>
            <w:vAlign w:val="center"/>
          </w:tcPr>
          <w:p w14:paraId="7A1E78AC">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1545" w:type="pct"/>
            <w:noWrap w:val="0"/>
            <w:vAlign w:val="center"/>
          </w:tcPr>
          <w:p w14:paraId="1E773401">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691" w:type="pct"/>
            <w:tcBorders>
              <w:right w:val="single" w:color="auto" w:sz="4" w:space="0"/>
            </w:tcBorders>
            <w:noWrap w:val="0"/>
            <w:vAlign w:val="center"/>
          </w:tcPr>
          <w:p w14:paraId="528F4AFB">
            <w:pPr>
              <w:keepNext/>
              <w:keepLines w:val="0"/>
              <w:suppressLineNumbers w:val="0"/>
              <w:overflowPunct w:val="0"/>
              <w:autoSpaceDE w:val="0"/>
              <w:autoSpaceDN w:val="0"/>
              <w:spacing w:before="0" w:beforeAutospacing="0" w:after="0" w:afterAutospacing="0"/>
              <w:ind w:left="0" w:right="0"/>
              <w:rPr>
                <w:rFonts w:hint="eastAsia" w:ascii="宋体" w:hAnsi="宋体" w:eastAsia="宋体" w:cs="宋体"/>
                <w:sz w:val="24"/>
                <w:szCs w:val="24"/>
              </w:rPr>
            </w:pPr>
          </w:p>
        </w:tc>
        <w:tc>
          <w:tcPr>
            <w:tcW w:w="904" w:type="pct"/>
            <w:noWrap w:val="0"/>
            <w:vAlign w:val="center"/>
          </w:tcPr>
          <w:p w14:paraId="2A7D047C">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c>
          <w:tcPr>
            <w:tcW w:w="477" w:type="pct"/>
            <w:tcBorders>
              <w:left w:val="single" w:color="auto" w:sz="4" w:space="0"/>
            </w:tcBorders>
            <w:noWrap w:val="0"/>
            <w:vAlign w:val="center"/>
          </w:tcPr>
          <w:p w14:paraId="58DE6D02">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r>
      <w:tr w14:paraId="66408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noWrap w:val="0"/>
            <w:vAlign w:val="center"/>
          </w:tcPr>
          <w:p w14:paraId="7A140889">
            <w:pPr>
              <w:keepNext/>
              <w:keepLines w:val="0"/>
              <w:suppressLineNumbers w:val="0"/>
              <w:overflowPunct w:val="0"/>
              <w:autoSpaceDE w:val="0"/>
              <w:autoSpaceDN w:val="0"/>
              <w:spacing w:before="0" w:beforeAutospacing="0" w:after="0" w:afterAutospacing="0"/>
              <w:ind w:left="0" w:right="0"/>
              <w:jc w:val="center"/>
              <w:rPr>
                <w:rFonts w:hint="eastAsia" w:ascii="宋体" w:hAnsi="宋体" w:eastAsia="宋体" w:cs="宋体"/>
                <w:sz w:val="24"/>
                <w:szCs w:val="24"/>
              </w:rPr>
            </w:pPr>
          </w:p>
        </w:tc>
        <w:tc>
          <w:tcPr>
            <w:tcW w:w="904" w:type="pct"/>
            <w:noWrap w:val="0"/>
            <w:vAlign w:val="center"/>
          </w:tcPr>
          <w:p w14:paraId="4CAA875A">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1545" w:type="pct"/>
            <w:noWrap w:val="0"/>
            <w:vAlign w:val="center"/>
          </w:tcPr>
          <w:p w14:paraId="41160A66">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691" w:type="pct"/>
            <w:tcBorders>
              <w:right w:val="single" w:color="auto" w:sz="4" w:space="0"/>
            </w:tcBorders>
            <w:noWrap w:val="0"/>
            <w:vAlign w:val="center"/>
          </w:tcPr>
          <w:p w14:paraId="1E114E9F">
            <w:pPr>
              <w:keepNext/>
              <w:keepLines w:val="0"/>
              <w:suppressLineNumbers w:val="0"/>
              <w:overflowPunct w:val="0"/>
              <w:autoSpaceDE w:val="0"/>
              <w:autoSpaceDN w:val="0"/>
              <w:spacing w:before="0" w:beforeAutospacing="0" w:after="0" w:afterAutospacing="0"/>
              <w:ind w:left="0" w:right="0"/>
              <w:rPr>
                <w:rFonts w:hint="eastAsia" w:ascii="宋体" w:hAnsi="宋体" w:eastAsia="宋体" w:cs="宋体"/>
                <w:sz w:val="24"/>
                <w:szCs w:val="24"/>
              </w:rPr>
            </w:pPr>
          </w:p>
        </w:tc>
        <w:tc>
          <w:tcPr>
            <w:tcW w:w="904" w:type="pct"/>
            <w:noWrap w:val="0"/>
            <w:vAlign w:val="center"/>
          </w:tcPr>
          <w:p w14:paraId="5870A682">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c>
          <w:tcPr>
            <w:tcW w:w="477" w:type="pct"/>
            <w:tcBorders>
              <w:left w:val="single" w:color="auto" w:sz="4" w:space="0"/>
            </w:tcBorders>
            <w:noWrap w:val="0"/>
            <w:vAlign w:val="center"/>
          </w:tcPr>
          <w:p w14:paraId="541E6EE3">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r>
      <w:tr w14:paraId="0355A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noWrap w:val="0"/>
            <w:vAlign w:val="center"/>
          </w:tcPr>
          <w:p w14:paraId="0B87AA37">
            <w:pPr>
              <w:keepNext/>
              <w:keepLines w:val="0"/>
              <w:suppressLineNumbers w:val="0"/>
              <w:overflowPunct w:val="0"/>
              <w:autoSpaceDE w:val="0"/>
              <w:autoSpaceDN w:val="0"/>
              <w:spacing w:before="0" w:beforeAutospacing="0" w:after="0" w:afterAutospacing="0"/>
              <w:ind w:left="0" w:right="0"/>
              <w:jc w:val="center"/>
              <w:rPr>
                <w:rFonts w:hint="eastAsia" w:ascii="宋体" w:hAnsi="宋体" w:eastAsia="宋体" w:cs="宋体"/>
                <w:sz w:val="24"/>
                <w:szCs w:val="24"/>
              </w:rPr>
            </w:pPr>
          </w:p>
        </w:tc>
        <w:tc>
          <w:tcPr>
            <w:tcW w:w="904" w:type="pct"/>
            <w:noWrap w:val="0"/>
            <w:vAlign w:val="center"/>
          </w:tcPr>
          <w:p w14:paraId="4712A189">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1545" w:type="pct"/>
            <w:noWrap w:val="0"/>
            <w:vAlign w:val="center"/>
          </w:tcPr>
          <w:p w14:paraId="4E6C664A">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691" w:type="pct"/>
            <w:tcBorders>
              <w:right w:val="single" w:color="auto" w:sz="4" w:space="0"/>
            </w:tcBorders>
            <w:noWrap w:val="0"/>
            <w:vAlign w:val="center"/>
          </w:tcPr>
          <w:p w14:paraId="776616FF">
            <w:pPr>
              <w:keepNext/>
              <w:keepLines w:val="0"/>
              <w:suppressLineNumbers w:val="0"/>
              <w:overflowPunct w:val="0"/>
              <w:autoSpaceDE w:val="0"/>
              <w:autoSpaceDN w:val="0"/>
              <w:spacing w:before="0" w:beforeAutospacing="0" w:after="0" w:afterAutospacing="0"/>
              <w:ind w:left="0" w:right="0"/>
              <w:rPr>
                <w:rFonts w:hint="eastAsia" w:ascii="宋体" w:hAnsi="宋体" w:eastAsia="宋体" w:cs="宋体"/>
                <w:sz w:val="24"/>
                <w:szCs w:val="24"/>
              </w:rPr>
            </w:pPr>
          </w:p>
        </w:tc>
        <w:tc>
          <w:tcPr>
            <w:tcW w:w="904" w:type="pct"/>
            <w:noWrap w:val="0"/>
            <w:vAlign w:val="center"/>
          </w:tcPr>
          <w:p w14:paraId="4E852B4F">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c>
          <w:tcPr>
            <w:tcW w:w="477" w:type="pct"/>
            <w:tcBorders>
              <w:left w:val="single" w:color="auto" w:sz="4" w:space="0"/>
            </w:tcBorders>
            <w:noWrap w:val="0"/>
            <w:vAlign w:val="center"/>
          </w:tcPr>
          <w:p w14:paraId="3C50E049">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r>
      <w:tr w14:paraId="5B433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noWrap w:val="0"/>
            <w:vAlign w:val="center"/>
          </w:tcPr>
          <w:p w14:paraId="569F0A12">
            <w:pPr>
              <w:keepNext/>
              <w:keepLines w:val="0"/>
              <w:suppressLineNumbers w:val="0"/>
              <w:overflowPunct w:val="0"/>
              <w:autoSpaceDE w:val="0"/>
              <w:autoSpaceDN w:val="0"/>
              <w:spacing w:before="0" w:beforeAutospacing="0" w:after="0" w:afterAutospacing="0"/>
              <w:ind w:left="0" w:right="0"/>
              <w:jc w:val="center"/>
              <w:rPr>
                <w:rFonts w:hint="eastAsia" w:ascii="宋体" w:hAnsi="宋体" w:eastAsia="宋体" w:cs="宋体"/>
                <w:sz w:val="24"/>
                <w:szCs w:val="24"/>
              </w:rPr>
            </w:pPr>
          </w:p>
        </w:tc>
        <w:tc>
          <w:tcPr>
            <w:tcW w:w="904" w:type="pct"/>
            <w:noWrap w:val="0"/>
            <w:vAlign w:val="center"/>
          </w:tcPr>
          <w:p w14:paraId="23BDBE28">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1545" w:type="pct"/>
            <w:noWrap w:val="0"/>
            <w:vAlign w:val="center"/>
          </w:tcPr>
          <w:p w14:paraId="74CA2156">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691" w:type="pct"/>
            <w:tcBorders>
              <w:right w:val="single" w:color="auto" w:sz="4" w:space="0"/>
            </w:tcBorders>
            <w:noWrap w:val="0"/>
            <w:vAlign w:val="center"/>
          </w:tcPr>
          <w:p w14:paraId="442B5E79">
            <w:pPr>
              <w:keepNext/>
              <w:keepLines w:val="0"/>
              <w:suppressLineNumbers w:val="0"/>
              <w:overflowPunct w:val="0"/>
              <w:autoSpaceDE w:val="0"/>
              <w:autoSpaceDN w:val="0"/>
              <w:spacing w:before="0" w:beforeAutospacing="0" w:after="0" w:afterAutospacing="0"/>
              <w:ind w:left="0" w:right="0"/>
              <w:rPr>
                <w:rFonts w:hint="eastAsia" w:ascii="宋体" w:hAnsi="宋体" w:eastAsia="宋体" w:cs="宋体"/>
                <w:sz w:val="24"/>
                <w:szCs w:val="24"/>
              </w:rPr>
            </w:pPr>
          </w:p>
        </w:tc>
        <w:tc>
          <w:tcPr>
            <w:tcW w:w="904" w:type="pct"/>
            <w:noWrap w:val="0"/>
            <w:vAlign w:val="center"/>
          </w:tcPr>
          <w:p w14:paraId="599F5265">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c>
          <w:tcPr>
            <w:tcW w:w="477" w:type="pct"/>
            <w:tcBorders>
              <w:left w:val="single" w:color="auto" w:sz="4" w:space="0"/>
            </w:tcBorders>
            <w:noWrap w:val="0"/>
            <w:vAlign w:val="center"/>
          </w:tcPr>
          <w:p w14:paraId="7400379A">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r>
      <w:tr w14:paraId="2FFF8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noWrap w:val="0"/>
            <w:vAlign w:val="center"/>
          </w:tcPr>
          <w:p w14:paraId="677DBB82">
            <w:pPr>
              <w:keepNext/>
              <w:keepLines w:val="0"/>
              <w:suppressLineNumbers w:val="0"/>
              <w:overflowPunct w:val="0"/>
              <w:autoSpaceDE w:val="0"/>
              <w:autoSpaceDN w:val="0"/>
              <w:spacing w:before="0" w:beforeAutospacing="0" w:after="0" w:afterAutospacing="0"/>
              <w:ind w:left="0" w:right="0"/>
              <w:jc w:val="center"/>
              <w:rPr>
                <w:rFonts w:hint="eastAsia" w:ascii="宋体" w:hAnsi="宋体" w:eastAsia="宋体" w:cs="宋体"/>
                <w:sz w:val="24"/>
                <w:szCs w:val="24"/>
              </w:rPr>
            </w:pPr>
          </w:p>
        </w:tc>
        <w:tc>
          <w:tcPr>
            <w:tcW w:w="904" w:type="pct"/>
            <w:noWrap w:val="0"/>
            <w:vAlign w:val="center"/>
          </w:tcPr>
          <w:p w14:paraId="220B2542">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1545" w:type="pct"/>
            <w:noWrap w:val="0"/>
            <w:vAlign w:val="center"/>
          </w:tcPr>
          <w:p w14:paraId="5A8A9710">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691" w:type="pct"/>
            <w:tcBorders>
              <w:right w:val="single" w:color="auto" w:sz="4" w:space="0"/>
            </w:tcBorders>
            <w:noWrap w:val="0"/>
            <w:vAlign w:val="center"/>
          </w:tcPr>
          <w:p w14:paraId="3A2AFF5F">
            <w:pPr>
              <w:keepNext/>
              <w:keepLines w:val="0"/>
              <w:suppressLineNumbers w:val="0"/>
              <w:overflowPunct w:val="0"/>
              <w:autoSpaceDE w:val="0"/>
              <w:autoSpaceDN w:val="0"/>
              <w:spacing w:before="0" w:beforeAutospacing="0" w:after="0" w:afterAutospacing="0"/>
              <w:ind w:left="0" w:right="0"/>
              <w:rPr>
                <w:rFonts w:hint="eastAsia" w:ascii="宋体" w:hAnsi="宋体" w:eastAsia="宋体" w:cs="宋体"/>
                <w:sz w:val="24"/>
                <w:szCs w:val="24"/>
              </w:rPr>
            </w:pPr>
          </w:p>
        </w:tc>
        <w:tc>
          <w:tcPr>
            <w:tcW w:w="904" w:type="pct"/>
            <w:noWrap w:val="0"/>
            <w:vAlign w:val="center"/>
          </w:tcPr>
          <w:p w14:paraId="3B414AF1">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c>
          <w:tcPr>
            <w:tcW w:w="477" w:type="pct"/>
            <w:tcBorders>
              <w:left w:val="single" w:color="auto" w:sz="4" w:space="0"/>
            </w:tcBorders>
            <w:noWrap w:val="0"/>
            <w:vAlign w:val="center"/>
          </w:tcPr>
          <w:p w14:paraId="5B1B4001">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r>
      <w:tr w14:paraId="29C64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noWrap w:val="0"/>
            <w:vAlign w:val="center"/>
          </w:tcPr>
          <w:p w14:paraId="17B072C2">
            <w:pPr>
              <w:keepNext/>
              <w:keepLines w:val="0"/>
              <w:suppressLineNumbers w:val="0"/>
              <w:overflowPunct w:val="0"/>
              <w:autoSpaceDE w:val="0"/>
              <w:autoSpaceDN w:val="0"/>
              <w:spacing w:before="0" w:beforeAutospacing="0" w:after="0" w:afterAutospacing="0"/>
              <w:ind w:left="0" w:right="0"/>
              <w:jc w:val="center"/>
              <w:rPr>
                <w:rFonts w:hint="eastAsia" w:ascii="宋体" w:hAnsi="宋体" w:eastAsia="宋体" w:cs="宋体"/>
                <w:sz w:val="24"/>
                <w:szCs w:val="24"/>
              </w:rPr>
            </w:pPr>
          </w:p>
        </w:tc>
        <w:tc>
          <w:tcPr>
            <w:tcW w:w="904" w:type="pct"/>
            <w:noWrap w:val="0"/>
            <w:vAlign w:val="center"/>
          </w:tcPr>
          <w:p w14:paraId="23D19464">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1545" w:type="pct"/>
            <w:noWrap w:val="0"/>
            <w:vAlign w:val="center"/>
          </w:tcPr>
          <w:p w14:paraId="375FE896">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691" w:type="pct"/>
            <w:tcBorders>
              <w:right w:val="single" w:color="auto" w:sz="4" w:space="0"/>
            </w:tcBorders>
            <w:noWrap w:val="0"/>
            <w:vAlign w:val="center"/>
          </w:tcPr>
          <w:p w14:paraId="13407555">
            <w:pPr>
              <w:keepNext/>
              <w:keepLines w:val="0"/>
              <w:suppressLineNumbers w:val="0"/>
              <w:overflowPunct w:val="0"/>
              <w:autoSpaceDE w:val="0"/>
              <w:autoSpaceDN w:val="0"/>
              <w:spacing w:before="0" w:beforeAutospacing="0" w:after="0" w:afterAutospacing="0"/>
              <w:ind w:left="0" w:right="0"/>
              <w:rPr>
                <w:rFonts w:hint="eastAsia" w:ascii="宋体" w:hAnsi="宋体" w:eastAsia="宋体" w:cs="宋体"/>
                <w:sz w:val="24"/>
                <w:szCs w:val="24"/>
              </w:rPr>
            </w:pPr>
          </w:p>
        </w:tc>
        <w:tc>
          <w:tcPr>
            <w:tcW w:w="904" w:type="pct"/>
            <w:noWrap w:val="0"/>
            <w:vAlign w:val="center"/>
          </w:tcPr>
          <w:p w14:paraId="09563105">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c>
          <w:tcPr>
            <w:tcW w:w="477" w:type="pct"/>
            <w:tcBorders>
              <w:left w:val="single" w:color="auto" w:sz="4" w:space="0"/>
            </w:tcBorders>
            <w:noWrap w:val="0"/>
            <w:vAlign w:val="center"/>
          </w:tcPr>
          <w:p w14:paraId="778BA398">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r>
      <w:tr w14:paraId="33216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noWrap w:val="0"/>
            <w:vAlign w:val="center"/>
          </w:tcPr>
          <w:p w14:paraId="7164AFC8">
            <w:pPr>
              <w:keepNext/>
              <w:keepLines w:val="0"/>
              <w:suppressLineNumbers w:val="0"/>
              <w:overflowPunct w:val="0"/>
              <w:autoSpaceDE w:val="0"/>
              <w:autoSpaceDN w:val="0"/>
              <w:spacing w:before="0" w:beforeAutospacing="0" w:after="0" w:afterAutospacing="0"/>
              <w:ind w:left="0" w:right="0"/>
              <w:jc w:val="center"/>
              <w:rPr>
                <w:rFonts w:hint="eastAsia" w:ascii="宋体" w:hAnsi="宋体" w:eastAsia="宋体" w:cs="宋体"/>
                <w:sz w:val="24"/>
                <w:szCs w:val="24"/>
              </w:rPr>
            </w:pPr>
          </w:p>
        </w:tc>
        <w:tc>
          <w:tcPr>
            <w:tcW w:w="904" w:type="pct"/>
            <w:noWrap w:val="0"/>
            <w:vAlign w:val="center"/>
          </w:tcPr>
          <w:p w14:paraId="1AD8A08C">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1545" w:type="pct"/>
            <w:noWrap w:val="0"/>
            <w:vAlign w:val="center"/>
          </w:tcPr>
          <w:p w14:paraId="60C930E6">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691" w:type="pct"/>
            <w:tcBorders>
              <w:right w:val="single" w:color="auto" w:sz="4" w:space="0"/>
            </w:tcBorders>
            <w:noWrap w:val="0"/>
            <w:vAlign w:val="center"/>
          </w:tcPr>
          <w:p w14:paraId="764DDF22">
            <w:pPr>
              <w:keepNext/>
              <w:keepLines w:val="0"/>
              <w:suppressLineNumbers w:val="0"/>
              <w:overflowPunct w:val="0"/>
              <w:autoSpaceDE w:val="0"/>
              <w:autoSpaceDN w:val="0"/>
              <w:spacing w:before="0" w:beforeAutospacing="0" w:after="0" w:afterAutospacing="0"/>
              <w:ind w:left="0" w:right="0"/>
              <w:rPr>
                <w:rFonts w:hint="eastAsia" w:ascii="宋体" w:hAnsi="宋体" w:eastAsia="宋体" w:cs="宋体"/>
                <w:sz w:val="24"/>
                <w:szCs w:val="24"/>
              </w:rPr>
            </w:pPr>
          </w:p>
        </w:tc>
        <w:tc>
          <w:tcPr>
            <w:tcW w:w="904" w:type="pct"/>
            <w:noWrap w:val="0"/>
            <w:vAlign w:val="center"/>
          </w:tcPr>
          <w:p w14:paraId="778C6B69">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c>
          <w:tcPr>
            <w:tcW w:w="477" w:type="pct"/>
            <w:tcBorders>
              <w:left w:val="single" w:color="auto" w:sz="4" w:space="0"/>
            </w:tcBorders>
            <w:noWrap w:val="0"/>
            <w:vAlign w:val="center"/>
          </w:tcPr>
          <w:p w14:paraId="21D55033">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r>
      <w:tr w14:paraId="4133A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noWrap w:val="0"/>
            <w:vAlign w:val="center"/>
          </w:tcPr>
          <w:p w14:paraId="18B6DB67">
            <w:pPr>
              <w:keepNext/>
              <w:keepLines w:val="0"/>
              <w:suppressLineNumbers w:val="0"/>
              <w:overflowPunct w:val="0"/>
              <w:autoSpaceDE w:val="0"/>
              <w:autoSpaceDN w:val="0"/>
              <w:spacing w:before="0" w:beforeAutospacing="0" w:after="0" w:afterAutospacing="0"/>
              <w:ind w:left="0" w:right="0"/>
              <w:jc w:val="center"/>
              <w:rPr>
                <w:rFonts w:hint="eastAsia" w:ascii="宋体" w:hAnsi="宋体" w:eastAsia="宋体" w:cs="宋体"/>
                <w:sz w:val="24"/>
                <w:szCs w:val="24"/>
              </w:rPr>
            </w:pPr>
          </w:p>
        </w:tc>
        <w:tc>
          <w:tcPr>
            <w:tcW w:w="904" w:type="pct"/>
            <w:noWrap w:val="0"/>
            <w:vAlign w:val="center"/>
          </w:tcPr>
          <w:p w14:paraId="5C67D61C">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1545" w:type="pct"/>
            <w:noWrap w:val="0"/>
            <w:vAlign w:val="center"/>
          </w:tcPr>
          <w:p w14:paraId="597D054B">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691" w:type="pct"/>
            <w:tcBorders>
              <w:right w:val="single" w:color="auto" w:sz="4" w:space="0"/>
            </w:tcBorders>
            <w:noWrap w:val="0"/>
            <w:vAlign w:val="center"/>
          </w:tcPr>
          <w:p w14:paraId="26D218D1">
            <w:pPr>
              <w:keepNext/>
              <w:keepLines w:val="0"/>
              <w:suppressLineNumbers w:val="0"/>
              <w:overflowPunct w:val="0"/>
              <w:autoSpaceDE w:val="0"/>
              <w:autoSpaceDN w:val="0"/>
              <w:spacing w:before="0" w:beforeAutospacing="0" w:after="0" w:afterAutospacing="0"/>
              <w:ind w:left="0" w:right="0"/>
              <w:rPr>
                <w:rFonts w:hint="eastAsia" w:ascii="宋体" w:hAnsi="宋体" w:eastAsia="宋体" w:cs="宋体"/>
                <w:sz w:val="24"/>
                <w:szCs w:val="24"/>
              </w:rPr>
            </w:pPr>
          </w:p>
        </w:tc>
        <w:tc>
          <w:tcPr>
            <w:tcW w:w="904" w:type="pct"/>
            <w:noWrap w:val="0"/>
            <w:vAlign w:val="center"/>
          </w:tcPr>
          <w:p w14:paraId="4B4118A9">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c>
          <w:tcPr>
            <w:tcW w:w="477" w:type="pct"/>
            <w:tcBorders>
              <w:left w:val="single" w:color="auto" w:sz="4" w:space="0"/>
            </w:tcBorders>
            <w:noWrap w:val="0"/>
            <w:vAlign w:val="center"/>
          </w:tcPr>
          <w:p w14:paraId="2C034107">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r>
      <w:tr w14:paraId="59966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noWrap w:val="0"/>
            <w:vAlign w:val="center"/>
          </w:tcPr>
          <w:p w14:paraId="3BD9EF7C">
            <w:pPr>
              <w:keepNext/>
              <w:keepLines w:val="0"/>
              <w:suppressLineNumbers w:val="0"/>
              <w:overflowPunct w:val="0"/>
              <w:autoSpaceDE w:val="0"/>
              <w:autoSpaceDN w:val="0"/>
              <w:spacing w:before="0" w:beforeAutospacing="0" w:after="0" w:afterAutospacing="0"/>
              <w:ind w:left="0" w:right="0"/>
              <w:jc w:val="center"/>
              <w:rPr>
                <w:rFonts w:hint="eastAsia" w:ascii="宋体" w:hAnsi="宋体" w:eastAsia="宋体" w:cs="宋体"/>
                <w:sz w:val="24"/>
                <w:szCs w:val="24"/>
              </w:rPr>
            </w:pPr>
          </w:p>
        </w:tc>
        <w:tc>
          <w:tcPr>
            <w:tcW w:w="904" w:type="pct"/>
            <w:noWrap w:val="0"/>
            <w:vAlign w:val="center"/>
          </w:tcPr>
          <w:p w14:paraId="08349110">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1545" w:type="pct"/>
            <w:noWrap w:val="0"/>
            <w:vAlign w:val="center"/>
          </w:tcPr>
          <w:p w14:paraId="69EE6316">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691" w:type="pct"/>
            <w:tcBorders>
              <w:right w:val="single" w:color="auto" w:sz="4" w:space="0"/>
            </w:tcBorders>
            <w:noWrap w:val="0"/>
            <w:vAlign w:val="center"/>
          </w:tcPr>
          <w:p w14:paraId="352B72ED">
            <w:pPr>
              <w:keepNext/>
              <w:keepLines w:val="0"/>
              <w:suppressLineNumbers w:val="0"/>
              <w:overflowPunct w:val="0"/>
              <w:autoSpaceDE w:val="0"/>
              <w:autoSpaceDN w:val="0"/>
              <w:spacing w:before="0" w:beforeAutospacing="0" w:after="0" w:afterAutospacing="0"/>
              <w:ind w:left="0" w:right="0"/>
              <w:rPr>
                <w:rFonts w:hint="eastAsia" w:ascii="宋体" w:hAnsi="宋体" w:eastAsia="宋体" w:cs="宋体"/>
                <w:sz w:val="24"/>
                <w:szCs w:val="24"/>
              </w:rPr>
            </w:pPr>
          </w:p>
        </w:tc>
        <w:tc>
          <w:tcPr>
            <w:tcW w:w="904" w:type="pct"/>
            <w:noWrap w:val="0"/>
            <w:vAlign w:val="center"/>
          </w:tcPr>
          <w:p w14:paraId="28665747">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c>
          <w:tcPr>
            <w:tcW w:w="477" w:type="pct"/>
            <w:tcBorders>
              <w:left w:val="single" w:color="auto" w:sz="4" w:space="0"/>
            </w:tcBorders>
            <w:noWrap w:val="0"/>
            <w:vAlign w:val="center"/>
          </w:tcPr>
          <w:p w14:paraId="52254BCD">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r>
      <w:tr w14:paraId="54395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noWrap w:val="0"/>
            <w:vAlign w:val="center"/>
          </w:tcPr>
          <w:p w14:paraId="03F95506">
            <w:pPr>
              <w:keepNext/>
              <w:keepLines w:val="0"/>
              <w:suppressLineNumbers w:val="0"/>
              <w:overflowPunct w:val="0"/>
              <w:autoSpaceDE w:val="0"/>
              <w:autoSpaceDN w:val="0"/>
              <w:spacing w:before="0" w:beforeAutospacing="0" w:after="0" w:afterAutospacing="0"/>
              <w:ind w:left="0" w:right="0"/>
              <w:jc w:val="center"/>
              <w:rPr>
                <w:rFonts w:hint="eastAsia" w:ascii="宋体" w:hAnsi="宋体" w:eastAsia="宋体" w:cs="宋体"/>
                <w:sz w:val="24"/>
                <w:szCs w:val="24"/>
              </w:rPr>
            </w:pPr>
          </w:p>
        </w:tc>
        <w:tc>
          <w:tcPr>
            <w:tcW w:w="904" w:type="pct"/>
            <w:noWrap w:val="0"/>
            <w:vAlign w:val="center"/>
          </w:tcPr>
          <w:p w14:paraId="699B200F">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1545" w:type="pct"/>
            <w:noWrap w:val="0"/>
            <w:vAlign w:val="center"/>
          </w:tcPr>
          <w:p w14:paraId="11AA71EF">
            <w:pPr>
              <w:keepNext/>
              <w:keepLines w:val="0"/>
              <w:suppressLineNumbers w:val="0"/>
              <w:overflowPunct w:val="0"/>
              <w:autoSpaceDE w:val="0"/>
              <w:autoSpaceDN w:val="0"/>
              <w:spacing w:before="0" w:beforeAutospacing="0" w:after="0" w:afterAutospacing="0"/>
              <w:ind w:left="0" w:right="0" w:firstLine="480" w:firstLineChars="200"/>
              <w:rPr>
                <w:rFonts w:hint="eastAsia" w:ascii="宋体" w:hAnsi="宋体" w:eastAsia="宋体" w:cs="宋体"/>
                <w:sz w:val="24"/>
                <w:szCs w:val="24"/>
              </w:rPr>
            </w:pPr>
          </w:p>
        </w:tc>
        <w:tc>
          <w:tcPr>
            <w:tcW w:w="691" w:type="pct"/>
            <w:tcBorders>
              <w:right w:val="single" w:color="auto" w:sz="4" w:space="0"/>
            </w:tcBorders>
            <w:noWrap w:val="0"/>
            <w:vAlign w:val="center"/>
          </w:tcPr>
          <w:p w14:paraId="7802FA16">
            <w:pPr>
              <w:keepNext/>
              <w:keepLines w:val="0"/>
              <w:suppressLineNumbers w:val="0"/>
              <w:overflowPunct w:val="0"/>
              <w:autoSpaceDE w:val="0"/>
              <w:autoSpaceDN w:val="0"/>
              <w:spacing w:before="0" w:beforeAutospacing="0" w:after="0" w:afterAutospacing="0"/>
              <w:ind w:left="0" w:right="0"/>
              <w:rPr>
                <w:rFonts w:hint="eastAsia" w:ascii="宋体" w:hAnsi="宋体" w:eastAsia="宋体" w:cs="宋体"/>
                <w:sz w:val="24"/>
                <w:szCs w:val="24"/>
              </w:rPr>
            </w:pPr>
          </w:p>
        </w:tc>
        <w:tc>
          <w:tcPr>
            <w:tcW w:w="904" w:type="pct"/>
            <w:noWrap w:val="0"/>
            <w:vAlign w:val="center"/>
          </w:tcPr>
          <w:p w14:paraId="7F5287DD">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c>
          <w:tcPr>
            <w:tcW w:w="477" w:type="pct"/>
            <w:tcBorders>
              <w:left w:val="single" w:color="auto" w:sz="4" w:space="0"/>
            </w:tcBorders>
            <w:noWrap w:val="0"/>
            <w:vAlign w:val="center"/>
          </w:tcPr>
          <w:p w14:paraId="7ABC67E1">
            <w:pPr>
              <w:keepNext/>
              <w:keepLines w:val="0"/>
              <w:suppressLineNumbers w:val="0"/>
              <w:overflowPunct w:val="0"/>
              <w:autoSpaceDE w:val="0"/>
              <w:autoSpaceDN w:val="0"/>
              <w:spacing w:before="0" w:beforeAutospacing="0" w:after="0" w:afterAutospacing="0"/>
              <w:ind w:left="0" w:right="0" w:firstLine="480" w:firstLineChars="200"/>
              <w:jc w:val="center"/>
              <w:rPr>
                <w:rFonts w:hint="eastAsia" w:ascii="宋体" w:hAnsi="宋体" w:eastAsia="宋体" w:cs="宋体"/>
                <w:sz w:val="24"/>
                <w:szCs w:val="24"/>
              </w:rPr>
            </w:pPr>
          </w:p>
        </w:tc>
      </w:tr>
    </w:tbl>
    <w:p w14:paraId="15A41762">
      <w:pPr>
        <w:pStyle w:val="14"/>
        <w:rPr>
          <w:rFonts w:hint="eastAsia" w:ascii="宋体" w:hAnsi="宋体" w:eastAsia="宋体" w:cs="宋体"/>
          <w:sz w:val="24"/>
          <w:szCs w:val="24"/>
        </w:rPr>
      </w:pPr>
    </w:p>
    <w:p w14:paraId="4BD701CB">
      <w:pPr>
        <w:spacing w:line="440" w:lineRule="exact"/>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说明：①</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提供的类似合同案例，至少需提供与最终用户签订的</w:t>
      </w:r>
      <w:r>
        <w:rPr>
          <w:rFonts w:hint="eastAsia" w:ascii="宋体" w:hAnsi="宋体" w:eastAsia="宋体" w:cs="宋体"/>
          <w:sz w:val="24"/>
          <w:szCs w:val="24"/>
          <w:highlight w:val="none"/>
          <w:lang w:eastAsia="zh-CN"/>
        </w:rPr>
        <w:t>含</w:t>
      </w:r>
      <w:r>
        <w:rPr>
          <w:rFonts w:hint="eastAsia" w:ascii="宋体" w:hAnsi="宋体" w:eastAsia="宋体" w:cs="宋体"/>
          <w:sz w:val="24"/>
          <w:szCs w:val="24"/>
          <w:highlight w:val="none"/>
        </w:rPr>
        <w:t>合同首页、合同金额所在页、签字盖章页</w:t>
      </w:r>
      <w:r>
        <w:rPr>
          <w:rFonts w:hint="eastAsia" w:ascii="宋体" w:hAnsi="宋体" w:eastAsia="宋体" w:cs="宋体"/>
          <w:sz w:val="24"/>
          <w:szCs w:val="24"/>
          <w:highlight w:val="none"/>
          <w:lang w:eastAsia="zh-CN"/>
        </w:rPr>
        <w:t>的完整合同</w:t>
      </w:r>
      <w:r>
        <w:rPr>
          <w:rFonts w:hint="eastAsia" w:ascii="宋体" w:hAnsi="宋体" w:eastAsia="宋体" w:cs="宋体"/>
          <w:sz w:val="24"/>
          <w:szCs w:val="24"/>
          <w:highlight w:val="none"/>
        </w:rPr>
        <w:t>影印件。</w:t>
      </w:r>
      <w:r>
        <w:rPr>
          <w:rFonts w:hint="eastAsia" w:ascii="宋体" w:hAnsi="宋体" w:eastAsia="宋体" w:cs="宋体"/>
          <w:sz w:val="24"/>
          <w:szCs w:val="24"/>
          <w:highlight w:val="none"/>
          <w:lang w:eastAsia="zh-CN"/>
        </w:rPr>
        <w:t>（加盖公章）</w:t>
      </w:r>
    </w:p>
    <w:p w14:paraId="6AFBF470">
      <w:pPr>
        <w:spacing w:line="440" w:lineRule="exact"/>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②类似合同案例证明材料附后。</w:t>
      </w:r>
    </w:p>
    <w:p w14:paraId="71E2FBBE">
      <w:pPr>
        <w:pStyle w:val="5"/>
        <w:rPr>
          <w:rFonts w:hint="eastAsia" w:ascii="宋体" w:hAnsi="宋体" w:eastAsia="宋体" w:cs="宋体"/>
          <w:sz w:val="24"/>
          <w:szCs w:val="24"/>
          <w:lang w:val="en-US" w:eastAsia="zh-CN"/>
        </w:rPr>
        <w:sectPr>
          <w:pgSz w:w="11905" w:h="16838"/>
          <w:pgMar w:top="1134" w:right="1417" w:bottom="1134" w:left="1417" w:header="907" w:footer="935" w:gutter="0"/>
          <w:pgBorders w:offsetFrom="page">
            <w:top w:val="none" w:sz="0" w:space="0"/>
            <w:left w:val="none" w:sz="0" w:space="0"/>
            <w:bottom w:val="none" w:sz="0" w:space="0"/>
            <w:right w:val="none" w:sz="0" w:space="0"/>
          </w:pgBorders>
          <w:pgNumType w:fmt="decimal"/>
          <w:cols w:space="720" w:num="1"/>
          <w:rtlGutter w:val="0"/>
          <w:docGrid w:linePitch="317" w:charSpace="0"/>
        </w:sectPr>
      </w:pPr>
    </w:p>
    <w:p w14:paraId="1CFB2F5C">
      <w:pPr>
        <w:numPr>
          <w:ilvl w:val="0"/>
          <w:numId w:val="0"/>
        </w:numPr>
        <w:spacing w:line="276" w:lineRule="auto"/>
        <w:ind w:leftChars="-150"/>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6.商务技术偏离表</w:t>
      </w:r>
    </w:p>
    <w:p w14:paraId="1EFCCD39">
      <w:pPr>
        <w:wordWrap w:val="0"/>
        <w:topLinePunct/>
        <w:spacing w:line="480" w:lineRule="exact"/>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p>
    <w:p w14:paraId="1BF7CD41">
      <w:pPr>
        <w:wordWrap w:val="0"/>
        <w:topLinePunct/>
        <w:spacing w:line="480" w:lineRule="exact"/>
        <w:rPr>
          <w:rFonts w:hint="eastAsia" w:ascii="宋体" w:hAnsi="宋体" w:cs="宋体"/>
          <w:sz w:val="24"/>
          <w:szCs w:val="24"/>
          <w:u w:val="single"/>
        </w:rPr>
      </w:pPr>
      <w:r>
        <w:rPr>
          <w:rFonts w:hint="eastAsia" w:ascii="宋体" w:hAnsi="宋体" w:cs="宋体"/>
          <w:sz w:val="24"/>
          <w:szCs w:val="24"/>
        </w:rPr>
        <w:t>项目编号：</w:t>
      </w:r>
      <w:r>
        <w:rPr>
          <w:rFonts w:hint="eastAsia" w:ascii="宋体" w:hAnsi="宋体" w:cs="宋体"/>
          <w:sz w:val="24"/>
          <w:szCs w:val="24"/>
          <w:u w:val="single"/>
        </w:rPr>
        <w:t xml:space="preserve">                                       </w:t>
      </w:r>
    </w:p>
    <w:p w14:paraId="2EF43507">
      <w:pPr>
        <w:wordWrap w:val="0"/>
        <w:topLinePunct/>
        <w:spacing w:line="480" w:lineRule="exact"/>
        <w:rPr>
          <w:rFonts w:hint="eastAsia" w:ascii="宋体" w:hAnsi="宋体" w:cs="宋体"/>
          <w:sz w:val="24"/>
          <w:szCs w:val="24"/>
        </w:rPr>
      </w:pPr>
      <w:r>
        <w:rPr>
          <w:rFonts w:hint="eastAsia" w:ascii="宋体" w:hAnsi="宋体" w:cs="宋体"/>
          <w:sz w:val="24"/>
          <w:szCs w:val="24"/>
          <w:lang w:eastAsia="zh-CN"/>
        </w:rPr>
        <w:t>投标人</w:t>
      </w:r>
      <w:r>
        <w:rPr>
          <w:rFonts w:hint="eastAsia" w:ascii="宋体" w:hAnsi="宋体" w:cs="宋体"/>
          <w:sz w:val="24"/>
          <w:szCs w:val="24"/>
        </w:rPr>
        <w:t>名称：</w:t>
      </w:r>
      <w:r>
        <w:rPr>
          <w:rFonts w:hint="eastAsia" w:ascii="宋体" w:hAnsi="宋体" w:cs="宋体"/>
          <w:sz w:val="24"/>
          <w:szCs w:val="24"/>
          <w:u w:val="single"/>
        </w:rPr>
        <w:t xml:space="preserve">                                     </w:t>
      </w:r>
    </w:p>
    <w:tbl>
      <w:tblPr>
        <w:tblStyle w:val="21"/>
        <w:tblpPr w:leftFromText="180" w:rightFromText="180" w:vertAnchor="text" w:horzAnchor="page" w:tblpX="1474" w:tblpY="433"/>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72"/>
        <w:gridCol w:w="1576"/>
        <w:gridCol w:w="2286"/>
        <w:gridCol w:w="2108"/>
        <w:gridCol w:w="1521"/>
        <w:gridCol w:w="1014"/>
      </w:tblGrid>
      <w:tr w14:paraId="2992E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76" w:hRule="atLeast"/>
        </w:trPr>
        <w:tc>
          <w:tcPr>
            <w:tcW w:w="572" w:type="dxa"/>
            <w:tcBorders>
              <w:top w:val="single" w:color="000000" w:sz="6" w:space="0"/>
              <w:left w:val="single" w:color="000000" w:sz="6" w:space="0"/>
              <w:bottom w:val="single" w:color="000000" w:sz="6" w:space="0"/>
              <w:right w:val="single" w:color="auto" w:sz="4" w:space="0"/>
            </w:tcBorders>
            <w:noWrap w:val="0"/>
            <w:vAlign w:val="center"/>
          </w:tcPr>
          <w:p w14:paraId="2E05F66F">
            <w:pPr>
              <w:keepNext w:val="0"/>
              <w:keepLines w:val="0"/>
              <w:suppressLineNumbers w:val="0"/>
              <w:wordWrap w:val="0"/>
              <w:topLinePunct/>
              <w:spacing w:before="0" w:beforeAutospacing="0" w:after="0" w:afterAutospacing="0" w:line="480" w:lineRule="exact"/>
              <w:ind w:left="0" w:right="0"/>
              <w:jc w:val="center"/>
              <w:rPr>
                <w:rFonts w:hint="eastAsia" w:ascii="宋体" w:hAnsi="宋体" w:cs="宋体"/>
                <w:sz w:val="24"/>
                <w:szCs w:val="24"/>
              </w:rPr>
            </w:pPr>
            <w:r>
              <w:rPr>
                <w:rFonts w:hint="eastAsia" w:ascii="宋体" w:hAnsi="宋体" w:cs="宋体"/>
                <w:sz w:val="24"/>
                <w:szCs w:val="24"/>
              </w:rPr>
              <w:t>序号</w:t>
            </w:r>
          </w:p>
        </w:tc>
        <w:tc>
          <w:tcPr>
            <w:tcW w:w="1576" w:type="dxa"/>
            <w:tcBorders>
              <w:top w:val="single" w:color="000000" w:sz="6" w:space="0"/>
              <w:left w:val="single" w:color="auto" w:sz="4" w:space="0"/>
              <w:bottom w:val="single" w:color="000000" w:sz="6" w:space="0"/>
              <w:right w:val="single" w:color="000000" w:sz="6" w:space="0"/>
            </w:tcBorders>
            <w:noWrap w:val="0"/>
            <w:vAlign w:val="center"/>
          </w:tcPr>
          <w:p w14:paraId="4D2FF17C">
            <w:pPr>
              <w:keepNext w:val="0"/>
              <w:keepLines w:val="0"/>
              <w:suppressLineNumbers w:val="0"/>
              <w:wordWrap w:val="0"/>
              <w:topLinePunct/>
              <w:spacing w:before="0" w:beforeAutospacing="0" w:after="0" w:afterAutospacing="0" w:line="480" w:lineRule="exact"/>
              <w:ind w:left="0" w:right="0"/>
              <w:jc w:val="center"/>
              <w:rPr>
                <w:rFonts w:hint="eastAsia" w:ascii="宋体" w:hAnsi="宋体" w:cs="宋体"/>
                <w:sz w:val="24"/>
                <w:szCs w:val="24"/>
              </w:rPr>
            </w:pPr>
            <w:r>
              <w:rPr>
                <w:rFonts w:hint="eastAsia" w:ascii="宋体" w:hAnsi="宋体" w:cs="宋体"/>
                <w:sz w:val="24"/>
                <w:szCs w:val="24"/>
              </w:rPr>
              <w:t>名称</w:t>
            </w:r>
          </w:p>
        </w:tc>
        <w:tc>
          <w:tcPr>
            <w:tcW w:w="2286" w:type="dxa"/>
            <w:tcBorders>
              <w:top w:val="single" w:color="000000" w:sz="6" w:space="0"/>
              <w:left w:val="single" w:color="000000" w:sz="6" w:space="0"/>
              <w:bottom w:val="single" w:color="000000" w:sz="6" w:space="0"/>
              <w:right w:val="single" w:color="000000" w:sz="6" w:space="0"/>
            </w:tcBorders>
            <w:noWrap w:val="0"/>
            <w:vAlign w:val="center"/>
          </w:tcPr>
          <w:p w14:paraId="233CC853">
            <w:pPr>
              <w:keepNext w:val="0"/>
              <w:keepLines w:val="0"/>
              <w:suppressLineNumbers w:val="0"/>
              <w:snapToGrid w:val="0"/>
              <w:spacing w:before="0" w:beforeAutospacing="0" w:after="0" w:afterAutospacing="0" w:line="440" w:lineRule="exact"/>
              <w:ind w:left="0" w:right="0"/>
              <w:jc w:val="center"/>
              <w:rPr>
                <w:rFonts w:hint="eastAsia" w:ascii="宋体" w:hAnsi="宋体" w:cs="宋体"/>
                <w:sz w:val="24"/>
                <w:szCs w:val="24"/>
              </w:rPr>
            </w:pPr>
            <w:r>
              <w:rPr>
                <w:rFonts w:hint="eastAsia" w:ascii="宋体" w:hAnsi="宋体" w:eastAsia="宋体" w:cs="宋体"/>
                <w:sz w:val="24"/>
                <w:szCs w:val="24"/>
                <w:highlight w:val="none"/>
              </w:rPr>
              <w:t>招标文件要求</w:t>
            </w: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0ACD3F64">
            <w:pPr>
              <w:keepNext w:val="0"/>
              <w:keepLines w:val="0"/>
              <w:suppressLineNumbers w:val="0"/>
              <w:snapToGrid w:val="0"/>
              <w:spacing w:before="0" w:beforeAutospacing="0" w:after="0" w:afterAutospacing="0" w:line="440" w:lineRule="exact"/>
              <w:ind w:left="0" w:right="0"/>
              <w:jc w:val="center"/>
              <w:rPr>
                <w:rFonts w:hint="eastAsia" w:ascii="宋体" w:hAnsi="宋体" w:cs="宋体"/>
                <w:sz w:val="24"/>
                <w:szCs w:val="24"/>
              </w:rPr>
            </w:pPr>
            <w:r>
              <w:rPr>
                <w:rFonts w:hint="eastAsia" w:ascii="宋体" w:hAnsi="宋体" w:eastAsia="宋体" w:cs="宋体"/>
                <w:sz w:val="24"/>
                <w:szCs w:val="24"/>
                <w:highlight w:val="none"/>
              </w:rPr>
              <w:t>投标文件技术响应</w:t>
            </w: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734770E8">
            <w:pPr>
              <w:keepNext w:val="0"/>
              <w:keepLines w:val="0"/>
              <w:suppressLineNumbers w:val="0"/>
              <w:wordWrap w:val="0"/>
              <w:topLinePunct/>
              <w:spacing w:before="0" w:beforeAutospacing="0" w:after="0" w:afterAutospacing="0" w:line="480" w:lineRule="exact"/>
              <w:ind w:left="0" w:right="0"/>
              <w:jc w:val="center"/>
              <w:rPr>
                <w:rFonts w:hint="eastAsia" w:ascii="宋体" w:hAnsi="宋体" w:cs="宋体"/>
                <w:sz w:val="24"/>
                <w:szCs w:val="24"/>
              </w:rPr>
            </w:pPr>
            <w:r>
              <w:rPr>
                <w:rFonts w:hint="eastAsia" w:ascii="宋体" w:hAnsi="宋体" w:cs="宋体"/>
                <w:sz w:val="24"/>
                <w:szCs w:val="24"/>
              </w:rPr>
              <w:t>偏离情况</w:t>
            </w: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5630DFAC">
            <w:pPr>
              <w:keepNext w:val="0"/>
              <w:keepLines w:val="0"/>
              <w:suppressLineNumbers w:val="0"/>
              <w:wordWrap w:val="0"/>
              <w:topLinePunct/>
              <w:spacing w:before="0" w:beforeAutospacing="0" w:after="0" w:afterAutospacing="0" w:line="480" w:lineRule="exact"/>
              <w:ind w:left="0" w:right="0"/>
              <w:jc w:val="center"/>
              <w:rPr>
                <w:rFonts w:hint="eastAsia" w:ascii="宋体" w:hAnsi="宋体" w:cs="宋体"/>
                <w:sz w:val="24"/>
                <w:szCs w:val="24"/>
              </w:rPr>
            </w:pPr>
            <w:r>
              <w:rPr>
                <w:rFonts w:hint="eastAsia" w:ascii="宋体" w:hAnsi="宋体" w:cs="宋体"/>
                <w:sz w:val="24"/>
                <w:szCs w:val="24"/>
              </w:rPr>
              <w:t>备注</w:t>
            </w:r>
          </w:p>
        </w:tc>
      </w:tr>
      <w:tr w14:paraId="6BCC7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trPr>
        <w:tc>
          <w:tcPr>
            <w:tcW w:w="572" w:type="dxa"/>
            <w:tcBorders>
              <w:top w:val="single" w:color="000000" w:sz="6" w:space="0"/>
              <w:left w:val="single" w:color="000000" w:sz="6" w:space="0"/>
              <w:bottom w:val="single" w:color="000000" w:sz="6" w:space="0"/>
              <w:right w:val="single" w:color="auto" w:sz="4" w:space="0"/>
            </w:tcBorders>
            <w:noWrap w:val="0"/>
            <w:vAlign w:val="center"/>
          </w:tcPr>
          <w:p w14:paraId="6FDD06B9">
            <w:pPr>
              <w:keepNext w:val="0"/>
              <w:keepLines w:val="0"/>
              <w:suppressLineNumbers w:val="0"/>
              <w:wordWrap w:val="0"/>
              <w:topLinePunct/>
              <w:spacing w:before="0" w:beforeAutospacing="0" w:after="0" w:afterAutospacing="0" w:line="480" w:lineRule="exact"/>
              <w:ind w:left="0" w:right="0"/>
              <w:jc w:val="center"/>
              <w:rPr>
                <w:rFonts w:hint="eastAsia" w:ascii="宋体" w:hAnsi="宋体" w:cs="宋体"/>
                <w:sz w:val="21"/>
                <w:szCs w:val="21"/>
              </w:rPr>
            </w:pPr>
          </w:p>
        </w:tc>
        <w:tc>
          <w:tcPr>
            <w:tcW w:w="1576" w:type="dxa"/>
            <w:tcBorders>
              <w:top w:val="single" w:color="000000" w:sz="6" w:space="0"/>
              <w:left w:val="single" w:color="auto" w:sz="4" w:space="0"/>
              <w:bottom w:val="single" w:color="000000" w:sz="6" w:space="0"/>
              <w:right w:val="single" w:color="000000" w:sz="6" w:space="0"/>
            </w:tcBorders>
            <w:noWrap w:val="0"/>
            <w:vAlign w:val="center"/>
          </w:tcPr>
          <w:p w14:paraId="7FB96F8E">
            <w:pPr>
              <w:keepNext w:val="0"/>
              <w:keepLines w:val="0"/>
              <w:suppressLineNumbers w:val="0"/>
              <w:wordWrap w:val="0"/>
              <w:topLinePunct/>
              <w:spacing w:before="0" w:beforeAutospacing="0" w:after="0" w:afterAutospacing="0" w:line="480" w:lineRule="exact"/>
              <w:ind w:left="0" w:right="0"/>
              <w:jc w:val="center"/>
              <w:rPr>
                <w:rFonts w:hint="eastAsia" w:ascii="宋体" w:hAnsi="宋体" w:cs="宋体"/>
                <w:sz w:val="21"/>
                <w:szCs w:val="21"/>
              </w:rPr>
            </w:pPr>
          </w:p>
        </w:tc>
        <w:tc>
          <w:tcPr>
            <w:tcW w:w="2286" w:type="dxa"/>
            <w:tcBorders>
              <w:top w:val="single" w:color="000000" w:sz="6" w:space="0"/>
              <w:left w:val="single" w:color="000000" w:sz="6" w:space="0"/>
              <w:bottom w:val="single" w:color="000000" w:sz="6" w:space="0"/>
              <w:right w:val="single" w:color="000000" w:sz="6" w:space="0"/>
            </w:tcBorders>
            <w:noWrap w:val="0"/>
            <w:vAlign w:val="center"/>
          </w:tcPr>
          <w:p w14:paraId="436A618E">
            <w:pPr>
              <w:keepNext w:val="0"/>
              <w:keepLines w:val="0"/>
              <w:suppressLineNumbers w:val="0"/>
              <w:wordWrap w:val="0"/>
              <w:topLinePunct/>
              <w:spacing w:before="0" w:beforeAutospacing="0" w:after="0" w:afterAutospacing="0" w:line="480" w:lineRule="exact"/>
              <w:ind w:left="0" w:right="0"/>
              <w:jc w:val="center"/>
              <w:rPr>
                <w:rFonts w:hint="eastAsia" w:ascii="宋体" w:hAnsi="宋体" w:cs="宋体"/>
                <w:sz w:val="21"/>
                <w:szCs w:val="21"/>
              </w:rPr>
            </w:pP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136AE07E">
            <w:pPr>
              <w:keepNext w:val="0"/>
              <w:keepLines w:val="0"/>
              <w:suppressLineNumbers w:val="0"/>
              <w:wordWrap w:val="0"/>
              <w:topLinePunct/>
              <w:spacing w:before="0" w:beforeAutospacing="0" w:after="0" w:afterAutospacing="0" w:line="480" w:lineRule="exact"/>
              <w:ind w:left="0" w:right="0"/>
              <w:jc w:val="center"/>
              <w:rPr>
                <w:rFonts w:hint="eastAsia" w:ascii="宋体" w:hAnsi="宋体" w:cs="宋体"/>
                <w:sz w:val="21"/>
                <w:szCs w:val="21"/>
              </w:rPr>
            </w:pP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3A04AED7">
            <w:pPr>
              <w:keepNext w:val="0"/>
              <w:keepLines w:val="0"/>
              <w:suppressLineNumbers w:val="0"/>
              <w:wordWrap w:val="0"/>
              <w:topLinePunct/>
              <w:spacing w:before="0" w:beforeAutospacing="0" w:after="0" w:afterAutospacing="0" w:line="480" w:lineRule="exact"/>
              <w:ind w:left="0" w:right="0"/>
              <w:jc w:val="center"/>
              <w:rPr>
                <w:rFonts w:hint="eastAsia" w:ascii="宋体" w:hAnsi="宋体" w:cs="宋体"/>
                <w:sz w:val="21"/>
                <w:szCs w:val="21"/>
              </w:rPr>
            </w:pP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575EA4B0">
            <w:pPr>
              <w:keepNext w:val="0"/>
              <w:keepLines w:val="0"/>
              <w:suppressLineNumbers w:val="0"/>
              <w:wordWrap w:val="0"/>
              <w:topLinePunct/>
              <w:spacing w:before="0" w:beforeAutospacing="0" w:after="0" w:afterAutospacing="0" w:line="480" w:lineRule="exact"/>
              <w:ind w:left="0" w:right="0"/>
              <w:jc w:val="center"/>
              <w:rPr>
                <w:rFonts w:hint="eastAsia" w:ascii="宋体" w:hAnsi="宋体" w:cs="宋体"/>
                <w:sz w:val="21"/>
                <w:szCs w:val="21"/>
              </w:rPr>
            </w:pPr>
          </w:p>
        </w:tc>
      </w:tr>
      <w:tr w14:paraId="0305F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trPr>
        <w:tc>
          <w:tcPr>
            <w:tcW w:w="572" w:type="dxa"/>
            <w:tcBorders>
              <w:top w:val="single" w:color="000000" w:sz="6" w:space="0"/>
              <w:left w:val="single" w:color="000000" w:sz="6" w:space="0"/>
              <w:bottom w:val="single" w:color="000000" w:sz="6" w:space="0"/>
              <w:right w:val="single" w:color="auto" w:sz="4" w:space="0"/>
            </w:tcBorders>
            <w:noWrap w:val="0"/>
            <w:vAlign w:val="center"/>
          </w:tcPr>
          <w:p w14:paraId="193AE26A">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szCs w:val="21"/>
              </w:rPr>
              <w:t> </w:t>
            </w:r>
          </w:p>
        </w:tc>
        <w:tc>
          <w:tcPr>
            <w:tcW w:w="1576" w:type="dxa"/>
            <w:tcBorders>
              <w:top w:val="single" w:color="000000" w:sz="6" w:space="0"/>
              <w:left w:val="single" w:color="auto" w:sz="4" w:space="0"/>
              <w:bottom w:val="single" w:color="000000" w:sz="6" w:space="0"/>
              <w:right w:val="single" w:color="000000" w:sz="6" w:space="0"/>
            </w:tcBorders>
            <w:noWrap w:val="0"/>
            <w:vAlign w:val="center"/>
          </w:tcPr>
          <w:p w14:paraId="37304A09">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szCs w:val="21"/>
              </w:rPr>
              <w:t> </w:t>
            </w:r>
          </w:p>
        </w:tc>
        <w:tc>
          <w:tcPr>
            <w:tcW w:w="2286" w:type="dxa"/>
            <w:tcBorders>
              <w:top w:val="single" w:color="000000" w:sz="6" w:space="0"/>
              <w:left w:val="single" w:color="000000" w:sz="6" w:space="0"/>
              <w:bottom w:val="single" w:color="000000" w:sz="6" w:space="0"/>
              <w:right w:val="single" w:color="000000" w:sz="6" w:space="0"/>
            </w:tcBorders>
            <w:noWrap w:val="0"/>
            <w:vAlign w:val="center"/>
          </w:tcPr>
          <w:p w14:paraId="19F5FC5E">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szCs w:val="21"/>
              </w:rPr>
              <w:t> </w:t>
            </w: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1DF00527">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szCs w:val="21"/>
              </w:rPr>
              <w:t> </w:t>
            </w: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2731E49B">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szCs w:val="21"/>
              </w:rPr>
              <w:t> </w:t>
            </w: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4BBF2965">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szCs w:val="21"/>
              </w:rPr>
              <w:t> </w:t>
            </w:r>
          </w:p>
        </w:tc>
      </w:tr>
      <w:tr w14:paraId="5250E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572" w:type="dxa"/>
            <w:tcBorders>
              <w:top w:val="single" w:color="000000" w:sz="6" w:space="0"/>
              <w:left w:val="single" w:color="000000" w:sz="6" w:space="0"/>
              <w:bottom w:val="single" w:color="000000" w:sz="6" w:space="0"/>
              <w:right w:val="single" w:color="auto" w:sz="4" w:space="0"/>
            </w:tcBorders>
            <w:noWrap w:val="0"/>
            <w:vAlign w:val="center"/>
          </w:tcPr>
          <w:p w14:paraId="52278887">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szCs w:val="21"/>
              </w:rPr>
              <w:t> </w:t>
            </w:r>
          </w:p>
        </w:tc>
        <w:tc>
          <w:tcPr>
            <w:tcW w:w="1576" w:type="dxa"/>
            <w:tcBorders>
              <w:top w:val="single" w:color="000000" w:sz="6" w:space="0"/>
              <w:left w:val="single" w:color="auto" w:sz="4" w:space="0"/>
              <w:bottom w:val="single" w:color="000000" w:sz="6" w:space="0"/>
              <w:right w:val="single" w:color="000000" w:sz="6" w:space="0"/>
            </w:tcBorders>
            <w:noWrap w:val="0"/>
            <w:vAlign w:val="center"/>
          </w:tcPr>
          <w:p w14:paraId="79F0473D">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szCs w:val="21"/>
              </w:rPr>
              <w:t> </w:t>
            </w:r>
          </w:p>
        </w:tc>
        <w:tc>
          <w:tcPr>
            <w:tcW w:w="2286" w:type="dxa"/>
            <w:tcBorders>
              <w:top w:val="single" w:color="000000" w:sz="6" w:space="0"/>
              <w:left w:val="single" w:color="000000" w:sz="6" w:space="0"/>
              <w:bottom w:val="single" w:color="000000" w:sz="6" w:space="0"/>
              <w:right w:val="single" w:color="000000" w:sz="6" w:space="0"/>
            </w:tcBorders>
            <w:noWrap w:val="0"/>
            <w:vAlign w:val="center"/>
          </w:tcPr>
          <w:p w14:paraId="56774267">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szCs w:val="21"/>
              </w:rPr>
              <w:t> </w:t>
            </w: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2B9548E3">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szCs w:val="21"/>
              </w:rPr>
              <w:t> </w:t>
            </w: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2E680D0D">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szCs w:val="21"/>
              </w:rPr>
              <w:t> </w:t>
            </w: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51315AD3">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cs="Times New Roman"/>
              </w:rPr>
            </w:pPr>
            <w:r>
              <w:rPr>
                <w:rFonts w:hint="default" w:ascii="Times New Roman" w:hAnsi="Times New Roman" w:cs="Times New Roman"/>
                <w:szCs w:val="21"/>
              </w:rPr>
              <w:t> </w:t>
            </w:r>
          </w:p>
        </w:tc>
      </w:tr>
      <w:tr w14:paraId="2D91E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572" w:type="dxa"/>
            <w:tcBorders>
              <w:top w:val="single" w:color="000000" w:sz="6" w:space="0"/>
              <w:left w:val="single" w:color="000000" w:sz="6" w:space="0"/>
              <w:bottom w:val="single" w:color="000000" w:sz="6" w:space="0"/>
              <w:right w:val="single" w:color="auto" w:sz="4" w:space="0"/>
            </w:tcBorders>
            <w:noWrap w:val="0"/>
            <w:vAlign w:val="center"/>
          </w:tcPr>
          <w:p w14:paraId="726D6EF7">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cs="Times New Roman"/>
                <w:szCs w:val="21"/>
              </w:rPr>
            </w:pPr>
          </w:p>
        </w:tc>
        <w:tc>
          <w:tcPr>
            <w:tcW w:w="1576" w:type="dxa"/>
            <w:tcBorders>
              <w:top w:val="single" w:color="000000" w:sz="6" w:space="0"/>
              <w:left w:val="single" w:color="auto" w:sz="4" w:space="0"/>
              <w:bottom w:val="single" w:color="000000" w:sz="6" w:space="0"/>
              <w:right w:val="single" w:color="000000" w:sz="6" w:space="0"/>
            </w:tcBorders>
            <w:noWrap w:val="0"/>
            <w:vAlign w:val="center"/>
          </w:tcPr>
          <w:p w14:paraId="56B47994">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cs="Times New Roman"/>
                <w:szCs w:val="21"/>
              </w:rPr>
            </w:pPr>
          </w:p>
        </w:tc>
        <w:tc>
          <w:tcPr>
            <w:tcW w:w="2286" w:type="dxa"/>
            <w:tcBorders>
              <w:top w:val="single" w:color="000000" w:sz="6" w:space="0"/>
              <w:left w:val="single" w:color="000000" w:sz="6" w:space="0"/>
              <w:bottom w:val="single" w:color="000000" w:sz="6" w:space="0"/>
              <w:right w:val="single" w:color="000000" w:sz="6" w:space="0"/>
            </w:tcBorders>
            <w:noWrap w:val="0"/>
            <w:vAlign w:val="center"/>
          </w:tcPr>
          <w:p w14:paraId="6A8393CA">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cs="Times New Roman"/>
                <w:szCs w:val="21"/>
              </w:rPr>
            </w:pPr>
          </w:p>
        </w:tc>
        <w:tc>
          <w:tcPr>
            <w:tcW w:w="2108" w:type="dxa"/>
            <w:tcBorders>
              <w:top w:val="single" w:color="000000" w:sz="6" w:space="0"/>
              <w:left w:val="single" w:color="000000" w:sz="6" w:space="0"/>
              <w:bottom w:val="single" w:color="000000" w:sz="6" w:space="0"/>
              <w:right w:val="single" w:color="000000" w:sz="6" w:space="0"/>
            </w:tcBorders>
            <w:noWrap w:val="0"/>
            <w:vAlign w:val="center"/>
          </w:tcPr>
          <w:p w14:paraId="556F922C">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cs="Times New Roman"/>
                <w:szCs w:val="21"/>
              </w:rPr>
            </w:pP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3DBEF52E">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cs="Times New Roman"/>
                <w:szCs w:val="21"/>
              </w:rPr>
            </w:pPr>
          </w:p>
        </w:tc>
        <w:tc>
          <w:tcPr>
            <w:tcW w:w="1014" w:type="dxa"/>
            <w:tcBorders>
              <w:top w:val="single" w:color="000000" w:sz="6" w:space="0"/>
              <w:left w:val="single" w:color="000000" w:sz="6" w:space="0"/>
              <w:bottom w:val="single" w:color="000000" w:sz="6" w:space="0"/>
              <w:right w:val="single" w:color="000000" w:sz="6" w:space="0"/>
            </w:tcBorders>
            <w:noWrap w:val="0"/>
            <w:vAlign w:val="center"/>
          </w:tcPr>
          <w:p w14:paraId="50B6312F">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cs="Times New Roman"/>
                <w:szCs w:val="21"/>
              </w:rPr>
            </w:pPr>
          </w:p>
        </w:tc>
      </w:tr>
    </w:tbl>
    <w:p w14:paraId="16D388AE">
      <w:pPr>
        <w:bidi w:val="0"/>
        <w:rPr>
          <w:rFonts w:hint="eastAsia"/>
          <w:lang w:val="en-US" w:eastAsia="zh-CN"/>
        </w:rPr>
      </w:pPr>
    </w:p>
    <w:p w14:paraId="7D9F7AAC">
      <w:pPr>
        <w:bidi w:val="0"/>
        <w:rPr>
          <w:rFonts w:hint="eastAsia"/>
          <w:lang w:val="en-US" w:eastAsia="zh-CN"/>
        </w:rPr>
      </w:pPr>
    </w:p>
    <w:p w14:paraId="3120EA57">
      <w:pPr>
        <w:bidi w:val="0"/>
        <w:rPr>
          <w:rFonts w:hint="eastAsia"/>
          <w:sz w:val="24"/>
          <w:szCs w:val="24"/>
          <w:lang w:val="en-US" w:eastAsia="zh-CN"/>
        </w:rPr>
      </w:pPr>
      <w:r>
        <w:rPr>
          <w:rFonts w:hint="eastAsia"/>
          <w:sz w:val="24"/>
          <w:szCs w:val="24"/>
          <w:lang w:val="en-US" w:eastAsia="zh-CN"/>
        </w:rPr>
        <w:t>备注：根据招标文件要求，如有偏离均应填写偏离表，</w:t>
      </w:r>
      <w:r>
        <w:rPr>
          <w:rFonts w:hint="eastAsia" w:ascii="宋体" w:hAnsi="宋体" w:eastAsia="宋体" w:cs="宋体"/>
          <w:sz w:val="24"/>
          <w:szCs w:val="24"/>
          <w:highlight w:val="none"/>
        </w:rPr>
        <w:t>无</w:t>
      </w:r>
      <w:r>
        <w:rPr>
          <w:rFonts w:hint="eastAsia" w:ascii="宋体" w:hAnsi="宋体" w:cs="宋体"/>
          <w:sz w:val="24"/>
          <w:szCs w:val="24"/>
          <w:highlight w:val="none"/>
          <w:lang w:eastAsia="zh-CN"/>
        </w:rPr>
        <w:t>偏离</w:t>
      </w:r>
      <w:r>
        <w:rPr>
          <w:rFonts w:hint="eastAsia" w:ascii="宋体" w:hAnsi="宋体" w:eastAsia="宋体" w:cs="宋体"/>
          <w:sz w:val="24"/>
          <w:szCs w:val="24"/>
          <w:highlight w:val="none"/>
        </w:rPr>
        <w:t>可填的项填写“无”、</w:t>
      </w:r>
      <w:r>
        <w:rPr>
          <w:rFonts w:hint="eastAsia"/>
          <w:sz w:val="24"/>
          <w:szCs w:val="24"/>
          <w:lang w:val="en-US" w:eastAsia="zh-CN"/>
        </w:rPr>
        <w:t>“未测试”、“没有相应指标”、“/”等。</w:t>
      </w:r>
    </w:p>
    <w:p w14:paraId="779E5738">
      <w:pPr>
        <w:bidi w:val="0"/>
        <w:rPr>
          <w:rFonts w:hint="eastAsia"/>
          <w:lang w:val="en-US" w:eastAsia="zh-CN"/>
        </w:rPr>
      </w:pPr>
    </w:p>
    <w:p w14:paraId="3F6CD6FB">
      <w:pPr>
        <w:snapToGrid w:val="0"/>
        <w:spacing w:line="360" w:lineRule="auto"/>
        <w:ind w:firstLine="1920" w:firstLineChars="800"/>
        <w:jc w:val="both"/>
        <w:rPr>
          <w:rFonts w:hint="eastAsia" w:ascii="宋体" w:hAnsi="宋体" w:eastAsia="宋体" w:cs="Times New Roman"/>
          <w:sz w:val="24"/>
          <w:szCs w:val="24"/>
          <w:highlight w:val="none"/>
          <w:lang w:eastAsia="zh-CN"/>
        </w:rPr>
      </w:pPr>
    </w:p>
    <w:p w14:paraId="4F02E5F8">
      <w:pPr>
        <w:snapToGrid w:val="0"/>
        <w:spacing w:line="360" w:lineRule="auto"/>
        <w:ind w:firstLine="1920" w:firstLineChars="800"/>
        <w:jc w:val="both"/>
        <w:rPr>
          <w:rFonts w:hint="eastAsia" w:ascii="宋体" w:hAnsi="宋体" w:eastAsia="宋体" w:cs="Times New Roman"/>
          <w:sz w:val="24"/>
          <w:szCs w:val="24"/>
          <w:highlight w:val="none"/>
          <w:u w:val="single"/>
          <w:lang w:eastAsia="zh-CN"/>
        </w:rPr>
      </w:pPr>
      <w:r>
        <w:rPr>
          <w:rFonts w:hint="eastAsia" w:ascii="宋体" w:hAnsi="宋体" w:eastAsia="宋体" w:cs="Times New Roman"/>
          <w:sz w:val="24"/>
          <w:szCs w:val="24"/>
          <w:highlight w:val="none"/>
          <w:lang w:eastAsia="zh-CN"/>
        </w:rPr>
        <w:t>投标人</w:t>
      </w:r>
      <w:r>
        <w:rPr>
          <w:rFonts w:ascii="宋体" w:hAnsi="宋体" w:eastAsia="宋体" w:cs="Times New Roman"/>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lang w:eastAsia="zh-CN"/>
        </w:rPr>
        <w:t>公章</w:t>
      </w:r>
      <w:r>
        <w:rPr>
          <w:rFonts w:hint="eastAsia" w:ascii="宋体" w:hAnsi="宋体" w:eastAsia="宋体" w:cs="宋体"/>
          <w:sz w:val="24"/>
          <w:szCs w:val="24"/>
          <w:highlight w:val="none"/>
        </w:rPr>
        <w:t>）</w:t>
      </w:r>
    </w:p>
    <w:p w14:paraId="56392864">
      <w:pPr>
        <w:spacing w:line="480" w:lineRule="auto"/>
        <w:ind w:left="1470" w:leftChars="700" w:firstLine="480"/>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法定代表人（负责人）</w:t>
      </w:r>
      <w:r>
        <w:rPr>
          <w:rFonts w:hint="eastAsia" w:ascii="宋体" w:hAnsi="宋体" w:eastAsia="宋体" w:cs="Times New Roman"/>
          <w:sz w:val="24"/>
          <w:szCs w:val="24"/>
          <w:highlight w:val="none"/>
        </w:rPr>
        <w:t>或</w:t>
      </w:r>
      <w:r>
        <w:rPr>
          <w:rFonts w:hint="eastAsia" w:ascii="宋体" w:hAnsi="宋体" w:eastAsia="宋体" w:cs="Times New Roman"/>
          <w:sz w:val="24"/>
          <w:szCs w:val="24"/>
          <w:highlight w:val="none"/>
          <w:lang w:eastAsia="zh-CN"/>
        </w:rPr>
        <w:t>投标人</w:t>
      </w:r>
      <w:r>
        <w:rPr>
          <w:rFonts w:ascii="宋体" w:hAnsi="宋体" w:eastAsia="宋体" w:cs="Times New Roman"/>
          <w:sz w:val="24"/>
          <w:szCs w:val="24"/>
          <w:highlight w:val="none"/>
        </w:rPr>
        <w:t>代表：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ascii="宋体" w:hAnsi="宋体" w:eastAsia="宋体" w:cs="Times New Roman"/>
          <w:sz w:val="24"/>
          <w:szCs w:val="24"/>
          <w:highlight w:val="none"/>
        </w:rPr>
        <w:t>(签字或盖章)</w:t>
      </w:r>
    </w:p>
    <w:p w14:paraId="1200C77E">
      <w:pPr>
        <w:spacing w:line="480" w:lineRule="auto"/>
        <w:ind w:left="1470" w:leftChars="700" w:firstLine="480"/>
        <w:rPr>
          <w:rFonts w:ascii="宋体" w:hAnsi="宋体" w:eastAsia="宋体" w:cs="Times New Roman"/>
          <w:sz w:val="24"/>
          <w:szCs w:val="24"/>
          <w:highlight w:val="none"/>
        </w:rPr>
        <w:sectPr>
          <w:pgSz w:w="11905" w:h="16838"/>
          <w:pgMar w:top="1134" w:right="1417" w:bottom="1134" w:left="1417" w:header="907" w:footer="935" w:gutter="0"/>
          <w:pgBorders>
            <w:top w:val="none" w:sz="0" w:space="0"/>
            <w:left w:val="none" w:sz="0" w:space="0"/>
            <w:bottom w:val="none" w:sz="0" w:space="0"/>
            <w:right w:val="none" w:sz="0" w:space="0"/>
          </w:pgBorders>
          <w:pgNumType w:fmt="decimal"/>
          <w:cols w:space="720" w:num="1"/>
          <w:rtlGutter w:val="0"/>
          <w:docGrid w:linePitch="332" w:charSpace="0"/>
        </w:sectPr>
      </w:pPr>
      <w:r>
        <w:rPr>
          <w:rFonts w:ascii="宋体" w:hAnsi="宋体" w:eastAsia="宋体" w:cs="Times New Roman"/>
          <w:sz w:val="24"/>
          <w:szCs w:val="24"/>
          <w:highlight w:val="none"/>
        </w:rPr>
        <w:t>日期：</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pacing w:val="20"/>
          <w:sz w:val="24"/>
          <w:szCs w:val="24"/>
          <w:highlight w:val="none"/>
          <w:u w:val="single"/>
        </w:rPr>
        <w:t xml:space="preserve">    </w:t>
      </w:r>
      <w:r>
        <w:rPr>
          <w:rFonts w:hint="eastAsia" w:ascii="宋体" w:hAnsi="宋体" w:eastAsia="宋体" w:cs="宋体"/>
          <w:sz w:val="24"/>
          <w:szCs w:val="24"/>
          <w:highlight w:val="none"/>
        </w:rPr>
        <w:t>日</w:t>
      </w:r>
    </w:p>
    <w:p w14:paraId="2F6E7907">
      <w:pPr>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7.投标保证金凭证</w:t>
      </w:r>
    </w:p>
    <w:p w14:paraId="43CBBB5C">
      <w:pPr>
        <w:snapToGrid w:val="0"/>
        <w:spacing w:line="360" w:lineRule="auto"/>
        <w:ind w:left="482" w:hanging="562" w:hangingChars="200"/>
        <w:jc w:val="center"/>
        <w:rPr>
          <w:rFonts w:hint="eastAsia" w:ascii="宋体" w:hAnsi="宋体" w:eastAsia="宋体" w:cs="宋体"/>
          <w:b/>
          <w:sz w:val="28"/>
          <w:szCs w:val="28"/>
          <w:highlight w:val="none"/>
          <w:lang w:val="en-US" w:eastAsia="zh-CN"/>
        </w:rPr>
      </w:pPr>
    </w:p>
    <w:p w14:paraId="01FC625F">
      <w:pPr>
        <w:numPr>
          <w:ilvl w:val="0"/>
          <w:numId w:val="0"/>
        </w:numPr>
        <w:spacing w:line="276" w:lineRule="auto"/>
        <w:ind w:leftChars="-150"/>
        <w:jc w:val="center"/>
        <w:rPr>
          <w:rFonts w:hint="eastAsia" w:ascii="宋体" w:hAnsi="宋体" w:eastAsia="宋体" w:cs="宋体"/>
          <w:b/>
          <w:sz w:val="28"/>
          <w:szCs w:val="28"/>
          <w:highlight w:val="none"/>
          <w:lang w:val="en-US" w:eastAsia="zh-CN"/>
        </w:rPr>
      </w:pPr>
    </w:p>
    <w:p w14:paraId="7381C49D">
      <w:pPr>
        <w:tabs>
          <w:tab w:val="left" w:pos="4000"/>
        </w:tabs>
        <w:snapToGrid w:val="0"/>
        <w:spacing w:line="480" w:lineRule="exact"/>
        <w:rPr>
          <w:rFonts w:hint="eastAsia" w:ascii="宋体" w:hAnsi="宋体" w:cs="宋体"/>
          <w:sz w:val="21"/>
          <w:szCs w:val="21"/>
          <w:lang w:val="en-US" w:eastAsia="zh-CN"/>
        </w:rPr>
      </w:pPr>
      <w:r>
        <w:rPr>
          <w:rFonts w:hint="eastAsia" w:ascii="宋体" w:hAnsi="宋体" w:cs="宋体"/>
          <w:sz w:val="21"/>
          <w:szCs w:val="21"/>
          <w:lang w:eastAsia="zh-CN"/>
        </w:rPr>
        <w:t>如采用保函形式，提供保函电子版</w:t>
      </w:r>
      <w:r>
        <w:rPr>
          <w:rFonts w:hint="eastAsia" w:ascii="宋体" w:hAnsi="宋体" w:cs="宋体"/>
          <w:sz w:val="21"/>
          <w:szCs w:val="21"/>
          <w:lang w:val="en-US" w:eastAsia="zh-CN"/>
        </w:rPr>
        <w:t>/扫描件</w:t>
      </w:r>
    </w:p>
    <w:p w14:paraId="1E5FAA3D">
      <w:pPr>
        <w:pStyle w:val="6"/>
        <w:rPr>
          <w:rFonts w:hint="eastAsia" w:ascii="宋体" w:hAnsi="宋体" w:cs="宋体"/>
          <w:sz w:val="21"/>
          <w:szCs w:val="21"/>
          <w:lang w:val="en-US" w:eastAsia="zh-CN"/>
        </w:rPr>
      </w:pPr>
    </w:p>
    <w:p w14:paraId="4470BC89">
      <w:pPr>
        <w:rPr>
          <w:rFonts w:hint="eastAsia" w:ascii="宋体" w:hAnsi="宋体" w:cs="宋体"/>
          <w:sz w:val="21"/>
          <w:szCs w:val="21"/>
          <w:lang w:val="en-US" w:eastAsia="zh-CN"/>
        </w:rPr>
      </w:pPr>
    </w:p>
    <w:p w14:paraId="482304F7">
      <w:pPr>
        <w:pStyle w:val="6"/>
        <w:rPr>
          <w:rFonts w:hint="eastAsia" w:ascii="宋体" w:hAnsi="宋体" w:cs="宋体"/>
          <w:sz w:val="21"/>
          <w:szCs w:val="21"/>
          <w:lang w:val="en-US" w:eastAsia="zh-CN"/>
        </w:rPr>
      </w:pPr>
    </w:p>
    <w:p w14:paraId="47BC0239">
      <w:pPr>
        <w:rPr>
          <w:rFonts w:hint="default"/>
          <w:lang w:val="en-US" w:eastAsia="zh-CN"/>
        </w:rPr>
      </w:pPr>
      <w:r>
        <w:rPr>
          <w:rFonts w:hint="eastAsia" w:ascii="宋体" w:hAnsi="宋体" w:cs="宋体"/>
          <w:sz w:val="21"/>
          <w:szCs w:val="21"/>
          <w:lang w:val="en-US" w:eastAsia="zh-CN"/>
        </w:rPr>
        <w:t>如采用采用银行转账、支票、汇票、本票形式，提供转账凭证或回单及基本开户许可证/基本开户信息扫描件</w:t>
      </w:r>
    </w:p>
    <w:p w14:paraId="09E073D5">
      <w:pPr>
        <w:tabs>
          <w:tab w:val="left" w:pos="4425"/>
        </w:tabs>
        <w:snapToGrid w:val="0"/>
        <w:spacing w:line="480" w:lineRule="exact"/>
        <w:rPr>
          <w:rFonts w:hint="eastAsia" w:ascii="宋体" w:hAnsi="宋体" w:cs="宋体"/>
          <w:sz w:val="21"/>
          <w:szCs w:val="21"/>
        </w:rPr>
      </w:pPr>
    </w:p>
    <w:p w14:paraId="52AE491B">
      <w:pPr>
        <w:tabs>
          <w:tab w:val="left" w:pos="4425"/>
        </w:tabs>
        <w:snapToGrid w:val="0"/>
        <w:spacing w:line="480" w:lineRule="exact"/>
        <w:rPr>
          <w:rFonts w:hint="eastAsia" w:ascii="宋体" w:hAnsi="宋体" w:cs="宋体"/>
          <w:sz w:val="21"/>
          <w:szCs w:val="21"/>
        </w:rPr>
      </w:pPr>
    </w:p>
    <w:p w14:paraId="6621F336">
      <w:pPr>
        <w:numPr>
          <w:ilvl w:val="0"/>
          <w:numId w:val="0"/>
        </w:numPr>
        <w:spacing w:line="276" w:lineRule="auto"/>
        <w:ind w:leftChars="-150"/>
        <w:jc w:val="center"/>
        <w:rPr>
          <w:rFonts w:hint="eastAsia" w:ascii="宋体" w:hAnsi="宋体" w:eastAsia="宋体" w:cs="宋体"/>
          <w:b/>
          <w:sz w:val="28"/>
          <w:szCs w:val="28"/>
          <w:highlight w:val="none"/>
          <w:lang w:val="en-US" w:eastAsia="zh-CN"/>
        </w:rPr>
        <w:sectPr>
          <w:pgSz w:w="11905" w:h="16838"/>
          <w:pgMar w:top="1134" w:right="1417" w:bottom="1134" w:left="1417" w:header="907" w:footer="935" w:gutter="0"/>
          <w:pgBorders w:offsetFrom="page">
            <w:top w:val="none" w:sz="0" w:space="0"/>
            <w:left w:val="none" w:sz="0" w:space="0"/>
            <w:bottom w:val="none" w:sz="0" w:space="0"/>
            <w:right w:val="none" w:sz="0" w:space="0"/>
          </w:pgBorders>
          <w:pgNumType w:fmt="decimal"/>
          <w:cols w:space="720" w:num="1"/>
          <w:rtlGutter w:val="0"/>
          <w:docGrid w:linePitch="317" w:charSpace="0"/>
        </w:sectPr>
      </w:pPr>
    </w:p>
    <w:p w14:paraId="065693CE">
      <w:pPr>
        <w:numPr>
          <w:ilvl w:val="0"/>
          <w:numId w:val="0"/>
        </w:numPr>
        <w:spacing w:line="276" w:lineRule="auto"/>
        <w:ind w:leftChars="-150"/>
        <w:jc w:val="center"/>
        <w:rPr>
          <w:rFonts w:hint="eastAsia"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8</w:t>
      </w:r>
      <w:r>
        <w:rPr>
          <w:rFonts w:hint="eastAsia" w:ascii="宋体" w:hAnsi="宋体" w:eastAsia="宋体" w:cs="宋体"/>
          <w:b/>
          <w:sz w:val="28"/>
          <w:szCs w:val="28"/>
          <w:highlight w:val="none"/>
          <w:lang w:val="en-US" w:eastAsia="zh-CN"/>
        </w:rPr>
        <w:t>.技术方案</w:t>
      </w:r>
    </w:p>
    <w:p w14:paraId="526D4C6C">
      <w:pPr>
        <w:numPr>
          <w:ilvl w:val="0"/>
          <w:numId w:val="0"/>
        </w:numPr>
        <w:spacing w:line="276" w:lineRule="auto"/>
        <w:ind w:leftChars="-150"/>
        <w:jc w:val="center"/>
        <w:rPr>
          <w:rFonts w:hint="eastAsia" w:ascii="宋体" w:hAnsi="宋体" w:eastAsia="宋体" w:cs="宋体"/>
          <w:b/>
          <w:sz w:val="28"/>
          <w:szCs w:val="28"/>
          <w:highlight w:val="none"/>
          <w:lang w:val="en-US" w:eastAsia="zh-CN"/>
        </w:rPr>
        <w:sectPr>
          <w:pgSz w:w="11905" w:h="16838"/>
          <w:pgMar w:top="1134" w:right="1417" w:bottom="1134" w:left="1417" w:header="907" w:footer="935" w:gutter="0"/>
          <w:pgBorders w:offsetFrom="page">
            <w:top w:val="none" w:sz="0" w:space="0"/>
            <w:left w:val="none" w:sz="0" w:space="0"/>
            <w:bottom w:val="none" w:sz="0" w:space="0"/>
            <w:right w:val="none" w:sz="0" w:space="0"/>
          </w:pgBorders>
          <w:pgNumType w:fmt="decimal"/>
          <w:cols w:space="720" w:num="1"/>
          <w:rtlGutter w:val="0"/>
          <w:docGrid w:linePitch="317" w:charSpace="0"/>
        </w:sectPr>
      </w:pPr>
    </w:p>
    <w:p w14:paraId="28B9F064">
      <w:pPr>
        <w:numPr>
          <w:ilvl w:val="0"/>
          <w:numId w:val="0"/>
        </w:numPr>
        <w:spacing w:line="276" w:lineRule="auto"/>
        <w:ind w:leftChars="-150"/>
        <w:jc w:val="center"/>
        <w:rPr>
          <w:rFonts w:hint="eastAsia" w:ascii="宋体" w:hAnsi="宋体" w:eastAsia="宋体" w:cs="宋体"/>
          <w:b/>
          <w:sz w:val="28"/>
          <w:szCs w:val="28"/>
          <w:highlight w:val="none"/>
          <w:lang w:val="en-US" w:eastAsia="zh-CN"/>
        </w:rPr>
      </w:pPr>
    </w:p>
    <w:p w14:paraId="6D69FEE1">
      <w:pPr>
        <w:numPr>
          <w:ilvl w:val="0"/>
          <w:numId w:val="0"/>
        </w:numPr>
        <w:spacing w:line="276" w:lineRule="auto"/>
        <w:ind w:leftChars="-150"/>
        <w:jc w:val="center"/>
        <w:rPr>
          <w:rFonts w:hint="eastAsia"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9</w:t>
      </w:r>
      <w:r>
        <w:rPr>
          <w:rFonts w:hint="eastAsia" w:ascii="宋体" w:hAnsi="宋体" w:eastAsia="宋体" w:cs="宋体"/>
          <w:b/>
          <w:sz w:val="28"/>
          <w:szCs w:val="28"/>
          <w:highlight w:val="none"/>
          <w:lang w:val="en-US" w:eastAsia="zh-CN"/>
        </w:rPr>
        <w:t>.对政府采购相关政策要求的响应情况</w:t>
      </w:r>
    </w:p>
    <w:p w14:paraId="53C63A80">
      <w:pPr>
        <w:numPr>
          <w:ilvl w:val="0"/>
          <w:numId w:val="0"/>
        </w:numPr>
        <w:spacing w:line="276" w:lineRule="auto"/>
        <w:ind w:leftChars="-150"/>
        <w:jc w:val="center"/>
        <w:rPr>
          <w:rFonts w:hint="eastAsia" w:ascii="宋体" w:hAnsi="宋体" w:eastAsia="宋体" w:cs="宋体"/>
          <w:b/>
          <w:sz w:val="28"/>
          <w:szCs w:val="28"/>
          <w:highlight w:val="none"/>
          <w:lang w:val="en-US" w:eastAsia="zh-CN"/>
        </w:rPr>
      </w:pPr>
    </w:p>
    <w:p w14:paraId="7313AFE6">
      <w:pPr>
        <w:pStyle w:val="12"/>
        <w:rPr>
          <w:rFonts w:hint="eastAsia" w:ascii="宋体" w:hAnsi="宋体" w:eastAsia="宋体" w:cs="宋体"/>
          <w:b/>
          <w:sz w:val="28"/>
          <w:szCs w:val="28"/>
          <w:highlight w:val="none"/>
          <w:lang w:val="en-US" w:eastAsia="zh-CN"/>
        </w:rPr>
      </w:pPr>
    </w:p>
    <w:p w14:paraId="7F916D6F">
      <w:pPr>
        <w:jc w:val="center"/>
        <w:rPr>
          <w:rFonts w:hint="eastAsia"/>
          <w:b w:val="0"/>
          <w:bCs/>
          <w:sz w:val="24"/>
          <w:szCs w:val="24"/>
          <w:lang w:val="en-US" w:eastAsia="zh-CN"/>
        </w:rPr>
        <w:sectPr>
          <w:pgSz w:w="11905" w:h="16838"/>
          <w:pgMar w:top="1134" w:right="1417" w:bottom="1134" w:left="1417" w:header="907" w:footer="935" w:gutter="0"/>
          <w:pgBorders w:offsetFrom="page">
            <w:top w:val="none" w:sz="0" w:space="0"/>
            <w:left w:val="none" w:sz="0" w:space="0"/>
            <w:bottom w:val="none" w:sz="0" w:space="0"/>
            <w:right w:val="none" w:sz="0" w:space="0"/>
          </w:pgBorders>
          <w:pgNumType w:fmt="decimal"/>
          <w:cols w:space="720" w:num="1"/>
          <w:rtlGutter w:val="0"/>
          <w:docGrid w:linePitch="317" w:charSpace="0"/>
        </w:sectPr>
      </w:pPr>
      <w:r>
        <w:rPr>
          <w:rFonts w:hint="eastAsia" w:ascii="宋体" w:hAnsi="宋体" w:eastAsia="宋体" w:cs="宋体"/>
          <w:b w:val="0"/>
          <w:bCs/>
          <w:sz w:val="24"/>
          <w:szCs w:val="24"/>
          <w:highlight w:val="none"/>
          <w:lang w:val="en-US" w:eastAsia="zh-CN"/>
        </w:rPr>
        <w:t>（如不涉及，可填“无”）</w:t>
      </w:r>
    </w:p>
    <w:p w14:paraId="223A8C48">
      <w:pPr>
        <w:numPr>
          <w:ilvl w:val="0"/>
          <w:numId w:val="0"/>
        </w:numPr>
        <w:spacing w:line="276" w:lineRule="auto"/>
        <w:ind w:leftChars="-150"/>
        <w:jc w:val="center"/>
        <w:rPr>
          <w:rFonts w:hint="eastAsia" w:ascii="宋体" w:hAnsi="宋体" w:eastAsia="宋体" w:cs="宋体"/>
          <w:b/>
          <w:sz w:val="28"/>
          <w:szCs w:val="28"/>
          <w:highlight w:val="none"/>
          <w:lang w:val="en-US" w:eastAsia="zh-CN"/>
        </w:rPr>
      </w:pPr>
    </w:p>
    <w:p w14:paraId="425DBF08">
      <w:pPr>
        <w:numPr>
          <w:ilvl w:val="0"/>
          <w:numId w:val="0"/>
        </w:numPr>
        <w:spacing w:line="276" w:lineRule="auto"/>
        <w:ind w:leftChars="-150"/>
        <w:jc w:val="center"/>
        <w:rPr>
          <w:rFonts w:hint="eastAsia" w:ascii="宋体" w:hAnsi="宋体" w:eastAsia="宋体" w:cs="宋体"/>
          <w:b/>
          <w:sz w:val="28"/>
          <w:szCs w:val="28"/>
          <w:highlight w:val="none"/>
          <w:lang w:val="en-US" w:eastAsia="zh-CN"/>
        </w:rPr>
        <w:sectPr>
          <w:pgSz w:w="11905" w:h="16838"/>
          <w:pgMar w:top="1134" w:right="1417" w:bottom="1134" w:left="1417" w:header="907" w:footer="935" w:gutter="0"/>
          <w:pgBorders w:offsetFrom="page">
            <w:top w:val="none" w:sz="0" w:space="0"/>
            <w:left w:val="none" w:sz="0" w:space="0"/>
            <w:bottom w:val="none" w:sz="0" w:space="0"/>
            <w:right w:val="none" w:sz="0" w:space="0"/>
          </w:pgBorders>
          <w:pgNumType w:fmt="decimal"/>
          <w:cols w:space="720" w:num="1"/>
          <w:rtlGutter w:val="0"/>
          <w:docGrid w:linePitch="317" w:charSpace="0"/>
        </w:sectPr>
      </w:pPr>
      <w:r>
        <w:rPr>
          <w:rFonts w:hint="eastAsia" w:ascii="宋体" w:hAnsi="宋体" w:cs="宋体"/>
          <w:b/>
          <w:sz w:val="28"/>
          <w:szCs w:val="28"/>
          <w:highlight w:val="none"/>
          <w:lang w:val="en-US" w:eastAsia="zh-CN"/>
        </w:rPr>
        <w:t>10</w:t>
      </w:r>
      <w:r>
        <w:rPr>
          <w:rFonts w:hint="eastAsia" w:ascii="宋体" w:hAnsi="宋体" w:eastAsia="宋体" w:cs="宋体"/>
          <w:b/>
          <w:sz w:val="28"/>
          <w:szCs w:val="28"/>
          <w:highlight w:val="none"/>
          <w:lang w:val="en-US" w:eastAsia="zh-CN"/>
        </w:rPr>
        <w:t>.投标人认为需要提供的其他商务技术文文件</w:t>
      </w:r>
    </w:p>
    <w:p w14:paraId="02FD335E">
      <w:pPr>
        <w:widowControl/>
        <w:tabs>
          <w:tab w:val="left" w:pos="2070"/>
          <w:tab w:val="center" w:pos="4365"/>
        </w:tabs>
        <w:snapToGrid w:val="0"/>
        <w:spacing w:line="360" w:lineRule="auto"/>
        <w:jc w:val="center"/>
        <w:outlineLvl w:val="0"/>
        <w:rPr>
          <w:rFonts w:hint="eastAsia" w:ascii="宋体" w:hAnsi="宋体" w:eastAsia="宋体" w:cs="宋体"/>
          <w:b/>
          <w:color w:val="000000"/>
          <w:kern w:val="0"/>
          <w:sz w:val="28"/>
          <w:szCs w:val="28"/>
        </w:rPr>
      </w:pPr>
      <w:bookmarkStart w:id="104" w:name="_Toc31981"/>
      <w:r>
        <w:rPr>
          <w:rFonts w:hint="eastAsia" w:ascii="宋体" w:hAnsi="宋体" w:eastAsia="宋体" w:cs="宋体"/>
          <w:b/>
          <w:color w:val="000000"/>
          <w:kern w:val="0"/>
          <w:sz w:val="28"/>
          <w:szCs w:val="28"/>
        </w:rPr>
        <w:t>第</w:t>
      </w:r>
      <w:r>
        <w:rPr>
          <w:rFonts w:hint="eastAsia" w:ascii="宋体" w:hAnsi="宋体" w:eastAsia="宋体" w:cs="宋体"/>
          <w:b/>
          <w:color w:val="000000"/>
          <w:kern w:val="0"/>
          <w:sz w:val="28"/>
          <w:szCs w:val="28"/>
          <w:lang w:eastAsia="zh-CN"/>
        </w:rPr>
        <w:t>七</w:t>
      </w:r>
      <w:r>
        <w:rPr>
          <w:rFonts w:hint="eastAsia" w:ascii="宋体" w:hAnsi="宋体" w:eastAsia="宋体" w:cs="宋体"/>
          <w:b/>
          <w:color w:val="000000"/>
          <w:kern w:val="0"/>
          <w:sz w:val="28"/>
          <w:szCs w:val="28"/>
        </w:rPr>
        <w:t>部分</w:t>
      </w:r>
      <w:r>
        <w:rPr>
          <w:rFonts w:hint="eastAsia" w:ascii="宋体" w:hAnsi="宋体" w:eastAsia="宋体" w:cs="宋体"/>
          <w:b/>
          <w:color w:val="000000"/>
          <w:kern w:val="0"/>
          <w:sz w:val="28"/>
          <w:szCs w:val="28"/>
          <w:lang w:val="en-US" w:eastAsia="zh-CN"/>
        </w:rPr>
        <w:t xml:space="preserve"> </w:t>
      </w:r>
      <w:r>
        <w:rPr>
          <w:rFonts w:hint="eastAsia" w:ascii="宋体" w:hAnsi="宋体" w:eastAsia="宋体" w:cs="宋体"/>
          <w:b/>
          <w:color w:val="000000"/>
          <w:kern w:val="0"/>
          <w:sz w:val="28"/>
          <w:szCs w:val="28"/>
        </w:rPr>
        <w:t>相关附件</w:t>
      </w:r>
      <w:bookmarkEnd w:id="104"/>
    </w:p>
    <w:p w14:paraId="7E3520B6">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sz w:val="24"/>
          <w:szCs w:val="24"/>
          <w:highlight w:val="none"/>
        </w:rPr>
      </w:pPr>
      <w:bookmarkStart w:id="105" w:name="_Toc16553"/>
      <w:r>
        <w:rPr>
          <w:rFonts w:hint="eastAsia" w:ascii="宋体" w:hAnsi="宋体" w:eastAsia="宋体" w:cs="宋体"/>
          <w:b/>
          <w:sz w:val="24"/>
          <w:szCs w:val="24"/>
          <w:highlight w:val="none"/>
          <w:lang w:val="en-US" w:eastAsia="zh-CN"/>
        </w:rPr>
        <w:t>（一）</w:t>
      </w:r>
      <w:r>
        <w:rPr>
          <w:rFonts w:hint="eastAsia" w:ascii="宋体" w:hAnsi="宋体" w:eastAsia="宋体" w:cs="宋体"/>
          <w:b/>
          <w:sz w:val="24"/>
          <w:szCs w:val="24"/>
          <w:highlight w:val="none"/>
        </w:rPr>
        <w:t>节能产品证明材料</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如不涉及，可不提供）</w:t>
      </w:r>
      <w:bookmarkEnd w:id="105"/>
    </w:p>
    <w:p w14:paraId="12B91E2D">
      <w:pPr>
        <w:pStyle w:val="2"/>
        <w:keepNext/>
        <w:keepLines/>
        <w:pageBreakBefore w:val="0"/>
        <w:widowControl/>
        <w:kinsoku/>
        <w:wordWrap/>
        <w:overflowPunct/>
        <w:topLinePunct w:val="0"/>
        <w:autoSpaceDE/>
        <w:autoSpaceDN/>
        <w:bidi w:val="0"/>
        <w:adjustRightInd/>
        <w:snapToGrid/>
        <w:spacing w:after="166" w:afterLines="50"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强制节能产品明细表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34"/>
        <w:gridCol w:w="955"/>
        <w:gridCol w:w="1134"/>
        <w:gridCol w:w="1701"/>
        <w:gridCol w:w="1701"/>
        <w:gridCol w:w="1701"/>
      </w:tblGrid>
      <w:tr w14:paraId="3C0A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8" w:type="dxa"/>
            <w:noWrap w:val="0"/>
            <w:vAlign w:val="center"/>
          </w:tcPr>
          <w:p w14:paraId="365ADA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包号</w:t>
            </w:r>
          </w:p>
        </w:tc>
        <w:tc>
          <w:tcPr>
            <w:tcW w:w="1134" w:type="dxa"/>
            <w:noWrap w:val="0"/>
            <w:vAlign w:val="center"/>
          </w:tcPr>
          <w:p w14:paraId="1EABD9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产品</w:t>
            </w:r>
          </w:p>
          <w:p w14:paraId="50A76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名称</w:t>
            </w:r>
          </w:p>
        </w:tc>
        <w:tc>
          <w:tcPr>
            <w:tcW w:w="955" w:type="dxa"/>
            <w:noWrap w:val="0"/>
            <w:vAlign w:val="center"/>
          </w:tcPr>
          <w:p w14:paraId="105214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制造商</w:t>
            </w:r>
          </w:p>
        </w:tc>
        <w:tc>
          <w:tcPr>
            <w:tcW w:w="1134" w:type="dxa"/>
            <w:noWrap w:val="0"/>
            <w:vAlign w:val="center"/>
          </w:tcPr>
          <w:p w14:paraId="573473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产品</w:t>
            </w:r>
          </w:p>
          <w:p w14:paraId="08BE1C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型号</w:t>
            </w:r>
          </w:p>
        </w:tc>
        <w:tc>
          <w:tcPr>
            <w:tcW w:w="1701" w:type="dxa"/>
            <w:noWrap w:val="0"/>
            <w:vAlign w:val="center"/>
          </w:tcPr>
          <w:p w14:paraId="6A05FE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节能产品</w:t>
            </w:r>
          </w:p>
          <w:p w14:paraId="408D41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认证证书号</w:t>
            </w:r>
          </w:p>
        </w:tc>
        <w:tc>
          <w:tcPr>
            <w:tcW w:w="1701" w:type="dxa"/>
            <w:noWrap w:val="0"/>
            <w:vAlign w:val="center"/>
          </w:tcPr>
          <w:p w14:paraId="7D72BD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认证证书</w:t>
            </w:r>
          </w:p>
          <w:p w14:paraId="4CCC2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有效截止日期</w:t>
            </w:r>
          </w:p>
        </w:tc>
        <w:tc>
          <w:tcPr>
            <w:tcW w:w="1701" w:type="dxa"/>
            <w:noWrap w:val="0"/>
            <w:vAlign w:val="center"/>
          </w:tcPr>
          <w:p w14:paraId="472C00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认证机构名录</w:t>
            </w:r>
          </w:p>
        </w:tc>
      </w:tr>
      <w:tr w14:paraId="5391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38" w:type="dxa"/>
            <w:noWrap w:val="0"/>
            <w:vAlign w:val="top"/>
          </w:tcPr>
          <w:p w14:paraId="330640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b/>
                <w:color w:val="000000"/>
                <w:sz w:val="24"/>
                <w:szCs w:val="24"/>
                <w:highlight w:val="none"/>
              </w:rPr>
            </w:pPr>
          </w:p>
        </w:tc>
        <w:tc>
          <w:tcPr>
            <w:tcW w:w="1134" w:type="dxa"/>
            <w:noWrap w:val="0"/>
            <w:vAlign w:val="top"/>
          </w:tcPr>
          <w:p w14:paraId="6971AC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b/>
                <w:color w:val="000000"/>
                <w:sz w:val="24"/>
                <w:szCs w:val="24"/>
                <w:highlight w:val="none"/>
              </w:rPr>
            </w:pPr>
          </w:p>
        </w:tc>
        <w:tc>
          <w:tcPr>
            <w:tcW w:w="955" w:type="dxa"/>
            <w:noWrap w:val="0"/>
            <w:vAlign w:val="top"/>
          </w:tcPr>
          <w:p w14:paraId="76DDEB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b/>
                <w:color w:val="000000"/>
                <w:sz w:val="24"/>
                <w:szCs w:val="24"/>
                <w:highlight w:val="none"/>
              </w:rPr>
            </w:pPr>
          </w:p>
        </w:tc>
        <w:tc>
          <w:tcPr>
            <w:tcW w:w="1134" w:type="dxa"/>
            <w:noWrap w:val="0"/>
            <w:vAlign w:val="top"/>
          </w:tcPr>
          <w:p w14:paraId="0A6691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b/>
                <w:color w:val="000000"/>
                <w:sz w:val="24"/>
                <w:szCs w:val="24"/>
                <w:highlight w:val="none"/>
              </w:rPr>
            </w:pPr>
          </w:p>
        </w:tc>
        <w:tc>
          <w:tcPr>
            <w:tcW w:w="1701" w:type="dxa"/>
            <w:noWrap w:val="0"/>
            <w:vAlign w:val="top"/>
          </w:tcPr>
          <w:p w14:paraId="27B3DF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b/>
                <w:color w:val="000000"/>
                <w:sz w:val="24"/>
                <w:szCs w:val="24"/>
                <w:highlight w:val="none"/>
              </w:rPr>
            </w:pPr>
          </w:p>
        </w:tc>
        <w:tc>
          <w:tcPr>
            <w:tcW w:w="1701" w:type="dxa"/>
            <w:noWrap w:val="0"/>
            <w:vAlign w:val="top"/>
          </w:tcPr>
          <w:p w14:paraId="69404F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b/>
                <w:color w:val="000000"/>
                <w:sz w:val="24"/>
                <w:szCs w:val="24"/>
                <w:highlight w:val="none"/>
              </w:rPr>
            </w:pPr>
          </w:p>
        </w:tc>
        <w:tc>
          <w:tcPr>
            <w:tcW w:w="1701" w:type="dxa"/>
            <w:noWrap w:val="0"/>
            <w:vAlign w:val="top"/>
          </w:tcPr>
          <w:p w14:paraId="36EE08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b/>
                <w:color w:val="000000"/>
                <w:sz w:val="24"/>
                <w:szCs w:val="24"/>
                <w:highlight w:val="none"/>
              </w:rPr>
            </w:pPr>
          </w:p>
        </w:tc>
      </w:tr>
      <w:tr w14:paraId="2E9D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38" w:type="dxa"/>
            <w:noWrap w:val="0"/>
            <w:vAlign w:val="top"/>
          </w:tcPr>
          <w:p w14:paraId="570189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b/>
                <w:color w:val="000000"/>
                <w:sz w:val="24"/>
                <w:szCs w:val="24"/>
                <w:highlight w:val="none"/>
              </w:rPr>
            </w:pPr>
          </w:p>
        </w:tc>
        <w:tc>
          <w:tcPr>
            <w:tcW w:w="1134" w:type="dxa"/>
            <w:noWrap w:val="0"/>
            <w:vAlign w:val="top"/>
          </w:tcPr>
          <w:p w14:paraId="2043A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b/>
                <w:color w:val="000000"/>
                <w:sz w:val="24"/>
                <w:szCs w:val="24"/>
                <w:highlight w:val="none"/>
              </w:rPr>
            </w:pPr>
          </w:p>
        </w:tc>
        <w:tc>
          <w:tcPr>
            <w:tcW w:w="955" w:type="dxa"/>
            <w:noWrap w:val="0"/>
            <w:vAlign w:val="top"/>
          </w:tcPr>
          <w:p w14:paraId="6A1B07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b/>
                <w:color w:val="000000"/>
                <w:sz w:val="24"/>
                <w:szCs w:val="24"/>
                <w:highlight w:val="none"/>
              </w:rPr>
            </w:pPr>
          </w:p>
        </w:tc>
        <w:tc>
          <w:tcPr>
            <w:tcW w:w="1134" w:type="dxa"/>
            <w:noWrap w:val="0"/>
            <w:vAlign w:val="top"/>
          </w:tcPr>
          <w:p w14:paraId="27C253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b/>
                <w:color w:val="000000"/>
                <w:sz w:val="24"/>
                <w:szCs w:val="24"/>
                <w:highlight w:val="none"/>
              </w:rPr>
            </w:pPr>
          </w:p>
        </w:tc>
        <w:tc>
          <w:tcPr>
            <w:tcW w:w="1701" w:type="dxa"/>
            <w:noWrap w:val="0"/>
            <w:vAlign w:val="top"/>
          </w:tcPr>
          <w:p w14:paraId="35A15E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b/>
                <w:color w:val="000000"/>
                <w:sz w:val="24"/>
                <w:szCs w:val="24"/>
                <w:highlight w:val="none"/>
              </w:rPr>
            </w:pPr>
          </w:p>
        </w:tc>
        <w:tc>
          <w:tcPr>
            <w:tcW w:w="1701" w:type="dxa"/>
            <w:noWrap w:val="0"/>
            <w:vAlign w:val="top"/>
          </w:tcPr>
          <w:p w14:paraId="6CC07B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b/>
                <w:color w:val="000000"/>
                <w:sz w:val="24"/>
                <w:szCs w:val="24"/>
                <w:highlight w:val="none"/>
              </w:rPr>
            </w:pPr>
          </w:p>
        </w:tc>
        <w:tc>
          <w:tcPr>
            <w:tcW w:w="1701" w:type="dxa"/>
            <w:noWrap w:val="0"/>
            <w:vAlign w:val="top"/>
          </w:tcPr>
          <w:p w14:paraId="1C6F8F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b/>
                <w:color w:val="000000"/>
                <w:sz w:val="24"/>
                <w:szCs w:val="24"/>
                <w:highlight w:val="none"/>
              </w:rPr>
            </w:pPr>
          </w:p>
        </w:tc>
      </w:tr>
      <w:tr w14:paraId="634F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8" w:type="dxa"/>
            <w:noWrap w:val="0"/>
            <w:vAlign w:val="top"/>
          </w:tcPr>
          <w:p w14:paraId="089028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b/>
                <w:color w:val="000000"/>
                <w:sz w:val="24"/>
                <w:szCs w:val="24"/>
                <w:highlight w:val="none"/>
              </w:rPr>
            </w:pPr>
          </w:p>
        </w:tc>
        <w:tc>
          <w:tcPr>
            <w:tcW w:w="1134" w:type="dxa"/>
            <w:noWrap w:val="0"/>
            <w:vAlign w:val="top"/>
          </w:tcPr>
          <w:p w14:paraId="289C26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b/>
                <w:color w:val="000000"/>
                <w:sz w:val="24"/>
                <w:szCs w:val="24"/>
                <w:highlight w:val="none"/>
              </w:rPr>
            </w:pPr>
          </w:p>
        </w:tc>
        <w:tc>
          <w:tcPr>
            <w:tcW w:w="955" w:type="dxa"/>
            <w:noWrap w:val="0"/>
            <w:vAlign w:val="top"/>
          </w:tcPr>
          <w:p w14:paraId="1063FC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b/>
                <w:color w:val="000000"/>
                <w:sz w:val="24"/>
                <w:szCs w:val="24"/>
                <w:highlight w:val="none"/>
              </w:rPr>
            </w:pPr>
          </w:p>
        </w:tc>
        <w:tc>
          <w:tcPr>
            <w:tcW w:w="1134" w:type="dxa"/>
            <w:noWrap w:val="0"/>
            <w:vAlign w:val="top"/>
          </w:tcPr>
          <w:p w14:paraId="3CD679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b/>
                <w:color w:val="000000"/>
                <w:sz w:val="24"/>
                <w:szCs w:val="24"/>
                <w:highlight w:val="none"/>
              </w:rPr>
            </w:pPr>
          </w:p>
        </w:tc>
        <w:tc>
          <w:tcPr>
            <w:tcW w:w="1701" w:type="dxa"/>
            <w:noWrap w:val="0"/>
            <w:vAlign w:val="top"/>
          </w:tcPr>
          <w:p w14:paraId="72CD05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b/>
                <w:color w:val="000000"/>
                <w:sz w:val="24"/>
                <w:szCs w:val="24"/>
                <w:highlight w:val="none"/>
              </w:rPr>
            </w:pPr>
          </w:p>
        </w:tc>
        <w:tc>
          <w:tcPr>
            <w:tcW w:w="1701" w:type="dxa"/>
            <w:noWrap w:val="0"/>
            <w:vAlign w:val="top"/>
          </w:tcPr>
          <w:p w14:paraId="63EC56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b/>
                <w:color w:val="000000"/>
                <w:sz w:val="24"/>
                <w:szCs w:val="24"/>
                <w:highlight w:val="none"/>
              </w:rPr>
            </w:pPr>
          </w:p>
        </w:tc>
        <w:tc>
          <w:tcPr>
            <w:tcW w:w="1701" w:type="dxa"/>
            <w:noWrap w:val="0"/>
            <w:vAlign w:val="top"/>
          </w:tcPr>
          <w:p w14:paraId="2D2C76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b/>
                <w:color w:val="000000"/>
                <w:sz w:val="24"/>
                <w:szCs w:val="24"/>
                <w:highlight w:val="none"/>
              </w:rPr>
            </w:pPr>
          </w:p>
        </w:tc>
      </w:tr>
    </w:tbl>
    <w:p w14:paraId="257727C4">
      <w:pPr>
        <w:keepNext w:val="0"/>
        <w:keepLines w:val="0"/>
        <w:pageBreakBefore w:val="0"/>
        <w:widowControl w:val="0"/>
        <w:kinsoku/>
        <w:wordWrap/>
        <w:overflowPunct/>
        <w:topLinePunct w:val="0"/>
        <w:autoSpaceDE/>
        <w:autoSpaceDN/>
        <w:bidi w:val="0"/>
        <w:adjustRightInd/>
        <w:snapToGrid/>
        <w:spacing w:before="166" w:beforeLines="5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0221EF60">
      <w:pPr>
        <w:snapToGrid w:val="0"/>
        <w:spacing w:line="480" w:lineRule="auto"/>
        <w:ind w:left="2520" w:leftChars="1200" w:firstLine="48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单位名称（盖章）：</w:t>
      </w:r>
    </w:p>
    <w:p w14:paraId="28E1D151">
      <w:pPr>
        <w:snapToGrid w:val="0"/>
        <w:spacing w:line="480" w:lineRule="auto"/>
        <w:ind w:left="2520" w:leftChars="1200"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日期：</w:t>
      </w:r>
    </w:p>
    <w:p w14:paraId="27524084">
      <w:pPr>
        <w:bidi w:val="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注：</w:t>
      </w:r>
    </w:p>
    <w:p w14:paraId="690CB172">
      <w:pPr>
        <w:bidi w:val="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1．采购货物中如含有强制节能产品的，须如实填写强制节能产品明细表；</w:t>
      </w:r>
    </w:p>
    <w:p w14:paraId="04A2D7B4">
      <w:pPr>
        <w:bidi w:val="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2．提供所投产品获得国家确定的认证机构出具的、处于有效期之内的产品认证证书。</w:t>
      </w:r>
    </w:p>
    <w:p w14:paraId="0DCE8C93">
      <w:pPr>
        <w:tabs>
          <w:tab w:val="left" w:pos="1680"/>
        </w:tabs>
        <w:snapToGrid w:val="0"/>
        <w:spacing w:line="360" w:lineRule="auto"/>
        <w:rPr>
          <w:rFonts w:hint="eastAsia" w:ascii="宋体" w:hAnsi="宋体" w:cs="宋体"/>
          <w:bCs/>
          <w:sz w:val="24"/>
        </w:rPr>
      </w:pPr>
    </w:p>
    <w:p w14:paraId="057D07DB">
      <w:pPr>
        <w:pStyle w:val="2"/>
        <w:keepNext/>
        <w:keepLines/>
        <w:pageBreakBefore w:val="0"/>
        <w:widowControl/>
        <w:kinsoku/>
        <w:wordWrap/>
        <w:overflowPunct/>
        <w:topLinePunct w:val="0"/>
        <w:autoSpaceDE/>
        <w:autoSpaceDN/>
        <w:bidi w:val="0"/>
        <w:adjustRightInd/>
        <w:snapToGrid/>
        <w:spacing w:before="0" w:after="0" w:afterLines="0"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非政府强制采购产品明细表格式（若有的话，以包为单位分别填写）</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如不涉及，可不提供）</w:t>
      </w:r>
    </w:p>
    <w:p w14:paraId="1E5B6E86">
      <w:pPr>
        <w:tabs>
          <w:tab w:val="left" w:pos="1680"/>
        </w:tabs>
        <w:snapToGrid w:val="0"/>
        <w:spacing w:line="360" w:lineRule="exact"/>
        <w:jc w:val="center"/>
        <w:rPr>
          <w:rFonts w:hint="eastAsia" w:ascii="宋体" w:hAnsi="宋体" w:cs="宋体"/>
          <w:b/>
          <w:sz w:val="24"/>
        </w:rPr>
      </w:pPr>
      <w:r>
        <w:rPr>
          <w:rFonts w:hint="eastAsia" w:ascii="宋体" w:hAnsi="宋体" w:cs="宋体"/>
          <w:b/>
          <w:sz w:val="24"/>
        </w:rPr>
        <w:t>非政府强制采购产品明细表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876"/>
        <w:gridCol w:w="736"/>
        <w:gridCol w:w="876"/>
        <w:gridCol w:w="1295"/>
        <w:gridCol w:w="1714"/>
        <w:gridCol w:w="3193"/>
      </w:tblGrid>
      <w:tr w14:paraId="3BA6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46542FA">
            <w:pPr>
              <w:keepNext w:val="0"/>
              <w:keepLines w:val="0"/>
              <w:suppressLineNumbers w:val="0"/>
              <w:spacing w:before="0" w:beforeAutospacing="0" w:after="0" w:afterAutospacing="0" w:line="240" w:lineRule="exact"/>
              <w:ind w:left="0" w:right="0"/>
              <w:jc w:val="center"/>
              <w:rPr>
                <w:rFonts w:hint="eastAsia" w:ascii="宋体" w:hAnsi="宋体" w:cs="宋体"/>
                <w:b/>
                <w:sz w:val="24"/>
              </w:rPr>
            </w:pPr>
            <w:r>
              <w:rPr>
                <w:rFonts w:hint="eastAsia" w:ascii="宋体" w:hAnsi="宋体" w:cs="宋体"/>
                <w:b/>
                <w:sz w:val="24"/>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5718241">
            <w:pPr>
              <w:keepNext w:val="0"/>
              <w:keepLines w:val="0"/>
              <w:suppressLineNumbers w:val="0"/>
              <w:spacing w:before="0" w:beforeAutospacing="0" w:after="0" w:afterAutospacing="0" w:line="240" w:lineRule="exact"/>
              <w:ind w:left="0" w:right="0"/>
              <w:jc w:val="center"/>
              <w:rPr>
                <w:rFonts w:hint="eastAsia" w:ascii="宋体" w:hAnsi="宋体" w:cs="宋体"/>
                <w:b/>
                <w:sz w:val="24"/>
              </w:rPr>
            </w:pPr>
            <w:r>
              <w:rPr>
                <w:rFonts w:hint="eastAsia" w:ascii="宋体" w:hAnsi="宋体" w:cs="宋体"/>
                <w:b/>
                <w:sz w:val="24"/>
              </w:rPr>
              <w:t>产品名称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3550468">
            <w:pPr>
              <w:keepNext w:val="0"/>
              <w:keepLines w:val="0"/>
              <w:suppressLineNumbers w:val="0"/>
              <w:spacing w:before="0" w:beforeAutospacing="0" w:after="0" w:afterAutospacing="0" w:line="240" w:lineRule="exact"/>
              <w:ind w:left="0" w:right="0"/>
              <w:jc w:val="center"/>
              <w:rPr>
                <w:rFonts w:hint="eastAsia" w:ascii="宋体" w:hAnsi="宋体" w:cs="宋体"/>
                <w:b/>
                <w:sz w:val="24"/>
              </w:rPr>
            </w:pPr>
            <w:r>
              <w:rPr>
                <w:rFonts w:hint="eastAsia" w:ascii="宋体" w:hAnsi="宋体" w:cs="宋体"/>
                <w:b/>
                <w:sz w:val="24"/>
              </w:rPr>
              <w:t>制造商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73EF885">
            <w:pPr>
              <w:keepNext w:val="0"/>
              <w:keepLines w:val="0"/>
              <w:suppressLineNumbers w:val="0"/>
              <w:spacing w:before="0" w:beforeAutospacing="0" w:after="0" w:afterAutospacing="0" w:line="240" w:lineRule="exact"/>
              <w:ind w:left="0" w:right="0"/>
              <w:jc w:val="center"/>
              <w:rPr>
                <w:rFonts w:hint="eastAsia" w:ascii="宋体" w:hAnsi="宋体" w:cs="宋体"/>
                <w:b/>
                <w:sz w:val="24"/>
              </w:rPr>
            </w:pPr>
            <w:r>
              <w:rPr>
                <w:rFonts w:hint="eastAsia" w:ascii="宋体" w:hAnsi="宋体" w:cs="宋体"/>
                <w:b/>
                <w:sz w:val="24"/>
              </w:rPr>
              <w:t>产品型号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8640A49">
            <w:pPr>
              <w:keepNext w:val="0"/>
              <w:keepLines w:val="0"/>
              <w:suppressLineNumbers w:val="0"/>
              <w:spacing w:before="0" w:beforeAutospacing="0" w:after="0" w:afterAutospacing="0" w:line="240" w:lineRule="exact"/>
              <w:ind w:left="0" w:right="0"/>
              <w:jc w:val="center"/>
              <w:rPr>
                <w:rFonts w:hint="eastAsia" w:ascii="宋体" w:hAnsi="宋体" w:cs="宋体"/>
                <w:b/>
                <w:sz w:val="24"/>
              </w:rPr>
            </w:pPr>
            <w:r>
              <w:rPr>
                <w:rFonts w:hint="eastAsia" w:ascii="宋体" w:hAnsi="宋体" w:cs="宋体"/>
                <w:b/>
                <w:sz w:val="24"/>
              </w:rPr>
              <w:t>产品认证证书号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120E050">
            <w:pPr>
              <w:keepNext w:val="0"/>
              <w:keepLines w:val="0"/>
              <w:suppressLineNumbers w:val="0"/>
              <w:spacing w:before="0" w:beforeAutospacing="0" w:after="0" w:afterAutospacing="0" w:line="240" w:lineRule="exact"/>
              <w:ind w:left="0" w:right="0"/>
              <w:jc w:val="center"/>
              <w:rPr>
                <w:rFonts w:hint="eastAsia" w:ascii="宋体" w:hAnsi="宋体" w:cs="宋体"/>
                <w:b/>
                <w:sz w:val="24"/>
              </w:rPr>
            </w:pPr>
            <w:r>
              <w:rPr>
                <w:rFonts w:hint="eastAsia" w:ascii="宋体" w:hAnsi="宋体" w:cs="宋体"/>
                <w:b/>
                <w:sz w:val="24"/>
              </w:rPr>
              <w:t>认证证书有效截止日期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701C6F0">
            <w:pPr>
              <w:keepNext w:val="0"/>
              <w:keepLines w:val="0"/>
              <w:suppressLineNumbers w:val="0"/>
              <w:spacing w:before="0" w:beforeAutospacing="0" w:after="0" w:afterAutospacing="0" w:line="240" w:lineRule="exact"/>
              <w:ind w:left="0" w:right="0"/>
              <w:jc w:val="center"/>
              <w:rPr>
                <w:rFonts w:hint="default" w:ascii="宋体" w:hAnsi="宋体" w:cs="宋体"/>
                <w:b/>
                <w:sz w:val="24"/>
              </w:rPr>
            </w:pPr>
            <w:r>
              <w:rPr>
                <w:rFonts w:hint="eastAsia" w:ascii="宋体" w:hAnsi="宋体" w:cs="宋体"/>
                <w:b/>
                <w:sz w:val="24"/>
              </w:rPr>
              <w:t>本产品报价金额占本包总报价金额比重（%）</w:t>
            </w:r>
          </w:p>
        </w:tc>
      </w:tr>
      <w:tr w14:paraId="774F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22660BD5">
            <w:pPr>
              <w:keepNext w:val="0"/>
              <w:keepLines w:val="0"/>
              <w:suppressLineNumbers w:val="0"/>
              <w:spacing w:before="0" w:beforeAutospacing="0" w:after="0" w:afterAutospacing="0" w:line="360" w:lineRule="auto"/>
              <w:ind w:left="0" w:right="0"/>
              <w:rPr>
                <w:rFonts w:hint="default"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43C53EF2">
            <w:pPr>
              <w:keepNext w:val="0"/>
              <w:keepLines w:val="0"/>
              <w:suppressLineNumbers w:val="0"/>
              <w:spacing w:before="0" w:beforeAutospacing="0" w:after="0" w:afterAutospacing="0" w:line="360" w:lineRule="auto"/>
              <w:ind w:left="0" w:right="0"/>
              <w:rPr>
                <w:rFonts w:hint="default"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0EF5FED5">
            <w:pPr>
              <w:keepNext w:val="0"/>
              <w:keepLines w:val="0"/>
              <w:suppressLineNumbers w:val="0"/>
              <w:spacing w:before="0" w:beforeAutospacing="0" w:after="0" w:afterAutospacing="0" w:line="360" w:lineRule="auto"/>
              <w:ind w:left="0" w:right="0"/>
              <w:rPr>
                <w:rFonts w:hint="default"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10622DCB">
            <w:pPr>
              <w:keepNext w:val="0"/>
              <w:keepLines w:val="0"/>
              <w:suppressLineNumbers w:val="0"/>
              <w:spacing w:before="0" w:beforeAutospacing="0" w:after="0" w:afterAutospacing="0" w:line="360" w:lineRule="auto"/>
              <w:ind w:left="0" w:right="0"/>
              <w:rPr>
                <w:rFonts w:hint="default"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33929DCB">
            <w:pPr>
              <w:keepNext w:val="0"/>
              <w:keepLines w:val="0"/>
              <w:suppressLineNumbers w:val="0"/>
              <w:spacing w:before="0" w:beforeAutospacing="0" w:after="0" w:afterAutospacing="0" w:line="360" w:lineRule="auto"/>
              <w:ind w:left="0" w:right="0"/>
              <w:rPr>
                <w:rFonts w:hint="default"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1138D594">
            <w:pPr>
              <w:keepNext w:val="0"/>
              <w:keepLines w:val="0"/>
              <w:suppressLineNumbers w:val="0"/>
              <w:spacing w:before="0" w:beforeAutospacing="0" w:after="0" w:afterAutospacing="0" w:line="360" w:lineRule="auto"/>
              <w:ind w:left="0" w:right="0"/>
              <w:rPr>
                <w:rFonts w:hint="default"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3AD255A8">
            <w:pPr>
              <w:keepNext w:val="0"/>
              <w:keepLines w:val="0"/>
              <w:suppressLineNumbers w:val="0"/>
              <w:spacing w:before="0" w:beforeAutospacing="0" w:after="0" w:afterAutospacing="0" w:line="360" w:lineRule="auto"/>
              <w:ind w:left="0" w:right="0"/>
              <w:rPr>
                <w:rFonts w:hint="default" w:ascii="华文中宋" w:hAnsi="华文中宋" w:eastAsia="华文中宋" w:cs="华文中宋"/>
                <w:szCs w:val="21"/>
              </w:rPr>
            </w:pPr>
          </w:p>
        </w:tc>
      </w:tr>
      <w:tr w14:paraId="4C1D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5DC58A68">
            <w:pPr>
              <w:keepNext w:val="0"/>
              <w:keepLines w:val="0"/>
              <w:suppressLineNumbers w:val="0"/>
              <w:spacing w:before="0" w:beforeAutospacing="0" w:after="0" w:afterAutospacing="0" w:line="360" w:lineRule="auto"/>
              <w:ind w:left="0" w:right="0"/>
              <w:rPr>
                <w:rFonts w:hint="default"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2A8A8957">
            <w:pPr>
              <w:keepNext w:val="0"/>
              <w:keepLines w:val="0"/>
              <w:suppressLineNumbers w:val="0"/>
              <w:spacing w:before="0" w:beforeAutospacing="0" w:after="0" w:afterAutospacing="0" w:line="360" w:lineRule="auto"/>
              <w:ind w:left="0" w:right="0"/>
              <w:rPr>
                <w:rFonts w:hint="default"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56922885">
            <w:pPr>
              <w:keepNext w:val="0"/>
              <w:keepLines w:val="0"/>
              <w:suppressLineNumbers w:val="0"/>
              <w:spacing w:before="0" w:beforeAutospacing="0" w:after="0" w:afterAutospacing="0" w:line="360" w:lineRule="auto"/>
              <w:ind w:left="0" w:right="0"/>
              <w:rPr>
                <w:rFonts w:hint="default"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2FE110B6">
            <w:pPr>
              <w:keepNext w:val="0"/>
              <w:keepLines w:val="0"/>
              <w:suppressLineNumbers w:val="0"/>
              <w:spacing w:before="0" w:beforeAutospacing="0" w:after="0" w:afterAutospacing="0" w:line="360" w:lineRule="auto"/>
              <w:ind w:left="0" w:right="0"/>
              <w:rPr>
                <w:rFonts w:hint="default"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26883720">
            <w:pPr>
              <w:keepNext w:val="0"/>
              <w:keepLines w:val="0"/>
              <w:suppressLineNumbers w:val="0"/>
              <w:spacing w:before="0" w:beforeAutospacing="0" w:after="0" w:afterAutospacing="0" w:line="360" w:lineRule="auto"/>
              <w:ind w:left="0" w:right="0"/>
              <w:rPr>
                <w:rFonts w:hint="default"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704F164F">
            <w:pPr>
              <w:keepNext w:val="0"/>
              <w:keepLines w:val="0"/>
              <w:suppressLineNumbers w:val="0"/>
              <w:spacing w:before="0" w:beforeAutospacing="0" w:after="0" w:afterAutospacing="0" w:line="360" w:lineRule="auto"/>
              <w:ind w:left="0" w:right="0"/>
              <w:rPr>
                <w:rFonts w:hint="default" w:ascii="华文中宋" w:hAnsi="华文中宋" w:eastAsia="华文中宋" w:cs="华文中宋"/>
                <w:szCs w:val="21"/>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7F101573">
            <w:pPr>
              <w:keepNext w:val="0"/>
              <w:keepLines w:val="0"/>
              <w:suppressLineNumbers w:val="0"/>
              <w:spacing w:before="0" w:beforeAutospacing="0" w:after="0" w:afterAutospacing="0" w:line="360" w:lineRule="auto"/>
              <w:ind w:left="0" w:right="0"/>
              <w:rPr>
                <w:rFonts w:hint="default" w:ascii="华文中宋" w:hAnsi="华文中宋" w:eastAsia="华文中宋" w:cs="华文中宋"/>
                <w:szCs w:val="21"/>
              </w:rPr>
            </w:pPr>
          </w:p>
        </w:tc>
      </w:tr>
    </w:tbl>
    <w:p w14:paraId="6BFDC9B2">
      <w:pPr>
        <w:snapToGrid w:val="0"/>
        <w:spacing w:line="360" w:lineRule="auto"/>
        <w:ind w:firstLine="480" w:firstLineChars="200"/>
        <w:jc w:val="left"/>
        <w:rPr>
          <w:rFonts w:hint="eastAsia" w:ascii="宋体" w:hAnsi="宋体" w:cs="宋体"/>
          <w:sz w:val="24"/>
        </w:rPr>
      </w:pPr>
      <w:r>
        <w:rPr>
          <w:rFonts w:hint="eastAsia" w:ascii="宋体" w:hAnsi="宋体" w:cs="宋体"/>
          <w:sz w:val="24"/>
        </w:rPr>
        <w:t>注：认证证书附后。</w:t>
      </w:r>
    </w:p>
    <w:p w14:paraId="7B7457C2">
      <w:pPr>
        <w:keepNext w:val="0"/>
        <w:keepLines w:val="0"/>
        <w:pageBreakBefore w:val="0"/>
        <w:widowControl w:val="0"/>
        <w:tabs>
          <w:tab w:val="left" w:pos="1680"/>
        </w:tabs>
        <w:kinsoku/>
        <w:wordWrap/>
        <w:overflowPunct/>
        <w:topLinePunct w:val="0"/>
        <w:autoSpaceDE/>
        <w:autoSpaceDN/>
        <w:bidi w:val="0"/>
        <w:adjustRightInd/>
        <w:snapToGrid w:val="0"/>
        <w:spacing w:before="330" w:beforeLines="100" w:line="360" w:lineRule="auto"/>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br w:type="page"/>
      </w:r>
      <w:r>
        <w:rPr>
          <w:rFonts w:hint="eastAsia" w:ascii="宋体" w:hAnsi="宋体" w:eastAsia="宋体" w:cs="宋体"/>
          <w:b/>
          <w:kern w:val="0"/>
          <w:sz w:val="24"/>
          <w:szCs w:val="24"/>
          <w:highlight w:val="none"/>
          <w:lang w:val="en-US" w:eastAsia="zh-CN" w:bidi="ar-SA"/>
        </w:rPr>
        <w:t>（二）环境标志产品证明材料(如不涉及，可不提供）</w:t>
      </w:r>
    </w:p>
    <w:p w14:paraId="32942E65">
      <w:pPr>
        <w:pStyle w:val="2"/>
        <w:keepNext/>
        <w:keepLines/>
        <w:pageBreakBefore w:val="0"/>
        <w:widowControl/>
        <w:kinsoku/>
        <w:wordWrap/>
        <w:overflowPunct/>
        <w:topLinePunct w:val="0"/>
        <w:autoSpaceDE/>
        <w:autoSpaceDN/>
        <w:bidi w:val="0"/>
        <w:adjustRightInd/>
        <w:snapToGrid/>
        <w:spacing w:after="166" w:afterLines="5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环境标志产品明细表</w:t>
      </w:r>
    </w:p>
    <w:tbl>
      <w:tblPr>
        <w:tblStyle w:val="21"/>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1014"/>
        <w:gridCol w:w="1020"/>
        <w:gridCol w:w="1228"/>
        <w:gridCol w:w="2117"/>
        <w:gridCol w:w="1701"/>
      </w:tblGrid>
      <w:tr w14:paraId="306A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40D7A005">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25EE6F">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产品</w:t>
            </w:r>
          </w:p>
          <w:p w14:paraId="60BE27DE">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名称</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18822743">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制造商</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9A005B2">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注册</w:t>
            </w:r>
          </w:p>
          <w:p w14:paraId="616F4FF9">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商标</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49E9453B">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产品型号</w:t>
            </w:r>
          </w:p>
        </w:tc>
        <w:tc>
          <w:tcPr>
            <w:tcW w:w="2117" w:type="dxa"/>
            <w:tcBorders>
              <w:top w:val="single" w:color="auto" w:sz="4" w:space="0"/>
              <w:left w:val="single" w:color="auto" w:sz="4" w:space="0"/>
              <w:bottom w:val="single" w:color="auto" w:sz="4" w:space="0"/>
              <w:right w:val="single" w:color="auto" w:sz="4" w:space="0"/>
            </w:tcBorders>
            <w:noWrap w:val="0"/>
            <w:vAlign w:val="center"/>
          </w:tcPr>
          <w:p w14:paraId="09CA59F3">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环境标志产品</w:t>
            </w:r>
          </w:p>
          <w:p w14:paraId="48732BF8">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认证证书号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E25CEC2">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认证证书</w:t>
            </w:r>
          </w:p>
          <w:p w14:paraId="691F5479">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有效截止日期</w:t>
            </w:r>
          </w:p>
        </w:tc>
      </w:tr>
      <w:tr w14:paraId="5329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60EABF21">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A7174FA">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top"/>
          </w:tcPr>
          <w:p w14:paraId="39344E75">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63473E60">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1228" w:type="dxa"/>
            <w:tcBorders>
              <w:top w:val="single" w:color="auto" w:sz="4" w:space="0"/>
              <w:left w:val="single" w:color="auto" w:sz="4" w:space="0"/>
              <w:bottom w:val="single" w:color="auto" w:sz="4" w:space="0"/>
              <w:right w:val="single" w:color="auto" w:sz="4" w:space="0"/>
            </w:tcBorders>
            <w:noWrap w:val="0"/>
            <w:vAlign w:val="top"/>
          </w:tcPr>
          <w:p w14:paraId="60DCA154">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2117" w:type="dxa"/>
            <w:tcBorders>
              <w:top w:val="single" w:color="auto" w:sz="4" w:space="0"/>
              <w:left w:val="single" w:color="auto" w:sz="4" w:space="0"/>
              <w:bottom w:val="single" w:color="auto" w:sz="4" w:space="0"/>
              <w:right w:val="single" w:color="auto" w:sz="4" w:space="0"/>
            </w:tcBorders>
            <w:noWrap w:val="0"/>
            <w:vAlign w:val="top"/>
          </w:tcPr>
          <w:p w14:paraId="454A6047">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87299FF">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rPr>
            </w:pPr>
          </w:p>
        </w:tc>
      </w:tr>
      <w:tr w14:paraId="0742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42A0C0A2">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C089B2B">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top"/>
          </w:tcPr>
          <w:p w14:paraId="3E29949F">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2F0F8214">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1228" w:type="dxa"/>
            <w:tcBorders>
              <w:top w:val="single" w:color="auto" w:sz="4" w:space="0"/>
              <w:left w:val="single" w:color="auto" w:sz="4" w:space="0"/>
              <w:bottom w:val="single" w:color="auto" w:sz="4" w:space="0"/>
              <w:right w:val="single" w:color="auto" w:sz="4" w:space="0"/>
            </w:tcBorders>
            <w:noWrap w:val="0"/>
            <w:vAlign w:val="top"/>
          </w:tcPr>
          <w:p w14:paraId="22F40AFB">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2117" w:type="dxa"/>
            <w:tcBorders>
              <w:top w:val="single" w:color="auto" w:sz="4" w:space="0"/>
              <w:left w:val="single" w:color="auto" w:sz="4" w:space="0"/>
              <w:bottom w:val="single" w:color="auto" w:sz="4" w:space="0"/>
              <w:right w:val="single" w:color="auto" w:sz="4" w:space="0"/>
            </w:tcBorders>
            <w:noWrap w:val="0"/>
            <w:vAlign w:val="top"/>
          </w:tcPr>
          <w:p w14:paraId="0A7E464E">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1D7524D">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rPr>
            </w:pPr>
          </w:p>
        </w:tc>
      </w:tr>
      <w:tr w14:paraId="6786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59AD64F1">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F034BE7">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top"/>
          </w:tcPr>
          <w:p w14:paraId="4B64AB7D">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00A85DF1">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1228" w:type="dxa"/>
            <w:tcBorders>
              <w:top w:val="single" w:color="auto" w:sz="4" w:space="0"/>
              <w:left w:val="single" w:color="auto" w:sz="4" w:space="0"/>
              <w:bottom w:val="single" w:color="auto" w:sz="4" w:space="0"/>
              <w:right w:val="single" w:color="auto" w:sz="4" w:space="0"/>
            </w:tcBorders>
            <w:noWrap w:val="0"/>
            <w:vAlign w:val="top"/>
          </w:tcPr>
          <w:p w14:paraId="7684EC5C">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2117" w:type="dxa"/>
            <w:tcBorders>
              <w:top w:val="single" w:color="auto" w:sz="4" w:space="0"/>
              <w:left w:val="single" w:color="auto" w:sz="4" w:space="0"/>
              <w:bottom w:val="single" w:color="auto" w:sz="4" w:space="0"/>
              <w:right w:val="single" w:color="auto" w:sz="4" w:space="0"/>
            </w:tcBorders>
            <w:noWrap w:val="0"/>
            <w:vAlign w:val="top"/>
          </w:tcPr>
          <w:p w14:paraId="6B70C68B">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84C03D2">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textAlignment w:val="auto"/>
              <w:rPr>
                <w:rFonts w:hint="eastAsia" w:ascii="宋体" w:hAnsi="宋体" w:eastAsia="宋体" w:cs="宋体"/>
                <w:sz w:val="24"/>
                <w:szCs w:val="24"/>
                <w:highlight w:val="none"/>
              </w:rPr>
            </w:pPr>
          </w:p>
        </w:tc>
      </w:tr>
      <w:tr w14:paraId="6075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0CC91FD9">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01DD47F">
            <w:pPr>
              <w:keepNext/>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top"/>
          </w:tcPr>
          <w:p w14:paraId="7E9D1D3D">
            <w:pPr>
              <w:keepNext/>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2B6D2766">
            <w:pPr>
              <w:keepNext/>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1228" w:type="dxa"/>
            <w:tcBorders>
              <w:top w:val="single" w:color="auto" w:sz="4" w:space="0"/>
              <w:left w:val="single" w:color="auto" w:sz="4" w:space="0"/>
              <w:bottom w:val="single" w:color="auto" w:sz="4" w:space="0"/>
              <w:right w:val="single" w:color="auto" w:sz="4" w:space="0"/>
            </w:tcBorders>
            <w:noWrap w:val="0"/>
            <w:vAlign w:val="top"/>
          </w:tcPr>
          <w:p w14:paraId="4BC2A40B">
            <w:pPr>
              <w:keepNext/>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2117" w:type="dxa"/>
            <w:tcBorders>
              <w:top w:val="single" w:color="auto" w:sz="4" w:space="0"/>
              <w:left w:val="single" w:color="auto" w:sz="4" w:space="0"/>
              <w:bottom w:val="single" w:color="auto" w:sz="4" w:space="0"/>
              <w:right w:val="single" w:color="auto" w:sz="4" w:space="0"/>
            </w:tcBorders>
            <w:noWrap w:val="0"/>
            <w:vAlign w:val="top"/>
          </w:tcPr>
          <w:p w14:paraId="64F7936A">
            <w:pPr>
              <w:keepNext/>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794D054">
            <w:pPr>
              <w:keepNext/>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highlight w:val="none"/>
              </w:rPr>
            </w:pPr>
          </w:p>
        </w:tc>
      </w:tr>
    </w:tbl>
    <w:p w14:paraId="156007A7">
      <w:pPr>
        <w:keepNext w:val="0"/>
        <w:keepLines w:val="0"/>
        <w:pageBreakBefore w:val="0"/>
        <w:widowControl w:val="0"/>
        <w:kinsoku/>
        <w:wordWrap/>
        <w:overflowPunct/>
        <w:topLinePunct w:val="0"/>
        <w:autoSpaceDE/>
        <w:autoSpaceDN/>
        <w:bidi w:val="0"/>
        <w:adjustRightInd/>
        <w:snapToGrid/>
        <w:spacing w:before="166" w:beforeLine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提供国家确定的认证机构出具的、处于有效期之内的环境标志产品认证证书。</w:t>
      </w:r>
    </w:p>
    <w:p w14:paraId="77AEFE13">
      <w:pPr>
        <w:keepNext/>
        <w:snapToGrid w:val="0"/>
        <w:spacing w:line="360" w:lineRule="auto"/>
        <w:ind w:firstLine="2760" w:firstLineChars="1150"/>
        <w:rPr>
          <w:rFonts w:hint="eastAsia" w:ascii="宋体" w:hAnsi="宋体" w:eastAsia="宋体" w:cs="宋体"/>
          <w:sz w:val="24"/>
          <w:szCs w:val="24"/>
          <w:highlight w:val="none"/>
        </w:rPr>
      </w:pPr>
    </w:p>
    <w:p w14:paraId="7216F450">
      <w:pPr>
        <w:keepNext/>
        <w:snapToGrid w:val="0"/>
        <w:spacing w:line="360" w:lineRule="auto"/>
        <w:ind w:firstLine="2760" w:firstLineChars="1150"/>
        <w:rPr>
          <w:rFonts w:hint="eastAsia" w:ascii="宋体" w:hAnsi="宋体" w:eastAsia="宋体" w:cs="宋体"/>
          <w:sz w:val="24"/>
          <w:szCs w:val="24"/>
          <w:highlight w:val="none"/>
        </w:rPr>
      </w:pPr>
    </w:p>
    <w:p w14:paraId="1C48EC05">
      <w:pPr>
        <w:snapToGrid w:val="0"/>
        <w:spacing w:line="480" w:lineRule="auto"/>
        <w:ind w:left="2520" w:leftChars="1200" w:firstLine="48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单位名称（盖章）：</w:t>
      </w:r>
    </w:p>
    <w:p w14:paraId="777715E6">
      <w:pPr>
        <w:snapToGrid w:val="0"/>
        <w:spacing w:line="480" w:lineRule="auto"/>
        <w:ind w:left="2520" w:leftChars="1200"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日期：</w:t>
      </w:r>
    </w:p>
    <w:p w14:paraId="0C8797E1">
      <w:pPr>
        <w:keepNext w:val="0"/>
        <w:keepLines w:val="0"/>
        <w:pageBreakBefore w:val="0"/>
        <w:widowControl w:val="0"/>
        <w:tabs>
          <w:tab w:val="left" w:pos="168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sz w:val="24"/>
          <w:szCs w:val="24"/>
          <w:highlight w:val="none"/>
        </w:rPr>
      </w:pPr>
    </w:p>
    <w:p w14:paraId="2A2DC1B7">
      <w:pPr>
        <w:bidi w:val="0"/>
        <w:rPr>
          <w:rFonts w:hint="eastAsia" w:ascii="宋体" w:hAnsi="宋体" w:eastAsia="宋体" w:cs="宋体"/>
          <w:sz w:val="24"/>
          <w:szCs w:val="24"/>
          <w:highlight w:val="none"/>
        </w:rPr>
      </w:pPr>
    </w:p>
    <w:p w14:paraId="3B9481A4">
      <w:pPr>
        <w:tabs>
          <w:tab w:val="left" w:pos="1680"/>
        </w:tabs>
        <w:snapToGrid w:val="0"/>
        <w:spacing w:line="360" w:lineRule="exact"/>
        <w:rPr>
          <w:rFonts w:hint="eastAsia" w:ascii="宋体" w:hAnsi="宋体" w:eastAsia="宋体" w:cs="宋体"/>
          <w:bCs/>
          <w:color w:val="000000"/>
          <w:sz w:val="24"/>
          <w:szCs w:val="24"/>
          <w:highlight w:val="none"/>
        </w:rPr>
      </w:pPr>
    </w:p>
    <w:p w14:paraId="5B457225">
      <w:pPr>
        <w:rPr>
          <w:rFonts w:hint="eastAsia" w:ascii="宋体" w:hAnsi="宋体" w:eastAsia="宋体" w:cs="宋体"/>
          <w:bCs/>
          <w:color w:val="000000"/>
          <w:sz w:val="24"/>
          <w:szCs w:val="24"/>
          <w:highlight w:val="none"/>
        </w:rPr>
      </w:pPr>
    </w:p>
    <w:p w14:paraId="22B40DFE">
      <w:pPr>
        <w:spacing w:line="480" w:lineRule="exact"/>
        <w:rPr>
          <w:rFonts w:hint="eastAsia" w:ascii="宋体" w:hAnsi="宋体" w:eastAsia="宋体" w:cs="宋体"/>
          <w:b/>
          <w:sz w:val="24"/>
          <w:szCs w:val="24"/>
          <w:highlight w:val="none"/>
        </w:rPr>
        <w:sectPr>
          <w:pgSz w:w="11905" w:h="16838"/>
          <w:pgMar w:top="1134" w:right="1417" w:bottom="1134" w:left="1417" w:header="907" w:footer="935" w:gutter="0"/>
          <w:pgBorders>
            <w:top w:val="none" w:sz="0" w:space="0"/>
            <w:left w:val="none" w:sz="0" w:space="0"/>
            <w:bottom w:val="none" w:sz="0" w:space="0"/>
            <w:right w:val="none" w:sz="0" w:space="0"/>
          </w:pgBorders>
          <w:pgNumType w:fmt="decimal"/>
          <w:cols w:space="720" w:num="1"/>
          <w:rtlGutter w:val="0"/>
          <w:docGrid w:linePitch="332" w:charSpace="0"/>
        </w:sectPr>
      </w:pPr>
    </w:p>
    <w:p w14:paraId="672E0C26">
      <w:pPr>
        <w:spacing w:line="480" w:lineRule="exact"/>
        <w:jc w:val="center"/>
        <w:rPr>
          <w:rFonts w:hint="eastAsia" w:ascii="宋体" w:hAnsi="宋体" w:eastAsia="宋体" w:cs="宋体"/>
          <w:b/>
          <w:sz w:val="24"/>
          <w:szCs w:val="24"/>
          <w:highlight w:val="none"/>
          <w:lang w:val="en-US"/>
        </w:rPr>
      </w:pPr>
      <w:bookmarkStart w:id="106" w:name="_Toc3549"/>
      <w:r>
        <w:rPr>
          <w:rFonts w:hint="eastAsia" w:ascii="宋体" w:hAnsi="宋体" w:eastAsia="宋体" w:cs="宋体"/>
          <w:b/>
          <w:kern w:val="0"/>
          <w:sz w:val="24"/>
          <w:szCs w:val="24"/>
          <w:highlight w:val="none"/>
          <w:lang w:val="en-US" w:eastAsia="zh-CN" w:bidi="ar-SA"/>
        </w:rPr>
        <w:t>（三）中小企业声明函</w:t>
      </w:r>
    </w:p>
    <w:p w14:paraId="35C3E43A">
      <w:pPr>
        <w:jc w:val="center"/>
        <w:rPr>
          <w:rFonts w:hint="eastAsia" w:ascii="宋体" w:hAnsi="宋体" w:eastAsia="宋体" w:cs="宋体"/>
          <w:b/>
          <w:bCs/>
          <w:i w:val="0"/>
          <w:caps w:val="0"/>
          <w:color w:val="333333"/>
          <w:spacing w:val="-8"/>
          <w:sz w:val="24"/>
          <w:szCs w:val="24"/>
          <w:highlight w:val="none"/>
          <w:shd w:val="clear" w:color="auto" w:fill="FFFFFF"/>
        </w:rPr>
      </w:pPr>
    </w:p>
    <w:p w14:paraId="62B7DD22">
      <w:pPr>
        <w:widowControl/>
        <w:snapToGrid w:val="0"/>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本公司（联合体）郑重声明，根据《政府采购促进中小企业发展管理办法》（财库﹝2020﹞46 号）的规定，本公司（联合体）参加</w:t>
      </w:r>
      <w:r>
        <w:rPr>
          <w:rFonts w:hint="eastAsia" w:ascii="宋体" w:hAnsi="宋体" w:eastAsia="宋体" w:cs="宋体"/>
          <w:color w:val="000000"/>
          <w:kern w:val="0"/>
          <w:sz w:val="24"/>
          <w:szCs w:val="24"/>
          <w:u w:val="single"/>
          <w:lang w:bidi="ar"/>
        </w:rPr>
        <w:t>（单位名称）</w:t>
      </w:r>
      <w:r>
        <w:rPr>
          <w:rFonts w:hint="eastAsia" w:ascii="宋体" w:hAnsi="宋体" w:eastAsia="宋体" w:cs="宋体"/>
          <w:color w:val="000000"/>
          <w:kern w:val="0"/>
          <w:sz w:val="24"/>
          <w:szCs w:val="24"/>
          <w:lang w:bidi="ar"/>
        </w:rPr>
        <w:t>的</w:t>
      </w:r>
      <w:r>
        <w:rPr>
          <w:rFonts w:hint="eastAsia" w:ascii="宋体" w:hAnsi="宋体" w:eastAsia="宋体" w:cs="宋体"/>
          <w:color w:val="000000"/>
          <w:kern w:val="0"/>
          <w:sz w:val="24"/>
          <w:szCs w:val="24"/>
          <w:u w:val="single"/>
          <w:lang w:bidi="ar"/>
        </w:rPr>
        <w:t>（项目名称）</w:t>
      </w:r>
      <w:r>
        <w:rPr>
          <w:rFonts w:hint="eastAsia" w:ascii="宋体" w:hAnsi="宋体" w:eastAsia="宋体" w:cs="宋体"/>
          <w:color w:val="000000"/>
          <w:kern w:val="0"/>
          <w:sz w:val="24"/>
          <w:szCs w:val="24"/>
          <w:lang w:bidi="ar"/>
        </w:rPr>
        <w:t>采购活动，提供的</w:t>
      </w:r>
      <w:r>
        <w:rPr>
          <w:rFonts w:hint="eastAsia" w:ascii="宋体" w:hAnsi="宋体" w:eastAsia="宋体" w:cs="宋体"/>
          <w:color w:val="000000"/>
          <w:kern w:val="0"/>
          <w:sz w:val="24"/>
          <w:szCs w:val="24"/>
          <w:lang w:eastAsia="zh-CN" w:bidi="ar"/>
        </w:rPr>
        <w:t>服务</w:t>
      </w:r>
      <w:r>
        <w:rPr>
          <w:rFonts w:hint="eastAsia" w:ascii="宋体" w:hAnsi="宋体" w:eastAsia="宋体" w:cs="宋体"/>
          <w:color w:val="000000"/>
          <w:kern w:val="0"/>
          <w:sz w:val="24"/>
          <w:szCs w:val="24"/>
          <w:lang w:bidi="ar"/>
        </w:rPr>
        <w:t>全部由符合政策要求的中小企业</w:t>
      </w:r>
      <w:r>
        <w:rPr>
          <w:rFonts w:hint="eastAsia" w:ascii="宋体" w:hAnsi="宋体" w:eastAsia="宋体" w:cs="宋体"/>
          <w:color w:val="000000"/>
          <w:kern w:val="0"/>
          <w:sz w:val="24"/>
          <w:szCs w:val="24"/>
          <w:lang w:eastAsia="zh-CN" w:bidi="ar"/>
        </w:rPr>
        <w:t>承接</w:t>
      </w:r>
      <w:r>
        <w:rPr>
          <w:rFonts w:hint="eastAsia" w:ascii="宋体" w:hAnsi="宋体" w:eastAsia="宋体" w:cs="宋体"/>
          <w:color w:val="000000"/>
          <w:kern w:val="0"/>
          <w:sz w:val="24"/>
          <w:szCs w:val="24"/>
          <w:lang w:bidi="ar"/>
        </w:rPr>
        <w:t xml:space="preserve">。相关企业（含联合体中的中小企业、签订分包意向协议的中小企业）的具体情况如下： </w:t>
      </w:r>
    </w:p>
    <w:p w14:paraId="54552BF8">
      <w:pPr>
        <w:widowControl/>
        <w:snapToGrid w:val="0"/>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u w:val="single"/>
          <w:lang w:bidi="ar"/>
        </w:rPr>
        <w:t xml:space="preserve"> （标的名称） </w:t>
      </w:r>
      <w:r>
        <w:rPr>
          <w:rFonts w:hint="eastAsia" w:ascii="宋体" w:hAnsi="宋体" w:eastAsia="宋体" w:cs="宋体"/>
          <w:color w:val="000000"/>
          <w:kern w:val="0"/>
          <w:sz w:val="24"/>
          <w:szCs w:val="24"/>
          <w:lang w:bidi="ar"/>
        </w:rPr>
        <w:t>，属于</w:t>
      </w:r>
      <w:r>
        <w:rPr>
          <w:rFonts w:hint="eastAsia" w:ascii="宋体" w:hAnsi="宋体" w:eastAsia="宋体" w:cs="宋体"/>
          <w:color w:val="000000"/>
          <w:kern w:val="0"/>
          <w:sz w:val="24"/>
          <w:szCs w:val="24"/>
          <w:u w:val="single"/>
          <w:lang w:bidi="ar"/>
        </w:rPr>
        <w:t>（采购文件中明确的所属行业）</w:t>
      </w:r>
      <w:r>
        <w:rPr>
          <w:rFonts w:hint="eastAsia" w:ascii="宋体" w:hAnsi="宋体" w:eastAsia="宋体" w:cs="宋体"/>
          <w:color w:val="000000"/>
          <w:kern w:val="0"/>
          <w:sz w:val="24"/>
          <w:szCs w:val="24"/>
          <w:lang w:bidi="ar"/>
        </w:rPr>
        <w:t>行业；</w:t>
      </w:r>
      <w:r>
        <w:rPr>
          <w:rFonts w:hint="eastAsia" w:ascii="宋体" w:hAnsi="宋体" w:eastAsia="宋体" w:cs="宋体"/>
          <w:color w:val="000000"/>
          <w:kern w:val="0"/>
          <w:sz w:val="24"/>
          <w:szCs w:val="24"/>
          <w:lang w:eastAsia="zh-CN" w:bidi="ar"/>
        </w:rPr>
        <w:t>承接企业</w:t>
      </w:r>
      <w:r>
        <w:rPr>
          <w:rFonts w:hint="eastAsia" w:ascii="宋体" w:hAnsi="宋体" w:eastAsia="宋体" w:cs="宋体"/>
          <w:color w:val="000000"/>
          <w:kern w:val="0"/>
          <w:sz w:val="24"/>
          <w:szCs w:val="24"/>
          <w:lang w:bidi="ar"/>
        </w:rPr>
        <w:t>为</w:t>
      </w:r>
      <w:r>
        <w:rPr>
          <w:rFonts w:hint="eastAsia" w:ascii="宋体" w:hAnsi="宋体" w:eastAsia="宋体" w:cs="宋体"/>
          <w:color w:val="000000"/>
          <w:kern w:val="0"/>
          <w:sz w:val="24"/>
          <w:szCs w:val="24"/>
          <w:u w:val="single"/>
          <w:lang w:bidi="ar"/>
        </w:rPr>
        <w:t>（企业名称）</w:t>
      </w:r>
      <w:r>
        <w:rPr>
          <w:rFonts w:hint="eastAsia" w:ascii="宋体" w:hAnsi="宋体" w:eastAsia="宋体" w:cs="宋体"/>
          <w:color w:val="000000"/>
          <w:kern w:val="0"/>
          <w:sz w:val="24"/>
          <w:szCs w:val="24"/>
          <w:lang w:bidi="ar"/>
        </w:rPr>
        <w:t>，从业人员</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人，营业收入</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为万元，资产总额为</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万元 1，属于</w:t>
      </w:r>
      <w:r>
        <w:rPr>
          <w:rFonts w:hint="eastAsia" w:ascii="宋体" w:hAnsi="宋体" w:eastAsia="宋体" w:cs="宋体"/>
          <w:color w:val="000000"/>
          <w:kern w:val="0"/>
          <w:sz w:val="24"/>
          <w:szCs w:val="24"/>
          <w:u w:val="single"/>
          <w:lang w:bidi="ar"/>
        </w:rPr>
        <w:t>（中型企业、小型企业、微型企业）</w:t>
      </w:r>
      <w:r>
        <w:rPr>
          <w:rFonts w:hint="eastAsia" w:ascii="宋体" w:hAnsi="宋体" w:eastAsia="宋体" w:cs="宋体"/>
          <w:color w:val="000000"/>
          <w:kern w:val="0"/>
          <w:sz w:val="24"/>
          <w:szCs w:val="24"/>
          <w:lang w:bidi="ar"/>
        </w:rPr>
        <w:t>；</w:t>
      </w:r>
    </w:p>
    <w:p w14:paraId="60C12091">
      <w:pPr>
        <w:widowControl/>
        <w:snapToGrid w:val="0"/>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r>
        <w:rPr>
          <w:rFonts w:hint="eastAsia" w:ascii="宋体" w:hAnsi="宋体" w:eastAsia="宋体" w:cs="宋体"/>
          <w:color w:val="000000"/>
          <w:kern w:val="0"/>
          <w:sz w:val="24"/>
          <w:szCs w:val="24"/>
          <w:u w:val="single"/>
          <w:lang w:bidi="ar"/>
        </w:rPr>
        <w:t xml:space="preserve"> （标的名称） </w:t>
      </w:r>
      <w:r>
        <w:rPr>
          <w:rFonts w:hint="eastAsia" w:ascii="宋体" w:hAnsi="宋体" w:eastAsia="宋体" w:cs="宋体"/>
          <w:color w:val="000000"/>
          <w:kern w:val="0"/>
          <w:sz w:val="24"/>
          <w:szCs w:val="24"/>
          <w:lang w:bidi="ar"/>
        </w:rPr>
        <w:t>，属于</w:t>
      </w:r>
      <w:r>
        <w:rPr>
          <w:rFonts w:hint="eastAsia" w:ascii="宋体" w:hAnsi="宋体" w:eastAsia="宋体" w:cs="宋体"/>
          <w:color w:val="000000"/>
          <w:kern w:val="0"/>
          <w:sz w:val="24"/>
          <w:szCs w:val="24"/>
          <w:u w:val="single"/>
          <w:lang w:bidi="ar"/>
        </w:rPr>
        <w:t>（采购文件中明确的所属行业）</w:t>
      </w:r>
      <w:r>
        <w:rPr>
          <w:rFonts w:hint="eastAsia" w:ascii="宋体" w:hAnsi="宋体" w:eastAsia="宋体" w:cs="宋体"/>
          <w:color w:val="000000"/>
          <w:kern w:val="0"/>
          <w:sz w:val="24"/>
          <w:szCs w:val="24"/>
          <w:lang w:bidi="ar"/>
        </w:rPr>
        <w:t>行业；</w:t>
      </w:r>
      <w:r>
        <w:rPr>
          <w:rFonts w:hint="eastAsia" w:ascii="宋体" w:hAnsi="宋体" w:eastAsia="宋体" w:cs="宋体"/>
          <w:color w:val="000000"/>
          <w:kern w:val="0"/>
          <w:sz w:val="24"/>
          <w:szCs w:val="24"/>
          <w:lang w:eastAsia="zh-CN" w:bidi="ar"/>
        </w:rPr>
        <w:t>承接企业</w:t>
      </w:r>
      <w:r>
        <w:rPr>
          <w:rFonts w:hint="eastAsia" w:ascii="宋体" w:hAnsi="宋体" w:eastAsia="宋体" w:cs="宋体"/>
          <w:color w:val="000000"/>
          <w:kern w:val="0"/>
          <w:sz w:val="24"/>
          <w:szCs w:val="24"/>
          <w:lang w:bidi="ar"/>
        </w:rPr>
        <w:t>为</w:t>
      </w:r>
      <w:r>
        <w:rPr>
          <w:rFonts w:hint="eastAsia" w:ascii="宋体" w:hAnsi="宋体" w:eastAsia="宋体" w:cs="宋体"/>
          <w:color w:val="000000"/>
          <w:kern w:val="0"/>
          <w:sz w:val="24"/>
          <w:szCs w:val="24"/>
          <w:u w:val="single"/>
          <w:lang w:bidi="ar"/>
        </w:rPr>
        <w:t>（企业名称）</w:t>
      </w:r>
      <w:r>
        <w:rPr>
          <w:rFonts w:hint="eastAsia" w:ascii="宋体" w:hAnsi="宋体" w:eastAsia="宋体" w:cs="宋体"/>
          <w:color w:val="000000"/>
          <w:kern w:val="0"/>
          <w:sz w:val="24"/>
          <w:szCs w:val="24"/>
          <w:lang w:bidi="ar"/>
        </w:rPr>
        <w:t>，从业人员</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人，营业收入为</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万元，资产总额为</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万元，属于</w:t>
      </w:r>
      <w:r>
        <w:rPr>
          <w:rFonts w:hint="eastAsia" w:ascii="宋体" w:hAnsi="宋体" w:eastAsia="宋体" w:cs="宋体"/>
          <w:color w:val="000000"/>
          <w:kern w:val="0"/>
          <w:sz w:val="24"/>
          <w:szCs w:val="24"/>
          <w:u w:val="single"/>
          <w:lang w:bidi="ar"/>
        </w:rPr>
        <w:t>（中型企业、小型企业、微型企业</w:t>
      </w:r>
      <w:r>
        <w:rPr>
          <w:rFonts w:hint="eastAsia" w:ascii="宋体" w:hAnsi="宋体" w:eastAsia="宋体" w:cs="宋体"/>
          <w:color w:val="000000"/>
          <w:kern w:val="0"/>
          <w:sz w:val="24"/>
          <w:szCs w:val="24"/>
          <w:lang w:bidi="ar"/>
        </w:rPr>
        <w:t>）；</w:t>
      </w:r>
    </w:p>
    <w:p w14:paraId="6E9ACE1B">
      <w:pPr>
        <w:widowControl/>
        <w:snapToGrid w:val="0"/>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 </w:t>
      </w:r>
    </w:p>
    <w:p w14:paraId="5068E80C">
      <w:pPr>
        <w:widowControl/>
        <w:snapToGrid w:val="0"/>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以上企业，不属于大企业的分支机构，不存在控股股东为大企业的情形，也不存在与大企业的负责人为同一人的情形。</w:t>
      </w:r>
    </w:p>
    <w:p w14:paraId="1A4C12DB">
      <w:pPr>
        <w:widowControl/>
        <w:snapToGrid w:val="0"/>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本企业对上述声明内容的真实性负责。如有虚假，将依法承担相应责任。</w:t>
      </w:r>
    </w:p>
    <w:p w14:paraId="46C24A1D">
      <w:pPr>
        <w:widowControl/>
        <w:snapToGrid w:val="0"/>
        <w:spacing w:line="360" w:lineRule="auto"/>
        <w:ind w:firstLine="480" w:firstLineChars="200"/>
        <w:jc w:val="left"/>
        <w:rPr>
          <w:rFonts w:hint="eastAsia" w:ascii="宋体" w:hAnsi="宋体" w:eastAsia="宋体" w:cs="宋体"/>
          <w:color w:val="000000"/>
          <w:kern w:val="0"/>
          <w:sz w:val="24"/>
          <w:szCs w:val="24"/>
          <w:lang w:bidi="ar"/>
        </w:rPr>
      </w:pPr>
    </w:p>
    <w:p w14:paraId="46BDA376">
      <w:pPr>
        <w:widowControl/>
        <w:snapToGrid w:val="0"/>
        <w:spacing w:line="360" w:lineRule="auto"/>
        <w:ind w:firstLine="480" w:firstLineChars="200"/>
        <w:jc w:val="left"/>
        <w:rPr>
          <w:rFonts w:hint="eastAsia" w:ascii="宋体" w:hAnsi="宋体" w:eastAsia="宋体" w:cs="宋体"/>
          <w:color w:val="000000"/>
          <w:kern w:val="0"/>
          <w:sz w:val="24"/>
          <w:szCs w:val="24"/>
          <w:lang w:bidi="ar"/>
        </w:rPr>
      </w:pPr>
    </w:p>
    <w:p w14:paraId="72E2E401">
      <w:pPr>
        <w:widowControl/>
        <w:snapToGrid w:val="0"/>
        <w:spacing w:line="360" w:lineRule="auto"/>
        <w:ind w:firstLine="480" w:firstLineChars="200"/>
        <w:jc w:val="left"/>
        <w:rPr>
          <w:rFonts w:hint="eastAsia" w:ascii="宋体" w:hAnsi="宋体" w:eastAsia="宋体" w:cs="宋体"/>
          <w:color w:val="000000"/>
          <w:kern w:val="0"/>
          <w:sz w:val="24"/>
          <w:szCs w:val="24"/>
          <w:lang w:bidi="ar"/>
        </w:rPr>
      </w:pPr>
    </w:p>
    <w:p w14:paraId="41F82E48">
      <w:pPr>
        <w:keepNext w:val="0"/>
        <w:keepLines w:val="0"/>
        <w:pageBreakBefore w:val="0"/>
        <w:widowControl w:val="0"/>
        <w:kinsoku/>
        <w:wordWrap/>
        <w:overflowPunct/>
        <w:topLinePunct w:val="0"/>
        <w:autoSpaceDE/>
        <w:autoSpaceDN/>
        <w:bidi w:val="0"/>
        <w:adjustRightInd/>
        <w:snapToGrid/>
        <w:spacing w:line="360" w:lineRule="auto"/>
        <w:ind w:firstLine="5152" w:firstLineChars="2300"/>
        <w:textAlignment w:val="auto"/>
        <w:rPr>
          <w:rFonts w:hint="eastAsia" w:ascii="宋体" w:hAnsi="宋体" w:eastAsia="宋体" w:cs="宋体"/>
          <w:b w:val="0"/>
          <w:i w:val="0"/>
          <w:caps w:val="0"/>
          <w:color w:val="333333"/>
          <w:spacing w:val="-8"/>
          <w:sz w:val="24"/>
          <w:szCs w:val="24"/>
          <w:highlight w:val="none"/>
          <w:shd w:val="clear" w:color="auto" w:fill="FFFFFF"/>
        </w:rPr>
      </w:pPr>
      <w:r>
        <w:rPr>
          <w:rFonts w:hint="eastAsia" w:ascii="宋体" w:hAnsi="宋体" w:eastAsia="宋体" w:cs="宋体"/>
          <w:b w:val="0"/>
          <w:i w:val="0"/>
          <w:caps w:val="0"/>
          <w:color w:val="333333"/>
          <w:spacing w:val="-8"/>
          <w:sz w:val="24"/>
          <w:szCs w:val="24"/>
          <w:highlight w:val="none"/>
          <w:shd w:val="clear" w:color="auto" w:fill="FFFFFF"/>
        </w:rPr>
        <w:t>企业名称（盖章）：</w:t>
      </w:r>
    </w:p>
    <w:p w14:paraId="6839F5FA">
      <w:pPr>
        <w:keepNext w:val="0"/>
        <w:keepLines w:val="0"/>
        <w:pageBreakBefore w:val="0"/>
        <w:widowControl w:val="0"/>
        <w:kinsoku/>
        <w:wordWrap/>
        <w:overflowPunct/>
        <w:topLinePunct w:val="0"/>
        <w:autoSpaceDE/>
        <w:autoSpaceDN/>
        <w:bidi w:val="0"/>
        <w:adjustRightInd/>
        <w:snapToGrid/>
        <w:spacing w:line="360" w:lineRule="auto"/>
        <w:ind w:firstLine="5152" w:firstLineChars="2300"/>
        <w:textAlignment w:val="auto"/>
        <w:rPr>
          <w:rFonts w:hint="eastAsia" w:ascii="宋体" w:hAnsi="宋体" w:eastAsia="宋体" w:cs="宋体"/>
          <w:b w:val="0"/>
          <w:i w:val="0"/>
          <w:caps w:val="0"/>
          <w:color w:val="333333"/>
          <w:spacing w:val="-8"/>
          <w:sz w:val="24"/>
          <w:szCs w:val="24"/>
          <w:highlight w:val="none"/>
          <w:shd w:val="clear" w:color="auto" w:fill="FFFFFF"/>
        </w:rPr>
      </w:pPr>
      <w:r>
        <w:rPr>
          <w:rFonts w:hint="eastAsia" w:ascii="宋体" w:hAnsi="宋体" w:eastAsia="宋体" w:cs="宋体"/>
          <w:b w:val="0"/>
          <w:i w:val="0"/>
          <w:caps w:val="0"/>
          <w:color w:val="333333"/>
          <w:spacing w:val="-8"/>
          <w:sz w:val="24"/>
          <w:szCs w:val="24"/>
          <w:highlight w:val="none"/>
          <w:shd w:val="clear" w:color="auto" w:fill="FFFFFF"/>
        </w:rPr>
        <w:t>日期：</w:t>
      </w:r>
    </w:p>
    <w:p w14:paraId="4648AEDC">
      <w:pPr>
        <w:numPr>
          <w:ilvl w:val="0"/>
          <w:numId w:val="0"/>
        </w:numPr>
        <w:rPr>
          <w:rFonts w:hint="eastAsia" w:ascii="宋体" w:hAnsi="宋体" w:eastAsia="宋体" w:cs="宋体"/>
          <w:b/>
          <w:bCs/>
          <w:spacing w:val="-6"/>
          <w:sz w:val="24"/>
          <w:szCs w:val="24"/>
          <w:highlight w:val="none"/>
        </w:rPr>
      </w:pPr>
      <w:r>
        <w:rPr>
          <w:rFonts w:hint="eastAsia" w:ascii="宋体" w:hAnsi="宋体" w:eastAsia="宋体" w:cs="宋体"/>
          <w:b/>
          <w:bCs/>
          <w:spacing w:val="-6"/>
          <w:sz w:val="24"/>
          <w:szCs w:val="24"/>
          <w:highlight w:val="none"/>
        </w:rPr>
        <w:t>注：</w:t>
      </w:r>
    </w:p>
    <w:p w14:paraId="7E74E01B">
      <w:pPr>
        <w:numPr>
          <w:ilvl w:val="0"/>
          <w:numId w:val="0"/>
        </w:numPr>
        <w:rPr>
          <w:rFonts w:hint="eastAsia" w:ascii="宋体" w:hAnsi="宋体" w:eastAsia="宋体" w:cs="宋体"/>
          <w:b/>
          <w:bCs/>
          <w:spacing w:val="-6"/>
          <w:sz w:val="24"/>
          <w:szCs w:val="24"/>
          <w:highlight w:val="none"/>
        </w:rPr>
      </w:pPr>
      <w:r>
        <w:rPr>
          <w:rFonts w:hint="eastAsia" w:ascii="宋体" w:hAnsi="宋体" w:eastAsia="宋体" w:cs="宋体"/>
          <w:b/>
          <w:bCs/>
          <w:spacing w:val="-6"/>
          <w:sz w:val="24"/>
          <w:szCs w:val="24"/>
          <w:highlight w:val="none"/>
        </w:rPr>
        <w:t>①从业人员、营业收入、资产总额填报上</w:t>
      </w:r>
      <w:r>
        <w:rPr>
          <w:rFonts w:hint="eastAsia" w:ascii="宋体" w:hAnsi="宋体" w:cs="宋体"/>
          <w:b/>
          <w:bCs/>
          <w:spacing w:val="-6"/>
          <w:sz w:val="24"/>
          <w:szCs w:val="24"/>
          <w:highlight w:val="none"/>
          <w:lang w:eastAsia="zh-CN"/>
        </w:rPr>
        <w:t>合同签订之日至2026年9月30日前完成主体建设任务，2026年10月31日前完成系统运行调试任务</w:t>
      </w:r>
      <w:r>
        <w:rPr>
          <w:rFonts w:hint="eastAsia" w:ascii="宋体" w:hAnsi="宋体" w:eastAsia="宋体" w:cs="宋体"/>
          <w:b/>
          <w:bCs/>
          <w:spacing w:val="-6"/>
          <w:sz w:val="24"/>
          <w:szCs w:val="24"/>
          <w:highlight w:val="none"/>
        </w:rPr>
        <w:t>度数据，无上</w:t>
      </w:r>
      <w:r>
        <w:rPr>
          <w:rFonts w:hint="eastAsia" w:ascii="宋体" w:hAnsi="宋体" w:cs="宋体"/>
          <w:b/>
          <w:bCs/>
          <w:spacing w:val="-6"/>
          <w:sz w:val="24"/>
          <w:szCs w:val="24"/>
          <w:highlight w:val="none"/>
          <w:lang w:eastAsia="zh-CN"/>
        </w:rPr>
        <w:t>合同签订之日至2026年9月30日前完成主体建设任务，2026年10月31日前完成系统运行调试任务</w:t>
      </w:r>
      <w:r>
        <w:rPr>
          <w:rFonts w:hint="eastAsia" w:ascii="宋体" w:hAnsi="宋体" w:eastAsia="宋体" w:cs="宋体"/>
          <w:b/>
          <w:bCs/>
          <w:spacing w:val="-6"/>
          <w:sz w:val="24"/>
          <w:szCs w:val="24"/>
          <w:highlight w:val="none"/>
        </w:rPr>
        <w:t>度数据的新成立企业可不填报。</w:t>
      </w:r>
    </w:p>
    <w:p w14:paraId="41A668EC">
      <w:pPr>
        <w:numPr>
          <w:ilvl w:val="0"/>
          <w:numId w:val="0"/>
        </w:numPr>
        <w:rPr>
          <w:rFonts w:hint="eastAsia" w:ascii="宋体" w:hAnsi="宋体" w:eastAsia="宋体" w:cs="宋体"/>
          <w:b/>
          <w:bCs/>
          <w:spacing w:val="-6"/>
          <w:sz w:val="24"/>
          <w:szCs w:val="24"/>
          <w:highlight w:val="none"/>
          <w:lang w:val="zh-CN"/>
        </w:rPr>
      </w:pPr>
    </w:p>
    <w:p w14:paraId="040245EC">
      <w:pPr>
        <w:bidi w:val="0"/>
        <w:jc w:val="center"/>
        <w:rPr>
          <w:rFonts w:hint="eastAsia" w:ascii="宋体" w:hAnsi="宋体" w:eastAsia="宋体" w:cs="宋体"/>
          <w:b/>
          <w:bCs/>
          <w:i w:val="0"/>
          <w:caps w:val="0"/>
          <w:color w:val="333333"/>
          <w:spacing w:val="-8"/>
          <w:sz w:val="24"/>
          <w:szCs w:val="24"/>
          <w:highlight w:val="none"/>
          <w:shd w:val="clear" w:color="auto" w:fill="FFFFFF"/>
        </w:rPr>
      </w:pPr>
      <w:r>
        <w:rPr>
          <w:rFonts w:hint="eastAsia" w:ascii="宋体" w:hAnsi="宋体" w:eastAsia="宋体" w:cs="宋体"/>
          <w:b/>
          <w:bCs/>
          <w:sz w:val="24"/>
          <w:szCs w:val="24"/>
          <w:highlight w:val="none"/>
        </w:rPr>
        <w:br w:type="page"/>
      </w:r>
      <w:r>
        <w:rPr>
          <w:rFonts w:hint="eastAsia" w:ascii="宋体" w:hAnsi="宋体" w:eastAsia="宋体" w:cs="宋体"/>
          <w:b/>
          <w:kern w:val="0"/>
          <w:sz w:val="24"/>
          <w:szCs w:val="24"/>
          <w:highlight w:val="none"/>
          <w:lang w:val="en-US" w:eastAsia="zh-CN" w:bidi="ar-SA"/>
        </w:rPr>
        <w:t>（四）残疾人福利性单位声明函格式（如不涉及，此函可不提供）</w:t>
      </w:r>
    </w:p>
    <w:p w14:paraId="18F64A21">
      <w:pPr>
        <w:pStyle w:val="2"/>
        <w:keepNext/>
        <w:keepLines/>
        <w:pageBreakBefore w:val="0"/>
        <w:widowControl/>
        <w:kinsoku/>
        <w:wordWrap/>
        <w:overflowPunct/>
        <w:topLinePunct w:val="0"/>
        <w:autoSpaceDE/>
        <w:autoSpaceDN/>
        <w:bidi w:val="0"/>
        <w:adjustRightInd/>
        <w:snapToGrid/>
        <w:spacing w:before="495" w:beforeLines="150" w:after="495" w:afterLines="150"/>
        <w:jc w:val="center"/>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残疾人福利性单位声明函（格式）</w:t>
      </w:r>
    </w:p>
    <w:p w14:paraId="0FBE6B0D">
      <w:pPr>
        <w:snapToGrid w:val="0"/>
        <w:spacing w:line="480" w:lineRule="auto"/>
        <w:ind w:left="25" w:leftChars="12"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民政部中国残疾人联合会关于促进残疾人就业政府采购政策的通知》（财库〔2017〕141号）的规定，本单位为符合条件的残疾人福利性单位，且本单位参加单位的项目（项目编号：）采购活动提供本单位制造的货物（由本单位承担工程/提供服务），或者提供其他残疾人福利性单位制造的货物（不包括使用非残疾人福利性单位注册商标的货物）。</w:t>
      </w:r>
    </w:p>
    <w:p w14:paraId="7762A1D4">
      <w:pPr>
        <w:snapToGrid w:val="0"/>
        <w:spacing w:line="480" w:lineRule="auto"/>
        <w:ind w:left="25" w:leftChars="12"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2282BD78">
      <w:pPr>
        <w:snapToGrid w:val="0"/>
        <w:ind w:left="25" w:leftChars="12" w:firstLine="480"/>
        <w:rPr>
          <w:rFonts w:hint="eastAsia" w:ascii="宋体" w:hAnsi="宋体" w:eastAsia="宋体" w:cs="宋体"/>
          <w:sz w:val="24"/>
          <w:szCs w:val="24"/>
          <w:highlight w:val="none"/>
        </w:rPr>
      </w:pPr>
    </w:p>
    <w:p w14:paraId="76206BCA">
      <w:pPr>
        <w:snapToGrid w:val="0"/>
        <w:ind w:left="25" w:leftChars="12" w:firstLine="480"/>
        <w:rPr>
          <w:rFonts w:hint="eastAsia" w:ascii="宋体" w:hAnsi="宋体" w:eastAsia="宋体" w:cs="宋体"/>
          <w:sz w:val="24"/>
          <w:szCs w:val="24"/>
          <w:highlight w:val="none"/>
        </w:rPr>
      </w:pPr>
    </w:p>
    <w:p w14:paraId="4615E1AA">
      <w:pPr>
        <w:snapToGrid w:val="0"/>
        <w:spacing w:line="480" w:lineRule="auto"/>
        <w:ind w:left="2520" w:leftChars="1200" w:firstLine="48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单位名称（盖章）：</w:t>
      </w:r>
    </w:p>
    <w:p w14:paraId="15AEF087">
      <w:pPr>
        <w:snapToGrid w:val="0"/>
        <w:spacing w:line="480" w:lineRule="auto"/>
        <w:ind w:left="2520" w:leftChars="1200"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日期：</w:t>
      </w:r>
    </w:p>
    <w:p w14:paraId="72BB70AD">
      <w:pPr>
        <w:snapToGrid w:val="0"/>
        <w:ind w:left="25" w:leftChars="12" w:firstLine="480"/>
        <w:rPr>
          <w:rFonts w:hint="eastAsia" w:ascii="宋体" w:hAnsi="宋体" w:eastAsia="宋体" w:cs="宋体"/>
          <w:sz w:val="24"/>
          <w:szCs w:val="24"/>
          <w:highlight w:val="none"/>
        </w:rPr>
      </w:pPr>
    </w:p>
    <w:p w14:paraId="33CD6FB4">
      <w:pPr>
        <w:snapToGrid w:val="0"/>
        <w:ind w:left="25" w:leftChars="12" w:firstLine="480"/>
        <w:rPr>
          <w:rFonts w:hint="eastAsia" w:ascii="宋体" w:hAnsi="宋体" w:eastAsia="宋体" w:cs="宋体"/>
          <w:sz w:val="24"/>
          <w:szCs w:val="24"/>
          <w:highlight w:val="none"/>
        </w:rPr>
      </w:pPr>
    </w:p>
    <w:p w14:paraId="105E71A6">
      <w:pPr>
        <w:snapToGrid w:val="0"/>
        <w:spacing w:line="480" w:lineRule="auto"/>
        <w:ind w:left="25" w:leftChars="12" w:firstLine="480"/>
        <w:rPr>
          <w:rFonts w:hint="eastAsia" w:ascii="宋体" w:hAnsi="宋体" w:eastAsia="宋体" w:cs="宋体"/>
          <w:sz w:val="24"/>
          <w:szCs w:val="24"/>
          <w:highlight w:val="none"/>
        </w:rPr>
      </w:pPr>
    </w:p>
    <w:p w14:paraId="4939CA3B">
      <w:pPr>
        <w:snapToGrid w:val="0"/>
        <w:spacing w:line="480" w:lineRule="auto"/>
        <w:ind w:left="25" w:leftChars="12" w:firstLine="480"/>
        <w:rPr>
          <w:rFonts w:hint="eastAsia" w:ascii="宋体" w:hAnsi="宋体" w:eastAsia="宋体" w:cs="宋体"/>
          <w:sz w:val="24"/>
          <w:szCs w:val="24"/>
          <w:highlight w:val="none"/>
        </w:rPr>
      </w:pPr>
    </w:p>
    <w:p w14:paraId="172487C8">
      <w:pPr>
        <w:snapToGrid w:val="0"/>
        <w:spacing w:line="480" w:lineRule="auto"/>
        <w:ind w:left="25" w:leftChars="12" w:firstLine="480"/>
        <w:rPr>
          <w:rFonts w:hint="eastAsia" w:ascii="宋体" w:hAnsi="宋体" w:eastAsia="宋体" w:cs="宋体"/>
          <w:sz w:val="24"/>
          <w:szCs w:val="24"/>
          <w:highlight w:val="none"/>
        </w:rPr>
      </w:pPr>
    </w:p>
    <w:p w14:paraId="777CB7CF">
      <w:pPr>
        <w:bidi w:val="0"/>
        <w:rPr>
          <w:rFonts w:hint="eastAsia" w:ascii="宋体" w:hAnsi="宋体" w:eastAsia="宋体" w:cs="宋体"/>
          <w:sz w:val="24"/>
          <w:szCs w:val="24"/>
          <w:highlight w:val="none"/>
        </w:rPr>
      </w:pPr>
    </w:p>
    <w:p w14:paraId="18E0EA49">
      <w:pPr>
        <w:bidi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为残疾人福利性单位的，</w:t>
      </w:r>
      <w:r>
        <w:rPr>
          <w:rFonts w:hint="eastAsia" w:ascii="宋体" w:hAnsi="宋体" w:eastAsia="宋体" w:cs="宋体"/>
          <w:b/>
          <w:bCs/>
          <w:sz w:val="24"/>
          <w:szCs w:val="24"/>
          <w:highlight w:val="none"/>
          <w:lang w:val="en-US" w:eastAsia="zh-CN"/>
        </w:rPr>
        <w:t>采购</w:t>
      </w:r>
      <w:r>
        <w:rPr>
          <w:rFonts w:hint="eastAsia" w:ascii="宋体" w:hAnsi="宋体" w:eastAsia="宋体" w:cs="宋体"/>
          <w:b/>
          <w:bCs/>
          <w:sz w:val="24"/>
          <w:szCs w:val="24"/>
          <w:highlight w:val="none"/>
        </w:rPr>
        <w:t>代理机构随成交结果同时公告其《残疾人福利性单位声明函》</w:t>
      </w:r>
    </w:p>
    <w:p w14:paraId="3142175F">
      <w:pPr>
        <w:pStyle w:val="4"/>
        <w:spacing w:before="156" w:after="31"/>
        <w:ind w:firstLine="482"/>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107" w:name="_Toc27321"/>
      <w:r>
        <w:rPr>
          <w:rFonts w:hint="eastAsia" w:ascii="宋体" w:hAnsi="宋体" w:eastAsia="宋体" w:cs="宋体"/>
          <w:b/>
          <w:kern w:val="0"/>
          <w:sz w:val="24"/>
          <w:szCs w:val="24"/>
          <w:highlight w:val="none"/>
          <w:lang w:val="en-US" w:eastAsia="zh-CN" w:bidi="ar-SA"/>
        </w:rPr>
        <w:t>（五）监狱企业声明函格式（如不涉及，此函可不提供）</w:t>
      </w:r>
      <w:bookmarkEnd w:id="107"/>
    </w:p>
    <w:p w14:paraId="30184F74">
      <w:pPr>
        <w:pStyle w:val="2"/>
        <w:keepNext/>
        <w:keepLines/>
        <w:pageBreakBefore w:val="0"/>
        <w:widowControl/>
        <w:kinsoku/>
        <w:wordWrap/>
        <w:overflowPunct/>
        <w:topLinePunct w:val="0"/>
        <w:autoSpaceDE/>
        <w:autoSpaceDN/>
        <w:bidi w:val="0"/>
        <w:adjustRightInd/>
        <w:snapToGrid/>
        <w:spacing w:before="495" w:beforeLines="150" w:after="495" w:afterLines="15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属于监狱企业的证明文件</w:t>
      </w:r>
    </w:p>
    <w:p w14:paraId="16086333">
      <w:pPr>
        <w:bidi w:val="0"/>
        <w:spacing w:line="6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监狱企业须提供由省级以上监狱管理局、戒毒管理局（含新疆生产建设兵团）出具的“属于监狱企业的证明文件”。</w:t>
      </w:r>
    </w:p>
    <w:p w14:paraId="2541EF78">
      <w:pPr>
        <w:pStyle w:val="4"/>
        <w:bidi w:val="0"/>
        <w:rPr>
          <w:rFonts w:hint="eastAsia" w:ascii="宋体" w:hAnsi="宋体" w:eastAsia="宋体" w:cs="宋体"/>
          <w:sz w:val="24"/>
          <w:szCs w:val="24"/>
          <w:highlight w:val="none"/>
          <w:lang w:eastAsia="zh-CN"/>
        </w:rPr>
      </w:pPr>
    </w:p>
    <w:p w14:paraId="7338EE5E">
      <w:pPr>
        <w:pStyle w:val="4"/>
        <w:bidi w:val="0"/>
        <w:rPr>
          <w:rFonts w:hint="eastAsia" w:ascii="宋体" w:hAnsi="宋体" w:eastAsia="宋体" w:cs="宋体"/>
          <w:sz w:val="24"/>
          <w:szCs w:val="24"/>
          <w:highlight w:val="none"/>
          <w:lang w:eastAsia="zh-CN"/>
        </w:rPr>
      </w:pPr>
    </w:p>
    <w:p w14:paraId="2EA562CA">
      <w:pPr>
        <w:pStyle w:val="4"/>
        <w:bidi w:val="0"/>
        <w:rPr>
          <w:rFonts w:hint="eastAsia" w:ascii="宋体" w:hAnsi="宋体" w:eastAsia="宋体" w:cs="宋体"/>
          <w:b/>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承诺所投报的计算机预装正版操作系统，软件产品为正版软件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如不涉及，可不提供）</w:t>
      </w:r>
      <w:bookmarkEnd w:id="106"/>
    </w:p>
    <w:p w14:paraId="3B3E6BB3">
      <w:pPr>
        <w:pStyle w:val="2"/>
        <w:keepNext/>
        <w:keepLines/>
        <w:pageBreakBefore w:val="0"/>
        <w:widowControl/>
        <w:kinsoku/>
        <w:wordWrap/>
        <w:overflowPunct/>
        <w:topLinePunct w:val="0"/>
        <w:autoSpaceDE/>
        <w:autoSpaceDN/>
        <w:bidi w:val="0"/>
        <w:adjustRightInd/>
        <w:snapToGrid/>
        <w:spacing w:after="495" w:afterLines="15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正版软件承诺</w:t>
      </w:r>
      <w:r>
        <w:rPr>
          <w:rFonts w:hint="eastAsia" w:ascii="宋体" w:hAnsi="宋体" w:eastAsia="宋体" w:cs="宋体"/>
          <w:b/>
          <w:sz w:val="24"/>
          <w:szCs w:val="24"/>
          <w:highlight w:val="none"/>
          <w:lang w:val="en-US" w:eastAsia="zh-CN"/>
        </w:rPr>
        <w:t>书</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格式</w:t>
      </w:r>
      <w:r>
        <w:rPr>
          <w:rFonts w:hint="eastAsia" w:ascii="宋体" w:hAnsi="宋体" w:eastAsia="宋体" w:cs="宋体"/>
          <w:b/>
          <w:sz w:val="24"/>
          <w:szCs w:val="24"/>
          <w:highlight w:val="none"/>
          <w:lang w:eastAsia="zh-CN"/>
        </w:rPr>
        <w:t>）</w:t>
      </w:r>
    </w:p>
    <w:p w14:paraId="0EC29E12">
      <w:pPr>
        <w:spacing w:after="156" w:afterLines="50" w:line="48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p>
    <w:p w14:paraId="08BBC7BC">
      <w:pPr>
        <w:bidi w:val="0"/>
        <w:spacing w:line="48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我公司现参与项目采购活动，承诺投报的计算机产品预装正版操作系统，投报的硬件产品内的预装软件为正版软件。</w:t>
      </w:r>
    </w:p>
    <w:p w14:paraId="650C9BFC">
      <w:pPr>
        <w:bidi w:val="0"/>
        <w:spacing w:line="48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如上述声明不真实，愿意按照政府采购有关法律法规的规定接受处罚。</w:t>
      </w:r>
    </w:p>
    <w:p w14:paraId="27C34AA1">
      <w:pPr>
        <w:bidi w:val="0"/>
        <w:spacing w:line="48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特此声明！</w:t>
      </w:r>
    </w:p>
    <w:p w14:paraId="1D38B373">
      <w:pPr>
        <w:snapToGrid w:val="0"/>
        <w:spacing w:line="520" w:lineRule="exact"/>
        <w:rPr>
          <w:rFonts w:hint="eastAsia" w:ascii="宋体" w:hAnsi="宋体" w:eastAsia="宋体" w:cs="宋体"/>
          <w:sz w:val="24"/>
          <w:szCs w:val="24"/>
          <w:highlight w:val="none"/>
        </w:rPr>
      </w:pPr>
    </w:p>
    <w:p w14:paraId="44074BE4">
      <w:pPr>
        <w:snapToGrid w:val="0"/>
        <w:spacing w:line="480" w:lineRule="exact"/>
        <w:rPr>
          <w:rFonts w:hint="eastAsia" w:ascii="宋体" w:hAnsi="宋体" w:eastAsia="宋体" w:cs="宋体"/>
          <w:sz w:val="24"/>
          <w:szCs w:val="24"/>
          <w:highlight w:val="none"/>
        </w:rPr>
      </w:pPr>
    </w:p>
    <w:p w14:paraId="01C41ECD">
      <w:pPr>
        <w:spacing w:line="480" w:lineRule="auto"/>
        <w:ind w:left="1470" w:leftChars="700" w:firstLine="48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en-US" w:eastAsia="zh-CN"/>
        </w:rPr>
        <w:t>印刷体及</w:t>
      </w:r>
      <w:r>
        <w:rPr>
          <w:rFonts w:hint="eastAsia" w:ascii="宋体" w:hAnsi="宋体" w:eastAsia="宋体" w:cs="宋体"/>
          <w:sz w:val="24"/>
          <w:szCs w:val="24"/>
          <w:highlight w:val="none"/>
        </w:rPr>
        <w:t>公章)：</w:t>
      </w:r>
    </w:p>
    <w:p w14:paraId="358E38E5">
      <w:pPr>
        <w:spacing w:line="480" w:lineRule="auto"/>
        <w:ind w:left="1470" w:leftChars="700"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日期：</w:t>
      </w:r>
    </w:p>
    <w:p w14:paraId="44D0762D">
      <w:pPr>
        <w:pStyle w:val="27"/>
        <w:keepNext w:val="0"/>
        <w:keepLines w:val="0"/>
        <w:pageBreakBefore w:val="0"/>
        <w:widowControl w:val="0"/>
        <w:kinsoku/>
        <w:wordWrap/>
        <w:overflowPunct/>
        <w:topLinePunct w:val="0"/>
        <w:autoSpaceDE/>
        <w:autoSpaceDN/>
        <w:bidi w:val="0"/>
        <w:adjustRightInd/>
        <w:snapToGrid w:val="0"/>
        <w:spacing w:before="100" w:line="360" w:lineRule="auto"/>
        <w:textAlignment w:val="auto"/>
        <w:rPr>
          <w:rFonts w:hint="eastAsia" w:cs="宋体"/>
          <w:b/>
          <w:sz w:val="24"/>
        </w:rPr>
      </w:pPr>
      <w:r>
        <w:rPr>
          <w:rFonts w:hint="eastAsia" w:ascii="宋体" w:hAnsi="宋体" w:eastAsia="宋体" w:cs="宋体"/>
          <w:b/>
          <w:kern w:val="0"/>
          <w:sz w:val="24"/>
          <w:szCs w:val="24"/>
          <w:highlight w:val="none"/>
        </w:rPr>
        <w:br w:type="page"/>
      </w:r>
      <w:r>
        <w:rPr>
          <w:rFonts w:hint="eastAsia" w:cs="宋体"/>
          <w:b/>
          <w:sz w:val="24"/>
          <w:lang w:eastAsia="zh-CN"/>
        </w:rPr>
        <w:t>（七）</w:t>
      </w:r>
      <w:r>
        <w:rPr>
          <w:rFonts w:hint="eastAsia" w:cs="宋体"/>
          <w:b/>
          <w:sz w:val="24"/>
        </w:rPr>
        <w:t>创新产品或创新服务明细表（若有的话，以包为单位分别填写，如不涉及，此表可不提供）</w:t>
      </w:r>
    </w:p>
    <w:p w14:paraId="38B51D11">
      <w:pPr>
        <w:spacing w:line="360" w:lineRule="auto"/>
        <w:jc w:val="center"/>
        <w:rPr>
          <w:rFonts w:hint="eastAsia" w:ascii="宋体" w:hAnsi="宋体" w:cs="宋体"/>
          <w:b/>
          <w:spacing w:val="6"/>
          <w:sz w:val="24"/>
        </w:rPr>
      </w:pPr>
      <w:r>
        <w:rPr>
          <w:rFonts w:hint="eastAsia" w:ascii="宋体" w:hAnsi="宋体" w:cs="宋体"/>
          <w:b/>
          <w:spacing w:val="6"/>
          <w:sz w:val="24"/>
        </w:rPr>
        <w:t>创新产品或创新服务明细表</w:t>
      </w:r>
    </w:p>
    <w:p w14:paraId="716D35C5">
      <w:pPr>
        <w:spacing w:line="360" w:lineRule="auto"/>
        <w:rPr>
          <w:rFonts w:hint="eastAsia" w:ascii="宋体" w:hAnsi="宋体" w:cs="宋体"/>
          <w:sz w:val="24"/>
        </w:rPr>
      </w:pPr>
      <w:r>
        <w:rPr>
          <w:rFonts w:hint="eastAsia" w:ascii="宋体" w:hAnsi="宋体" w:cs="宋体"/>
          <w:sz w:val="24"/>
        </w:rPr>
        <w:t>项目名称：</w:t>
      </w:r>
    </w:p>
    <w:p w14:paraId="24A69FBC">
      <w:pPr>
        <w:spacing w:line="360" w:lineRule="auto"/>
        <w:rPr>
          <w:rFonts w:hint="eastAsia" w:ascii="宋体" w:hAnsi="宋体" w:cs="宋体"/>
          <w:sz w:val="24"/>
        </w:rPr>
      </w:pPr>
      <w:r>
        <w:rPr>
          <w:rFonts w:hint="eastAsia" w:ascii="宋体" w:hAnsi="宋体" w:cs="宋体"/>
          <w:sz w:val="24"/>
        </w:rPr>
        <w:t>项目编号：</w:t>
      </w:r>
    </w:p>
    <w:p w14:paraId="22D80D6F">
      <w:pPr>
        <w:spacing w:line="360" w:lineRule="auto"/>
        <w:jc w:val="right"/>
        <w:rPr>
          <w:rFonts w:hint="eastAsia" w:ascii="宋体" w:hAnsi="宋体" w:cs="宋体"/>
          <w:sz w:val="24"/>
        </w:rPr>
      </w:pPr>
      <w:r>
        <w:rPr>
          <w:rFonts w:hint="eastAsia" w:ascii="宋体" w:hAnsi="宋体" w:cs="宋体"/>
          <w:sz w:val="24"/>
        </w:rPr>
        <w:t xml:space="preserve"> 货币：人民币/元</w:t>
      </w:r>
    </w:p>
    <w:tbl>
      <w:tblPr>
        <w:tblStyle w:val="21"/>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225C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noWrap w:val="0"/>
            <w:vAlign w:val="center"/>
          </w:tcPr>
          <w:p w14:paraId="75C7CEF9">
            <w:pPr>
              <w:keepNext w:val="0"/>
              <w:keepLines w:val="0"/>
              <w:suppressLineNumbers w:val="0"/>
              <w:spacing w:before="0" w:beforeAutospacing="0" w:after="0" w:afterAutospacing="0" w:line="240" w:lineRule="exact"/>
              <w:ind w:left="0" w:right="0"/>
              <w:jc w:val="center"/>
              <w:rPr>
                <w:rFonts w:hint="eastAsia" w:ascii="宋体" w:hAnsi="宋体" w:cs="宋体"/>
                <w:b/>
                <w:sz w:val="24"/>
              </w:rPr>
            </w:pPr>
            <w:r>
              <w:rPr>
                <w:rFonts w:hint="eastAsia" w:ascii="宋体" w:hAnsi="宋体" w:cs="宋体"/>
                <w:b/>
                <w:sz w:val="24"/>
              </w:rPr>
              <w:t>序号</w:t>
            </w:r>
          </w:p>
        </w:tc>
        <w:tc>
          <w:tcPr>
            <w:tcW w:w="1447" w:type="dxa"/>
            <w:noWrap w:val="0"/>
            <w:vAlign w:val="center"/>
          </w:tcPr>
          <w:p w14:paraId="7CA25102">
            <w:pPr>
              <w:keepNext w:val="0"/>
              <w:keepLines w:val="0"/>
              <w:suppressLineNumbers w:val="0"/>
              <w:spacing w:before="0" w:beforeAutospacing="0" w:after="0" w:afterAutospacing="0" w:line="240" w:lineRule="exact"/>
              <w:ind w:left="0" w:right="0"/>
              <w:jc w:val="center"/>
              <w:rPr>
                <w:rFonts w:hint="eastAsia" w:ascii="宋体" w:hAnsi="宋体" w:cs="宋体"/>
                <w:b/>
                <w:sz w:val="24"/>
              </w:rPr>
            </w:pPr>
            <w:r>
              <w:rPr>
                <w:rFonts w:hint="eastAsia" w:ascii="宋体" w:hAnsi="宋体" w:cs="宋体"/>
                <w:b/>
                <w:sz w:val="24"/>
              </w:rPr>
              <w:t>货物名称</w:t>
            </w:r>
          </w:p>
        </w:tc>
        <w:tc>
          <w:tcPr>
            <w:tcW w:w="992" w:type="dxa"/>
            <w:noWrap w:val="0"/>
            <w:vAlign w:val="center"/>
          </w:tcPr>
          <w:p w14:paraId="4EE8AA6A">
            <w:pPr>
              <w:keepNext w:val="0"/>
              <w:keepLines w:val="0"/>
              <w:suppressLineNumbers w:val="0"/>
              <w:spacing w:before="0" w:beforeAutospacing="0" w:after="0" w:afterAutospacing="0" w:line="240" w:lineRule="exact"/>
              <w:ind w:left="0" w:right="0"/>
              <w:jc w:val="center"/>
              <w:rPr>
                <w:rFonts w:hint="eastAsia" w:ascii="宋体" w:hAnsi="宋体" w:cs="宋体"/>
                <w:b/>
                <w:sz w:val="24"/>
              </w:rPr>
            </w:pPr>
            <w:r>
              <w:rPr>
                <w:rFonts w:hint="eastAsia" w:ascii="宋体" w:hAnsi="宋体" w:cs="宋体"/>
                <w:b/>
                <w:sz w:val="24"/>
              </w:rPr>
              <w:t>品牌</w:t>
            </w:r>
          </w:p>
        </w:tc>
        <w:tc>
          <w:tcPr>
            <w:tcW w:w="1134" w:type="dxa"/>
            <w:tcBorders>
              <w:bottom w:val="single" w:color="auto" w:sz="4" w:space="0"/>
            </w:tcBorders>
            <w:noWrap w:val="0"/>
            <w:vAlign w:val="center"/>
          </w:tcPr>
          <w:p w14:paraId="103B70DD">
            <w:pPr>
              <w:keepNext w:val="0"/>
              <w:keepLines w:val="0"/>
              <w:suppressLineNumbers w:val="0"/>
              <w:spacing w:before="0" w:beforeAutospacing="0" w:after="0" w:afterAutospacing="0" w:line="240" w:lineRule="exact"/>
              <w:ind w:left="0" w:right="0"/>
              <w:jc w:val="center"/>
              <w:rPr>
                <w:rFonts w:hint="eastAsia" w:ascii="宋体" w:hAnsi="宋体" w:cs="宋体"/>
                <w:b/>
                <w:sz w:val="24"/>
              </w:rPr>
            </w:pPr>
            <w:r>
              <w:rPr>
                <w:rFonts w:hint="eastAsia" w:ascii="宋体" w:hAnsi="宋体" w:cs="宋体"/>
                <w:b/>
                <w:sz w:val="24"/>
              </w:rPr>
              <w:t>规格</w:t>
            </w:r>
          </w:p>
          <w:p w14:paraId="13EEB65C">
            <w:pPr>
              <w:keepNext w:val="0"/>
              <w:keepLines w:val="0"/>
              <w:suppressLineNumbers w:val="0"/>
              <w:spacing w:before="0" w:beforeAutospacing="0" w:after="0" w:afterAutospacing="0" w:line="240" w:lineRule="exact"/>
              <w:ind w:left="0" w:right="0"/>
              <w:jc w:val="center"/>
              <w:rPr>
                <w:rFonts w:hint="eastAsia" w:ascii="宋体" w:hAnsi="宋体" w:cs="宋体"/>
                <w:b/>
                <w:sz w:val="24"/>
              </w:rPr>
            </w:pPr>
            <w:r>
              <w:rPr>
                <w:rFonts w:hint="eastAsia" w:ascii="宋体" w:hAnsi="宋体" w:cs="宋体"/>
                <w:b/>
                <w:sz w:val="24"/>
              </w:rPr>
              <w:t>型号</w:t>
            </w:r>
          </w:p>
        </w:tc>
        <w:tc>
          <w:tcPr>
            <w:tcW w:w="1276" w:type="dxa"/>
            <w:tcBorders>
              <w:bottom w:val="single" w:color="auto" w:sz="4" w:space="0"/>
            </w:tcBorders>
            <w:noWrap w:val="0"/>
            <w:vAlign w:val="center"/>
          </w:tcPr>
          <w:p w14:paraId="0356E829">
            <w:pPr>
              <w:keepNext w:val="0"/>
              <w:keepLines w:val="0"/>
              <w:suppressLineNumbers w:val="0"/>
              <w:spacing w:before="0" w:beforeAutospacing="0" w:after="0" w:afterAutospacing="0" w:line="240" w:lineRule="exact"/>
              <w:ind w:left="0" w:right="0"/>
              <w:jc w:val="center"/>
              <w:rPr>
                <w:rFonts w:hint="eastAsia" w:ascii="宋体" w:hAnsi="宋体" w:cs="宋体"/>
                <w:b/>
                <w:sz w:val="24"/>
              </w:rPr>
            </w:pPr>
            <w:r>
              <w:rPr>
                <w:rFonts w:hint="eastAsia" w:ascii="宋体" w:hAnsi="宋体" w:cs="宋体"/>
                <w:b/>
                <w:sz w:val="24"/>
              </w:rPr>
              <w:t>产地及</w:t>
            </w:r>
          </w:p>
          <w:p w14:paraId="5DA2103F">
            <w:pPr>
              <w:keepNext w:val="0"/>
              <w:keepLines w:val="0"/>
              <w:suppressLineNumbers w:val="0"/>
              <w:spacing w:before="0" w:beforeAutospacing="0" w:after="0" w:afterAutospacing="0" w:line="240" w:lineRule="exact"/>
              <w:ind w:left="0" w:right="0"/>
              <w:jc w:val="center"/>
              <w:rPr>
                <w:rFonts w:hint="eastAsia" w:ascii="宋体" w:hAnsi="宋体" w:cs="宋体"/>
                <w:b/>
                <w:sz w:val="24"/>
              </w:rPr>
            </w:pPr>
            <w:r>
              <w:rPr>
                <w:rFonts w:hint="eastAsia" w:ascii="宋体" w:hAnsi="宋体" w:cs="宋体"/>
                <w:b/>
                <w:sz w:val="24"/>
              </w:rPr>
              <w:t>厂家</w:t>
            </w:r>
          </w:p>
        </w:tc>
        <w:tc>
          <w:tcPr>
            <w:tcW w:w="708" w:type="dxa"/>
            <w:tcBorders>
              <w:bottom w:val="single" w:color="auto" w:sz="4" w:space="0"/>
            </w:tcBorders>
            <w:noWrap w:val="0"/>
            <w:vAlign w:val="center"/>
          </w:tcPr>
          <w:p w14:paraId="5237F621">
            <w:pPr>
              <w:keepNext w:val="0"/>
              <w:keepLines w:val="0"/>
              <w:suppressLineNumbers w:val="0"/>
              <w:spacing w:before="0" w:beforeAutospacing="0" w:after="0" w:afterAutospacing="0" w:line="240" w:lineRule="exact"/>
              <w:ind w:left="0" w:right="0"/>
              <w:jc w:val="center"/>
              <w:rPr>
                <w:rFonts w:hint="eastAsia" w:ascii="宋体" w:hAnsi="宋体" w:cs="宋体"/>
                <w:b/>
                <w:sz w:val="24"/>
              </w:rPr>
            </w:pPr>
            <w:r>
              <w:rPr>
                <w:rFonts w:hint="eastAsia" w:ascii="宋体" w:hAnsi="宋体" w:cs="宋体"/>
                <w:b/>
                <w:sz w:val="24"/>
              </w:rPr>
              <w:t>数量</w:t>
            </w:r>
          </w:p>
        </w:tc>
        <w:tc>
          <w:tcPr>
            <w:tcW w:w="1134" w:type="dxa"/>
            <w:tcBorders>
              <w:bottom w:val="single" w:color="auto" w:sz="4" w:space="0"/>
            </w:tcBorders>
            <w:noWrap w:val="0"/>
            <w:vAlign w:val="center"/>
          </w:tcPr>
          <w:p w14:paraId="3286393B">
            <w:pPr>
              <w:keepNext w:val="0"/>
              <w:keepLines w:val="0"/>
              <w:suppressLineNumbers w:val="0"/>
              <w:spacing w:before="0" w:beforeAutospacing="0" w:after="0" w:afterAutospacing="0" w:line="240" w:lineRule="exact"/>
              <w:ind w:left="0" w:right="0"/>
              <w:jc w:val="center"/>
              <w:rPr>
                <w:rFonts w:hint="eastAsia" w:ascii="宋体" w:hAnsi="宋体" w:cs="宋体"/>
                <w:b/>
                <w:sz w:val="24"/>
              </w:rPr>
            </w:pPr>
            <w:r>
              <w:rPr>
                <w:rFonts w:hint="eastAsia" w:ascii="宋体" w:hAnsi="宋体" w:cs="宋体"/>
                <w:b/>
                <w:sz w:val="24"/>
              </w:rPr>
              <w:t>单价</w:t>
            </w:r>
          </w:p>
        </w:tc>
        <w:tc>
          <w:tcPr>
            <w:tcW w:w="1630" w:type="dxa"/>
            <w:tcBorders>
              <w:bottom w:val="single" w:color="auto" w:sz="4" w:space="0"/>
            </w:tcBorders>
            <w:noWrap w:val="0"/>
            <w:vAlign w:val="center"/>
          </w:tcPr>
          <w:p w14:paraId="7648CD2C">
            <w:pPr>
              <w:keepNext w:val="0"/>
              <w:keepLines w:val="0"/>
              <w:suppressLineNumbers w:val="0"/>
              <w:spacing w:before="0" w:beforeAutospacing="0" w:after="0" w:afterAutospacing="0" w:line="240" w:lineRule="exact"/>
              <w:ind w:left="0" w:right="0"/>
              <w:jc w:val="center"/>
              <w:rPr>
                <w:rFonts w:hint="eastAsia" w:ascii="宋体" w:hAnsi="宋体" w:cs="宋体"/>
                <w:b/>
                <w:sz w:val="24"/>
              </w:rPr>
            </w:pPr>
            <w:r>
              <w:rPr>
                <w:rFonts w:hint="eastAsia" w:ascii="宋体" w:hAnsi="宋体" w:cs="宋体"/>
                <w:b/>
                <w:sz w:val="24"/>
              </w:rPr>
              <w:t>总价</w:t>
            </w:r>
          </w:p>
        </w:tc>
      </w:tr>
      <w:tr w14:paraId="25B3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1282E284">
            <w:pPr>
              <w:keepNext w:val="0"/>
              <w:keepLines w:val="0"/>
              <w:suppressLineNumbers w:val="0"/>
              <w:spacing w:before="0" w:beforeAutospacing="0" w:after="0" w:afterAutospacing="0" w:line="360" w:lineRule="auto"/>
              <w:ind w:left="0" w:right="0"/>
              <w:jc w:val="center"/>
              <w:rPr>
                <w:rFonts w:hint="default" w:ascii="华文中宋" w:hAnsi="华文中宋" w:eastAsia="华文中宋" w:cs="Times New Roman"/>
                <w:bCs/>
                <w:szCs w:val="21"/>
              </w:rPr>
            </w:pPr>
          </w:p>
        </w:tc>
        <w:tc>
          <w:tcPr>
            <w:tcW w:w="1447" w:type="dxa"/>
            <w:noWrap w:val="0"/>
            <w:vAlign w:val="center"/>
          </w:tcPr>
          <w:p w14:paraId="0DCCB5D7">
            <w:pPr>
              <w:keepNext w:val="0"/>
              <w:keepLines w:val="0"/>
              <w:suppressLineNumbers w:val="0"/>
              <w:spacing w:before="0" w:beforeAutospacing="0" w:after="0" w:afterAutospacing="0" w:line="360" w:lineRule="auto"/>
              <w:ind w:left="0" w:right="0"/>
              <w:jc w:val="center"/>
              <w:rPr>
                <w:rFonts w:hint="default" w:ascii="华文中宋" w:hAnsi="华文中宋" w:eastAsia="华文中宋" w:cs="Times New Roman"/>
                <w:bCs/>
                <w:szCs w:val="21"/>
              </w:rPr>
            </w:pPr>
          </w:p>
        </w:tc>
        <w:tc>
          <w:tcPr>
            <w:tcW w:w="992" w:type="dxa"/>
            <w:noWrap w:val="0"/>
            <w:vAlign w:val="center"/>
          </w:tcPr>
          <w:p w14:paraId="2BC4203A">
            <w:pPr>
              <w:keepNext w:val="0"/>
              <w:keepLines w:val="0"/>
              <w:suppressLineNumbers w:val="0"/>
              <w:spacing w:before="0" w:beforeAutospacing="0" w:after="0" w:afterAutospacing="0" w:line="360" w:lineRule="auto"/>
              <w:ind w:left="0" w:right="0"/>
              <w:jc w:val="center"/>
              <w:rPr>
                <w:rFonts w:hint="default" w:ascii="华文中宋" w:hAnsi="华文中宋" w:eastAsia="华文中宋" w:cs="Times New Roman"/>
                <w:bCs/>
                <w:szCs w:val="21"/>
              </w:rPr>
            </w:pPr>
          </w:p>
        </w:tc>
        <w:tc>
          <w:tcPr>
            <w:tcW w:w="1134" w:type="dxa"/>
            <w:tcBorders>
              <w:top w:val="single" w:color="auto" w:sz="4" w:space="0"/>
              <w:bottom w:val="single" w:color="auto" w:sz="4" w:space="0"/>
            </w:tcBorders>
            <w:noWrap w:val="0"/>
            <w:vAlign w:val="center"/>
          </w:tcPr>
          <w:p w14:paraId="07F5E6B1">
            <w:pPr>
              <w:keepNext w:val="0"/>
              <w:keepLines w:val="0"/>
              <w:suppressLineNumbers w:val="0"/>
              <w:spacing w:before="0" w:beforeAutospacing="0" w:after="0" w:afterAutospacing="0" w:line="360" w:lineRule="auto"/>
              <w:ind w:left="0" w:right="0"/>
              <w:jc w:val="center"/>
              <w:rPr>
                <w:rFonts w:hint="default" w:ascii="华文中宋" w:hAnsi="华文中宋" w:eastAsia="华文中宋" w:cs="Times New Roman"/>
                <w:bCs/>
                <w:szCs w:val="21"/>
                <w:vertAlign w:val="superscript"/>
              </w:rPr>
            </w:pPr>
          </w:p>
        </w:tc>
        <w:tc>
          <w:tcPr>
            <w:tcW w:w="1276" w:type="dxa"/>
            <w:tcBorders>
              <w:top w:val="single" w:color="auto" w:sz="4" w:space="0"/>
              <w:bottom w:val="single" w:color="auto" w:sz="4" w:space="0"/>
            </w:tcBorders>
            <w:noWrap w:val="0"/>
            <w:vAlign w:val="center"/>
          </w:tcPr>
          <w:p w14:paraId="291D44C7">
            <w:pPr>
              <w:keepNext w:val="0"/>
              <w:keepLines w:val="0"/>
              <w:suppressLineNumbers w:val="0"/>
              <w:spacing w:before="0" w:beforeAutospacing="0" w:after="0" w:afterAutospacing="0" w:line="360" w:lineRule="auto"/>
              <w:ind w:left="0" w:right="0"/>
              <w:jc w:val="center"/>
              <w:rPr>
                <w:rFonts w:hint="default" w:ascii="华文中宋" w:hAnsi="华文中宋" w:eastAsia="华文中宋" w:cs="Times New Roman"/>
                <w:bCs/>
                <w:szCs w:val="21"/>
                <w:vertAlign w:val="superscript"/>
              </w:rPr>
            </w:pPr>
          </w:p>
        </w:tc>
        <w:tc>
          <w:tcPr>
            <w:tcW w:w="708" w:type="dxa"/>
            <w:tcBorders>
              <w:top w:val="single" w:color="auto" w:sz="4" w:space="0"/>
            </w:tcBorders>
            <w:noWrap w:val="0"/>
            <w:vAlign w:val="center"/>
          </w:tcPr>
          <w:p w14:paraId="08FE2FCF">
            <w:pPr>
              <w:keepNext w:val="0"/>
              <w:keepLines w:val="0"/>
              <w:suppressLineNumbers w:val="0"/>
              <w:spacing w:before="0" w:beforeAutospacing="0" w:after="0" w:afterAutospacing="0" w:line="360" w:lineRule="auto"/>
              <w:ind w:left="0" w:right="0"/>
              <w:jc w:val="center"/>
              <w:rPr>
                <w:rFonts w:hint="default" w:ascii="华文中宋" w:hAnsi="华文中宋" w:eastAsia="华文中宋" w:cs="Times New Roman"/>
                <w:bCs/>
                <w:szCs w:val="21"/>
              </w:rPr>
            </w:pPr>
          </w:p>
        </w:tc>
        <w:tc>
          <w:tcPr>
            <w:tcW w:w="1134" w:type="dxa"/>
            <w:tcBorders>
              <w:top w:val="single" w:color="auto" w:sz="4" w:space="0"/>
            </w:tcBorders>
            <w:noWrap w:val="0"/>
            <w:vAlign w:val="center"/>
          </w:tcPr>
          <w:p w14:paraId="41227EEE">
            <w:pPr>
              <w:keepNext w:val="0"/>
              <w:keepLines w:val="0"/>
              <w:suppressLineNumbers w:val="0"/>
              <w:spacing w:before="0" w:beforeAutospacing="0" w:after="0" w:afterAutospacing="0" w:line="360" w:lineRule="auto"/>
              <w:ind w:left="0" w:right="0"/>
              <w:jc w:val="center"/>
              <w:rPr>
                <w:rFonts w:hint="default" w:ascii="华文中宋" w:hAnsi="华文中宋" w:eastAsia="华文中宋" w:cs="Times New Roman"/>
                <w:bCs/>
                <w:szCs w:val="21"/>
              </w:rPr>
            </w:pPr>
          </w:p>
        </w:tc>
        <w:tc>
          <w:tcPr>
            <w:tcW w:w="1630" w:type="dxa"/>
            <w:tcBorders>
              <w:top w:val="single" w:color="auto" w:sz="4" w:space="0"/>
            </w:tcBorders>
            <w:noWrap w:val="0"/>
            <w:vAlign w:val="center"/>
          </w:tcPr>
          <w:p w14:paraId="438CEF0F">
            <w:pPr>
              <w:keepNext w:val="0"/>
              <w:keepLines w:val="0"/>
              <w:suppressLineNumbers w:val="0"/>
              <w:spacing w:before="0" w:beforeAutospacing="0" w:after="0" w:afterAutospacing="0" w:line="360" w:lineRule="auto"/>
              <w:ind w:left="0" w:right="0"/>
              <w:jc w:val="center"/>
              <w:rPr>
                <w:rFonts w:hint="default" w:ascii="华文中宋" w:hAnsi="华文中宋" w:eastAsia="华文中宋" w:cs="Times New Roman"/>
                <w:bCs/>
                <w:szCs w:val="21"/>
              </w:rPr>
            </w:pPr>
          </w:p>
        </w:tc>
      </w:tr>
      <w:tr w14:paraId="6987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060FE3AA">
            <w:pPr>
              <w:keepNext w:val="0"/>
              <w:keepLines w:val="0"/>
              <w:suppressLineNumbers w:val="0"/>
              <w:spacing w:before="0" w:beforeAutospacing="0" w:after="0" w:afterAutospacing="0" w:line="360" w:lineRule="auto"/>
              <w:ind w:left="0" w:right="0"/>
              <w:jc w:val="center"/>
              <w:rPr>
                <w:rFonts w:hint="default" w:ascii="华文中宋" w:hAnsi="华文中宋" w:eastAsia="华文中宋" w:cs="Times New Roman"/>
                <w:bCs/>
                <w:szCs w:val="21"/>
              </w:rPr>
            </w:pPr>
          </w:p>
        </w:tc>
        <w:tc>
          <w:tcPr>
            <w:tcW w:w="1447" w:type="dxa"/>
            <w:noWrap w:val="0"/>
            <w:vAlign w:val="center"/>
          </w:tcPr>
          <w:p w14:paraId="7CF3BC45">
            <w:pPr>
              <w:keepNext w:val="0"/>
              <w:keepLines w:val="0"/>
              <w:suppressLineNumbers w:val="0"/>
              <w:spacing w:before="0" w:beforeAutospacing="0" w:after="0" w:afterAutospacing="0" w:line="360" w:lineRule="auto"/>
              <w:ind w:left="0" w:right="0"/>
              <w:jc w:val="center"/>
              <w:rPr>
                <w:rFonts w:hint="default" w:ascii="华文中宋" w:hAnsi="华文中宋" w:eastAsia="华文中宋" w:cs="Times New Roman"/>
                <w:bCs/>
                <w:szCs w:val="21"/>
              </w:rPr>
            </w:pPr>
          </w:p>
        </w:tc>
        <w:tc>
          <w:tcPr>
            <w:tcW w:w="992" w:type="dxa"/>
            <w:noWrap w:val="0"/>
            <w:vAlign w:val="center"/>
          </w:tcPr>
          <w:p w14:paraId="00748EE4">
            <w:pPr>
              <w:keepNext w:val="0"/>
              <w:keepLines w:val="0"/>
              <w:suppressLineNumbers w:val="0"/>
              <w:spacing w:before="0" w:beforeAutospacing="0" w:after="0" w:afterAutospacing="0" w:line="360" w:lineRule="auto"/>
              <w:ind w:left="0" w:right="0"/>
              <w:jc w:val="center"/>
              <w:rPr>
                <w:rFonts w:hint="default" w:ascii="华文中宋" w:hAnsi="华文中宋" w:eastAsia="华文中宋" w:cs="Times New Roman"/>
                <w:bCs/>
                <w:szCs w:val="21"/>
              </w:rPr>
            </w:pPr>
          </w:p>
        </w:tc>
        <w:tc>
          <w:tcPr>
            <w:tcW w:w="1134" w:type="dxa"/>
            <w:tcBorders>
              <w:top w:val="single" w:color="auto" w:sz="4" w:space="0"/>
              <w:bottom w:val="single" w:color="auto" w:sz="4" w:space="0"/>
            </w:tcBorders>
            <w:noWrap w:val="0"/>
            <w:vAlign w:val="center"/>
          </w:tcPr>
          <w:p w14:paraId="599FF4B3">
            <w:pPr>
              <w:keepNext w:val="0"/>
              <w:keepLines w:val="0"/>
              <w:suppressLineNumbers w:val="0"/>
              <w:spacing w:before="0" w:beforeAutospacing="0" w:after="0" w:afterAutospacing="0" w:line="360" w:lineRule="auto"/>
              <w:ind w:left="0" w:right="0"/>
              <w:jc w:val="center"/>
              <w:rPr>
                <w:rFonts w:hint="default" w:ascii="华文中宋" w:hAnsi="华文中宋" w:eastAsia="华文中宋" w:cs="Times New Roman"/>
                <w:bCs/>
                <w:szCs w:val="21"/>
                <w:vertAlign w:val="superscript"/>
              </w:rPr>
            </w:pPr>
          </w:p>
        </w:tc>
        <w:tc>
          <w:tcPr>
            <w:tcW w:w="1276" w:type="dxa"/>
            <w:tcBorders>
              <w:top w:val="single" w:color="auto" w:sz="4" w:space="0"/>
              <w:bottom w:val="single" w:color="auto" w:sz="4" w:space="0"/>
            </w:tcBorders>
            <w:noWrap w:val="0"/>
            <w:vAlign w:val="center"/>
          </w:tcPr>
          <w:p w14:paraId="3D4BF84D">
            <w:pPr>
              <w:keepNext w:val="0"/>
              <w:keepLines w:val="0"/>
              <w:suppressLineNumbers w:val="0"/>
              <w:spacing w:before="0" w:beforeAutospacing="0" w:after="0" w:afterAutospacing="0" w:line="360" w:lineRule="auto"/>
              <w:ind w:left="0" w:right="0"/>
              <w:jc w:val="center"/>
              <w:rPr>
                <w:rFonts w:hint="default" w:ascii="华文中宋" w:hAnsi="华文中宋" w:eastAsia="华文中宋" w:cs="Times New Roman"/>
                <w:bCs/>
                <w:szCs w:val="21"/>
                <w:vertAlign w:val="superscript"/>
              </w:rPr>
            </w:pPr>
          </w:p>
        </w:tc>
        <w:tc>
          <w:tcPr>
            <w:tcW w:w="708" w:type="dxa"/>
            <w:tcBorders>
              <w:top w:val="single" w:color="auto" w:sz="4" w:space="0"/>
            </w:tcBorders>
            <w:noWrap w:val="0"/>
            <w:vAlign w:val="center"/>
          </w:tcPr>
          <w:p w14:paraId="4FCF6C45">
            <w:pPr>
              <w:keepNext w:val="0"/>
              <w:keepLines w:val="0"/>
              <w:suppressLineNumbers w:val="0"/>
              <w:spacing w:before="0" w:beforeAutospacing="0" w:after="0" w:afterAutospacing="0" w:line="360" w:lineRule="auto"/>
              <w:ind w:left="0" w:right="0"/>
              <w:jc w:val="center"/>
              <w:rPr>
                <w:rFonts w:hint="default" w:ascii="华文中宋" w:hAnsi="华文中宋" w:eastAsia="华文中宋" w:cs="Times New Roman"/>
                <w:bCs/>
                <w:szCs w:val="21"/>
              </w:rPr>
            </w:pPr>
          </w:p>
        </w:tc>
        <w:tc>
          <w:tcPr>
            <w:tcW w:w="1134" w:type="dxa"/>
            <w:tcBorders>
              <w:top w:val="single" w:color="auto" w:sz="4" w:space="0"/>
            </w:tcBorders>
            <w:noWrap w:val="0"/>
            <w:vAlign w:val="center"/>
          </w:tcPr>
          <w:p w14:paraId="6EEB4C29">
            <w:pPr>
              <w:keepNext w:val="0"/>
              <w:keepLines w:val="0"/>
              <w:suppressLineNumbers w:val="0"/>
              <w:spacing w:before="0" w:beforeAutospacing="0" w:after="0" w:afterAutospacing="0" w:line="360" w:lineRule="auto"/>
              <w:ind w:left="0" w:right="0"/>
              <w:jc w:val="center"/>
              <w:rPr>
                <w:rFonts w:hint="default" w:ascii="华文中宋" w:hAnsi="华文中宋" w:eastAsia="华文中宋" w:cs="Times New Roman"/>
                <w:bCs/>
                <w:szCs w:val="21"/>
              </w:rPr>
            </w:pPr>
          </w:p>
        </w:tc>
        <w:tc>
          <w:tcPr>
            <w:tcW w:w="1630" w:type="dxa"/>
            <w:tcBorders>
              <w:top w:val="single" w:color="auto" w:sz="4" w:space="0"/>
            </w:tcBorders>
            <w:noWrap w:val="0"/>
            <w:vAlign w:val="center"/>
          </w:tcPr>
          <w:p w14:paraId="3693FD0F">
            <w:pPr>
              <w:keepNext w:val="0"/>
              <w:keepLines w:val="0"/>
              <w:suppressLineNumbers w:val="0"/>
              <w:spacing w:before="0" w:beforeAutospacing="0" w:after="0" w:afterAutospacing="0" w:line="360" w:lineRule="auto"/>
              <w:ind w:left="0" w:right="0"/>
              <w:jc w:val="center"/>
              <w:rPr>
                <w:rFonts w:hint="default" w:ascii="华文中宋" w:hAnsi="华文中宋" w:eastAsia="华文中宋" w:cs="Times New Roman"/>
                <w:bCs/>
                <w:szCs w:val="21"/>
              </w:rPr>
            </w:pPr>
          </w:p>
        </w:tc>
      </w:tr>
      <w:tr w14:paraId="4D4E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06C28F82">
            <w:pPr>
              <w:keepNext w:val="0"/>
              <w:keepLines w:val="0"/>
              <w:suppressLineNumbers w:val="0"/>
              <w:spacing w:before="0" w:beforeAutospacing="0" w:after="0" w:afterAutospacing="0" w:line="240" w:lineRule="exact"/>
              <w:ind w:left="0" w:right="0"/>
              <w:jc w:val="left"/>
              <w:rPr>
                <w:rFonts w:hint="eastAsia" w:ascii="宋体" w:hAnsi="宋体" w:cs="宋体"/>
                <w:b/>
                <w:sz w:val="24"/>
              </w:rPr>
            </w:pPr>
            <w:r>
              <w:rPr>
                <w:rFonts w:hint="eastAsia" w:ascii="宋体" w:hAnsi="宋体" w:cs="宋体"/>
                <w:bCs/>
                <w:sz w:val="24"/>
              </w:rPr>
              <w:t>创新产品或创新服务价格合计：</w:t>
            </w:r>
          </w:p>
        </w:tc>
      </w:tr>
    </w:tbl>
    <w:p w14:paraId="163D8BDC">
      <w:pPr>
        <w:spacing w:line="360" w:lineRule="auto"/>
        <w:ind w:firstLine="480" w:firstLineChars="200"/>
        <w:rPr>
          <w:rFonts w:hint="eastAsia" w:ascii="宋体" w:hAnsi="宋体" w:cs="宋体"/>
          <w:sz w:val="24"/>
        </w:rPr>
      </w:pPr>
      <w:r>
        <w:rPr>
          <w:rFonts w:hint="eastAsia" w:ascii="宋体" w:hAnsi="宋体" w:cs="宋体"/>
          <w:sz w:val="24"/>
        </w:rPr>
        <w:t xml:space="preserve">说明： </w:t>
      </w:r>
    </w:p>
    <w:p w14:paraId="3DB86833">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投标人</w:t>
      </w:r>
      <w:r>
        <w:rPr>
          <w:rFonts w:hint="eastAsia" w:ascii="宋体" w:hAnsi="宋体" w:cs="宋体"/>
          <w:sz w:val="24"/>
        </w:rPr>
        <w:t>如实填写表格，无相应内容可填的，填写“无”、“未测试”、“没有相应指标”等明确的回答文字，或用“/”来表示。</w:t>
      </w:r>
    </w:p>
    <w:p w14:paraId="15159BF0">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投标人</w:t>
      </w:r>
      <w:r>
        <w:rPr>
          <w:rFonts w:hint="eastAsia" w:ascii="宋体" w:hAnsi="宋体" w:cs="宋体"/>
          <w:sz w:val="24"/>
        </w:rPr>
        <w:t>投报产品包含创新产品或创新服务，需填写此表后，提供《山西省创新产品和服务推荐清单》。</w:t>
      </w:r>
    </w:p>
    <w:p w14:paraId="2A80F273">
      <w:pPr>
        <w:spacing w:line="440" w:lineRule="exact"/>
        <w:jc w:val="center"/>
        <w:rPr>
          <w:rFonts w:ascii="宋体" w:hAnsi="宋体" w:cs="宋体"/>
          <w:sz w:val="24"/>
        </w:rPr>
      </w:pPr>
    </w:p>
    <w:p w14:paraId="08F5B11C">
      <w:pPr>
        <w:spacing w:line="440" w:lineRule="exact"/>
        <w:jc w:val="center"/>
        <w:rPr>
          <w:rFonts w:ascii="宋体" w:hAnsi="宋体" w:cs="宋体"/>
          <w:sz w:val="24"/>
        </w:rPr>
      </w:pPr>
    </w:p>
    <w:p w14:paraId="0694E59A">
      <w:pPr>
        <w:spacing w:line="440" w:lineRule="exact"/>
        <w:jc w:val="center"/>
        <w:rPr>
          <w:rFonts w:ascii="宋体" w:hAnsi="宋体" w:cs="宋体"/>
          <w:sz w:val="24"/>
        </w:rPr>
      </w:pPr>
    </w:p>
    <w:p w14:paraId="1D9CCCEE">
      <w:pPr>
        <w:widowControl/>
        <w:tabs>
          <w:tab w:val="left" w:pos="4000"/>
        </w:tabs>
        <w:snapToGrid w:val="0"/>
        <w:spacing w:line="360" w:lineRule="auto"/>
        <w:ind w:firstLine="4080" w:firstLineChars="1700"/>
        <w:jc w:val="left"/>
        <w:rPr>
          <w:kern w:val="0"/>
          <w:sz w:val="24"/>
        </w:rPr>
      </w:pPr>
      <w:r>
        <w:rPr>
          <w:rFonts w:hint="eastAsia" w:hAnsi="宋体"/>
          <w:kern w:val="0"/>
          <w:sz w:val="24"/>
          <w:lang w:eastAsia="zh-CN"/>
        </w:rPr>
        <w:t>单位名称</w:t>
      </w:r>
      <w:r>
        <w:rPr>
          <w:kern w:val="0"/>
          <w:sz w:val="24"/>
        </w:rPr>
        <w:t>(</w:t>
      </w:r>
      <w:r>
        <w:rPr>
          <w:rFonts w:hAnsi="宋体"/>
          <w:kern w:val="0"/>
          <w:sz w:val="24"/>
        </w:rPr>
        <w:t>全称并加盖公章</w:t>
      </w:r>
      <w:r>
        <w:rPr>
          <w:kern w:val="0"/>
          <w:sz w:val="24"/>
        </w:rPr>
        <w:t>)</w:t>
      </w:r>
      <w:r>
        <w:rPr>
          <w:rFonts w:hAnsi="宋体"/>
          <w:kern w:val="0"/>
          <w:sz w:val="24"/>
        </w:rPr>
        <w:t>：</w:t>
      </w:r>
    </w:p>
    <w:p w14:paraId="4EB35D1A">
      <w:pPr>
        <w:widowControl/>
        <w:tabs>
          <w:tab w:val="left" w:pos="4000"/>
        </w:tabs>
        <w:snapToGrid w:val="0"/>
        <w:spacing w:line="360" w:lineRule="auto"/>
        <w:ind w:firstLine="4080" w:firstLineChars="1700"/>
        <w:jc w:val="left"/>
        <w:rPr>
          <w:kern w:val="0"/>
          <w:sz w:val="24"/>
        </w:rPr>
      </w:pPr>
      <w:r>
        <w:rPr>
          <w:rFonts w:hAnsi="宋体"/>
          <w:kern w:val="0"/>
          <w:sz w:val="24"/>
        </w:rPr>
        <w:t>日</w:t>
      </w:r>
      <w:r>
        <w:rPr>
          <w:kern w:val="0"/>
          <w:sz w:val="24"/>
        </w:rPr>
        <w:t xml:space="preserve">   </w:t>
      </w:r>
      <w:r>
        <w:rPr>
          <w:rFonts w:hAnsi="宋体"/>
          <w:kern w:val="0"/>
          <w:sz w:val="24"/>
        </w:rPr>
        <w:t>期：</w:t>
      </w:r>
    </w:p>
    <w:p w14:paraId="6A36C5F7">
      <w:pPr>
        <w:numPr>
          <w:ilvl w:val="0"/>
          <w:numId w:val="0"/>
        </w:numPr>
        <w:bidi w:val="0"/>
        <w:rPr>
          <w:rFonts w:hint="eastAsia"/>
          <w:lang w:val="en-US" w:eastAsia="zh-CN"/>
        </w:rPr>
      </w:pPr>
    </w:p>
    <w:p w14:paraId="0004A23F">
      <w:pPr>
        <w:pStyle w:val="2"/>
        <w:rPr>
          <w:rFonts w:hint="eastAsia"/>
          <w:lang w:val="en-US" w:eastAsia="zh-CN"/>
        </w:rPr>
      </w:pPr>
    </w:p>
    <w:p w14:paraId="4F13053F">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（八）商品包装符合《商品包装政府采购需求标准（试行）》，快递包装符合《快递包装政府采购需求标准（试行）》，附承诺书，格式自拟。</w:t>
      </w:r>
    </w:p>
    <w:p w14:paraId="274301FE">
      <w:pPr>
        <w:bidi w:val="0"/>
        <w:spacing w:line="360" w:lineRule="auto"/>
        <w:rPr>
          <w:rFonts w:hint="eastAsia" w:ascii="宋体" w:hAnsi="宋体" w:eastAsia="宋体" w:cs="宋体"/>
          <w:b/>
          <w:bCs/>
          <w:sz w:val="24"/>
          <w:szCs w:val="24"/>
          <w:highlight w:val="none"/>
          <w:lang w:val="en-US" w:eastAsia="zh-CN"/>
        </w:rPr>
      </w:pPr>
    </w:p>
    <w:p w14:paraId="03E833F9">
      <w:pPr>
        <w:pStyle w:val="27"/>
        <w:snapToGrid w:val="0"/>
        <w:spacing w:line="360" w:lineRule="auto"/>
        <w:rPr>
          <w:rFonts w:hint="eastAsia" w:cs="宋体"/>
          <w:b/>
          <w:sz w:val="24"/>
          <w:lang w:eastAsia="zh-CN"/>
        </w:rPr>
      </w:pPr>
    </w:p>
    <w:p w14:paraId="381268B1">
      <w:pPr>
        <w:pStyle w:val="27"/>
        <w:snapToGrid w:val="0"/>
        <w:spacing w:line="360" w:lineRule="auto"/>
        <w:rPr>
          <w:rFonts w:hint="eastAsia" w:cs="宋体"/>
          <w:b/>
          <w:sz w:val="24"/>
          <w:lang w:eastAsia="zh-CN"/>
        </w:rPr>
      </w:pPr>
    </w:p>
    <w:p w14:paraId="5BA32C1F">
      <w:pPr>
        <w:rPr>
          <w:rFonts w:hint="eastAsia"/>
          <w:lang w:val="en-US" w:eastAsia="zh-CN"/>
        </w:rPr>
      </w:pPr>
    </w:p>
    <w:p w14:paraId="4344DD85"/>
    <w:sectPr>
      <w:pgSz w:w="11905" w:h="16838"/>
      <w:pgMar w:top="1134" w:right="1417" w:bottom="1134" w:left="1417" w:header="907" w:footer="935" w:gutter="0"/>
      <w:pgBorders w:offsetFrom="page">
        <w:top w:val="none" w:sz="0" w:space="0"/>
        <w:left w:val="none" w:sz="0" w:space="0"/>
        <w:bottom w:val="none" w:sz="0" w:space="0"/>
        <w:right w:val="none" w:sz="0" w:space="0"/>
      </w:pgBorders>
      <w:pgNumType w:fmt="decimal"/>
      <w:cols w:space="720" w:num="1"/>
      <w:rtlGutter w:val="0"/>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panose1 w:val="02010600040101010101"/>
    <w:charset w:val="86"/>
    <w:family w:val="auto"/>
    <w:pitch w:val="default"/>
    <w:sig w:usb0="00000287" w:usb1="080F0000" w:usb2="00000000" w:usb3="00000000" w:csb0="0004009F" w:csb1="DFD70000"/>
  </w:font>
  <w:font w:name="KSOF45024875">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BA7DC">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8C8A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2856C">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E9BC80">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1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5FGbMoBAACb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mu&#10;XmeB+gA15t0FzEzDWz/g2sx+QGfmPaho8xcZEYyjvOervHJIRORH69V6XWFIYGy+ID57eB4ipHfS&#10;W5KNhkacX5GVnz5AGlPnlFzN+VttTJmhcX85EDN7WO597DFbadgPE6G9b8/Ip8fRN9ThplNi3jtU&#10;Nm/JbMTZ2M/GMUR96Moa5XoQ3hwTNlF6yxVG2Kkwzqywm/YrL8Wf95L18E9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85FGbMoBAACbAwAADgAAAAAAAAABACAAAAAeAQAAZHJzL2Uyb0Rv&#10;Yy54bWxQSwUGAAAAAAYABgBZAQAAWgUAAAAA&#10;">
              <v:fill on="f" focussize="0,0"/>
              <v:stroke on="f"/>
              <v:imagedata o:title=""/>
              <o:lock v:ext="edit" aspectratio="f"/>
              <v:textbox inset="0mm,0mm,0mm,0mm" style="mso-fit-shape-to-text:t;">
                <w:txbxContent>
                  <w:p w14:paraId="55E9BC80">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6A6BA">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B37A71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44</w:t>
                          </w:r>
                          <w:r>
                            <w:rPr>
                              <w:rFonts w:hint="eastAsia"/>
                              <w:sz w:val="18"/>
                            </w:rPr>
                            <w:fldChar w:fldCharType="end"/>
                          </w:r>
                        </w:p>
                      </w:txbxContent>
                    </wps:txbx>
                    <wps:bodyPr wrap="none" lIns="0" tIns="0" rIns="0" bIns="0" upright="0">
                      <a:spAutoFit/>
                    </wps:bodyPr>
                  </wps:wsp>
                </a:graphicData>
              </a:graphic>
            </wp:anchor>
          </w:drawing>
        </mc:Choice>
        <mc:Fallback>
          <w:pict>
            <v:shape id="文本框 108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Ak9fLnTAQAApgMAAA4AAAAAAAAAAQAgAAAA&#10;IgEAAGRycy9lMm9Eb2MueG1sUEsFBgAAAAAGAAYAWQEAAGcFAAAAAA==&#10;">
              <v:fill on="f" focussize="0,0"/>
              <v:stroke on="f" weight="1.25pt"/>
              <v:imagedata o:title=""/>
              <o:lock v:ext="edit" aspectratio="f"/>
              <v:textbox inset="0mm,0mm,0mm,0mm" style="mso-fit-shape-to-text:t;">
                <w:txbxContent>
                  <w:p w14:paraId="6B37A71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44</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59265">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B5196">
    <w:pPr>
      <w:pStyle w:val="14"/>
      <w:pBdr>
        <w:top w:val="double" w:color="auto" w:sz="4" w:space="1"/>
      </w:pBdr>
      <w:rPr>
        <w:rFonts w:hint="eastAsia"/>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23E7583">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RbIzEecBAADH&#10;AwAADgAAAAAAAAABACAAAAAfAQAAZHJzL2Uyb0RvYy54bWxQSwUGAAAAAAYABgBZAQAAeAUAAAAA&#10;">
              <v:fill on="f" focussize="0,0"/>
              <v:stroke on="f" weight="0.5pt"/>
              <v:imagedata o:title=""/>
              <o:lock v:ext="edit" aspectratio="f"/>
              <v:textbox inset="0mm,0mm,0mm,0mm" style="mso-fit-shape-to-text:t;">
                <w:txbxContent>
                  <w:p w14:paraId="323E7583">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_GB2312" w:hAnsi="宋体" w:eastAsia="仿宋_GB2312" w:cs="宋体"/>
        <w:b/>
        <w:bCs/>
        <w:sz w:val="21"/>
        <w:szCs w:val="21"/>
        <w:lang w:eastAsia="zh-CN"/>
      </w:rPr>
      <w:t>山西名诚工程咨询有限公司</w:t>
    </w: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74E90BC">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B93Cyr&#10;6QEAAMoDAAAOAAAAAAAAAAEAIAAAACIBAABkcnMvZTJvRG9jLnhtbFBLBQYAAAAABgAGAFkBAAB9&#10;BQAAAAA=&#10;">
              <v:fill on="f" focussize="0,0"/>
              <v:stroke on="f" weight="1.25pt"/>
              <v:imagedata o:title=""/>
              <o:lock v:ext="edit" aspectratio="f"/>
              <v:textbox inset="0mm,0mm,0mm,0mm" style="mso-fit-shape-to-text:t;">
                <w:txbxContent>
                  <w:p w14:paraId="574E90BC">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6EB5D">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9E5B394">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3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Ei/8+no&#10;AQAAygMAAA4AAAAAAAAAAQAgAAAAIgEAAGRycy9lMm9Eb2MueG1sUEsFBgAAAAAGAAYAWQEAAHwF&#10;AAAAAA==&#10;">
              <v:fill on="f" focussize="0,0"/>
              <v:stroke on="f" weight="1.25pt"/>
              <v:imagedata o:title=""/>
              <o:lock v:ext="edit" aspectratio="f"/>
              <v:textbox inset="0mm,0mm,0mm,0mm" style="mso-fit-shape-to-text:t;">
                <w:txbxContent>
                  <w:p w14:paraId="19E5B394">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2647">
    <w:pPr>
      <w:pStyle w:val="14"/>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607795E">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3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Ca0HmDo&#10;AQAAygMAAA4AAAAAAAAAAQAgAAAAIgEAAGRycy9lMm9Eb2MueG1sUEsFBgAAAAAGAAYAWQEAAHwF&#10;AAAAAA==&#10;">
              <v:fill on="f" focussize="0,0"/>
              <v:stroke on="f" weight="1.25pt"/>
              <v:imagedata o:title=""/>
              <o:lock v:ext="edit" aspectratio="f"/>
              <v:textbox inset="0mm,0mm,0mm,0mm" style="mso-fit-shape-to-text:t;">
                <w:txbxContent>
                  <w:p w14:paraId="7607795E">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82CB1">
    <w:pPr>
      <w:pStyle w:val="15"/>
      <w:pBdr>
        <w:bottom w:val="none" w:color="auto" w:sz="0" w:space="1"/>
      </w:pBdr>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06F80">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83817">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54BEF">
    <w:pPr>
      <w:pStyle w:val="1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F66DF"/>
    <w:multiLevelType w:val="singleLevel"/>
    <w:tmpl w:val="AB2F66DF"/>
    <w:lvl w:ilvl="0" w:tentative="0">
      <w:start w:val="1"/>
      <w:numFmt w:val="decimal"/>
      <w:lvlText w:val="%1."/>
      <w:lvlJc w:val="left"/>
      <w:pPr>
        <w:tabs>
          <w:tab w:val="left" w:pos="312"/>
        </w:tabs>
      </w:pPr>
    </w:lvl>
  </w:abstractNum>
  <w:abstractNum w:abstractNumId="1">
    <w:nsid w:val="B68E1A72"/>
    <w:multiLevelType w:val="singleLevel"/>
    <w:tmpl w:val="B68E1A72"/>
    <w:lvl w:ilvl="0" w:tentative="0">
      <w:start w:val="2"/>
      <w:numFmt w:val="chineseCounting"/>
      <w:suff w:val="space"/>
      <w:lvlText w:val="第%1部分"/>
      <w:lvlJc w:val="left"/>
      <w:rPr>
        <w:rFonts w:hint="eastAsia"/>
      </w:rPr>
    </w:lvl>
  </w:abstractNum>
  <w:abstractNum w:abstractNumId="2">
    <w:nsid w:val="CCFFD1A4"/>
    <w:multiLevelType w:val="singleLevel"/>
    <w:tmpl w:val="CCFFD1A4"/>
    <w:lvl w:ilvl="0" w:tentative="0">
      <w:start w:val="3"/>
      <w:numFmt w:val="chineseCounting"/>
      <w:suff w:val="space"/>
      <w:lvlText w:val="第%1部分"/>
      <w:lvlJc w:val="left"/>
      <w:rPr>
        <w:rFonts w:hint="eastAsia"/>
      </w:rPr>
    </w:lvl>
  </w:abstractNum>
  <w:abstractNum w:abstractNumId="3">
    <w:nsid w:val="E33E802E"/>
    <w:multiLevelType w:val="singleLevel"/>
    <w:tmpl w:val="E33E802E"/>
    <w:lvl w:ilvl="0" w:tentative="0">
      <w:start w:val="5"/>
      <w:numFmt w:val="upperLetter"/>
      <w:suff w:val="nothing"/>
      <w:lvlText w:val="%1-"/>
      <w:lvlJc w:val="left"/>
    </w:lvl>
  </w:abstractNum>
  <w:abstractNum w:abstractNumId="4">
    <w:nsid w:val="0F17CEF0"/>
    <w:multiLevelType w:val="singleLevel"/>
    <w:tmpl w:val="0F17CEF0"/>
    <w:lvl w:ilvl="0" w:tentative="0">
      <w:start w:val="1"/>
      <w:numFmt w:val="decimal"/>
      <w:lvlText w:val="%1."/>
      <w:lvlJc w:val="left"/>
      <w:pPr>
        <w:tabs>
          <w:tab w:val="left" w:pos="312"/>
        </w:tabs>
      </w:pPr>
    </w:lvl>
  </w:abstractNum>
  <w:abstractNum w:abstractNumId="5">
    <w:nsid w:val="656D6133"/>
    <w:multiLevelType w:val="multilevel"/>
    <w:tmpl w:val="656D6133"/>
    <w:lvl w:ilvl="0" w:tentative="0">
      <w:start w:val="1"/>
      <w:numFmt w:val="chineseCountingThousand"/>
      <w:suff w:val="nothing"/>
      <w:lvlText w:val="第%1部分"/>
      <w:lvlJc w:val="center"/>
      <w:pPr>
        <w:ind w:left="252" w:firstLine="288"/>
      </w:pPr>
      <w:rPr>
        <w:rFonts w:hint="eastAsia"/>
        <w:sz w:val="28"/>
        <w:szCs w:val="28"/>
      </w:rPr>
    </w:lvl>
    <w:lvl w:ilvl="1" w:tentative="0">
      <w:start w:val="1"/>
      <w:numFmt w:val="chineseCountingThousand"/>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abstractNum w:abstractNumId="6">
    <w:nsid w:val="727203DC"/>
    <w:multiLevelType w:val="singleLevel"/>
    <w:tmpl w:val="727203DC"/>
    <w:lvl w:ilvl="0" w:tentative="0">
      <w:start w:val="6"/>
      <w:numFmt w:val="chineseCounting"/>
      <w:suff w:val="space"/>
      <w:lvlText w:val="第%1部分"/>
      <w:lvlJc w:val="left"/>
      <w:pPr>
        <w:ind w:left="2671" w:firstLine="0"/>
      </w:pPr>
      <w:rPr>
        <w:rFonts w:hint="eastAsia"/>
      </w:rPr>
    </w:lvl>
  </w:abstractNum>
  <w:num w:numId="1">
    <w:abstractNumId w:val="5"/>
  </w:num>
  <w:num w:numId="2">
    <w:abstractNumId w:val="1"/>
  </w:num>
  <w:num w:numId="3">
    <w:abstractNumId w:val="2"/>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07C02"/>
    <w:rsid w:val="03D8360B"/>
    <w:rsid w:val="05B8094F"/>
    <w:rsid w:val="05C47E71"/>
    <w:rsid w:val="08CB1D6F"/>
    <w:rsid w:val="08F04820"/>
    <w:rsid w:val="0A805EAE"/>
    <w:rsid w:val="0ACD79D9"/>
    <w:rsid w:val="0D0647E5"/>
    <w:rsid w:val="11752801"/>
    <w:rsid w:val="12CD4126"/>
    <w:rsid w:val="141A2AEB"/>
    <w:rsid w:val="1675334D"/>
    <w:rsid w:val="190B1C1E"/>
    <w:rsid w:val="1FA2253C"/>
    <w:rsid w:val="20127834"/>
    <w:rsid w:val="20453D4D"/>
    <w:rsid w:val="22952F4E"/>
    <w:rsid w:val="23564783"/>
    <w:rsid w:val="275D4914"/>
    <w:rsid w:val="2DD82EAE"/>
    <w:rsid w:val="2E786DB1"/>
    <w:rsid w:val="2EA54F7C"/>
    <w:rsid w:val="31A55C86"/>
    <w:rsid w:val="32E934D9"/>
    <w:rsid w:val="367B382E"/>
    <w:rsid w:val="3BB3739D"/>
    <w:rsid w:val="3C0A2B23"/>
    <w:rsid w:val="3C727C75"/>
    <w:rsid w:val="3E7113B8"/>
    <w:rsid w:val="3F7B3DA3"/>
    <w:rsid w:val="415E7BFF"/>
    <w:rsid w:val="46AF3BED"/>
    <w:rsid w:val="47E14C25"/>
    <w:rsid w:val="482917B5"/>
    <w:rsid w:val="49AB48CC"/>
    <w:rsid w:val="4F8371CF"/>
    <w:rsid w:val="50164912"/>
    <w:rsid w:val="52AB07CA"/>
    <w:rsid w:val="58520B90"/>
    <w:rsid w:val="5B9E10CA"/>
    <w:rsid w:val="61753E06"/>
    <w:rsid w:val="66127032"/>
    <w:rsid w:val="686A620C"/>
    <w:rsid w:val="6B720AAF"/>
    <w:rsid w:val="7C576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宋体"/>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paragraph" w:styleId="2">
    <w:name w:val="heading 3"/>
    <w:basedOn w:val="1"/>
    <w:next w:val="1"/>
    <w:qFormat/>
    <w:uiPriority w:val="0"/>
    <w:pPr>
      <w:keepNext/>
      <w:keepLines/>
      <w:spacing w:before="260" w:beforeLines="0" w:after="260" w:afterLines="0" w:line="416" w:lineRule="auto"/>
      <w:outlineLvl w:val="2"/>
    </w:pPr>
    <w:rPr>
      <w:b/>
      <w:sz w:val="32"/>
      <w:szCs w:val="20"/>
    </w:rPr>
  </w:style>
  <w:style w:type="paragraph" w:styleId="5">
    <w:name w:val="heading 4"/>
    <w:basedOn w:val="1"/>
    <w:next w:val="1"/>
    <w:qFormat/>
    <w:uiPriority w:val="9"/>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annotation text"/>
    <w:basedOn w:val="1"/>
    <w:next w:val="1"/>
    <w:unhideWhenUsed/>
    <w:qFormat/>
    <w:uiPriority w:val="99"/>
    <w:pPr>
      <w:jc w:val="left"/>
    </w:pPr>
  </w:style>
  <w:style w:type="paragraph" w:styleId="8">
    <w:name w:val="Body Text"/>
    <w:basedOn w:val="1"/>
    <w:qFormat/>
    <w:uiPriority w:val="0"/>
    <w:pPr>
      <w:spacing w:line="440" w:lineRule="exact"/>
    </w:pPr>
    <w:rPr>
      <w:rFonts w:ascii="仿宋_GB2312" w:eastAsia="仿宋_GB2312"/>
      <w:sz w:val="24"/>
    </w:rPr>
  </w:style>
  <w:style w:type="paragraph" w:styleId="9">
    <w:name w:val="Body Text Indent"/>
    <w:basedOn w:val="1"/>
    <w:next w:val="10"/>
    <w:qFormat/>
    <w:uiPriority w:val="0"/>
    <w:pPr>
      <w:ind w:firstLine="640" w:firstLineChars="200"/>
    </w:pPr>
    <w:rPr>
      <w:rFonts w:ascii="仿宋_GB2312" w:eastAsia="仿宋_GB2312"/>
      <w:sz w:val="32"/>
    </w:rPr>
  </w:style>
  <w:style w:type="paragraph" w:styleId="10">
    <w:name w:val="envelope return"/>
    <w:basedOn w:val="1"/>
    <w:unhideWhenUsed/>
    <w:qFormat/>
    <w:uiPriority w:val="99"/>
    <w:pPr>
      <w:snapToGrid w:val="0"/>
    </w:pPr>
    <w:rPr>
      <w:rFonts w:ascii="Arial" w:hAnsi="Arial"/>
    </w:rPr>
  </w:style>
  <w:style w:type="paragraph" w:styleId="11">
    <w:name w:val="List 2"/>
    <w:basedOn w:val="1"/>
    <w:qFormat/>
    <w:uiPriority w:val="0"/>
    <w:pPr>
      <w:ind w:left="100" w:leftChars="200" w:hanging="200" w:hangingChars="200"/>
    </w:pPr>
    <w:rPr>
      <w:rFonts w:ascii="Times New Roman" w:hAnsi="Times New Roman" w:eastAsia="宋体" w:cs="Times New Roman"/>
      <w:szCs w:val="24"/>
    </w:rPr>
  </w:style>
  <w:style w:type="paragraph" w:styleId="12">
    <w:name w:val="Plain Text"/>
    <w:basedOn w:val="1"/>
    <w:next w:val="1"/>
    <w:qFormat/>
    <w:uiPriority w:val="0"/>
    <w:rPr>
      <w:rFonts w:ascii="宋体" w:hAnsi="Courier New"/>
      <w:szCs w:val="20"/>
    </w:rPr>
  </w:style>
  <w:style w:type="paragraph" w:styleId="13">
    <w:name w:val="Body Text Indent 2"/>
    <w:basedOn w:val="1"/>
    <w:qFormat/>
    <w:uiPriority w:val="0"/>
    <w:pPr>
      <w:ind w:firstLine="560" w:firstLineChars="200"/>
    </w:pPr>
    <w:rPr>
      <w:rFonts w:ascii="仿宋_GB2312" w:eastAsia="仿宋_GB2312"/>
      <w:sz w:val="28"/>
    </w:rPr>
  </w:style>
  <w:style w:type="paragraph" w:styleId="14">
    <w:name w:val="footer"/>
    <w:basedOn w:val="1"/>
    <w:next w:val="1"/>
    <w:qFormat/>
    <w:uiPriority w:val="99"/>
    <w:pPr>
      <w:tabs>
        <w:tab w:val="center" w:pos="4153"/>
        <w:tab w:val="right" w:pos="8306"/>
      </w:tabs>
      <w:snapToGrid w:val="0"/>
      <w:jc w:val="left"/>
    </w:pPr>
    <w:rPr>
      <w:sz w:val="18"/>
      <w:szCs w:val="18"/>
    </w:rPr>
  </w:style>
  <w:style w:type="paragraph" w:styleId="15">
    <w:name w:val="header"/>
    <w:basedOn w:val="1"/>
    <w:next w:val="7"/>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8">
    <w:name w:val="HTML Preformatted"/>
    <w:basedOn w:val="1"/>
    <w:next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9">
    <w:name w:val="Normal (Web)"/>
    <w:basedOn w:val="1"/>
    <w:next w:val="1"/>
    <w:qFormat/>
    <w:uiPriority w:val="0"/>
    <w:pPr>
      <w:widowControl/>
      <w:jc w:val="left"/>
    </w:pPr>
    <w:rPr>
      <w:rFonts w:ascii="宋体" w:hAnsi="宋体" w:cs="宋体"/>
      <w:kern w:val="0"/>
      <w:sz w:val="24"/>
    </w:rPr>
  </w:style>
  <w:style w:type="paragraph" w:styleId="20">
    <w:name w:val="Body Text First Indent 2"/>
    <w:basedOn w:val="9"/>
    <w:next w:val="1"/>
    <w:qFormat/>
    <w:uiPriority w:val="0"/>
    <w:pPr>
      <w:ind w:firstLine="420"/>
    </w:pPr>
    <w:rPr>
      <w:rFonts w:ascii="MingLiU_HKSCS" w:hAnsi="MingLiU_HKSCS" w:eastAsia="宋体" w:cs="MingLiU_HKSCS"/>
    </w:rPr>
  </w:style>
  <w:style w:type="table" w:styleId="22">
    <w:name w:val="Table Grid"/>
    <w:basedOn w:val="21"/>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样式 标题 4 + 段前: 5 磅 段后: 5 磅 行距: 单倍行距"/>
    <w:basedOn w:val="5"/>
    <w:qFormat/>
    <w:uiPriority w:val="0"/>
    <w:pPr>
      <w:numPr>
        <w:ilvl w:val="3"/>
        <w:numId w:val="0"/>
      </w:numPr>
      <w:tabs>
        <w:tab w:val="left" w:pos="2880"/>
      </w:tabs>
      <w:spacing w:before="100" w:beforeLines="0" w:after="100" w:afterLines="0" w:line="240" w:lineRule="auto"/>
      <w:ind w:left="2880" w:hanging="720"/>
    </w:pPr>
    <w:rPr>
      <w:rFonts w:cs="宋体"/>
      <w:szCs w:val="20"/>
    </w:rPr>
  </w:style>
  <w:style w:type="paragraph" w:customStyle="1" w:styleId="25">
    <w:name w:val="样式 标题 3h3H3sect1.2.3 + 五号 段前: 6 磅 段后: 6 磅 行距: 单倍行距"/>
    <w:basedOn w:val="2"/>
    <w:qFormat/>
    <w:uiPriority w:val="0"/>
    <w:pPr>
      <w:spacing w:before="120" w:after="120" w:line="240" w:lineRule="auto"/>
      <w:ind w:left="0"/>
    </w:pPr>
    <w:rPr>
      <w:sz w:val="21"/>
      <w:szCs w:val="20"/>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样式1"/>
    <w:basedOn w:val="1"/>
    <w:qFormat/>
    <w:uiPriority w:val="0"/>
    <w:pPr>
      <w:shd w:val="clear" w:color="auto" w:fill="FFFFFF"/>
      <w:jc w:val="both"/>
    </w:pPr>
    <w:rPr>
      <w:rFonts w:ascii="Times New Roman" w:hAnsi="Times New Roman"/>
      <w:snapToGrid w:val="0"/>
      <w:sz w:val="21"/>
      <w:szCs w:val="21"/>
    </w:rPr>
  </w:style>
  <w:style w:type="paragraph" w:customStyle="1" w:styleId="28">
    <w:name w:val="正文首行缩进 21"/>
    <w:basedOn w:val="29"/>
    <w:next w:val="19"/>
    <w:qFormat/>
    <w:uiPriority w:val="99"/>
    <w:pPr>
      <w:ind w:firstLine="200" w:firstLineChars="200"/>
    </w:pPr>
  </w:style>
  <w:style w:type="paragraph" w:customStyle="1" w:styleId="29">
    <w:name w:val="正文文本缩进1"/>
    <w:basedOn w:val="1"/>
    <w:qFormat/>
    <w:uiPriority w:val="99"/>
    <w:pPr>
      <w:ind w:left="200" w:leftChars="200"/>
    </w:pPr>
  </w:style>
  <w:style w:type="character" w:customStyle="1" w:styleId="30">
    <w:name w:val="NormalCharacter"/>
    <w:semiHidden/>
    <w:qFormat/>
    <w:uiPriority w:val="0"/>
    <w:rPr>
      <w:kern w:val="2"/>
      <w:sz w:val="21"/>
      <w:szCs w:val="24"/>
      <w:lang w:val="en-US" w:eastAsia="zh-CN" w:bidi="ar-SA"/>
    </w:rPr>
  </w:style>
  <w:style w:type="paragraph" w:customStyle="1" w:styleId="31">
    <w:name w:val="列出段落1"/>
    <w:basedOn w:val="1"/>
    <w:qFormat/>
    <w:uiPriority w:val="0"/>
    <w:pPr>
      <w:ind w:firstLine="200" w:firstLineChars="200"/>
    </w:pPr>
  </w:style>
  <w:style w:type="character" w:customStyle="1" w:styleId="32">
    <w:name w:val="font51"/>
    <w:basedOn w:val="23"/>
    <w:qFormat/>
    <w:uiPriority w:val="0"/>
    <w:rPr>
      <w:rFonts w:hint="eastAsia" w:ascii="宋体" w:hAnsi="宋体" w:eastAsia="宋体" w:cs="宋体"/>
      <w:color w:val="000000"/>
      <w:sz w:val="21"/>
      <w:szCs w:val="21"/>
      <w:u w:val="none"/>
    </w:rPr>
  </w:style>
  <w:style w:type="character" w:customStyle="1" w:styleId="33">
    <w:name w:val="font61"/>
    <w:basedOn w:val="23"/>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4383</Words>
  <Characters>4719</Characters>
  <Lines>0</Lines>
  <Paragraphs>0</Paragraphs>
  <TotalTime>29</TotalTime>
  <ScaleCrop>false</ScaleCrop>
  <LinksUpToDate>false</LinksUpToDate>
  <CharactersWithSpaces>4818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2025-08-29T04:41:00Z</dcterms:created>
  <dc:creator>Administrator</dc:creator>
  <cp:lastModifiedBy>阿南®</cp:lastModifiedBy>
  <dcterms:modified xsi:type="dcterms:W3CDTF">2026-05-18T10:39:03Z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eyJoZGlkIjoiMjIyNDNiZDhjOGYyNTZmNDc2MzQxYjY3MGQ3NGM0ZDAiLCJ1c2VySWQiOiIzNDI4MTM3NzEifQ==</vt:lpwstr>
  </property>
  <property fmtid="{D5CDD505-2E9C-101B-9397-08002B2CF9AE}" pid="4" name="ICV">
    <vt:lpwstr>DE595B52B05D476A93DC7AF393118A96_13</vt:lpwstr>
  </property>
</Properties>
</file>