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591522">
      <w:pPr>
        <w:ind w:left="210" w:leftChars="100"/>
        <w:jc w:val="center"/>
        <w:rPr>
          <w:rFonts w:ascii="Times New Roman" w:hAnsi="Times New Roman"/>
          <w:b/>
          <w:bCs/>
          <w:color w:val="auto"/>
          <w:sz w:val="72"/>
          <w:highlight w:val="none"/>
        </w:rPr>
      </w:pPr>
    </w:p>
    <w:p w14:paraId="127BC54B">
      <w:pPr>
        <w:jc w:val="center"/>
        <w:rPr>
          <w:rFonts w:hint="default" w:ascii="Times New Roman" w:hAnsi="Times New Roman" w:eastAsia="宋体"/>
          <w:b/>
          <w:bCs/>
          <w:color w:val="auto"/>
          <w:sz w:val="72"/>
          <w:highlight w:val="none"/>
          <w:lang w:val="en-US" w:eastAsia="zh-CN"/>
        </w:rPr>
      </w:pPr>
      <w:r>
        <w:rPr>
          <w:rFonts w:hint="eastAsia" w:ascii="Times New Roman" w:hAnsi="Times New Roman"/>
          <w:b/>
          <w:bCs/>
          <w:color w:val="auto"/>
          <w:sz w:val="48"/>
          <w:szCs w:val="48"/>
          <w:highlight w:val="none"/>
          <w:lang w:val="en-US" w:eastAsia="zh-CN"/>
        </w:rPr>
        <w:t>五华区青少年体育训练基地2023-2025年部门预算执行和其他财政财务收支及预决算草案编制情况审计（二次）</w:t>
      </w:r>
    </w:p>
    <w:p w14:paraId="7194AA17">
      <w:pPr>
        <w:jc w:val="center"/>
        <w:rPr>
          <w:rFonts w:ascii="Times New Roman" w:hAnsi="Times New Roman"/>
          <w:b/>
          <w:bCs/>
          <w:color w:val="auto"/>
          <w:sz w:val="72"/>
          <w:highlight w:val="none"/>
        </w:rPr>
      </w:pPr>
    </w:p>
    <w:p w14:paraId="3E764458">
      <w:pPr>
        <w:jc w:val="center"/>
        <w:rPr>
          <w:rFonts w:ascii="Times New Roman" w:hAnsi="Times New Roman"/>
          <w:b/>
          <w:bCs/>
          <w:color w:val="auto"/>
          <w:sz w:val="72"/>
          <w:highlight w:val="none"/>
        </w:rPr>
      </w:pPr>
    </w:p>
    <w:p w14:paraId="46B97597">
      <w:pPr>
        <w:jc w:val="center"/>
        <w:rPr>
          <w:rFonts w:ascii="Times New Roman" w:hAnsi="Times New Roman"/>
          <w:b/>
          <w:bCs/>
          <w:color w:val="auto"/>
          <w:sz w:val="72"/>
          <w:highlight w:val="none"/>
        </w:rPr>
      </w:pPr>
    </w:p>
    <w:p w14:paraId="4FE35E96">
      <w:pPr>
        <w:jc w:val="center"/>
        <w:rPr>
          <w:rFonts w:ascii="Times New Roman" w:hAnsi="Times New Roman"/>
          <w:b/>
          <w:bCs/>
          <w:color w:val="auto"/>
          <w:sz w:val="72"/>
          <w:highlight w:val="none"/>
        </w:rPr>
      </w:pPr>
      <w:r>
        <w:rPr>
          <w:rFonts w:ascii="Times New Roman" w:hAnsi="Times New Roman"/>
          <w:b/>
          <w:bCs/>
          <w:color w:val="auto"/>
          <w:sz w:val="72"/>
          <w:highlight w:val="none"/>
        </w:rPr>
        <w:t>招 标 文 件</w:t>
      </w:r>
    </w:p>
    <w:p w14:paraId="75B369A4">
      <w:pPr>
        <w:jc w:val="center"/>
        <w:rPr>
          <w:rFonts w:ascii="Times New Roman" w:hAnsi="Times New Roman"/>
          <w:color w:val="auto"/>
          <w:highlight w:val="none"/>
        </w:rPr>
      </w:pPr>
    </w:p>
    <w:p w14:paraId="7038AFB8">
      <w:pPr>
        <w:jc w:val="center"/>
        <w:rPr>
          <w:rFonts w:hint="eastAsia" w:ascii="Times New Roman" w:hAnsi="Times New Roman" w:eastAsia="宋体"/>
          <w:b/>
          <w:bCs/>
          <w:color w:val="auto"/>
          <w:sz w:val="32"/>
          <w:szCs w:val="32"/>
          <w:highlight w:val="none"/>
          <w:lang w:eastAsia="zh-CN"/>
        </w:rPr>
      </w:pPr>
      <w:r>
        <w:rPr>
          <w:rFonts w:hint="eastAsia" w:ascii="Times New Roman" w:hAnsi="Times New Roman"/>
          <w:b/>
          <w:bCs/>
          <w:color w:val="auto"/>
          <w:w w:val="95"/>
          <w:sz w:val="30"/>
          <w:szCs w:val="30"/>
          <w:highlight w:val="none"/>
        </w:rPr>
        <w:t>招标编号：</w:t>
      </w:r>
      <w:r>
        <w:rPr>
          <w:rFonts w:hint="eastAsia" w:ascii="Times New Roman" w:hAnsi="Times New Roman"/>
          <w:b/>
          <w:bCs/>
          <w:color w:val="auto"/>
          <w:w w:val="95"/>
          <w:sz w:val="30"/>
          <w:szCs w:val="30"/>
          <w:highlight w:val="none"/>
          <w:lang w:eastAsia="zh-CN"/>
        </w:rPr>
        <w:t>GXZB-2026-0310</w:t>
      </w:r>
    </w:p>
    <w:p w14:paraId="19F6CF54">
      <w:pPr>
        <w:jc w:val="center"/>
        <w:rPr>
          <w:rFonts w:hint="eastAsia" w:ascii="Times New Roman" w:hAnsi="Times New Roman" w:eastAsia="宋体" w:cs="Times New Roman"/>
          <w:b/>
          <w:bCs/>
          <w:color w:val="auto"/>
          <w:w w:val="95"/>
          <w:sz w:val="30"/>
          <w:szCs w:val="30"/>
          <w:highlight w:val="none"/>
          <w:lang w:eastAsia="zh-CN"/>
        </w:rPr>
      </w:pPr>
      <w:r>
        <w:rPr>
          <w:rFonts w:hint="eastAsia" w:ascii="Times New Roman" w:hAnsi="Times New Roman" w:eastAsia="宋体" w:cs="Times New Roman"/>
          <w:b/>
          <w:bCs/>
          <w:color w:val="auto"/>
          <w:w w:val="95"/>
          <w:sz w:val="30"/>
          <w:szCs w:val="30"/>
          <w:highlight w:val="none"/>
        </w:rPr>
        <w:t>政府采购云平台编号：</w:t>
      </w:r>
      <w:r>
        <w:rPr>
          <w:rFonts w:hint="eastAsia" w:ascii="Times New Roman" w:hAnsi="Times New Roman" w:cs="Times New Roman"/>
          <w:b/>
          <w:bCs/>
          <w:color w:val="auto"/>
          <w:w w:val="95"/>
          <w:sz w:val="30"/>
          <w:szCs w:val="30"/>
          <w:highlight w:val="none"/>
          <w:lang w:eastAsia="zh-CN"/>
        </w:rPr>
        <w:t xml:space="preserve"> YNZC2026-G3-01846-GXZB-0029</w:t>
      </w:r>
    </w:p>
    <w:p w14:paraId="44458170">
      <w:pPr>
        <w:jc w:val="center"/>
        <w:rPr>
          <w:rFonts w:ascii="Times New Roman" w:hAnsi="Times New Roman"/>
          <w:color w:val="auto"/>
          <w:highlight w:val="none"/>
        </w:rPr>
      </w:pPr>
    </w:p>
    <w:p w14:paraId="5C9C7574">
      <w:pPr>
        <w:jc w:val="center"/>
        <w:rPr>
          <w:rFonts w:ascii="Times New Roman" w:hAnsi="Times New Roman"/>
          <w:color w:val="auto"/>
          <w:highlight w:val="none"/>
        </w:rPr>
      </w:pPr>
    </w:p>
    <w:p w14:paraId="3326D72B">
      <w:pPr>
        <w:jc w:val="center"/>
        <w:rPr>
          <w:rFonts w:ascii="Times New Roman" w:hAnsi="Times New Roman"/>
          <w:color w:val="auto"/>
          <w:highlight w:val="none"/>
        </w:rPr>
      </w:pPr>
    </w:p>
    <w:p w14:paraId="60167845">
      <w:pPr>
        <w:jc w:val="center"/>
        <w:rPr>
          <w:rFonts w:hint="eastAsia" w:ascii="Times New Roman" w:hAnsi="Times New Roman"/>
          <w:color w:val="auto"/>
          <w:highlight w:val="none"/>
        </w:rPr>
      </w:pPr>
    </w:p>
    <w:p w14:paraId="3849C70E">
      <w:pPr>
        <w:jc w:val="center"/>
        <w:rPr>
          <w:rFonts w:ascii="Times New Roman" w:hAnsi="Times New Roman"/>
          <w:color w:val="auto"/>
          <w:highlight w:val="none"/>
        </w:rPr>
      </w:pPr>
    </w:p>
    <w:p w14:paraId="63F18B66">
      <w:pPr>
        <w:jc w:val="center"/>
        <w:rPr>
          <w:rFonts w:ascii="Times New Roman" w:hAnsi="Times New Roman"/>
          <w:color w:val="auto"/>
          <w:highlight w:val="none"/>
        </w:rPr>
      </w:pPr>
    </w:p>
    <w:p w14:paraId="7767DA1D">
      <w:pPr>
        <w:jc w:val="center"/>
        <w:rPr>
          <w:rFonts w:ascii="Times New Roman" w:hAnsi="Times New Roman"/>
          <w:color w:val="auto"/>
          <w:highlight w:val="none"/>
        </w:rPr>
      </w:pPr>
    </w:p>
    <w:p w14:paraId="5274B21F">
      <w:pPr>
        <w:jc w:val="center"/>
        <w:rPr>
          <w:rFonts w:hint="eastAsia" w:ascii="Times New Roman" w:hAnsi="Times New Roman" w:eastAsia="宋体"/>
          <w:b/>
          <w:bCs/>
          <w:color w:val="auto"/>
          <w:w w:val="95"/>
          <w:sz w:val="32"/>
          <w:highlight w:val="none"/>
          <w:lang w:eastAsia="zh-CN"/>
        </w:rPr>
      </w:pPr>
      <w:r>
        <w:rPr>
          <w:rFonts w:ascii="Times New Roman" w:hAnsi="Times New Roman"/>
          <w:b/>
          <w:bCs/>
          <w:color w:val="auto"/>
          <w:w w:val="95"/>
          <w:sz w:val="32"/>
          <w:highlight w:val="none"/>
        </w:rPr>
        <w:t>采购人：</w:t>
      </w:r>
      <w:r>
        <w:rPr>
          <w:rFonts w:hint="eastAsia" w:ascii="Times New Roman" w:hAnsi="Times New Roman"/>
          <w:b/>
          <w:bCs/>
          <w:color w:val="auto"/>
          <w:w w:val="95"/>
          <w:sz w:val="32"/>
          <w:highlight w:val="none"/>
          <w:lang w:eastAsia="zh-CN"/>
        </w:rPr>
        <w:t>昆明市五华区审计局</w:t>
      </w:r>
    </w:p>
    <w:p w14:paraId="39020305">
      <w:pPr>
        <w:jc w:val="center"/>
        <w:rPr>
          <w:rFonts w:hint="eastAsia" w:ascii="Times New Roman" w:hAnsi="Times New Roman" w:eastAsia="宋体"/>
          <w:b/>
          <w:bCs/>
          <w:color w:val="auto"/>
          <w:w w:val="95"/>
          <w:sz w:val="32"/>
          <w:highlight w:val="none"/>
          <w:lang w:eastAsia="zh-CN"/>
        </w:rPr>
      </w:pPr>
      <w:r>
        <w:rPr>
          <w:rFonts w:ascii="Times New Roman" w:hAnsi="Times New Roman"/>
          <w:b/>
          <w:bCs/>
          <w:color w:val="auto"/>
          <w:w w:val="95"/>
          <w:sz w:val="32"/>
          <w:highlight w:val="none"/>
        </w:rPr>
        <w:t>采购代理机构：</w:t>
      </w:r>
      <w:r>
        <w:rPr>
          <w:rFonts w:hint="eastAsia" w:ascii="Times New Roman" w:hAnsi="Times New Roman"/>
          <w:b/>
          <w:bCs/>
          <w:color w:val="auto"/>
          <w:spacing w:val="20"/>
          <w:w w:val="95"/>
          <w:sz w:val="32"/>
          <w:highlight w:val="none"/>
          <w:lang w:eastAsia="zh-CN"/>
        </w:rPr>
        <w:t>云南国旭建设工程招标咨询有限公司</w:t>
      </w:r>
    </w:p>
    <w:p w14:paraId="3B1C6DE4">
      <w:pPr>
        <w:jc w:val="center"/>
        <w:rPr>
          <w:rFonts w:ascii="Times New Roman" w:hAnsi="Times New Roman"/>
          <w:b/>
          <w:color w:val="auto"/>
          <w:sz w:val="36"/>
          <w:szCs w:val="36"/>
          <w:highlight w:val="none"/>
        </w:rPr>
      </w:pPr>
      <w:r>
        <w:rPr>
          <w:rFonts w:ascii="Times New Roman" w:hAnsi="Times New Roman"/>
          <w:b/>
          <w:bCs/>
          <w:color w:val="auto"/>
          <w:w w:val="95"/>
          <w:sz w:val="32"/>
          <w:highlight w:val="none"/>
        </w:rPr>
        <w:t>202</w:t>
      </w:r>
      <w:r>
        <w:rPr>
          <w:rFonts w:hint="eastAsia" w:ascii="Times New Roman" w:hAnsi="Times New Roman"/>
          <w:b/>
          <w:bCs/>
          <w:color w:val="auto"/>
          <w:w w:val="95"/>
          <w:sz w:val="32"/>
          <w:highlight w:val="none"/>
          <w:lang w:val="en-US" w:eastAsia="zh-CN"/>
        </w:rPr>
        <w:t>6</w:t>
      </w:r>
      <w:r>
        <w:rPr>
          <w:rFonts w:ascii="Times New Roman" w:hAnsi="Times New Roman"/>
          <w:b/>
          <w:bCs/>
          <w:color w:val="auto"/>
          <w:w w:val="95"/>
          <w:sz w:val="32"/>
          <w:highlight w:val="none"/>
        </w:rPr>
        <w:t>年</w:t>
      </w:r>
      <w:r>
        <w:rPr>
          <w:rFonts w:hint="eastAsia" w:ascii="Times New Roman" w:hAnsi="Times New Roman"/>
          <w:b/>
          <w:bCs/>
          <w:color w:val="auto"/>
          <w:w w:val="95"/>
          <w:sz w:val="32"/>
          <w:highlight w:val="none"/>
          <w:lang w:val="en-US" w:eastAsia="zh-CN"/>
        </w:rPr>
        <w:t>04</w:t>
      </w:r>
      <w:r>
        <w:rPr>
          <w:rFonts w:ascii="Times New Roman" w:hAnsi="Times New Roman"/>
          <w:b/>
          <w:bCs/>
          <w:color w:val="auto"/>
          <w:w w:val="95"/>
          <w:sz w:val="32"/>
          <w:highlight w:val="none"/>
        </w:rPr>
        <w:t>月</w:t>
      </w:r>
    </w:p>
    <w:p w14:paraId="307E9F5E">
      <w:pPr>
        <w:jc w:val="center"/>
        <w:rPr>
          <w:rFonts w:ascii="Times New Roman" w:hAnsi="Times New Roman"/>
          <w:b/>
          <w:color w:val="auto"/>
          <w:sz w:val="44"/>
          <w:highlight w:val="none"/>
        </w:rPr>
      </w:pPr>
      <w:r>
        <w:rPr>
          <w:rFonts w:ascii="Times New Roman" w:hAnsi="Times New Roman"/>
          <w:b/>
          <w:bCs/>
          <w:color w:val="auto"/>
          <w:w w:val="95"/>
          <w:sz w:val="32"/>
          <w:highlight w:val="none"/>
        </w:rPr>
        <w:br w:type="page"/>
      </w:r>
      <w:r>
        <w:rPr>
          <w:rFonts w:ascii="Times New Roman" w:hAnsi="Times New Roman"/>
          <w:b/>
          <w:color w:val="auto"/>
          <w:sz w:val="44"/>
          <w:highlight w:val="none"/>
        </w:rPr>
        <w:t>目   录</w:t>
      </w:r>
    </w:p>
    <w:p w14:paraId="313D935E">
      <w:pPr>
        <w:pStyle w:val="25"/>
        <w:keepNext w:val="0"/>
        <w:keepLines w:val="0"/>
        <w:pageBreakBefore w:val="0"/>
        <w:widowControl w:val="0"/>
        <w:tabs>
          <w:tab w:val="right" w:leader="dot" w:pos="8930"/>
          <w:tab w:val="clear" w:pos="9072"/>
        </w:tabs>
        <w:kinsoku/>
        <w:wordWrap/>
        <w:overflowPunct/>
        <w:topLinePunct w:val="0"/>
        <w:autoSpaceDE/>
        <w:autoSpaceDN/>
        <w:bidi w:val="0"/>
        <w:adjustRightInd/>
        <w:snapToGrid/>
        <w:spacing w:line="480" w:lineRule="auto"/>
        <w:textAlignment w:val="auto"/>
        <w:rPr>
          <w:i w:val="0"/>
          <w:iCs w:val="0"/>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_Toc7217 </w:instrText>
      </w:r>
      <w:r>
        <w:rPr>
          <w:rFonts w:hint="eastAsia" w:ascii="宋体" w:hAnsi="宋体" w:eastAsia="宋体" w:cs="宋体"/>
          <w:i w:val="0"/>
          <w:iCs w:val="0"/>
          <w:color w:val="auto"/>
          <w:szCs w:val="21"/>
          <w:highlight w:val="none"/>
        </w:rPr>
        <w:fldChar w:fldCharType="separate"/>
      </w:r>
      <w:r>
        <w:rPr>
          <w:rFonts w:hint="default" w:ascii="Times New Roman" w:hAnsi="Times New Roman" w:eastAsia="宋体"/>
          <w:i w:val="0"/>
          <w:iCs w:val="0"/>
          <w:color w:val="auto"/>
          <w:highlight w:val="none"/>
        </w:rPr>
        <w:t xml:space="preserve">第一章 </w:t>
      </w:r>
      <w:r>
        <w:rPr>
          <w:rFonts w:ascii="Times New Roman" w:hAnsi="Times New Roman" w:eastAsia="宋体"/>
          <w:i w:val="0"/>
          <w:iCs w:val="0"/>
          <w:color w:val="auto"/>
          <w:highlight w:val="none"/>
        </w:rPr>
        <w:t>招标公告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_Toc7217 \h </w:instrText>
      </w:r>
      <w:r>
        <w:rPr>
          <w:i w:val="0"/>
          <w:iCs w:val="0"/>
          <w:color w:val="auto"/>
          <w:highlight w:val="none"/>
        </w:rPr>
        <w:fldChar w:fldCharType="separate"/>
      </w:r>
      <w:r>
        <w:rPr>
          <w:i w:val="0"/>
          <w:iCs w:val="0"/>
          <w:color w:val="auto"/>
          <w:highlight w:val="none"/>
        </w:rPr>
        <w:t>3</w:t>
      </w:r>
      <w:r>
        <w:rPr>
          <w:i w:val="0"/>
          <w:iCs w:val="0"/>
          <w:color w:val="auto"/>
          <w:highlight w:val="none"/>
        </w:rPr>
        <w:fldChar w:fldCharType="end"/>
      </w:r>
      <w:r>
        <w:rPr>
          <w:rFonts w:hint="eastAsia" w:ascii="宋体" w:hAnsi="宋体" w:eastAsia="宋体" w:cs="宋体"/>
          <w:i w:val="0"/>
          <w:iCs w:val="0"/>
          <w:color w:val="auto"/>
          <w:szCs w:val="21"/>
          <w:highlight w:val="none"/>
        </w:rPr>
        <w:fldChar w:fldCharType="end"/>
      </w:r>
    </w:p>
    <w:p w14:paraId="72947616">
      <w:pPr>
        <w:pStyle w:val="25"/>
        <w:keepNext w:val="0"/>
        <w:keepLines w:val="0"/>
        <w:pageBreakBefore w:val="0"/>
        <w:widowControl w:val="0"/>
        <w:tabs>
          <w:tab w:val="right" w:leader="dot" w:pos="8930"/>
          <w:tab w:val="clear" w:pos="9072"/>
        </w:tabs>
        <w:kinsoku/>
        <w:wordWrap/>
        <w:overflowPunct/>
        <w:topLinePunct w:val="0"/>
        <w:autoSpaceDE/>
        <w:autoSpaceDN/>
        <w:bidi w:val="0"/>
        <w:adjustRightInd/>
        <w:snapToGrid/>
        <w:spacing w:line="480" w:lineRule="auto"/>
        <w:textAlignment w:val="auto"/>
        <w:rPr>
          <w:i w:val="0"/>
          <w:iCs w:val="0"/>
          <w:color w:val="auto"/>
          <w:highlight w:val="none"/>
        </w:rPr>
      </w:pPr>
      <w:r>
        <w:rPr>
          <w:rFonts w:hint="eastAsia" w:ascii="宋体" w:hAnsi="宋体" w:eastAsia="宋体" w:cs="宋体"/>
          <w:bCs w:val="0"/>
          <w:i w:val="0"/>
          <w:iCs w:val="0"/>
          <w:color w:val="auto"/>
          <w:szCs w:val="21"/>
          <w:highlight w:val="none"/>
          <w:lang w:val="zh-CN"/>
        </w:rPr>
        <w:fldChar w:fldCharType="begin"/>
      </w:r>
      <w:r>
        <w:rPr>
          <w:rFonts w:hint="eastAsia" w:ascii="宋体" w:hAnsi="宋体" w:eastAsia="宋体" w:cs="宋体"/>
          <w:bCs w:val="0"/>
          <w:i w:val="0"/>
          <w:iCs w:val="0"/>
          <w:color w:val="auto"/>
          <w:szCs w:val="21"/>
          <w:highlight w:val="none"/>
          <w:lang w:val="zh-CN"/>
        </w:rPr>
        <w:instrText xml:space="preserve"> HYPERLINK \l _Toc27425 </w:instrText>
      </w:r>
      <w:r>
        <w:rPr>
          <w:rFonts w:hint="eastAsia" w:ascii="宋体" w:hAnsi="宋体" w:eastAsia="宋体" w:cs="宋体"/>
          <w:bCs w:val="0"/>
          <w:i w:val="0"/>
          <w:iCs w:val="0"/>
          <w:color w:val="auto"/>
          <w:szCs w:val="21"/>
          <w:highlight w:val="none"/>
          <w:lang w:val="zh-CN"/>
        </w:rPr>
        <w:fldChar w:fldCharType="separate"/>
      </w:r>
      <w:r>
        <w:rPr>
          <w:rFonts w:ascii="Times New Roman" w:hAnsi="Times New Roman" w:eastAsia="宋体"/>
          <w:i w:val="0"/>
          <w:iCs w:val="0"/>
          <w:color w:val="auto"/>
          <w:highlight w:val="none"/>
        </w:rPr>
        <w:t>第二章 投标人须知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_Toc27425 \h </w:instrText>
      </w:r>
      <w:r>
        <w:rPr>
          <w:i w:val="0"/>
          <w:iCs w:val="0"/>
          <w:color w:val="auto"/>
          <w:highlight w:val="none"/>
        </w:rPr>
        <w:fldChar w:fldCharType="separate"/>
      </w:r>
      <w:r>
        <w:rPr>
          <w:i w:val="0"/>
          <w:iCs w:val="0"/>
          <w:color w:val="auto"/>
          <w:highlight w:val="none"/>
        </w:rPr>
        <w:t>7</w:t>
      </w:r>
      <w:r>
        <w:rPr>
          <w:i w:val="0"/>
          <w:iCs w:val="0"/>
          <w:color w:val="auto"/>
          <w:highlight w:val="none"/>
        </w:rPr>
        <w:fldChar w:fldCharType="end"/>
      </w:r>
      <w:r>
        <w:rPr>
          <w:rFonts w:hint="eastAsia" w:ascii="宋体" w:hAnsi="宋体" w:eastAsia="宋体" w:cs="宋体"/>
          <w:bCs w:val="0"/>
          <w:i w:val="0"/>
          <w:iCs w:val="0"/>
          <w:color w:val="auto"/>
          <w:szCs w:val="21"/>
          <w:highlight w:val="none"/>
          <w:lang w:val="zh-CN"/>
        </w:rPr>
        <w:fldChar w:fldCharType="end"/>
      </w:r>
    </w:p>
    <w:p w14:paraId="35D90884">
      <w:pPr>
        <w:pStyle w:val="25"/>
        <w:keepNext w:val="0"/>
        <w:keepLines w:val="0"/>
        <w:pageBreakBefore w:val="0"/>
        <w:widowControl w:val="0"/>
        <w:tabs>
          <w:tab w:val="right" w:leader="dot" w:pos="8930"/>
          <w:tab w:val="clear" w:pos="9072"/>
        </w:tabs>
        <w:kinsoku/>
        <w:wordWrap/>
        <w:overflowPunct/>
        <w:topLinePunct w:val="0"/>
        <w:autoSpaceDE/>
        <w:autoSpaceDN/>
        <w:bidi w:val="0"/>
        <w:adjustRightInd/>
        <w:snapToGrid/>
        <w:spacing w:line="480" w:lineRule="auto"/>
        <w:textAlignment w:val="auto"/>
        <w:rPr>
          <w:i w:val="0"/>
          <w:iCs w:val="0"/>
          <w:color w:val="auto"/>
          <w:highlight w:val="none"/>
        </w:rPr>
      </w:pPr>
      <w:r>
        <w:rPr>
          <w:rFonts w:hint="eastAsia" w:ascii="宋体" w:hAnsi="宋体" w:eastAsia="宋体" w:cs="宋体"/>
          <w:bCs w:val="0"/>
          <w:i w:val="0"/>
          <w:iCs w:val="0"/>
          <w:color w:val="auto"/>
          <w:szCs w:val="21"/>
          <w:highlight w:val="none"/>
          <w:lang w:val="zh-CN"/>
        </w:rPr>
        <w:fldChar w:fldCharType="begin"/>
      </w:r>
      <w:r>
        <w:rPr>
          <w:rFonts w:hint="eastAsia" w:ascii="宋体" w:hAnsi="宋体" w:eastAsia="宋体" w:cs="宋体"/>
          <w:bCs w:val="0"/>
          <w:i w:val="0"/>
          <w:iCs w:val="0"/>
          <w:color w:val="auto"/>
          <w:szCs w:val="21"/>
          <w:highlight w:val="none"/>
          <w:lang w:val="zh-CN"/>
        </w:rPr>
        <w:instrText xml:space="preserve"> HYPERLINK \l _Toc19413 </w:instrText>
      </w:r>
      <w:r>
        <w:rPr>
          <w:rFonts w:hint="eastAsia" w:ascii="宋体" w:hAnsi="宋体" w:eastAsia="宋体" w:cs="宋体"/>
          <w:bCs w:val="0"/>
          <w:i w:val="0"/>
          <w:iCs w:val="0"/>
          <w:color w:val="auto"/>
          <w:szCs w:val="21"/>
          <w:highlight w:val="none"/>
          <w:lang w:val="zh-CN"/>
        </w:rPr>
        <w:fldChar w:fldCharType="separate"/>
      </w:r>
      <w:r>
        <w:rPr>
          <w:rFonts w:ascii="Times New Roman" w:hAnsi="Times New Roman" w:eastAsia="宋体"/>
          <w:i w:val="0"/>
          <w:iCs w:val="0"/>
          <w:color w:val="auto"/>
          <w:highlight w:val="none"/>
        </w:rPr>
        <w:t>第三章 合同书样式及主要条款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_Toc19413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rFonts w:hint="eastAsia" w:ascii="宋体" w:hAnsi="宋体" w:eastAsia="宋体" w:cs="宋体"/>
          <w:bCs w:val="0"/>
          <w:i w:val="0"/>
          <w:iCs w:val="0"/>
          <w:color w:val="auto"/>
          <w:szCs w:val="21"/>
          <w:highlight w:val="none"/>
          <w:lang w:val="zh-CN"/>
        </w:rPr>
        <w:fldChar w:fldCharType="end"/>
      </w:r>
    </w:p>
    <w:p w14:paraId="6A225F5E">
      <w:pPr>
        <w:pStyle w:val="25"/>
        <w:keepNext w:val="0"/>
        <w:keepLines w:val="0"/>
        <w:pageBreakBefore w:val="0"/>
        <w:widowControl w:val="0"/>
        <w:tabs>
          <w:tab w:val="right" w:leader="dot" w:pos="8930"/>
          <w:tab w:val="clear" w:pos="9072"/>
        </w:tabs>
        <w:kinsoku/>
        <w:wordWrap/>
        <w:overflowPunct/>
        <w:topLinePunct w:val="0"/>
        <w:autoSpaceDE/>
        <w:autoSpaceDN/>
        <w:bidi w:val="0"/>
        <w:adjustRightInd/>
        <w:snapToGrid/>
        <w:spacing w:line="480" w:lineRule="auto"/>
        <w:textAlignment w:val="auto"/>
        <w:rPr>
          <w:i w:val="0"/>
          <w:iCs w:val="0"/>
          <w:color w:val="auto"/>
          <w:highlight w:val="none"/>
        </w:rPr>
      </w:pPr>
      <w:r>
        <w:rPr>
          <w:rFonts w:hint="eastAsia" w:ascii="宋体" w:hAnsi="宋体" w:eastAsia="宋体" w:cs="宋体"/>
          <w:bCs w:val="0"/>
          <w:i w:val="0"/>
          <w:iCs w:val="0"/>
          <w:color w:val="auto"/>
          <w:szCs w:val="21"/>
          <w:highlight w:val="none"/>
          <w:lang w:val="zh-CN"/>
        </w:rPr>
        <w:fldChar w:fldCharType="begin"/>
      </w:r>
      <w:r>
        <w:rPr>
          <w:rFonts w:hint="eastAsia" w:ascii="宋体" w:hAnsi="宋体" w:eastAsia="宋体" w:cs="宋体"/>
          <w:bCs w:val="0"/>
          <w:i w:val="0"/>
          <w:iCs w:val="0"/>
          <w:color w:val="auto"/>
          <w:szCs w:val="21"/>
          <w:highlight w:val="none"/>
          <w:lang w:val="zh-CN"/>
        </w:rPr>
        <w:instrText xml:space="preserve"> HYPERLINK \l _Toc19748 </w:instrText>
      </w:r>
      <w:r>
        <w:rPr>
          <w:rFonts w:hint="eastAsia" w:ascii="宋体" w:hAnsi="宋体" w:eastAsia="宋体" w:cs="宋体"/>
          <w:bCs w:val="0"/>
          <w:i w:val="0"/>
          <w:iCs w:val="0"/>
          <w:color w:val="auto"/>
          <w:szCs w:val="21"/>
          <w:highlight w:val="none"/>
          <w:lang w:val="zh-CN"/>
        </w:rPr>
        <w:fldChar w:fldCharType="separate"/>
      </w:r>
      <w:r>
        <w:rPr>
          <w:rFonts w:ascii="Times New Roman" w:hAnsi="Times New Roman" w:eastAsia="宋体"/>
          <w:i w:val="0"/>
          <w:iCs w:val="0"/>
          <w:color w:val="auto"/>
          <w:highlight w:val="none"/>
        </w:rPr>
        <w:t>第四章  投标文件格式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_Toc19748 \h </w:instrText>
      </w:r>
      <w:r>
        <w:rPr>
          <w:i w:val="0"/>
          <w:iCs w:val="0"/>
          <w:color w:val="auto"/>
          <w:highlight w:val="none"/>
        </w:rPr>
        <w:fldChar w:fldCharType="separate"/>
      </w:r>
      <w:r>
        <w:rPr>
          <w:i w:val="0"/>
          <w:iCs w:val="0"/>
          <w:color w:val="auto"/>
          <w:highlight w:val="none"/>
        </w:rPr>
        <w:t>34</w:t>
      </w:r>
      <w:r>
        <w:rPr>
          <w:i w:val="0"/>
          <w:iCs w:val="0"/>
          <w:color w:val="auto"/>
          <w:highlight w:val="none"/>
        </w:rPr>
        <w:fldChar w:fldCharType="end"/>
      </w:r>
      <w:r>
        <w:rPr>
          <w:rFonts w:hint="eastAsia" w:ascii="宋体" w:hAnsi="宋体" w:eastAsia="宋体" w:cs="宋体"/>
          <w:bCs w:val="0"/>
          <w:i w:val="0"/>
          <w:iCs w:val="0"/>
          <w:color w:val="auto"/>
          <w:szCs w:val="21"/>
          <w:highlight w:val="none"/>
          <w:lang w:val="zh-CN"/>
        </w:rPr>
        <w:fldChar w:fldCharType="end"/>
      </w:r>
    </w:p>
    <w:p w14:paraId="2BDE7705">
      <w:pPr>
        <w:pStyle w:val="25"/>
        <w:keepNext w:val="0"/>
        <w:keepLines w:val="0"/>
        <w:pageBreakBefore w:val="0"/>
        <w:widowControl w:val="0"/>
        <w:tabs>
          <w:tab w:val="right" w:leader="dot" w:pos="8930"/>
          <w:tab w:val="clear" w:pos="9072"/>
        </w:tabs>
        <w:kinsoku/>
        <w:wordWrap/>
        <w:overflowPunct/>
        <w:topLinePunct w:val="0"/>
        <w:autoSpaceDE/>
        <w:autoSpaceDN/>
        <w:bidi w:val="0"/>
        <w:adjustRightInd/>
        <w:snapToGrid/>
        <w:spacing w:line="480" w:lineRule="auto"/>
        <w:textAlignment w:val="auto"/>
        <w:rPr>
          <w:i w:val="0"/>
          <w:iCs w:val="0"/>
          <w:color w:val="auto"/>
          <w:highlight w:val="none"/>
        </w:rPr>
      </w:pPr>
      <w:r>
        <w:rPr>
          <w:rFonts w:hint="eastAsia" w:ascii="宋体" w:hAnsi="宋体" w:eastAsia="宋体" w:cs="宋体"/>
          <w:bCs w:val="0"/>
          <w:i w:val="0"/>
          <w:iCs w:val="0"/>
          <w:color w:val="auto"/>
          <w:szCs w:val="21"/>
          <w:highlight w:val="none"/>
          <w:lang w:val="zh-CN"/>
        </w:rPr>
        <w:fldChar w:fldCharType="begin"/>
      </w:r>
      <w:r>
        <w:rPr>
          <w:rFonts w:hint="eastAsia" w:ascii="宋体" w:hAnsi="宋体" w:eastAsia="宋体" w:cs="宋体"/>
          <w:bCs w:val="0"/>
          <w:i w:val="0"/>
          <w:iCs w:val="0"/>
          <w:color w:val="auto"/>
          <w:szCs w:val="21"/>
          <w:highlight w:val="none"/>
          <w:lang w:val="zh-CN"/>
        </w:rPr>
        <w:instrText xml:space="preserve"> HYPERLINK \l _Toc18293 </w:instrText>
      </w:r>
      <w:r>
        <w:rPr>
          <w:rFonts w:hint="eastAsia" w:ascii="宋体" w:hAnsi="宋体" w:eastAsia="宋体" w:cs="宋体"/>
          <w:bCs w:val="0"/>
          <w:i w:val="0"/>
          <w:iCs w:val="0"/>
          <w:color w:val="auto"/>
          <w:szCs w:val="21"/>
          <w:highlight w:val="none"/>
          <w:lang w:val="zh-CN"/>
        </w:rPr>
        <w:fldChar w:fldCharType="separate"/>
      </w:r>
      <w:r>
        <w:rPr>
          <w:rFonts w:ascii="Times New Roman" w:hAnsi="Times New Roman" w:eastAsia="宋体"/>
          <w:bCs/>
          <w:i w:val="0"/>
          <w:iCs w:val="0"/>
          <w:color w:val="auto"/>
          <w:highlight w:val="none"/>
        </w:rPr>
        <w:t xml:space="preserve">第五章  </w:t>
      </w:r>
      <w:r>
        <w:rPr>
          <w:rFonts w:hint="eastAsia" w:ascii="Times New Roman" w:hAnsi="Times New Roman" w:eastAsia="宋体"/>
          <w:bCs/>
          <w:i w:val="0"/>
          <w:iCs w:val="0"/>
          <w:color w:val="auto"/>
          <w:highlight w:val="none"/>
          <w:lang w:eastAsia="zh-CN"/>
        </w:rPr>
        <w:t>采购需求及技术要求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_Toc18293 \h </w:instrText>
      </w:r>
      <w:r>
        <w:rPr>
          <w:i w:val="0"/>
          <w:iCs w:val="0"/>
          <w:color w:val="auto"/>
          <w:highlight w:val="none"/>
        </w:rPr>
        <w:fldChar w:fldCharType="separate"/>
      </w:r>
      <w:r>
        <w:rPr>
          <w:i w:val="0"/>
          <w:iCs w:val="0"/>
          <w:color w:val="auto"/>
          <w:highlight w:val="none"/>
        </w:rPr>
        <w:t>64</w:t>
      </w:r>
      <w:r>
        <w:rPr>
          <w:i w:val="0"/>
          <w:iCs w:val="0"/>
          <w:color w:val="auto"/>
          <w:highlight w:val="none"/>
        </w:rPr>
        <w:fldChar w:fldCharType="end"/>
      </w:r>
      <w:r>
        <w:rPr>
          <w:rFonts w:hint="eastAsia" w:ascii="宋体" w:hAnsi="宋体" w:eastAsia="宋体" w:cs="宋体"/>
          <w:bCs w:val="0"/>
          <w:i w:val="0"/>
          <w:iCs w:val="0"/>
          <w:color w:val="auto"/>
          <w:szCs w:val="21"/>
          <w:highlight w:val="none"/>
          <w:lang w:val="zh-CN"/>
        </w:rPr>
        <w:fldChar w:fldCharType="end"/>
      </w:r>
    </w:p>
    <w:p w14:paraId="2A06B593">
      <w:pPr>
        <w:pStyle w:val="25"/>
        <w:keepNext w:val="0"/>
        <w:keepLines w:val="0"/>
        <w:pageBreakBefore w:val="0"/>
        <w:widowControl w:val="0"/>
        <w:tabs>
          <w:tab w:val="right" w:leader="dot" w:pos="8930"/>
          <w:tab w:val="clear" w:pos="9072"/>
        </w:tabs>
        <w:kinsoku/>
        <w:wordWrap/>
        <w:overflowPunct/>
        <w:topLinePunct w:val="0"/>
        <w:autoSpaceDE/>
        <w:autoSpaceDN/>
        <w:bidi w:val="0"/>
        <w:adjustRightInd/>
        <w:snapToGrid/>
        <w:spacing w:line="480" w:lineRule="auto"/>
        <w:textAlignment w:val="auto"/>
        <w:rPr>
          <w:i w:val="0"/>
          <w:iCs w:val="0"/>
          <w:color w:val="auto"/>
          <w:highlight w:val="none"/>
        </w:rPr>
      </w:pPr>
      <w:r>
        <w:rPr>
          <w:rFonts w:hint="eastAsia" w:ascii="宋体" w:hAnsi="宋体" w:eastAsia="宋体" w:cs="宋体"/>
          <w:bCs w:val="0"/>
          <w:i w:val="0"/>
          <w:iCs w:val="0"/>
          <w:color w:val="auto"/>
          <w:szCs w:val="21"/>
          <w:highlight w:val="none"/>
          <w:lang w:val="zh-CN"/>
        </w:rPr>
        <w:fldChar w:fldCharType="begin"/>
      </w:r>
      <w:r>
        <w:rPr>
          <w:rFonts w:hint="eastAsia" w:ascii="宋体" w:hAnsi="宋体" w:eastAsia="宋体" w:cs="宋体"/>
          <w:bCs w:val="0"/>
          <w:i w:val="0"/>
          <w:iCs w:val="0"/>
          <w:color w:val="auto"/>
          <w:szCs w:val="21"/>
          <w:highlight w:val="none"/>
          <w:lang w:val="zh-CN"/>
        </w:rPr>
        <w:instrText xml:space="preserve"> HYPERLINK \l _Toc17016 </w:instrText>
      </w:r>
      <w:r>
        <w:rPr>
          <w:rFonts w:hint="eastAsia" w:ascii="宋体" w:hAnsi="宋体" w:eastAsia="宋体" w:cs="宋体"/>
          <w:bCs w:val="0"/>
          <w:i w:val="0"/>
          <w:iCs w:val="0"/>
          <w:color w:val="auto"/>
          <w:szCs w:val="21"/>
          <w:highlight w:val="none"/>
          <w:lang w:val="zh-CN"/>
        </w:rPr>
        <w:fldChar w:fldCharType="separate"/>
      </w:r>
      <w:r>
        <w:rPr>
          <w:rFonts w:eastAsia="宋体"/>
          <w:i w:val="0"/>
          <w:iCs w:val="0"/>
          <w:color w:val="auto"/>
          <w:szCs w:val="36"/>
          <w:highlight w:val="none"/>
        </w:rPr>
        <w:t>第六章  资格评审标准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_Toc17016 \h </w:instrText>
      </w:r>
      <w:r>
        <w:rPr>
          <w:i w:val="0"/>
          <w:iCs w:val="0"/>
          <w:color w:val="auto"/>
          <w:highlight w:val="none"/>
        </w:rPr>
        <w:fldChar w:fldCharType="separate"/>
      </w:r>
      <w:r>
        <w:rPr>
          <w:i w:val="0"/>
          <w:iCs w:val="0"/>
          <w:color w:val="auto"/>
          <w:highlight w:val="none"/>
        </w:rPr>
        <w:t>66</w:t>
      </w:r>
      <w:r>
        <w:rPr>
          <w:i w:val="0"/>
          <w:iCs w:val="0"/>
          <w:color w:val="auto"/>
          <w:highlight w:val="none"/>
        </w:rPr>
        <w:fldChar w:fldCharType="end"/>
      </w:r>
      <w:r>
        <w:rPr>
          <w:rFonts w:hint="eastAsia" w:ascii="宋体" w:hAnsi="宋体" w:eastAsia="宋体" w:cs="宋体"/>
          <w:bCs w:val="0"/>
          <w:i w:val="0"/>
          <w:iCs w:val="0"/>
          <w:color w:val="auto"/>
          <w:szCs w:val="21"/>
          <w:highlight w:val="none"/>
          <w:lang w:val="zh-CN"/>
        </w:rPr>
        <w:fldChar w:fldCharType="end"/>
      </w:r>
    </w:p>
    <w:p w14:paraId="2F4DD355">
      <w:pPr>
        <w:pStyle w:val="25"/>
        <w:keepNext w:val="0"/>
        <w:keepLines w:val="0"/>
        <w:pageBreakBefore w:val="0"/>
        <w:widowControl w:val="0"/>
        <w:tabs>
          <w:tab w:val="right" w:leader="dot" w:pos="8930"/>
          <w:tab w:val="clear" w:pos="9072"/>
        </w:tabs>
        <w:kinsoku/>
        <w:wordWrap/>
        <w:overflowPunct/>
        <w:topLinePunct w:val="0"/>
        <w:autoSpaceDE/>
        <w:autoSpaceDN/>
        <w:bidi w:val="0"/>
        <w:adjustRightInd/>
        <w:snapToGrid/>
        <w:spacing w:line="480" w:lineRule="auto"/>
        <w:textAlignment w:val="auto"/>
        <w:rPr>
          <w:i w:val="0"/>
          <w:iCs w:val="0"/>
          <w:color w:val="auto"/>
          <w:highlight w:val="none"/>
        </w:rPr>
      </w:pPr>
      <w:r>
        <w:rPr>
          <w:rFonts w:hint="eastAsia" w:ascii="宋体" w:hAnsi="宋体" w:eastAsia="宋体" w:cs="宋体"/>
          <w:bCs w:val="0"/>
          <w:i w:val="0"/>
          <w:iCs w:val="0"/>
          <w:color w:val="auto"/>
          <w:szCs w:val="21"/>
          <w:highlight w:val="none"/>
          <w:lang w:val="zh-CN"/>
        </w:rPr>
        <w:fldChar w:fldCharType="begin"/>
      </w:r>
      <w:r>
        <w:rPr>
          <w:rFonts w:hint="eastAsia" w:ascii="宋体" w:hAnsi="宋体" w:eastAsia="宋体" w:cs="宋体"/>
          <w:bCs w:val="0"/>
          <w:i w:val="0"/>
          <w:iCs w:val="0"/>
          <w:color w:val="auto"/>
          <w:szCs w:val="21"/>
          <w:highlight w:val="none"/>
          <w:lang w:val="zh-CN"/>
        </w:rPr>
        <w:instrText xml:space="preserve"> HYPERLINK \l _Toc17141 </w:instrText>
      </w:r>
      <w:r>
        <w:rPr>
          <w:rFonts w:hint="eastAsia" w:ascii="宋体" w:hAnsi="宋体" w:eastAsia="宋体" w:cs="宋体"/>
          <w:bCs w:val="0"/>
          <w:i w:val="0"/>
          <w:iCs w:val="0"/>
          <w:color w:val="auto"/>
          <w:szCs w:val="21"/>
          <w:highlight w:val="none"/>
          <w:lang w:val="zh-CN"/>
        </w:rPr>
        <w:fldChar w:fldCharType="separate"/>
      </w:r>
      <w:r>
        <w:rPr>
          <w:rFonts w:ascii="Times New Roman" w:hAnsi="Times New Roman" w:eastAsia="宋体"/>
          <w:i w:val="0"/>
          <w:iCs w:val="0"/>
          <w:color w:val="auto"/>
          <w:highlight w:val="none"/>
        </w:rPr>
        <w:t>第七章  评标办法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_Toc17141 \h </w:instrText>
      </w:r>
      <w:r>
        <w:rPr>
          <w:i w:val="0"/>
          <w:iCs w:val="0"/>
          <w:color w:val="auto"/>
          <w:highlight w:val="none"/>
        </w:rPr>
        <w:fldChar w:fldCharType="separate"/>
      </w:r>
      <w:r>
        <w:rPr>
          <w:i w:val="0"/>
          <w:iCs w:val="0"/>
          <w:color w:val="auto"/>
          <w:highlight w:val="none"/>
        </w:rPr>
        <w:t>67</w:t>
      </w:r>
      <w:r>
        <w:rPr>
          <w:i w:val="0"/>
          <w:iCs w:val="0"/>
          <w:color w:val="auto"/>
          <w:highlight w:val="none"/>
        </w:rPr>
        <w:fldChar w:fldCharType="end"/>
      </w:r>
      <w:r>
        <w:rPr>
          <w:rFonts w:hint="eastAsia" w:ascii="宋体" w:hAnsi="宋体" w:eastAsia="宋体" w:cs="宋体"/>
          <w:bCs w:val="0"/>
          <w:i w:val="0"/>
          <w:iCs w:val="0"/>
          <w:color w:val="auto"/>
          <w:szCs w:val="21"/>
          <w:highlight w:val="none"/>
          <w:lang w:val="zh-CN"/>
        </w:rPr>
        <w:fldChar w:fldCharType="end"/>
      </w:r>
    </w:p>
    <w:p w14:paraId="00EB1863">
      <w:pPr>
        <w:keepNext w:val="0"/>
        <w:keepLines w:val="0"/>
        <w:pageBreakBefore w:val="0"/>
        <w:widowControl w:val="0"/>
        <w:tabs>
          <w:tab w:val="right" w:leader="dot" w:pos="893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end"/>
      </w:r>
    </w:p>
    <w:p w14:paraId="1DE1FC3A">
      <w:pPr>
        <w:rPr>
          <w:rFonts w:hint="eastAsia" w:ascii="宋体" w:hAnsi="宋体" w:eastAsia="宋体" w:cs="宋体"/>
          <w:color w:val="auto"/>
          <w:sz w:val="24"/>
          <w:highlight w:val="none"/>
        </w:rPr>
        <w:sectPr>
          <w:footerReference r:id="rId5" w:type="first"/>
          <w:footerReference r:id="rId3" w:type="default"/>
          <w:footerReference r:id="rId4" w:type="even"/>
          <w:type w:val="nextColumn"/>
          <w:pgSz w:w="11906" w:h="16838"/>
          <w:pgMar w:top="1135" w:right="1558" w:bottom="1418" w:left="1418" w:header="567" w:footer="394" w:gutter="0"/>
          <w:pgNumType w:fmt="upperRoman" w:start="1"/>
          <w:cols w:space="720" w:num="1"/>
          <w:docGrid w:type="linesAndChars" w:linePitch="331" w:charSpace="0"/>
        </w:sectPr>
      </w:pPr>
    </w:p>
    <w:p w14:paraId="2CFF8273">
      <w:pPr>
        <w:pStyle w:val="2"/>
        <w:numPr>
          <w:ilvl w:val="0"/>
          <w:numId w:val="5"/>
        </w:numPr>
        <w:jc w:val="center"/>
        <w:rPr>
          <w:rFonts w:ascii="Times New Roman" w:hAnsi="Times New Roman" w:eastAsia="宋体"/>
          <w:b w:val="0"/>
          <w:color w:val="auto"/>
          <w:sz w:val="36"/>
          <w:highlight w:val="none"/>
        </w:rPr>
      </w:pPr>
      <w:bookmarkStart w:id="0" w:name="_Toc69912388"/>
      <w:bookmarkStart w:id="1" w:name="_Toc91696396"/>
      <w:bookmarkStart w:id="2" w:name="_Toc152862872"/>
      <w:bookmarkStart w:id="3" w:name="_Toc7217"/>
      <w:bookmarkStart w:id="4" w:name="OLE_LINK22"/>
      <w:r>
        <w:rPr>
          <w:rFonts w:ascii="Times New Roman" w:hAnsi="Times New Roman" w:eastAsia="宋体"/>
          <w:b w:val="0"/>
          <w:color w:val="auto"/>
          <w:sz w:val="36"/>
          <w:highlight w:val="none"/>
        </w:rPr>
        <w:t>招标公告</w:t>
      </w:r>
      <w:bookmarkEnd w:id="0"/>
      <w:bookmarkEnd w:id="1"/>
      <w:bookmarkEnd w:id="2"/>
      <w:bookmarkEnd w:id="3"/>
      <w:bookmarkStart w:id="5" w:name="OLE_LINK3"/>
      <w:bookmarkStart w:id="6" w:name="OLE_LINK1"/>
    </w:p>
    <w:p w14:paraId="5734F899">
      <w:pPr>
        <w:pBdr>
          <w:top w:val="single" w:color="auto" w:sz="4" w:space="1"/>
          <w:left w:val="single" w:color="auto" w:sz="4" w:space="4"/>
          <w:bottom w:val="single" w:color="auto" w:sz="4" w:space="1"/>
          <w:right w:val="single" w:color="auto" w:sz="4" w:space="4"/>
        </w:pBdr>
        <w:spacing w:line="360" w:lineRule="auto"/>
        <w:ind w:firstLine="422" w:firstLineChars="200"/>
        <w:rPr>
          <w:rFonts w:ascii="Times New Roman" w:hAnsi="Times New Roman"/>
          <w:b/>
          <w:bCs/>
          <w:color w:val="auto"/>
          <w:szCs w:val="21"/>
          <w:highlight w:val="none"/>
        </w:rPr>
      </w:pPr>
      <w:bookmarkStart w:id="7" w:name="OLE_LINK2"/>
      <w:bookmarkStart w:id="8" w:name="OLE_LINK4"/>
      <w:r>
        <w:rPr>
          <w:rFonts w:ascii="Times New Roman" w:hAnsi="Times New Roman"/>
          <w:b/>
          <w:bCs/>
          <w:color w:val="auto"/>
          <w:szCs w:val="21"/>
          <w:highlight w:val="none"/>
        </w:rPr>
        <w:t>项目概况</w:t>
      </w:r>
    </w:p>
    <w:p w14:paraId="60F3EF89">
      <w:pPr>
        <w:pBdr>
          <w:top w:val="single" w:color="auto" w:sz="4" w:space="1"/>
          <w:left w:val="single" w:color="auto" w:sz="4" w:space="4"/>
          <w:bottom w:val="single" w:color="auto" w:sz="4" w:space="1"/>
          <w:right w:val="single" w:color="auto" w:sz="4" w:space="4"/>
        </w:pBdr>
        <w:spacing w:line="360" w:lineRule="auto"/>
        <w:ind w:firstLine="422" w:firstLineChars="200"/>
        <w:rPr>
          <w:rFonts w:ascii="Times New Roman" w:hAnsi="Times New Roman"/>
          <w:color w:val="auto"/>
          <w:szCs w:val="21"/>
          <w:highlight w:val="none"/>
        </w:rPr>
      </w:pPr>
      <w:r>
        <w:rPr>
          <w:rFonts w:hint="eastAsia" w:ascii="Times New Roman" w:hAnsi="Times New Roman"/>
          <w:b/>
          <w:bCs/>
          <w:color w:val="auto"/>
          <w:szCs w:val="21"/>
          <w:highlight w:val="none"/>
          <w:u w:val="single"/>
          <w:lang w:eastAsia="zh-CN"/>
        </w:rPr>
        <w:t>五华区青少年体育训练基地2023-2025年部门预算执行和其他财政财务收支及预决算草案编制情况审计（二次）</w:t>
      </w:r>
      <w:r>
        <w:rPr>
          <w:rFonts w:ascii="Times New Roman" w:hAnsi="Times New Roman"/>
          <w:color w:val="auto"/>
          <w:szCs w:val="21"/>
          <w:highlight w:val="none"/>
        </w:rPr>
        <w:t>招标项目的潜在投标人应在</w:t>
      </w:r>
      <w:r>
        <w:rPr>
          <w:rFonts w:ascii="Times New Roman" w:hAnsi="Times New Roman"/>
          <w:b/>
          <w:bCs/>
          <w:color w:val="auto"/>
          <w:szCs w:val="21"/>
          <w:highlight w:val="none"/>
          <w:u w:val="single"/>
        </w:rPr>
        <w:t>政府采购云平台（网址：</w:t>
      </w:r>
      <w:r>
        <w:rPr>
          <w:rFonts w:ascii="Times New Roman" w:hAnsi="Times New Roman"/>
          <w:b/>
          <w:bCs/>
          <w:color w:val="auto"/>
          <w:szCs w:val="21"/>
          <w:highlight w:val="none"/>
          <w:u w:val="single"/>
        </w:rPr>
        <w:fldChar w:fldCharType="begin"/>
      </w:r>
      <w:r>
        <w:rPr>
          <w:rFonts w:ascii="Times New Roman" w:hAnsi="Times New Roman"/>
          <w:b/>
          <w:bCs/>
          <w:color w:val="auto"/>
          <w:szCs w:val="21"/>
          <w:highlight w:val="none"/>
          <w:u w:val="single"/>
        </w:rPr>
        <w:instrText xml:space="preserve"> HYPERLINK "http://www.zcygov.cn）</w:instrText>
      </w:r>
      <w:r>
        <w:rPr>
          <w:rFonts w:ascii="Times New Roman" w:hAnsi="Times New Roman"/>
          <w:b/>
          <w:bCs/>
          <w:color w:val="auto"/>
          <w:szCs w:val="21"/>
          <w:highlight w:val="none"/>
        </w:rPr>
        <w:instrText xml:space="preserve">获取招标文件</w:instrText>
      </w:r>
      <w:r>
        <w:rPr>
          <w:rFonts w:ascii="Times New Roman" w:hAnsi="Times New Roman"/>
          <w:b/>
          <w:bCs/>
          <w:color w:val="auto"/>
          <w:szCs w:val="21"/>
          <w:highlight w:val="none"/>
          <w:u w:val="single"/>
        </w:rPr>
        <w:instrText xml:space="preserve">，并于202" </w:instrText>
      </w:r>
      <w:r>
        <w:rPr>
          <w:rFonts w:ascii="Times New Roman" w:hAnsi="Times New Roman"/>
          <w:b/>
          <w:bCs/>
          <w:color w:val="auto"/>
          <w:szCs w:val="21"/>
          <w:highlight w:val="none"/>
          <w:u w:val="single"/>
        </w:rPr>
        <w:fldChar w:fldCharType="separate"/>
      </w:r>
      <w:r>
        <w:rPr>
          <w:rStyle w:val="48"/>
          <w:rFonts w:ascii="Times New Roman" w:hAnsi="Times New Roman"/>
          <w:b/>
          <w:bCs/>
          <w:color w:val="auto"/>
          <w:szCs w:val="21"/>
          <w:highlight w:val="none"/>
        </w:rPr>
        <w:t>www.zcygov.cn）</w:t>
      </w:r>
      <w:r>
        <w:rPr>
          <w:rStyle w:val="48"/>
          <w:rFonts w:ascii="Times New Roman" w:hAnsi="Times New Roman"/>
          <w:color w:val="auto"/>
          <w:szCs w:val="21"/>
          <w:highlight w:val="none"/>
          <w:u w:val="none"/>
        </w:rPr>
        <w:t>获取招标文件，并于</w:t>
      </w:r>
      <w:r>
        <w:rPr>
          <w:rStyle w:val="48"/>
          <w:rFonts w:ascii="Times New Roman" w:hAnsi="Times New Roman"/>
          <w:b/>
          <w:bCs/>
          <w:color w:val="auto"/>
          <w:szCs w:val="21"/>
          <w:highlight w:val="none"/>
        </w:rPr>
        <w:t>202</w:t>
      </w:r>
      <w:r>
        <w:rPr>
          <w:rFonts w:ascii="Times New Roman" w:hAnsi="Times New Roman"/>
          <w:b/>
          <w:bCs/>
          <w:color w:val="auto"/>
          <w:szCs w:val="21"/>
          <w:highlight w:val="none"/>
          <w:u w:val="single"/>
        </w:rPr>
        <w:fldChar w:fldCharType="end"/>
      </w:r>
      <w:r>
        <w:rPr>
          <w:rFonts w:hint="eastAsia" w:ascii="Times New Roman" w:hAnsi="Times New Roman"/>
          <w:b/>
          <w:bCs/>
          <w:color w:val="auto"/>
          <w:szCs w:val="21"/>
          <w:highlight w:val="none"/>
          <w:u w:val="single"/>
          <w:lang w:val="en-US" w:eastAsia="zh-CN"/>
        </w:rPr>
        <w:t>6</w:t>
      </w:r>
      <w:r>
        <w:rPr>
          <w:rFonts w:ascii="Times New Roman" w:hAnsi="Times New Roman"/>
          <w:b/>
          <w:bCs/>
          <w:color w:val="auto"/>
          <w:szCs w:val="21"/>
          <w:highlight w:val="none"/>
          <w:u w:val="single"/>
        </w:rPr>
        <w:t>年</w:t>
      </w:r>
      <w:r>
        <w:rPr>
          <w:rFonts w:hint="eastAsia" w:ascii="Times New Roman" w:hAnsi="Times New Roman"/>
          <w:b/>
          <w:bCs/>
          <w:color w:val="auto"/>
          <w:szCs w:val="21"/>
          <w:highlight w:val="none"/>
          <w:u w:val="single"/>
          <w:lang w:val="en-US" w:eastAsia="zh-CN"/>
        </w:rPr>
        <w:t>05</w:t>
      </w:r>
      <w:r>
        <w:rPr>
          <w:rFonts w:ascii="Times New Roman" w:hAnsi="Times New Roman"/>
          <w:b/>
          <w:bCs/>
          <w:color w:val="auto"/>
          <w:szCs w:val="21"/>
          <w:highlight w:val="none"/>
          <w:u w:val="single"/>
        </w:rPr>
        <w:t>月</w:t>
      </w:r>
      <w:r>
        <w:rPr>
          <w:rFonts w:hint="eastAsia" w:ascii="Times New Roman" w:hAnsi="Times New Roman"/>
          <w:b/>
          <w:bCs/>
          <w:color w:val="auto"/>
          <w:szCs w:val="21"/>
          <w:highlight w:val="none"/>
          <w:u w:val="single"/>
          <w:lang w:val="en-US" w:eastAsia="zh-CN"/>
        </w:rPr>
        <w:t>20</w:t>
      </w:r>
      <w:r>
        <w:rPr>
          <w:rFonts w:ascii="Times New Roman" w:hAnsi="Times New Roman"/>
          <w:b/>
          <w:bCs/>
          <w:color w:val="auto"/>
          <w:szCs w:val="21"/>
          <w:highlight w:val="none"/>
          <w:u w:val="single"/>
        </w:rPr>
        <w:t>日</w:t>
      </w:r>
      <w:r>
        <w:rPr>
          <w:rFonts w:hint="eastAsia" w:ascii="Times New Roman" w:hAnsi="Times New Roman"/>
          <w:b/>
          <w:bCs/>
          <w:color w:val="auto"/>
          <w:szCs w:val="21"/>
          <w:highlight w:val="none"/>
          <w:u w:val="single"/>
          <w:lang w:val="en-US" w:eastAsia="zh-CN"/>
        </w:rPr>
        <w:t>14</w:t>
      </w:r>
      <w:r>
        <w:rPr>
          <w:rFonts w:ascii="Times New Roman" w:hAnsi="Times New Roman"/>
          <w:b/>
          <w:bCs/>
          <w:color w:val="auto"/>
          <w:szCs w:val="21"/>
          <w:highlight w:val="none"/>
          <w:u w:val="single"/>
        </w:rPr>
        <w:t>时</w:t>
      </w:r>
      <w:r>
        <w:rPr>
          <w:rFonts w:hint="eastAsia" w:ascii="Times New Roman" w:hAnsi="Times New Roman"/>
          <w:b/>
          <w:bCs/>
          <w:color w:val="auto"/>
          <w:szCs w:val="21"/>
          <w:highlight w:val="none"/>
          <w:u w:val="single"/>
          <w:lang w:val="en-US" w:eastAsia="zh-CN"/>
        </w:rPr>
        <w:t>0</w:t>
      </w:r>
      <w:r>
        <w:rPr>
          <w:rFonts w:ascii="Times New Roman" w:hAnsi="Times New Roman"/>
          <w:b/>
          <w:bCs/>
          <w:color w:val="auto"/>
          <w:szCs w:val="21"/>
          <w:highlight w:val="none"/>
          <w:u w:val="single"/>
        </w:rPr>
        <w:t>0分</w:t>
      </w:r>
      <w:r>
        <w:rPr>
          <w:rFonts w:ascii="Times New Roman" w:hAnsi="Times New Roman"/>
          <w:bCs/>
          <w:color w:val="auto"/>
          <w:szCs w:val="21"/>
          <w:highlight w:val="none"/>
          <w:u w:val="single"/>
        </w:rPr>
        <w:t>（</w:t>
      </w:r>
      <w:r>
        <w:rPr>
          <w:rFonts w:ascii="Times New Roman" w:hAnsi="Times New Roman"/>
          <w:bCs/>
          <w:color w:val="auto"/>
          <w:szCs w:val="21"/>
          <w:highlight w:val="none"/>
        </w:rPr>
        <w:t>北京时间）前递交投标文件</w:t>
      </w:r>
      <w:r>
        <w:rPr>
          <w:rFonts w:ascii="Times New Roman" w:hAnsi="Times New Roman"/>
          <w:color w:val="auto"/>
          <w:szCs w:val="21"/>
          <w:highlight w:val="none"/>
        </w:rPr>
        <w:t>。</w:t>
      </w:r>
    </w:p>
    <w:p w14:paraId="347FE794">
      <w:pPr>
        <w:pStyle w:val="3"/>
        <w:numPr>
          <w:ilvl w:val="0"/>
          <w:numId w:val="0"/>
        </w:numPr>
        <w:tabs>
          <w:tab w:val="left" w:pos="360"/>
        </w:tabs>
        <w:ind w:left="596" w:hanging="596"/>
        <w:rPr>
          <w:rFonts w:ascii="Times New Roman" w:hAnsi="Times New Roman" w:eastAsia="宋体"/>
          <w:bCs/>
          <w:color w:val="auto"/>
          <w:sz w:val="21"/>
          <w:szCs w:val="21"/>
          <w:highlight w:val="none"/>
        </w:rPr>
      </w:pPr>
      <w:bookmarkStart w:id="9" w:name="_Toc35393621"/>
      <w:bookmarkStart w:id="10" w:name="_Toc152862873"/>
      <w:bookmarkStart w:id="11" w:name="_Toc91696397"/>
      <w:bookmarkStart w:id="12" w:name="_Toc28359079"/>
      <w:bookmarkStart w:id="13" w:name="_Toc6609"/>
      <w:bookmarkStart w:id="14" w:name="_Toc69912389"/>
      <w:bookmarkStart w:id="15" w:name="_Toc35393790"/>
      <w:bookmarkStart w:id="16" w:name="_Toc28359002"/>
      <w:bookmarkStart w:id="17" w:name="_Hlk24379207"/>
      <w:r>
        <w:rPr>
          <w:rFonts w:ascii="Times New Roman" w:hAnsi="Times New Roman" w:eastAsia="宋体"/>
          <w:bCs/>
          <w:color w:val="auto"/>
          <w:sz w:val="21"/>
          <w:szCs w:val="21"/>
          <w:highlight w:val="none"/>
        </w:rPr>
        <w:t>一、项目基本情况</w:t>
      </w:r>
      <w:bookmarkEnd w:id="9"/>
      <w:bookmarkEnd w:id="10"/>
      <w:bookmarkEnd w:id="11"/>
      <w:bookmarkEnd w:id="12"/>
      <w:bookmarkEnd w:id="13"/>
      <w:bookmarkEnd w:id="14"/>
      <w:bookmarkEnd w:id="15"/>
      <w:bookmarkEnd w:id="16"/>
    </w:p>
    <w:p w14:paraId="7F14A6D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olor w:val="auto"/>
          <w:szCs w:val="21"/>
          <w:highlight w:val="none"/>
          <w:lang w:eastAsia="zh-CN"/>
        </w:rPr>
      </w:pPr>
      <w:r>
        <w:rPr>
          <w:rFonts w:hint="eastAsia" w:ascii="Times New Roman" w:hAnsi="Times New Roman"/>
          <w:b/>
          <w:bCs/>
          <w:color w:val="auto"/>
          <w:szCs w:val="21"/>
          <w:highlight w:val="none"/>
        </w:rPr>
        <w:t>招标</w:t>
      </w:r>
      <w:r>
        <w:rPr>
          <w:rFonts w:ascii="Times New Roman" w:hAnsi="Times New Roman"/>
          <w:b/>
          <w:bCs/>
          <w:color w:val="auto"/>
          <w:szCs w:val="21"/>
          <w:highlight w:val="none"/>
        </w:rPr>
        <w:t>编号：</w:t>
      </w:r>
      <w:r>
        <w:rPr>
          <w:rFonts w:hint="eastAsia" w:ascii="Times New Roman" w:hAnsi="Times New Roman"/>
          <w:b w:val="0"/>
          <w:bCs w:val="0"/>
          <w:color w:val="auto"/>
          <w:szCs w:val="21"/>
          <w:highlight w:val="none"/>
          <w:lang w:eastAsia="zh-CN"/>
        </w:rPr>
        <w:t>GXZB-2026-0310</w:t>
      </w:r>
    </w:p>
    <w:p w14:paraId="2342CC6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olor w:val="auto"/>
          <w:szCs w:val="21"/>
          <w:highlight w:val="none"/>
          <w:lang w:eastAsia="zh-CN"/>
        </w:rPr>
      </w:pPr>
      <w:r>
        <w:rPr>
          <w:rFonts w:ascii="Times New Roman" w:hAnsi="Times New Roman"/>
          <w:b/>
          <w:bCs/>
          <w:color w:val="auto"/>
          <w:szCs w:val="21"/>
          <w:highlight w:val="none"/>
        </w:rPr>
        <w:t>政府采购云平台编号：</w:t>
      </w:r>
      <w:r>
        <w:rPr>
          <w:rFonts w:hint="eastAsia" w:ascii="Times New Roman" w:hAnsi="Times New Roman"/>
          <w:b/>
          <w:bCs/>
          <w:color w:val="auto"/>
          <w:szCs w:val="21"/>
          <w:highlight w:val="none"/>
          <w:lang w:eastAsia="zh-CN"/>
        </w:rPr>
        <w:t xml:space="preserve"> YNZC2026-G3-01846-GXZB-0029</w:t>
      </w:r>
    </w:p>
    <w:p w14:paraId="13AF2EA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olor w:val="auto"/>
          <w:szCs w:val="21"/>
          <w:highlight w:val="none"/>
          <w:lang w:val="en-US" w:eastAsia="zh-CN"/>
        </w:rPr>
      </w:pPr>
      <w:r>
        <w:rPr>
          <w:rFonts w:ascii="Times New Roman" w:hAnsi="Times New Roman"/>
          <w:b/>
          <w:bCs/>
          <w:color w:val="auto"/>
          <w:szCs w:val="21"/>
          <w:highlight w:val="none"/>
        </w:rPr>
        <w:t>项目名称：</w:t>
      </w:r>
      <w:r>
        <w:rPr>
          <w:rFonts w:hint="eastAsia" w:ascii="Times New Roman" w:hAnsi="Times New Roman"/>
          <w:b/>
          <w:bCs/>
          <w:color w:val="auto"/>
          <w:szCs w:val="21"/>
          <w:highlight w:val="none"/>
          <w:lang w:eastAsia="zh-CN"/>
        </w:rPr>
        <w:t>五华区青少年体育训练基地2023-2025年部门预算执行和其他财政财务收支及预决算草案编制情况审计（二次）</w:t>
      </w:r>
    </w:p>
    <w:bookmarkEnd w:id="17"/>
    <w:p w14:paraId="092271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olor w:val="auto"/>
          <w:szCs w:val="21"/>
          <w:highlight w:val="none"/>
          <w:lang w:val="en-US" w:eastAsia="zh-CN"/>
        </w:rPr>
      </w:pPr>
      <w:r>
        <w:rPr>
          <w:rFonts w:ascii="Segoe UI Symbol" w:hAnsi="Segoe UI Symbol" w:cs="Segoe UI Symbol"/>
          <w:color w:val="auto"/>
          <w:szCs w:val="21"/>
          <w:highlight w:val="none"/>
        </w:rPr>
        <w:t>★</w:t>
      </w:r>
      <w:r>
        <w:rPr>
          <w:rFonts w:ascii="Times New Roman" w:hAnsi="Times New Roman"/>
          <w:b/>
          <w:bCs/>
          <w:color w:val="auto"/>
          <w:szCs w:val="21"/>
          <w:highlight w:val="none"/>
        </w:rPr>
        <w:t>预算金额：</w:t>
      </w:r>
      <w:r>
        <w:rPr>
          <w:rFonts w:hint="eastAsia" w:ascii="Times New Roman" w:hAnsi="Times New Roman"/>
          <w:b w:val="0"/>
          <w:bCs w:val="0"/>
          <w:color w:val="auto"/>
          <w:szCs w:val="21"/>
          <w:highlight w:val="none"/>
          <w:lang w:val="en-US" w:eastAsia="zh-CN"/>
        </w:rPr>
        <w:t>55500</w:t>
      </w:r>
      <w:r>
        <w:rPr>
          <w:rFonts w:hint="eastAsia" w:ascii="Times New Roman" w:hAnsi="Times New Roman"/>
          <w:b w:val="0"/>
          <w:bCs w:val="0"/>
          <w:color w:val="auto"/>
          <w:szCs w:val="21"/>
          <w:highlight w:val="none"/>
        </w:rPr>
        <w:t>.00元</w:t>
      </w:r>
    </w:p>
    <w:p w14:paraId="34A4D0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olor w:val="auto"/>
          <w:szCs w:val="21"/>
          <w:highlight w:val="none"/>
          <w:lang w:eastAsia="zh-CN"/>
        </w:rPr>
      </w:pPr>
      <w:r>
        <w:rPr>
          <w:rFonts w:ascii="Segoe UI Symbol" w:hAnsi="Segoe UI Symbol" w:cs="Segoe UI Symbol"/>
          <w:color w:val="auto"/>
          <w:szCs w:val="21"/>
          <w:highlight w:val="none"/>
        </w:rPr>
        <w:t>★</w:t>
      </w:r>
      <w:r>
        <w:rPr>
          <w:rFonts w:ascii="Times New Roman" w:hAnsi="Times New Roman"/>
          <w:b/>
          <w:bCs/>
          <w:color w:val="auto"/>
          <w:szCs w:val="21"/>
          <w:highlight w:val="none"/>
        </w:rPr>
        <w:t>最高限价：</w:t>
      </w:r>
      <w:r>
        <w:rPr>
          <w:rFonts w:hint="eastAsia" w:ascii="Times New Roman" w:hAnsi="Times New Roman"/>
          <w:b w:val="0"/>
          <w:bCs w:val="0"/>
          <w:color w:val="auto"/>
          <w:szCs w:val="21"/>
          <w:highlight w:val="none"/>
          <w:lang w:val="en-US" w:eastAsia="zh-CN"/>
        </w:rPr>
        <w:t>55500</w:t>
      </w:r>
      <w:r>
        <w:rPr>
          <w:rFonts w:hint="eastAsia" w:ascii="Times New Roman" w:hAnsi="Times New Roman"/>
          <w:b w:val="0"/>
          <w:bCs w:val="0"/>
          <w:color w:val="auto"/>
          <w:szCs w:val="21"/>
          <w:highlight w:val="none"/>
        </w:rPr>
        <w:t>.00元</w:t>
      </w:r>
    </w:p>
    <w:p w14:paraId="122DA5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auto"/>
          <w:szCs w:val="21"/>
          <w:highlight w:val="none"/>
          <w:lang w:eastAsia="zh-CN"/>
        </w:rPr>
      </w:pPr>
      <w:r>
        <w:rPr>
          <w:rFonts w:hint="eastAsia" w:ascii="Times New Roman" w:hAnsi="Times New Roman"/>
          <w:b/>
          <w:bCs/>
          <w:color w:val="auto"/>
          <w:szCs w:val="21"/>
          <w:highlight w:val="none"/>
          <w:lang w:eastAsia="zh-CN"/>
        </w:rPr>
        <w:t>采购需求及技术要求</w:t>
      </w:r>
      <w:r>
        <w:rPr>
          <w:rFonts w:ascii="Times New Roman" w:hAnsi="Times New Roman"/>
          <w:b/>
          <w:bCs/>
          <w:color w:val="auto"/>
          <w:szCs w:val="21"/>
          <w:highlight w:val="none"/>
        </w:rPr>
        <w:t>：</w:t>
      </w:r>
      <w:r>
        <w:rPr>
          <w:rFonts w:hint="eastAsia" w:ascii="Times New Roman" w:hAnsi="Times New Roman"/>
          <w:b w:val="0"/>
          <w:bCs w:val="0"/>
          <w:color w:val="auto"/>
          <w:szCs w:val="21"/>
          <w:highlight w:val="none"/>
        </w:rPr>
        <w:t>聘请具备相关能力的社会专业机构(会计师事务所)，参与昆明市五华区审计局2025年差额拨款单位预算执行和其他财政财务收支及预算决算草案编制情况审计工作。项目名称:昆明市五华区青少年体育训练基地2023年一2025年部门预算执行和其他财政财务收支及预算决算草案编制情况审计</w:t>
      </w:r>
      <w:r>
        <w:rPr>
          <w:rFonts w:hint="eastAsia" w:ascii="Times New Roman" w:hAnsi="Times New Roman"/>
          <w:b w:val="0"/>
          <w:bCs w:val="0"/>
          <w:color w:val="auto"/>
          <w:szCs w:val="21"/>
          <w:highlight w:val="none"/>
          <w:lang w:eastAsia="zh-CN"/>
        </w:rPr>
        <w:t>。</w:t>
      </w:r>
      <w:bookmarkStart w:id="18" w:name="OLE_LINK11"/>
      <w:r>
        <w:rPr>
          <w:rFonts w:hint="eastAsia" w:ascii="Times New Roman" w:hAnsi="Times New Roman"/>
          <w:b w:val="0"/>
          <w:bCs w:val="0"/>
          <w:color w:val="auto"/>
          <w:szCs w:val="21"/>
          <w:highlight w:val="none"/>
          <w:lang w:val="en-US" w:eastAsia="zh-CN"/>
        </w:rPr>
        <w:t>具体详见招标文件第五章 采购需求及技术要求。</w:t>
      </w:r>
      <w:bookmarkEnd w:id="18"/>
    </w:p>
    <w:p w14:paraId="4034A4C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olor w:val="auto"/>
          <w:szCs w:val="21"/>
          <w:highlight w:val="none"/>
          <w:lang w:val="en-US" w:eastAsia="zh-CN"/>
        </w:rPr>
      </w:pPr>
      <w:r>
        <w:rPr>
          <w:rFonts w:ascii="Segoe UI Symbol" w:hAnsi="Segoe UI Symbol" w:cs="Segoe UI Symbol"/>
          <w:color w:val="auto"/>
          <w:szCs w:val="21"/>
          <w:highlight w:val="none"/>
        </w:rPr>
        <w:t>★</w:t>
      </w:r>
      <w:r>
        <w:rPr>
          <w:rFonts w:ascii="Times New Roman" w:hAnsi="Times New Roman"/>
          <w:b/>
          <w:bCs/>
          <w:color w:val="auto"/>
          <w:szCs w:val="21"/>
          <w:highlight w:val="none"/>
        </w:rPr>
        <w:t>合同履行期限：</w:t>
      </w:r>
      <w:r>
        <w:rPr>
          <w:rFonts w:hint="eastAsia" w:ascii="Times New Roman" w:hAnsi="Times New Roman" w:eastAsia="宋体" w:cs="Times New Roman"/>
          <w:b w:val="0"/>
          <w:bCs w:val="0"/>
          <w:color w:val="auto"/>
          <w:sz w:val="21"/>
          <w:szCs w:val="21"/>
          <w:highlight w:val="none"/>
        </w:rPr>
        <w:t>自签订</w:t>
      </w:r>
      <w:r>
        <w:rPr>
          <w:rFonts w:hint="eastAsia" w:ascii="Times New Roman" w:hAnsi="Times New Roman" w:eastAsia="宋体" w:cs="Times New Roman"/>
          <w:b w:val="0"/>
          <w:bCs w:val="0"/>
          <w:color w:val="auto"/>
          <w:sz w:val="21"/>
          <w:szCs w:val="21"/>
          <w:highlight w:val="none"/>
          <w:lang w:eastAsia="zh-CN"/>
        </w:rPr>
        <w:t>政府采购</w:t>
      </w:r>
      <w:r>
        <w:rPr>
          <w:rFonts w:hint="eastAsia" w:ascii="Times New Roman" w:hAnsi="Times New Roman" w:eastAsia="宋体" w:cs="Times New Roman"/>
          <w:b w:val="0"/>
          <w:bCs w:val="0"/>
          <w:color w:val="auto"/>
          <w:sz w:val="21"/>
          <w:szCs w:val="21"/>
          <w:highlight w:val="none"/>
        </w:rPr>
        <w:t>合同之日起至本项目审计服务所有工作完成为止。社会专业机构出具审计</w:t>
      </w:r>
      <w:r>
        <w:rPr>
          <w:rFonts w:hint="eastAsia" w:ascii="Times New Roman" w:hAnsi="Times New Roman" w:cs="Times New Roman"/>
          <w:b w:val="0"/>
          <w:bCs w:val="0"/>
          <w:color w:val="auto"/>
          <w:sz w:val="21"/>
          <w:szCs w:val="21"/>
          <w:highlight w:val="none"/>
          <w:lang w:val="en-US" w:eastAsia="zh-CN"/>
        </w:rPr>
        <w:t>成果文件</w:t>
      </w:r>
      <w:r>
        <w:rPr>
          <w:rFonts w:hint="eastAsia" w:ascii="Times New Roman" w:hAnsi="Times New Roman" w:eastAsia="宋体" w:cs="Times New Roman"/>
          <w:b w:val="0"/>
          <w:bCs w:val="0"/>
          <w:color w:val="auto"/>
          <w:sz w:val="21"/>
          <w:szCs w:val="21"/>
          <w:highlight w:val="none"/>
        </w:rPr>
        <w:t>时间预计不超过2026年</w:t>
      </w:r>
      <w:r>
        <w:rPr>
          <w:rFonts w:hint="eastAsia" w:ascii="Times New Roman" w:hAnsi="Times New Roman" w:cs="Times New Roman"/>
          <w:b w:val="0"/>
          <w:bCs w:val="0"/>
          <w:color w:val="auto"/>
          <w:sz w:val="21"/>
          <w:szCs w:val="21"/>
          <w:highlight w:val="none"/>
          <w:lang w:val="en-US" w:eastAsia="zh-CN"/>
        </w:rPr>
        <w:t>7</w:t>
      </w:r>
      <w:r>
        <w:rPr>
          <w:rFonts w:hint="eastAsia" w:ascii="Times New Roman" w:hAnsi="Times New Roman" w:eastAsia="宋体" w:cs="Times New Roman"/>
          <w:b w:val="0"/>
          <w:bCs w:val="0"/>
          <w:color w:val="auto"/>
          <w:sz w:val="21"/>
          <w:szCs w:val="21"/>
          <w:highlight w:val="none"/>
        </w:rPr>
        <w:t>月3</w:t>
      </w:r>
      <w:r>
        <w:rPr>
          <w:rFonts w:hint="eastAsia" w:ascii="Times New Roman" w:hAnsi="Times New Roman" w:cs="Times New Roman"/>
          <w:b w:val="0"/>
          <w:bCs w:val="0"/>
          <w:color w:val="auto"/>
          <w:sz w:val="21"/>
          <w:szCs w:val="21"/>
          <w:highlight w:val="none"/>
          <w:lang w:val="en-US" w:eastAsia="zh-CN"/>
        </w:rPr>
        <w:t>1</w:t>
      </w:r>
      <w:r>
        <w:rPr>
          <w:rFonts w:hint="eastAsia" w:ascii="Times New Roman" w:hAnsi="Times New Roman" w:eastAsia="宋体" w:cs="Times New Roman"/>
          <w:b w:val="0"/>
          <w:bCs w:val="0"/>
          <w:color w:val="auto"/>
          <w:sz w:val="21"/>
          <w:szCs w:val="21"/>
          <w:highlight w:val="none"/>
        </w:rPr>
        <w:t>日，现场审计工作原则上不超过30个工作日。提交审计</w:t>
      </w:r>
      <w:r>
        <w:rPr>
          <w:rFonts w:hint="eastAsia" w:ascii="Times New Roman" w:hAnsi="Times New Roman" w:cs="Times New Roman"/>
          <w:b w:val="0"/>
          <w:bCs w:val="0"/>
          <w:color w:val="auto"/>
          <w:sz w:val="21"/>
          <w:szCs w:val="21"/>
          <w:highlight w:val="none"/>
          <w:lang w:val="en-US" w:eastAsia="zh-CN"/>
        </w:rPr>
        <w:t>成果文件</w:t>
      </w:r>
      <w:r>
        <w:rPr>
          <w:rFonts w:hint="eastAsia" w:ascii="Times New Roman" w:hAnsi="Times New Roman" w:eastAsia="宋体" w:cs="Times New Roman"/>
          <w:b w:val="0"/>
          <w:bCs w:val="0"/>
          <w:color w:val="auto"/>
          <w:sz w:val="21"/>
          <w:szCs w:val="21"/>
          <w:highlight w:val="none"/>
        </w:rPr>
        <w:t>时应同步提交符合昆明市五华区审计局要求的审计工作底稿、审计取证单等审计资料。</w:t>
      </w:r>
    </w:p>
    <w:p w14:paraId="18F2E669">
      <w:pPr>
        <w:keepNext w:val="0"/>
        <w:keepLines w:val="0"/>
        <w:pageBreakBefore w:val="0"/>
        <w:widowControl w:val="0"/>
        <w:kinsoku/>
        <w:wordWrap/>
        <w:overflowPunct/>
        <w:topLinePunct w:val="0"/>
        <w:autoSpaceDE/>
        <w:autoSpaceDN/>
        <w:bidi w:val="0"/>
        <w:adjustRightInd/>
        <w:snapToGrid/>
        <w:spacing w:line="360" w:lineRule="auto"/>
        <w:ind w:firstLine="521" w:firstLineChars="247"/>
        <w:textAlignment w:val="auto"/>
        <w:rPr>
          <w:rFonts w:ascii="Times New Roman" w:hAnsi="Times New Roman"/>
          <w:b/>
          <w:bCs/>
          <w:color w:val="auto"/>
          <w:szCs w:val="21"/>
          <w:highlight w:val="none"/>
        </w:rPr>
      </w:pPr>
      <w:r>
        <w:rPr>
          <w:rFonts w:hint="eastAsia" w:ascii="宋体" w:hAnsi="宋体" w:cs="宋体"/>
          <w:b/>
          <w:bCs/>
          <w:color w:val="auto"/>
          <w:sz w:val="21"/>
          <w:szCs w:val="21"/>
          <w:highlight w:val="none"/>
        </w:rPr>
        <w:t>本项目</w:t>
      </w:r>
      <w:r>
        <w:rPr>
          <w:rFonts w:hint="eastAsia" w:cs="宋体"/>
          <w:b/>
          <w:bCs/>
          <w:color w:val="auto"/>
          <w:sz w:val="21"/>
          <w:szCs w:val="21"/>
          <w:highlight w:val="none"/>
          <w:lang w:val="en-US" w:eastAsia="zh-CN"/>
        </w:rPr>
        <w:t>不</w:t>
      </w:r>
      <w:r>
        <w:rPr>
          <w:rFonts w:hint="eastAsia" w:ascii="宋体" w:hAnsi="宋体" w:cs="宋体"/>
          <w:b/>
          <w:bCs/>
          <w:color w:val="auto"/>
          <w:sz w:val="21"/>
          <w:szCs w:val="21"/>
          <w:highlight w:val="none"/>
        </w:rPr>
        <w:t>接受联合体投标。</w:t>
      </w:r>
    </w:p>
    <w:p w14:paraId="6649A458">
      <w:pPr>
        <w:pStyle w:val="3"/>
        <w:numPr>
          <w:ilvl w:val="0"/>
          <w:numId w:val="0"/>
        </w:numPr>
        <w:tabs>
          <w:tab w:val="left" w:pos="360"/>
        </w:tabs>
        <w:ind w:left="596" w:hanging="596"/>
        <w:rPr>
          <w:rFonts w:ascii="Times New Roman" w:hAnsi="Times New Roman" w:eastAsia="宋体"/>
          <w:bCs/>
          <w:color w:val="auto"/>
          <w:sz w:val="21"/>
          <w:szCs w:val="21"/>
          <w:highlight w:val="none"/>
        </w:rPr>
      </w:pPr>
      <w:bookmarkStart w:id="19" w:name="_Toc35393791"/>
      <w:bookmarkStart w:id="20" w:name="_Toc69912390"/>
      <w:bookmarkStart w:id="21" w:name="_Toc152862874"/>
      <w:bookmarkStart w:id="22" w:name="_Toc12315"/>
      <w:bookmarkStart w:id="23" w:name="_Toc28359080"/>
      <w:bookmarkStart w:id="24" w:name="_Toc28359003"/>
      <w:bookmarkStart w:id="25" w:name="_Toc35393622"/>
      <w:bookmarkStart w:id="26" w:name="_Toc91696398"/>
      <w:r>
        <w:rPr>
          <w:rFonts w:ascii="Times New Roman" w:hAnsi="Times New Roman" w:eastAsia="宋体"/>
          <w:bCs/>
          <w:color w:val="auto"/>
          <w:sz w:val="21"/>
          <w:szCs w:val="21"/>
          <w:highlight w:val="none"/>
        </w:rPr>
        <w:t>二、申请人的资格要求：</w:t>
      </w:r>
      <w:bookmarkEnd w:id="19"/>
      <w:bookmarkEnd w:id="20"/>
      <w:bookmarkEnd w:id="21"/>
      <w:bookmarkEnd w:id="22"/>
      <w:bookmarkEnd w:id="23"/>
      <w:bookmarkEnd w:id="24"/>
      <w:bookmarkEnd w:id="25"/>
      <w:bookmarkEnd w:id="26"/>
    </w:p>
    <w:p w14:paraId="1CCFD4FE">
      <w:pPr>
        <w:spacing w:line="360" w:lineRule="auto"/>
        <w:ind w:firstLine="424" w:firstLineChars="201"/>
        <w:rPr>
          <w:rFonts w:ascii="Times New Roman" w:hAnsi="Times New Roman"/>
          <w:b/>
          <w:bCs/>
          <w:color w:val="auto"/>
          <w:szCs w:val="21"/>
          <w:highlight w:val="none"/>
        </w:rPr>
      </w:pPr>
      <w:bookmarkStart w:id="27" w:name="_Toc28359004"/>
      <w:bookmarkStart w:id="28" w:name="_Toc28359081"/>
      <w:r>
        <w:rPr>
          <w:rFonts w:ascii="Times New Roman" w:hAnsi="Times New Roman"/>
          <w:b/>
          <w:bCs/>
          <w:color w:val="auto"/>
          <w:szCs w:val="21"/>
          <w:highlight w:val="none"/>
        </w:rPr>
        <w:t>1.满足《中华人民共和国政府采购法》第二十二条规定</w:t>
      </w:r>
      <w:r>
        <w:rPr>
          <w:rFonts w:ascii="Times New Roman" w:hAnsi="Times New Roman"/>
          <w:b/>
          <w:color w:val="auto"/>
          <w:szCs w:val="21"/>
          <w:highlight w:val="none"/>
        </w:rPr>
        <w:t>；</w:t>
      </w:r>
    </w:p>
    <w:p w14:paraId="599A9618">
      <w:pPr>
        <w:spacing w:line="360" w:lineRule="auto"/>
        <w:ind w:firstLine="422" w:firstLineChars="201"/>
        <w:rPr>
          <w:rFonts w:ascii="Times New Roman" w:hAnsi="Times New Roman"/>
          <w:color w:val="auto"/>
          <w:szCs w:val="21"/>
          <w:highlight w:val="none"/>
        </w:rPr>
      </w:pPr>
      <w:r>
        <w:rPr>
          <w:rFonts w:ascii="Times New Roman" w:hAnsi="Times New Roman"/>
          <w:color w:val="auto"/>
          <w:szCs w:val="21"/>
          <w:highlight w:val="none"/>
        </w:rPr>
        <w:t>1.1投标人具有独立承担民事责任的能力（提供有效的营业执照或同等法定凭证）；</w:t>
      </w:r>
    </w:p>
    <w:p w14:paraId="402BA75E">
      <w:pPr>
        <w:spacing w:line="360" w:lineRule="auto"/>
        <w:ind w:firstLine="422" w:firstLineChars="201"/>
        <w:rPr>
          <w:rFonts w:ascii="Times New Roman" w:hAnsi="Times New Roman"/>
          <w:color w:val="auto"/>
          <w:szCs w:val="21"/>
          <w:highlight w:val="none"/>
        </w:rPr>
      </w:pPr>
      <w:r>
        <w:rPr>
          <w:rFonts w:ascii="Times New Roman" w:hAnsi="Times New Roman"/>
          <w:color w:val="auto"/>
          <w:szCs w:val="21"/>
          <w:highlight w:val="none"/>
        </w:rPr>
        <w:t>1.2投标人具有良好的商业信誉和健全的财务会计制度：提供</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3</w:t>
      </w:r>
      <w:r>
        <w:rPr>
          <w:rFonts w:hint="eastAsia" w:ascii="Times New Roman" w:hAnsi="Times New Roman"/>
          <w:color w:val="auto"/>
          <w:szCs w:val="21"/>
          <w:highlight w:val="none"/>
          <w:lang w:eastAsia="zh-CN"/>
        </w:rPr>
        <w:t>年</w:t>
      </w:r>
      <w:r>
        <w:rPr>
          <w:rFonts w:ascii="Times New Roman" w:hAnsi="Times New Roman"/>
          <w:color w:val="auto"/>
          <w:szCs w:val="21"/>
          <w:highlight w:val="none"/>
        </w:rPr>
        <w:t>-</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年任意1个年度经审计的财务会计报告报表（新成立不满1年的</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根据实际情况提供），包括财务审计报告、资产负债表、利润表/损益表、现金流量表、所有者权益变动表及其附注；或可提供自投标文件提交截止时间前三个月内开户银行出具的资信证明</w:t>
      </w:r>
      <w:r>
        <w:rPr>
          <w:rFonts w:hint="eastAsia" w:ascii="Times New Roman" w:hAnsi="Times New Roman"/>
          <w:color w:val="auto"/>
          <w:szCs w:val="21"/>
          <w:highlight w:val="none"/>
        </w:rPr>
        <w:t>；</w:t>
      </w:r>
      <w:r>
        <w:rPr>
          <w:rFonts w:ascii="Times New Roman" w:hAnsi="Times New Roman"/>
          <w:color w:val="auto"/>
          <w:szCs w:val="21"/>
          <w:highlight w:val="none"/>
        </w:rPr>
        <w:t>或专业担保机构对</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进行资信审查后出具的投标担保函；（投标人可根据自身情况提供上述任意一种证明材料）</w:t>
      </w:r>
    </w:p>
    <w:p w14:paraId="2A4007B5">
      <w:pPr>
        <w:spacing w:line="360" w:lineRule="auto"/>
        <w:ind w:firstLine="422" w:firstLineChars="201"/>
        <w:rPr>
          <w:rFonts w:ascii="Times New Roman" w:hAnsi="Times New Roman"/>
          <w:color w:val="auto"/>
          <w:szCs w:val="21"/>
          <w:highlight w:val="none"/>
        </w:rPr>
      </w:pPr>
      <w:r>
        <w:rPr>
          <w:rFonts w:ascii="Times New Roman" w:hAnsi="Times New Roman"/>
          <w:color w:val="auto"/>
          <w:szCs w:val="21"/>
          <w:highlight w:val="none"/>
        </w:rPr>
        <w:t>1.3投标人具有履行合同所必需的设备和专业技术能力（投标人提供书面声明或证明材料）；</w:t>
      </w:r>
    </w:p>
    <w:p w14:paraId="7825366B">
      <w:pPr>
        <w:spacing w:line="360" w:lineRule="auto"/>
        <w:ind w:firstLine="422" w:firstLineChars="201"/>
        <w:rPr>
          <w:rFonts w:ascii="Times New Roman" w:hAnsi="Times New Roman"/>
          <w:color w:val="auto"/>
          <w:szCs w:val="21"/>
          <w:highlight w:val="none"/>
        </w:rPr>
      </w:pPr>
      <w:r>
        <w:rPr>
          <w:rFonts w:ascii="Times New Roman" w:hAnsi="Times New Roman"/>
          <w:color w:val="auto"/>
          <w:szCs w:val="21"/>
          <w:highlight w:val="none"/>
        </w:rPr>
        <w:t>1.4投标人具有依法缴纳税收和社会保障资金的良好记录：投标人须提供缴税所属时间在</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年0</w:t>
      </w:r>
      <w:r>
        <w:rPr>
          <w:rFonts w:hint="eastAsia" w:ascii="Times New Roman" w:hAnsi="Times New Roman"/>
          <w:color w:val="auto"/>
          <w:szCs w:val="21"/>
          <w:highlight w:val="none"/>
          <w:lang w:val="en-US" w:eastAsia="zh-CN"/>
        </w:rPr>
        <w:t>3</w:t>
      </w:r>
      <w:r>
        <w:rPr>
          <w:rFonts w:ascii="Times New Roman" w:hAnsi="Times New Roman"/>
          <w:color w:val="auto"/>
          <w:szCs w:val="21"/>
          <w:highlight w:val="none"/>
        </w:rPr>
        <w:t>月至本项目投标文件提交截止时间前任意2个月的税务局税收通用缴款书或银行电子缴税（费）凭证或税务局出具纳税情况的相关证明，依法免税的，应提供依法免税的相关证明文件；投标人须提供缴费所属时间在</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年0</w:t>
      </w:r>
      <w:r>
        <w:rPr>
          <w:rFonts w:hint="eastAsia" w:ascii="Times New Roman" w:hAnsi="Times New Roman"/>
          <w:color w:val="auto"/>
          <w:szCs w:val="21"/>
          <w:highlight w:val="none"/>
          <w:lang w:val="en-US" w:eastAsia="zh-CN"/>
        </w:rPr>
        <w:t>3</w:t>
      </w:r>
      <w:r>
        <w:rPr>
          <w:rFonts w:ascii="Times New Roman" w:hAnsi="Times New Roman"/>
          <w:color w:val="auto"/>
          <w:szCs w:val="21"/>
          <w:highlight w:val="none"/>
        </w:rPr>
        <w:t>月至本项目投标文件提交截止时间前任意2个月的社会保险费缴款书或银行电子缴税（费）凭证或社保管理部门出具的有效的缴款证明，依法免缴的，应提供依法免缴的相关证明文件；成立未满3个月的提供成立以来的税收和社会保障资金缴纳凭证或相关情况说明</w:t>
      </w:r>
      <w:r>
        <w:rPr>
          <w:rFonts w:hint="eastAsia" w:ascii="Times New Roman" w:hAnsi="Times New Roman"/>
          <w:color w:val="auto"/>
          <w:szCs w:val="21"/>
          <w:highlight w:val="none"/>
        </w:rPr>
        <w:t>。</w:t>
      </w:r>
    </w:p>
    <w:p w14:paraId="1F07E3F3">
      <w:pPr>
        <w:spacing w:line="360" w:lineRule="auto"/>
        <w:ind w:firstLine="422" w:firstLineChars="201"/>
        <w:rPr>
          <w:rFonts w:ascii="Times New Roman" w:hAnsi="Times New Roman"/>
          <w:color w:val="auto"/>
          <w:szCs w:val="21"/>
          <w:highlight w:val="none"/>
        </w:rPr>
      </w:pPr>
      <w:r>
        <w:rPr>
          <w:rFonts w:ascii="Times New Roman" w:hAnsi="Times New Roman"/>
          <w:color w:val="auto"/>
          <w:szCs w:val="21"/>
          <w:highlight w:val="none"/>
        </w:rPr>
        <w:t>1.5投标人参加政府采购活动前三年内，在经营活动中没有重大违法记录（投标人提供书面声明即可）；</w:t>
      </w:r>
    </w:p>
    <w:p w14:paraId="66C35C55">
      <w:pPr>
        <w:spacing w:line="360" w:lineRule="auto"/>
        <w:ind w:firstLine="422" w:firstLineChars="201"/>
        <w:rPr>
          <w:rFonts w:ascii="Times New Roman" w:hAnsi="Times New Roman"/>
          <w:color w:val="auto"/>
          <w:szCs w:val="21"/>
          <w:highlight w:val="none"/>
        </w:rPr>
      </w:pPr>
      <w:r>
        <w:rPr>
          <w:rFonts w:ascii="Times New Roman" w:hAnsi="Times New Roman"/>
          <w:color w:val="auto"/>
          <w:szCs w:val="21"/>
          <w:highlight w:val="none"/>
        </w:rPr>
        <w:t>1.6法律、行政法规规定的其他条件。</w:t>
      </w:r>
    </w:p>
    <w:p w14:paraId="41A38908">
      <w:pPr>
        <w:spacing w:line="360" w:lineRule="auto"/>
        <w:ind w:firstLine="422" w:firstLineChars="200"/>
        <w:rPr>
          <w:rFonts w:ascii="Times New Roman" w:hAnsi="Times New Roman"/>
          <w:b/>
          <w:bCs/>
          <w:color w:val="auto"/>
          <w:szCs w:val="21"/>
          <w:highlight w:val="none"/>
        </w:rPr>
      </w:pPr>
      <w:r>
        <w:rPr>
          <w:rFonts w:ascii="Times New Roman" w:hAnsi="Times New Roman"/>
          <w:b/>
          <w:bCs/>
          <w:color w:val="auto"/>
          <w:szCs w:val="21"/>
          <w:highlight w:val="none"/>
        </w:rPr>
        <w:t>2.落实政府采购政策需满足的资格要求：</w:t>
      </w:r>
      <w:r>
        <w:rPr>
          <w:rFonts w:ascii="Times New Roman" w:hAnsi="Times New Roman"/>
          <w:b/>
          <w:bCs/>
          <w:color w:val="auto"/>
          <w:szCs w:val="21"/>
          <w:highlight w:val="none"/>
          <w:u w:val="single"/>
        </w:rPr>
        <w:t>本项目专门面向中小微企业采购的项目。</w:t>
      </w:r>
    </w:p>
    <w:p w14:paraId="046E38FA">
      <w:pPr>
        <w:spacing w:line="360" w:lineRule="auto"/>
        <w:ind w:firstLine="422" w:firstLineChars="200"/>
        <w:rPr>
          <w:rFonts w:ascii="Times New Roman" w:hAnsi="Times New Roman"/>
          <w:b/>
          <w:bCs/>
          <w:color w:val="auto"/>
          <w:szCs w:val="21"/>
          <w:highlight w:val="none"/>
        </w:rPr>
      </w:pPr>
      <w:r>
        <w:rPr>
          <w:rFonts w:ascii="Times New Roman" w:hAnsi="Times New Roman"/>
          <w:b/>
          <w:bCs/>
          <w:color w:val="auto"/>
          <w:szCs w:val="21"/>
          <w:highlight w:val="none"/>
        </w:rPr>
        <w:t>3.本项目的特定资格要求：</w:t>
      </w:r>
      <w:bookmarkStart w:id="29" w:name="_Toc35393792"/>
      <w:bookmarkStart w:id="30" w:name="_Toc35393623"/>
    </w:p>
    <w:p w14:paraId="38604039">
      <w:pPr>
        <w:spacing w:line="360" w:lineRule="auto"/>
        <w:ind w:firstLine="420" w:firstLineChars="200"/>
        <w:rPr>
          <w:rFonts w:ascii="Times New Roman" w:hAnsi="Times New Roman"/>
          <w:color w:val="auto"/>
          <w:szCs w:val="21"/>
          <w:highlight w:val="none"/>
        </w:rPr>
      </w:pPr>
      <w:bookmarkStart w:id="31" w:name="OLE_LINK12"/>
      <w:r>
        <w:rPr>
          <w:rFonts w:ascii="Times New Roman" w:hAnsi="Times New Roman"/>
          <w:color w:val="auto"/>
          <w:szCs w:val="21"/>
          <w:highlight w:val="none"/>
        </w:rPr>
        <w:t>3.1单位负责人为同一人或者存在直接控股、管理关系的不同投标人，不得参加同一合同项下的政府采购活动；</w:t>
      </w:r>
    </w:p>
    <w:p w14:paraId="4DA99AAF">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3.2投标人未被列入“信用中国”网站（www.creditchina.gov.cn）失信被执行人、重大税收违法失信主体、政府采购严重违法失信行为记录名单，及未被列入中国政府采购网（www.ccgp.gov.cn）“政府采购严重违法失信行为信息记录”（以开标当天工作人员对上述信用信息进行查询核对的结果为准）。</w:t>
      </w:r>
    </w:p>
    <w:p w14:paraId="25D06751">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color w:val="auto"/>
          <w:szCs w:val="21"/>
          <w:highlight w:val="none"/>
          <w:lang w:val="en-US" w:eastAsia="zh-CN"/>
        </w:rPr>
        <w:t>3.3投标人须具财政部门颁发的会计师事务所（或合伙制的会计师事务所）执业资格证书（若为会计师事务分所的，还须提供总所针对本项目出具的唯一授权委托书）。</w:t>
      </w:r>
      <w:bookmarkEnd w:id="31"/>
    </w:p>
    <w:p w14:paraId="7499FCCF">
      <w:pPr>
        <w:spacing w:line="360" w:lineRule="auto"/>
        <w:ind w:firstLine="420" w:firstLineChars="200"/>
        <w:rPr>
          <w:rFonts w:ascii="Times New Roman" w:hAnsi="Times New Roman" w:eastAsia="宋体" w:cs="Times New Roman"/>
          <w:color w:val="auto"/>
          <w:szCs w:val="21"/>
          <w:highlight w:val="none"/>
          <w:u w:val="none"/>
        </w:rPr>
      </w:pPr>
    </w:p>
    <w:p w14:paraId="7FC13A5A">
      <w:pPr>
        <w:pStyle w:val="3"/>
        <w:numPr>
          <w:ilvl w:val="0"/>
          <w:numId w:val="0"/>
        </w:numPr>
        <w:tabs>
          <w:tab w:val="left" w:pos="360"/>
        </w:tabs>
        <w:ind w:left="596" w:hanging="596"/>
        <w:rPr>
          <w:rFonts w:ascii="Times New Roman" w:hAnsi="Times New Roman" w:eastAsia="宋体"/>
          <w:bCs/>
          <w:color w:val="auto"/>
          <w:sz w:val="21"/>
          <w:szCs w:val="21"/>
          <w:highlight w:val="none"/>
        </w:rPr>
      </w:pPr>
      <w:bookmarkStart w:id="32" w:name="_Toc91696399"/>
      <w:bookmarkStart w:id="33" w:name="_Toc17199"/>
      <w:bookmarkStart w:id="34" w:name="_Toc152862875"/>
      <w:bookmarkStart w:id="35" w:name="_Toc69912391"/>
      <w:r>
        <w:rPr>
          <w:rFonts w:ascii="Times New Roman" w:hAnsi="Times New Roman" w:eastAsia="宋体"/>
          <w:bCs/>
          <w:color w:val="auto"/>
          <w:sz w:val="21"/>
          <w:szCs w:val="21"/>
          <w:highlight w:val="none"/>
        </w:rPr>
        <w:t>三、获取招标文件</w:t>
      </w:r>
      <w:bookmarkEnd w:id="27"/>
      <w:bookmarkEnd w:id="28"/>
      <w:bookmarkEnd w:id="29"/>
      <w:bookmarkEnd w:id="30"/>
      <w:bookmarkEnd w:id="32"/>
      <w:bookmarkEnd w:id="33"/>
      <w:bookmarkEnd w:id="34"/>
      <w:bookmarkEnd w:id="35"/>
    </w:p>
    <w:p w14:paraId="7A09B542">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时间：</w:t>
      </w:r>
      <w:r>
        <w:rPr>
          <w:rFonts w:ascii="Times New Roman" w:hAnsi="Times New Roman"/>
          <w:b/>
          <w:bCs/>
          <w:color w:val="auto"/>
          <w:szCs w:val="21"/>
          <w:highlight w:val="none"/>
          <w:u w:val="single"/>
        </w:rPr>
        <w:t>202</w:t>
      </w:r>
      <w:r>
        <w:rPr>
          <w:rFonts w:hint="eastAsia" w:ascii="Times New Roman" w:hAnsi="Times New Roman"/>
          <w:b/>
          <w:bCs/>
          <w:color w:val="auto"/>
          <w:szCs w:val="21"/>
          <w:highlight w:val="none"/>
          <w:u w:val="single"/>
          <w:lang w:val="en-US" w:eastAsia="zh-CN"/>
        </w:rPr>
        <w:t>6</w:t>
      </w:r>
      <w:r>
        <w:rPr>
          <w:rFonts w:ascii="Times New Roman" w:hAnsi="Times New Roman"/>
          <w:b/>
          <w:bCs/>
          <w:color w:val="auto"/>
          <w:szCs w:val="21"/>
          <w:highlight w:val="none"/>
          <w:u w:val="single"/>
        </w:rPr>
        <w:t>年</w:t>
      </w:r>
      <w:r>
        <w:rPr>
          <w:rFonts w:hint="eastAsia" w:ascii="Times New Roman" w:hAnsi="Times New Roman"/>
          <w:b/>
          <w:bCs/>
          <w:color w:val="auto"/>
          <w:szCs w:val="21"/>
          <w:highlight w:val="none"/>
          <w:u w:val="single"/>
          <w:lang w:val="en-US" w:eastAsia="zh-CN"/>
        </w:rPr>
        <w:t>04</w:t>
      </w:r>
      <w:r>
        <w:rPr>
          <w:rFonts w:ascii="Times New Roman" w:hAnsi="Times New Roman"/>
          <w:b/>
          <w:bCs/>
          <w:color w:val="auto"/>
          <w:szCs w:val="21"/>
          <w:highlight w:val="none"/>
          <w:u w:val="single"/>
        </w:rPr>
        <w:t>月</w:t>
      </w:r>
      <w:r>
        <w:rPr>
          <w:rFonts w:hint="eastAsia" w:ascii="Times New Roman" w:hAnsi="Times New Roman"/>
          <w:b/>
          <w:bCs/>
          <w:color w:val="auto"/>
          <w:szCs w:val="21"/>
          <w:highlight w:val="none"/>
          <w:u w:val="single"/>
          <w:lang w:val="en-US" w:eastAsia="zh-CN"/>
        </w:rPr>
        <w:t>29</w:t>
      </w:r>
      <w:r>
        <w:rPr>
          <w:rFonts w:ascii="Times New Roman" w:hAnsi="Times New Roman"/>
          <w:b/>
          <w:bCs/>
          <w:color w:val="auto"/>
          <w:szCs w:val="21"/>
          <w:highlight w:val="none"/>
          <w:u w:val="single"/>
        </w:rPr>
        <w:t>日</w:t>
      </w:r>
      <w:r>
        <w:rPr>
          <w:rFonts w:ascii="Times New Roman" w:hAnsi="Times New Roman"/>
          <w:b/>
          <w:bCs/>
          <w:color w:val="auto"/>
          <w:szCs w:val="21"/>
          <w:highlight w:val="none"/>
        </w:rPr>
        <w:t>至</w:t>
      </w:r>
      <w:r>
        <w:rPr>
          <w:rFonts w:ascii="Times New Roman" w:hAnsi="Times New Roman"/>
          <w:b/>
          <w:bCs/>
          <w:color w:val="auto"/>
          <w:szCs w:val="21"/>
          <w:highlight w:val="none"/>
          <w:u w:val="single"/>
        </w:rPr>
        <w:t>202</w:t>
      </w:r>
      <w:r>
        <w:rPr>
          <w:rFonts w:hint="eastAsia" w:ascii="Times New Roman" w:hAnsi="Times New Roman"/>
          <w:b/>
          <w:bCs/>
          <w:color w:val="auto"/>
          <w:szCs w:val="21"/>
          <w:highlight w:val="none"/>
          <w:u w:val="single"/>
          <w:lang w:val="en-US" w:eastAsia="zh-CN"/>
        </w:rPr>
        <w:t>6</w:t>
      </w:r>
      <w:r>
        <w:rPr>
          <w:rFonts w:ascii="Times New Roman" w:hAnsi="Times New Roman"/>
          <w:b/>
          <w:bCs/>
          <w:color w:val="auto"/>
          <w:szCs w:val="21"/>
          <w:highlight w:val="none"/>
          <w:u w:val="single"/>
        </w:rPr>
        <w:t>年</w:t>
      </w:r>
      <w:r>
        <w:rPr>
          <w:rFonts w:hint="eastAsia" w:ascii="Times New Roman" w:hAnsi="Times New Roman"/>
          <w:b/>
          <w:bCs/>
          <w:color w:val="auto"/>
          <w:szCs w:val="21"/>
          <w:highlight w:val="none"/>
          <w:u w:val="single"/>
          <w:lang w:val="en-US" w:eastAsia="zh-CN"/>
        </w:rPr>
        <w:t>05</w:t>
      </w:r>
      <w:r>
        <w:rPr>
          <w:rFonts w:ascii="Times New Roman" w:hAnsi="Times New Roman"/>
          <w:b/>
          <w:bCs/>
          <w:color w:val="auto"/>
          <w:szCs w:val="21"/>
          <w:highlight w:val="none"/>
          <w:u w:val="single"/>
        </w:rPr>
        <w:t>月</w:t>
      </w:r>
      <w:r>
        <w:rPr>
          <w:rFonts w:hint="eastAsia" w:ascii="Times New Roman" w:hAnsi="Times New Roman"/>
          <w:b/>
          <w:bCs/>
          <w:color w:val="auto"/>
          <w:szCs w:val="21"/>
          <w:highlight w:val="none"/>
          <w:u w:val="single"/>
          <w:lang w:val="en-US" w:eastAsia="zh-CN"/>
        </w:rPr>
        <w:t>11</w:t>
      </w:r>
      <w:r>
        <w:rPr>
          <w:rFonts w:ascii="Times New Roman" w:hAnsi="Times New Roman"/>
          <w:b/>
          <w:bCs/>
          <w:color w:val="auto"/>
          <w:szCs w:val="21"/>
          <w:highlight w:val="none"/>
          <w:u w:val="single"/>
        </w:rPr>
        <w:t>日</w:t>
      </w:r>
      <w:bookmarkStart w:id="36" w:name="_Toc28359005"/>
      <w:bookmarkStart w:id="37" w:name="_Toc28359082"/>
      <w:bookmarkStart w:id="38" w:name="_Toc35393793"/>
      <w:bookmarkStart w:id="39" w:name="_Toc35393624"/>
      <w:bookmarkStart w:id="40" w:name="_Toc91696400"/>
      <w:bookmarkStart w:id="41" w:name="_Toc69912392"/>
      <w:r>
        <w:rPr>
          <w:rFonts w:ascii="Times New Roman" w:hAnsi="Times New Roman"/>
          <w:color w:val="auto"/>
          <w:szCs w:val="21"/>
          <w:highlight w:val="none"/>
        </w:rPr>
        <w:t>，每天上午00时00分至12时00分，下午12时00分至23时59分（北京时间，法定节假日除外）</w:t>
      </w:r>
    </w:p>
    <w:p w14:paraId="6916B00A">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地点：本项目不发放纸质</w:t>
      </w:r>
      <w:r>
        <w:rPr>
          <w:rFonts w:hint="eastAsia" w:ascii="Times New Roman" w:hAnsi="Times New Roman"/>
          <w:color w:val="auto"/>
          <w:szCs w:val="21"/>
          <w:highlight w:val="none"/>
          <w:lang w:val="en-US" w:eastAsia="zh-CN"/>
        </w:rPr>
        <w:t>招标</w:t>
      </w:r>
      <w:r>
        <w:rPr>
          <w:rFonts w:hint="eastAsia" w:ascii="Times New Roman" w:hAnsi="Times New Roman"/>
          <w:color w:val="auto"/>
          <w:szCs w:val="21"/>
          <w:highlight w:val="none"/>
        </w:rPr>
        <w:t>文件，</w:t>
      </w:r>
      <w:r>
        <w:rPr>
          <w:rFonts w:hint="eastAsia" w:ascii="Times New Roman" w:hAnsi="Times New Roman"/>
          <w:color w:val="auto"/>
          <w:szCs w:val="21"/>
          <w:highlight w:val="none"/>
          <w:lang w:eastAsia="zh-CN"/>
        </w:rPr>
        <w:t>投标人</w:t>
      </w:r>
      <w:r>
        <w:rPr>
          <w:rFonts w:hint="eastAsia" w:ascii="Times New Roman" w:hAnsi="Times New Roman"/>
          <w:color w:val="auto"/>
          <w:szCs w:val="21"/>
          <w:highlight w:val="none"/>
        </w:rPr>
        <w:t>可自行在“政采云”平台（http：//www.zcygov.cn）下载</w:t>
      </w:r>
      <w:r>
        <w:rPr>
          <w:rFonts w:hint="eastAsia" w:ascii="Times New Roman" w:hAnsi="Times New Roman"/>
          <w:color w:val="auto"/>
          <w:szCs w:val="21"/>
          <w:highlight w:val="none"/>
          <w:lang w:eastAsia="zh-CN"/>
        </w:rPr>
        <w:t>招标文件</w:t>
      </w:r>
      <w:r>
        <w:rPr>
          <w:rFonts w:hint="eastAsia" w:ascii="Times New Roman" w:hAnsi="Times New Roman"/>
          <w:color w:val="auto"/>
          <w:szCs w:val="21"/>
          <w:highlight w:val="none"/>
        </w:rPr>
        <w:t>（操作路径：登录“政采云”平台-项目采购-获取</w:t>
      </w:r>
      <w:r>
        <w:rPr>
          <w:rFonts w:hint="eastAsia" w:ascii="Times New Roman" w:hAnsi="Times New Roman"/>
          <w:color w:val="auto"/>
          <w:szCs w:val="21"/>
          <w:highlight w:val="none"/>
          <w:lang w:eastAsia="zh-CN"/>
        </w:rPr>
        <w:t>招标文件</w:t>
      </w:r>
      <w:r>
        <w:rPr>
          <w:rFonts w:hint="eastAsia" w:ascii="Times New Roman" w:hAnsi="Times New Roman"/>
          <w:color w:val="auto"/>
          <w:szCs w:val="21"/>
          <w:highlight w:val="none"/>
        </w:rPr>
        <w:t>-找到本项目-点击“申请获取</w:t>
      </w:r>
      <w:r>
        <w:rPr>
          <w:rFonts w:hint="eastAsia" w:ascii="Times New Roman" w:hAnsi="Times New Roman"/>
          <w:color w:val="auto"/>
          <w:szCs w:val="21"/>
          <w:highlight w:val="none"/>
          <w:lang w:eastAsia="zh-CN"/>
        </w:rPr>
        <w:t>招标文件</w:t>
      </w:r>
      <w:r>
        <w:rPr>
          <w:rFonts w:hint="eastAsia" w:ascii="Times New Roman" w:hAnsi="Times New Roman"/>
          <w:color w:val="auto"/>
          <w:szCs w:val="21"/>
          <w:highlight w:val="none"/>
        </w:rPr>
        <w:t>”），电子</w:t>
      </w:r>
      <w:r>
        <w:rPr>
          <w:rFonts w:hint="eastAsia" w:ascii="Times New Roman" w:hAnsi="Times New Roman"/>
          <w:color w:val="auto"/>
          <w:szCs w:val="21"/>
          <w:highlight w:val="none"/>
          <w:lang w:val="en-US" w:eastAsia="zh-CN"/>
        </w:rPr>
        <w:t>投标</w:t>
      </w:r>
      <w:r>
        <w:rPr>
          <w:rFonts w:hint="eastAsia" w:ascii="Times New Roman" w:hAnsi="Times New Roman"/>
          <w:color w:val="auto"/>
          <w:szCs w:val="21"/>
          <w:highlight w:val="none"/>
        </w:rPr>
        <w:t>文件制作需要基于“政采云”平台（http：//www.zcygov.cn）获取的</w:t>
      </w:r>
      <w:r>
        <w:rPr>
          <w:rFonts w:hint="eastAsia" w:ascii="Times New Roman" w:hAnsi="Times New Roman"/>
          <w:color w:val="auto"/>
          <w:szCs w:val="21"/>
          <w:highlight w:val="none"/>
          <w:lang w:eastAsia="zh-CN"/>
        </w:rPr>
        <w:t>招标文件</w:t>
      </w:r>
      <w:r>
        <w:rPr>
          <w:rFonts w:hint="eastAsia" w:ascii="Times New Roman" w:hAnsi="Times New Roman"/>
          <w:color w:val="auto"/>
          <w:szCs w:val="21"/>
          <w:highlight w:val="none"/>
        </w:rPr>
        <w:t>编制。</w:t>
      </w:r>
    </w:p>
    <w:p w14:paraId="3573AC62">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方式：1.凡有意参加</w:t>
      </w:r>
      <w:r>
        <w:rPr>
          <w:rFonts w:hint="eastAsia" w:ascii="Times New Roman" w:hAnsi="Times New Roman"/>
          <w:color w:val="auto"/>
          <w:szCs w:val="21"/>
          <w:highlight w:val="none"/>
          <w:lang w:val="en-US" w:eastAsia="zh-CN"/>
        </w:rPr>
        <w:t>投标</w:t>
      </w:r>
      <w:r>
        <w:rPr>
          <w:rFonts w:hint="eastAsia" w:ascii="Times New Roman" w:hAnsi="Times New Roman"/>
          <w:color w:val="auto"/>
          <w:szCs w:val="21"/>
          <w:highlight w:val="none"/>
        </w:rPr>
        <w:t>，须在政采云平台办理数字证书（CA），CA申领链接：http://yzt.ynsmartcert.cn/cms/yztyngxjs.html（客服热线：0871-67276028&lt;紧急可拨19988166369&gt;）或https://middle.zcygov.cn/ca/apply/edit?certType=32，并在政采云绑定数字证书（CA）后在网上获取采购文件及其它采购资料，数字证书（CA）详见其办理流程。注：云南本地</w:t>
      </w:r>
      <w:r>
        <w:rPr>
          <w:rFonts w:hint="eastAsia" w:ascii="Times New Roman" w:hAnsi="Times New Roman"/>
          <w:color w:val="auto"/>
          <w:szCs w:val="21"/>
          <w:highlight w:val="none"/>
          <w:lang w:eastAsia="zh-CN"/>
        </w:rPr>
        <w:t>投标人</w:t>
      </w:r>
      <w:r>
        <w:rPr>
          <w:rFonts w:hint="eastAsia" w:ascii="Times New Roman" w:hAnsi="Times New Roman"/>
          <w:color w:val="auto"/>
          <w:szCs w:val="21"/>
          <w:highlight w:val="none"/>
        </w:rPr>
        <w:t>如之前已在云南CA在线数字证书办理网进行过注册并办理过企业数字证书（CA），直接绑定即可，无需重复办理（2022年1月1日前办理的云南 CA 需到云南CA办理处进行升级）。外省</w:t>
      </w:r>
      <w:r>
        <w:rPr>
          <w:rFonts w:hint="eastAsia" w:ascii="Times New Roman" w:hAnsi="Times New Roman"/>
          <w:color w:val="auto"/>
          <w:szCs w:val="21"/>
          <w:highlight w:val="none"/>
          <w:lang w:eastAsia="zh-CN"/>
        </w:rPr>
        <w:t>投标人</w:t>
      </w:r>
      <w:r>
        <w:rPr>
          <w:rFonts w:hint="eastAsia" w:ascii="Times New Roman" w:hAnsi="Times New Roman"/>
          <w:color w:val="auto"/>
          <w:szCs w:val="21"/>
          <w:highlight w:val="none"/>
        </w:rPr>
        <w:t>在政采云平台办理的其他CA可直接使用，无需重复办理。2.按上述要求获取文件的</w:t>
      </w:r>
      <w:r>
        <w:rPr>
          <w:rFonts w:hint="eastAsia" w:ascii="Times New Roman" w:hAnsi="Times New Roman"/>
          <w:color w:val="auto"/>
          <w:szCs w:val="21"/>
          <w:highlight w:val="none"/>
          <w:lang w:eastAsia="zh-CN"/>
        </w:rPr>
        <w:t>投标人</w:t>
      </w:r>
      <w:r>
        <w:rPr>
          <w:rFonts w:hint="eastAsia" w:ascii="Times New Roman" w:hAnsi="Times New Roman"/>
          <w:color w:val="auto"/>
          <w:szCs w:val="21"/>
          <w:highlight w:val="none"/>
        </w:rPr>
        <w:t>视为合法获取了本项目采购文件，具备本项目的</w:t>
      </w:r>
      <w:r>
        <w:rPr>
          <w:rFonts w:hint="eastAsia" w:ascii="Times New Roman" w:hAnsi="Times New Roman"/>
          <w:color w:val="auto"/>
          <w:szCs w:val="21"/>
          <w:highlight w:val="none"/>
          <w:lang w:val="en-US" w:eastAsia="zh-CN"/>
        </w:rPr>
        <w:t>投标</w:t>
      </w:r>
      <w:r>
        <w:rPr>
          <w:rFonts w:hint="eastAsia" w:ascii="Times New Roman" w:hAnsi="Times New Roman"/>
          <w:color w:val="auto"/>
          <w:szCs w:val="21"/>
          <w:highlight w:val="none"/>
        </w:rPr>
        <w:t>资格。</w:t>
      </w:r>
    </w:p>
    <w:p w14:paraId="7E2915ED">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售价（元）：0</w:t>
      </w:r>
    </w:p>
    <w:p w14:paraId="1AA84265">
      <w:pPr>
        <w:pStyle w:val="3"/>
        <w:numPr>
          <w:ilvl w:val="0"/>
          <w:numId w:val="0"/>
        </w:numPr>
        <w:tabs>
          <w:tab w:val="left" w:pos="360"/>
        </w:tabs>
        <w:ind w:left="596" w:hanging="596"/>
        <w:rPr>
          <w:rFonts w:ascii="Times New Roman" w:hAnsi="Times New Roman" w:eastAsia="宋体"/>
          <w:bCs/>
          <w:color w:val="auto"/>
          <w:sz w:val="21"/>
          <w:szCs w:val="21"/>
          <w:highlight w:val="none"/>
        </w:rPr>
      </w:pPr>
      <w:bookmarkStart w:id="42" w:name="_Toc152862876"/>
      <w:bookmarkStart w:id="43" w:name="_Toc152862062"/>
      <w:bookmarkStart w:id="44" w:name="_Toc15820"/>
      <w:r>
        <w:rPr>
          <w:rFonts w:ascii="Times New Roman" w:hAnsi="Times New Roman" w:eastAsia="宋体"/>
          <w:bCs/>
          <w:color w:val="auto"/>
          <w:sz w:val="21"/>
          <w:szCs w:val="21"/>
          <w:highlight w:val="none"/>
        </w:rPr>
        <w:t>四、提交投标文件</w:t>
      </w:r>
      <w:bookmarkEnd w:id="36"/>
      <w:bookmarkEnd w:id="37"/>
      <w:r>
        <w:rPr>
          <w:rFonts w:ascii="Times New Roman" w:hAnsi="Times New Roman" w:eastAsia="宋体"/>
          <w:bCs/>
          <w:color w:val="auto"/>
          <w:sz w:val="21"/>
          <w:szCs w:val="21"/>
          <w:highlight w:val="none"/>
        </w:rPr>
        <w:t>截止时间、开标时间和地点</w:t>
      </w:r>
      <w:bookmarkEnd w:id="38"/>
      <w:bookmarkEnd w:id="39"/>
      <w:bookmarkEnd w:id="40"/>
      <w:bookmarkEnd w:id="41"/>
      <w:bookmarkEnd w:id="42"/>
      <w:bookmarkEnd w:id="43"/>
      <w:bookmarkEnd w:id="44"/>
    </w:p>
    <w:p w14:paraId="1ABFAE17">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提交投标文件截止时间、开标时间：</w:t>
      </w:r>
      <w:r>
        <w:rPr>
          <w:rFonts w:ascii="Times New Roman" w:hAnsi="Times New Roman"/>
          <w:b/>
          <w:bCs/>
          <w:color w:val="auto"/>
          <w:szCs w:val="21"/>
          <w:highlight w:val="none"/>
          <w:u w:val="single"/>
        </w:rPr>
        <w:t>202</w:t>
      </w:r>
      <w:r>
        <w:rPr>
          <w:rFonts w:hint="eastAsia" w:ascii="Times New Roman" w:hAnsi="Times New Roman"/>
          <w:b/>
          <w:bCs/>
          <w:color w:val="auto"/>
          <w:szCs w:val="21"/>
          <w:highlight w:val="none"/>
          <w:u w:val="single"/>
          <w:lang w:val="en-US" w:eastAsia="zh-CN"/>
        </w:rPr>
        <w:t>6</w:t>
      </w:r>
      <w:r>
        <w:rPr>
          <w:rFonts w:ascii="Times New Roman" w:hAnsi="Times New Roman"/>
          <w:b/>
          <w:bCs/>
          <w:color w:val="auto"/>
          <w:szCs w:val="21"/>
          <w:highlight w:val="none"/>
          <w:u w:val="single"/>
        </w:rPr>
        <w:t>年</w:t>
      </w:r>
      <w:r>
        <w:rPr>
          <w:rFonts w:hint="eastAsia" w:ascii="Times New Roman" w:hAnsi="Times New Roman"/>
          <w:b/>
          <w:bCs/>
          <w:color w:val="auto"/>
          <w:szCs w:val="21"/>
          <w:highlight w:val="none"/>
          <w:u w:val="single"/>
          <w:lang w:val="en-US" w:eastAsia="zh-CN"/>
        </w:rPr>
        <w:t>05</w:t>
      </w:r>
      <w:r>
        <w:rPr>
          <w:rFonts w:ascii="Times New Roman" w:hAnsi="Times New Roman"/>
          <w:b/>
          <w:bCs/>
          <w:color w:val="auto"/>
          <w:szCs w:val="21"/>
          <w:highlight w:val="none"/>
          <w:u w:val="single"/>
        </w:rPr>
        <w:t>月</w:t>
      </w:r>
      <w:r>
        <w:rPr>
          <w:rFonts w:hint="eastAsia" w:ascii="Times New Roman" w:hAnsi="Times New Roman"/>
          <w:b/>
          <w:bCs/>
          <w:color w:val="auto"/>
          <w:szCs w:val="21"/>
          <w:highlight w:val="none"/>
          <w:u w:val="single"/>
          <w:lang w:val="en-US" w:eastAsia="zh-CN"/>
        </w:rPr>
        <w:t>20</w:t>
      </w:r>
      <w:r>
        <w:rPr>
          <w:rFonts w:ascii="Times New Roman" w:hAnsi="Times New Roman"/>
          <w:b/>
          <w:bCs/>
          <w:color w:val="auto"/>
          <w:szCs w:val="21"/>
          <w:highlight w:val="none"/>
          <w:u w:val="single"/>
        </w:rPr>
        <w:t>日</w:t>
      </w:r>
      <w:r>
        <w:rPr>
          <w:rFonts w:hint="eastAsia" w:ascii="Times New Roman" w:hAnsi="Times New Roman"/>
          <w:b/>
          <w:bCs/>
          <w:color w:val="auto"/>
          <w:szCs w:val="21"/>
          <w:highlight w:val="none"/>
          <w:u w:val="single"/>
          <w:lang w:val="en-US" w:eastAsia="zh-CN"/>
        </w:rPr>
        <w:t>14</w:t>
      </w:r>
      <w:r>
        <w:rPr>
          <w:rFonts w:ascii="Times New Roman" w:hAnsi="Times New Roman"/>
          <w:b/>
          <w:bCs/>
          <w:color w:val="auto"/>
          <w:szCs w:val="21"/>
          <w:highlight w:val="none"/>
          <w:u w:val="single"/>
        </w:rPr>
        <w:t>时</w:t>
      </w:r>
      <w:r>
        <w:rPr>
          <w:rFonts w:hint="eastAsia" w:ascii="Times New Roman" w:hAnsi="Times New Roman"/>
          <w:b/>
          <w:bCs/>
          <w:color w:val="auto"/>
          <w:szCs w:val="21"/>
          <w:highlight w:val="none"/>
          <w:u w:val="single"/>
          <w:lang w:val="en-US" w:eastAsia="zh-CN"/>
        </w:rPr>
        <w:t>0</w:t>
      </w:r>
      <w:r>
        <w:rPr>
          <w:rFonts w:ascii="Times New Roman" w:hAnsi="Times New Roman"/>
          <w:b/>
          <w:bCs/>
          <w:color w:val="auto"/>
          <w:szCs w:val="21"/>
          <w:highlight w:val="none"/>
          <w:u w:val="single"/>
        </w:rPr>
        <w:t>0分</w:t>
      </w:r>
      <w:r>
        <w:rPr>
          <w:rFonts w:ascii="Times New Roman" w:hAnsi="Times New Roman"/>
          <w:bCs/>
          <w:color w:val="auto"/>
          <w:szCs w:val="21"/>
          <w:highlight w:val="none"/>
        </w:rPr>
        <w:t>（北京时间）</w:t>
      </w:r>
    </w:p>
    <w:p w14:paraId="5EC1CEC4">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地点：</w:t>
      </w:r>
      <w:r>
        <w:rPr>
          <w:rFonts w:ascii="Times New Roman" w:hAnsi="Times New Roman"/>
          <w:color w:val="auto"/>
          <w:szCs w:val="21"/>
          <w:highlight w:val="none"/>
          <w:u w:val="single"/>
        </w:rPr>
        <w:t>政府采购云平台（网址：www.zcygov.cn）（请登录政采云投标客户端投标）</w:t>
      </w:r>
    </w:p>
    <w:p w14:paraId="0F929D7B">
      <w:pPr>
        <w:pStyle w:val="3"/>
        <w:numPr>
          <w:ilvl w:val="0"/>
          <w:numId w:val="0"/>
        </w:numPr>
        <w:tabs>
          <w:tab w:val="left" w:pos="360"/>
        </w:tabs>
        <w:ind w:left="596" w:hanging="596"/>
        <w:rPr>
          <w:rFonts w:ascii="Times New Roman" w:hAnsi="Times New Roman" w:eastAsia="宋体"/>
          <w:bCs/>
          <w:color w:val="auto"/>
          <w:sz w:val="21"/>
          <w:szCs w:val="21"/>
          <w:highlight w:val="none"/>
        </w:rPr>
      </w:pPr>
      <w:bookmarkStart w:id="45" w:name="_Toc69912393"/>
      <w:bookmarkStart w:id="46" w:name="_Toc20822"/>
      <w:bookmarkStart w:id="47" w:name="_Toc35393794"/>
      <w:bookmarkStart w:id="48" w:name="_Toc91696401"/>
      <w:bookmarkStart w:id="49" w:name="_Toc152862877"/>
      <w:bookmarkStart w:id="50" w:name="_Toc28359084"/>
      <w:bookmarkStart w:id="51" w:name="_Toc28359007"/>
      <w:bookmarkStart w:id="52" w:name="_Toc35393625"/>
      <w:r>
        <w:rPr>
          <w:rFonts w:ascii="Times New Roman" w:hAnsi="Times New Roman" w:eastAsia="宋体"/>
          <w:bCs/>
          <w:color w:val="auto"/>
          <w:sz w:val="21"/>
          <w:szCs w:val="21"/>
          <w:highlight w:val="none"/>
        </w:rPr>
        <w:t>五、公告期限</w:t>
      </w:r>
      <w:bookmarkEnd w:id="45"/>
      <w:bookmarkEnd w:id="46"/>
      <w:bookmarkEnd w:id="47"/>
      <w:bookmarkEnd w:id="48"/>
      <w:bookmarkEnd w:id="49"/>
      <w:bookmarkEnd w:id="50"/>
      <w:bookmarkEnd w:id="51"/>
      <w:bookmarkEnd w:id="52"/>
    </w:p>
    <w:p w14:paraId="3402BC9C">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自本公告发布之日起5个工作日。</w:t>
      </w:r>
    </w:p>
    <w:p w14:paraId="0FD79195">
      <w:pPr>
        <w:pStyle w:val="3"/>
        <w:numPr>
          <w:ilvl w:val="0"/>
          <w:numId w:val="0"/>
        </w:numPr>
        <w:tabs>
          <w:tab w:val="left" w:pos="360"/>
        </w:tabs>
        <w:ind w:left="596" w:hanging="596"/>
        <w:rPr>
          <w:rFonts w:ascii="Times New Roman" w:hAnsi="Times New Roman"/>
          <w:color w:val="auto"/>
          <w:sz w:val="21"/>
          <w:szCs w:val="21"/>
          <w:highlight w:val="none"/>
        </w:rPr>
      </w:pPr>
      <w:bookmarkStart w:id="53" w:name="_Toc152862878"/>
      <w:bookmarkStart w:id="54" w:name="_Toc69912394"/>
      <w:bookmarkStart w:id="55" w:name="_Toc35393795"/>
      <w:bookmarkStart w:id="56" w:name="_Toc28619"/>
      <w:bookmarkStart w:id="57" w:name="_Toc35393626"/>
      <w:bookmarkStart w:id="58" w:name="_Toc91696402"/>
      <w:r>
        <w:rPr>
          <w:rFonts w:ascii="Times New Roman" w:hAnsi="Times New Roman" w:eastAsia="宋体"/>
          <w:bCs/>
          <w:color w:val="auto"/>
          <w:sz w:val="21"/>
          <w:szCs w:val="21"/>
          <w:highlight w:val="none"/>
        </w:rPr>
        <w:t>六、其他补充事宜</w:t>
      </w:r>
      <w:bookmarkEnd w:id="53"/>
      <w:bookmarkEnd w:id="54"/>
      <w:bookmarkEnd w:id="55"/>
      <w:bookmarkEnd w:id="56"/>
      <w:bookmarkEnd w:id="57"/>
      <w:bookmarkEnd w:id="58"/>
      <w:bookmarkStart w:id="59" w:name="_Hlk50385363"/>
      <w:bookmarkStart w:id="60" w:name="_Toc28359085"/>
      <w:bookmarkStart w:id="61" w:name="_Toc35393627"/>
      <w:bookmarkStart w:id="62" w:name="_Toc28359008"/>
      <w:bookmarkStart w:id="63" w:name="_Toc35393796"/>
    </w:p>
    <w:bookmarkEnd w:id="59"/>
    <w:p w14:paraId="5F9701A5">
      <w:pPr>
        <w:tabs>
          <w:tab w:val="left" w:pos="360"/>
          <w:tab w:val="left" w:pos="596"/>
        </w:tabs>
        <w:spacing w:line="360" w:lineRule="auto"/>
        <w:ind w:firstLine="424" w:firstLineChars="202"/>
        <w:jc w:val="left"/>
        <w:rPr>
          <w:rFonts w:ascii="Times New Roman" w:hAnsi="Times New Roman"/>
          <w:bCs/>
          <w:color w:val="auto"/>
          <w:szCs w:val="22"/>
          <w:highlight w:val="none"/>
        </w:rPr>
      </w:pPr>
      <w:r>
        <w:rPr>
          <w:rFonts w:hint="eastAsia" w:ascii="Times New Roman" w:hAnsi="Times New Roman"/>
          <w:bCs/>
          <w:color w:val="auto"/>
          <w:szCs w:val="22"/>
          <w:highlight w:val="none"/>
          <w:lang w:val="en-US" w:eastAsia="zh-CN"/>
        </w:rPr>
        <w:t>1</w:t>
      </w:r>
      <w:r>
        <w:rPr>
          <w:rFonts w:ascii="Times New Roman" w:hAnsi="Times New Roman"/>
          <w:bCs/>
          <w:color w:val="auto"/>
          <w:szCs w:val="22"/>
          <w:highlight w:val="none"/>
        </w:rPr>
        <w:t>. 本项目为不见面开标，投标单位无需到达现场</w:t>
      </w:r>
      <w:r>
        <w:rPr>
          <w:rFonts w:hint="eastAsia" w:ascii="Times New Roman" w:hAnsi="Times New Roman"/>
          <w:bCs/>
          <w:color w:val="auto"/>
          <w:szCs w:val="22"/>
          <w:highlight w:val="none"/>
        </w:rPr>
        <w:t>。</w:t>
      </w:r>
    </w:p>
    <w:p w14:paraId="045BE329">
      <w:pPr>
        <w:tabs>
          <w:tab w:val="left" w:pos="360"/>
          <w:tab w:val="left" w:pos="596"/>
        </w:tabs>
        <w:spacing w:line="360" w:lineRule="auto"/>
        <w:ind w:firstLine="424" w:firstLineChars="202"/>
        <w:jc w:val="left"/>
        <w:rPr>
          <w:rFonts w:ascii="Times New Roman" w:hAnsi="Times New Roman"/>
          <w:bCs/>
          <w:color w:val="auto"/>
          <w:szCs w:val="22"/>
          <w:highlight w:val="none"/>
        </w:rPr>
      </w:pPr>
      <w:r>
        <w:rPr>
          <w:rFonts w:hint="eastAsia" w:ascii="Times New Roman" w:hAnsi="Times New Roman"/>
          <w:bCs/>
          <w:color w:val="auto"/>
          <w:szCs w:val="22"/>
          <w:highlight w:val="none"/>
          <w:lang w:val="en-US" w:eastAsia="zh-CN"/>
        </w:rPr>
        <w:t>2</w:t>
      </w:r>
      <w:r>
        <w:rPr>
          <w:rFonts w:ascii="Times New Roman" w:hAnsi="Times New Roman"/>
          <w:bCs/>
          <w:color w:val="auto"/>
          <w:szCs w:val="22"/>
          <w:highlight w:val="none"/>
        </w:rPr>
        <w:t>. 本项目实行网上投标，采用电子投标文件</w:t>
      </w:r>
      <w:r>
        <w:rPr>
          <w:rFonts w:hint="eastAsia" w:ascii="Times New Roman" w:hAnsi="Times New Roman"/>
          <w:bCs/>
          <w:color w:val="auto"/>
          <w:szCs w:val="22"/>
          <w:highlight w:val="none"/>
        </w:rPr>
        <w:t>。</w:t>
      </w:r>
    </w:p>
    <w:p w14:paraId="1FBCE29C">
      <w:pPr>
        <w:keepNext w:val="0"/>
        <w:keepLines w:val="0"/>
        <w:pageBreakBefore w:val="0"/>
        <w:widowControl w:val="0"/>
        <w:tabs>
          <w:tab w:val="left" w:pos="360"/>
          <w:tab w:val="left" w:pos="596"/>
        </w:tabs>
        <w:kinsoku/>
        <w:wordWrap w:val="0"/>
        <w:overflowPunct/>
        <w:topLinePunct/>
        <w:autoSpaceDE/>
        <w:autoSpaceDN/>
        <w:bidi w:val="0"/>
        <w:adjustRightInd/>
        <w:snapToGrid/>
        <w:spacing w:line="360" w:lineRule="auto"/>
        <w:ind w:firstLine="424" w:firstLineChars="202"/>
        <w:jc w:val="left"/>
        <w:textAlignment w:val="auto"/>
        <w:rPr>
          <w:rFonts w:ascii="Times New Roman" w:hAnsi="Times New Roman"/>
          <w:bCs/>
          <w:color w:val="auto"/>
          <w:szCs w:val="22"/>
          <w:highlight w:val="none"/>
        </w:rPr>
      </w:pPr>
      <w:r>
        <w:rPr>
          <w:rFonts w:hint="eastAsia" w:ascii="Times New Roman" w:hAnsi="Times New Roman"/>
          <w:bCs/>
          <w:color w:val="auto"/>
          <w:szCs w:val="22"/>
          <w:highlight w:val="none"/>
          <w:lang w:val="en-US" w:eastAsia="zh-CN"/>
        </w:rPr>
        <w:t>3</w:t>
      </w:r>
      <w:r>
        <w:rPr>
          <w:rFonts w:ascii="Times New Roman" w:hAnsi="Times New Roman"/>
          <w:bCs/>
          <w:color w:val="auto"/>
          <w:szCs w:val="22"/>
          <w:highlight w:val="none"/>
        </w:rPr>
        <w:t>.各</w:t>
      </w:r>
      <w:r>
        <w:rPr>
          <w:rFonts w:hint="eastAsia" w:ascii="Times New Roman" w:hAnsi="Times New Roman"/>
          <w:bCs/>
          <w:color w:val="auto"/>
          <w:szCs w:val="22"/>
          <w:highlight w:val="none"/>
          <w:lang w:eastAsia="zh-CN"/>
        </w:rPr>
        <w:t>投标人</w:t>
      </w:r>
      <w:r>
        <w:rPr>
          <w:rFonts w:ascii="Times New Roman" w:hAnsi="Times New Roman"/>
          <w:bCs/>
          <w:color w:val="auto"/>
          <w:szCs w:val="22"/>
          <w:highlight w:val="none"/>
        </w:rPr>
        <w:t>应在开标前应确保成为政采云平台</w:t>
      </w:r>
      <w:r>
        <w:rPr>
          <w:rFonts w:hint="eastAsia" w:ascii="Times New Roman" w:hAnsi="Times New Roman"/>
          <w:bCs/>
          <w:color w:val="auto"/>
          <w:szCs w:val="22"/>
          <w:highlight w:val="none"/>
          <w:lang w:eastAsia="zh-CN"/>
        </w:rPr>
        <w:t>投标人</w:t>
      </w:r>
      <w:r>
        <w:rPr>
          <w:rFonts w:ascii="Times New Roman" w:hAnsi="Times New Roman"/>
          <w:bCs/>
          <w:color w:val="auto"/>
          <w:szCs w:val="22"/>
          <w:highlight w:val="none"/>
        </w:rPr>
        <w:t>，并完成CA数字证书申领。因未注册入库、未办理CA数字证书等原因造成无法投标或投标失败等后果由</w:t>
      </w:r>
      <w:r>
        <w:rPr>
          <w:rFonts w:hint="eastAsia" w:ascii="Times New Roman" w:hAnsi="Times New Roman"/>
          <w:bCs/>
          <w:color w:val="auto"/>
          <w:szCs w:val="22"/>
          <w:highlight w:val="none"/>
          <w:lang w:eastAsia="zh-CN"/>
        </w:rPr>
        <w:t>投标人</w:t>
      </w:r>
      <w:r>
        <w:rPr>
          <w:rFonts w:ascii="Times New Roman" w:hAnsi="Times New Roman"/>
          <w:bCs/>
          <w:color w:val="auto"/>
          <w:szCs w:val="22"/>
          <w:highlight w:val="none"/>
        </w:rPr>
        <w:t>自行承担。凡有意参加投标的</w:t>
      </w:r>
      <w:r>
        <w:rPr>
          <w:rFonts w:hint="eastAsia" w:ascii="Times New Roman" w:hAnsi="Times New Roman"/>
          <w:bCs/>
          <w:color w:val="auto"/>
          <w:szCs w:val="22"/>
          <w:highlight w:val="none"/>
          <w:lang w:eastAsia="zh-CN"/>
        </w:rPr>
        <w:t>投标人</w:t>
      </w:r>
      <w:r>
        <w:rPr>
          <w:rFonts w:ascii="Times New Roman" w:hAnsi="Times New Roman"/>
          <w:bCs/>
          <w:color w:val="auto"/>
          <w:szCs w:val="22"/>
          <w:highlight w:val="none"/>
        </w:rPr>
        <w:t>，须在政采云平台办理数字证书（CA）CA申领链接：</w:t>
      </w:r>
      <w:r>
        <w:rPr>
          <w:rFonts w:hint="eastAsia" w:ascii="Times New Roman" w:hAnsi="Times New Roman"/>
          <w:color w:val="auto"/>
          <w:szCs w:val="21"/>
          <w:highlight w:val="none"/>
        </w:rPr>
        <w:t>http://yzt.ynsmartcert.cn/cms/yztyngxjs.html</w:t>
      </w:r>
      <w:r>
        <w:rPr>
          <w:rFonts w:hint="eastAsia" w:ascii="Times New Roman" w:hAnsi="Times New Roman"/>
          <w:color w:val="auto"/>
          <w:szCs w:val="21"/>
          <w:highlight w:val="none"/>
          <w:lang w:val="en-US" w:eastAsia="zh-CN"/>
        </w:rPr>
        <w:t>或</w:t>
      </w:r>
      <w:r>
        <w:rPr>
          <w:rFonts w:ascii="Times New Roman" w:hAnsi="Times New Roman"/>
          <w:bCs/>
          <w:color w:val="auto"/>
          <w:szCs w:val="22"/>
          <w:highlight w:val="none"/>
        </w:rPr>
        <w:t>https://middle.zcygov.cn/ca/apply/list?_app_=zcy.sys，并通过政采云绑定数字证书（CA）后在网上获取采购文件及其它采购资料，数字证书（CA）详见其办理流程</w:t>
      </w:r>
      <w:r>
        <w:rPr>
          <w:rFonts w:hint="eastAsia" w:ascii="Times New Roman" w:hAnsi="Times New Roman"/>
          <w:bCs/>
          <w:color w:val="auto"/>
          <w:szCs w:val="22"/>
          <w:highlight w:val="none"/>
        </w:rPr>
        <w:t>。</w:t>
      </w:r>
    </w:p>
    <w:p w14:paraId="24AC0B58">
      <w:pPr>
        <w:tabs>
          <w:tab w:val="left" w:pos="360"/>
          <w:tab w:val="left" w:pos="596"/>
        </w:tabs>
        <w:spacing w:line="360" w:lineRule="auto"/>
        <w:ind w:firstLine="424" w:firstLineChars="202"/>
        <w:jc w:val="left"/>
        <w:rPr>
          <w:rFonts w:ascii="Times New Roman" w:hAnsi="Times New Roman"/>
          <w:bCs/>
          <w:color w:val="auto"/>
          <w:szCs w:val="22"/>
          <w:highlight w:val="none"/>
        </w:rPr>
      </w:pPr>
      <w:r>
        <w:rPr>
          <w:rFonts w:hint="eastAsia" w:ascii="Times New Roman" w:hAnsi="Times New Roman"/>
          <w:bCs/>
          <w:color w:val="auto"/>
          <w:szCs w:val="22"/>
          <w:highlight w:val="none"/>
          <w:lang w:val="en-US" w:eastAsia="zh-CN"/>
        </w:rPr>
        <w:t>4</w:t>
      </w:r>
      <w:r>
        <w:rPr>
          <w:rFonts w:ascii="Times New Roman" w:hAnsi="Times New Roman"/>
          <w:bCs/>
          <w:color w:val="auto"/>
          <w:szCs w:val="22"/>
          <w:highlight w:val="none"/>
        </w:rPr>
        <w:t xml:space="preserve">. </w:t>
      </w:r>
      <w:r>
        <w:rPr>
          <w:rFonts w:hint="eastAsia" w:ascii="Times New Roman" w:hAnsi="Times New Roman"/>
          <w:bCs/>
          <w:color w:val="auto"/>
          <w:szCs w:val="22"/>
          <w:highlight w:val="none"/>
          <w:lang w:eastAsia="zh-CN"/>
        </w:rPr>
        <w:t>投标人</w:t>
      </w:r>
      <w:r>
        <w:rPr>
          <w:rFonts w:ascii="Times New Roman" w:hAnsi="Times New Roman"/>
          <w:bCs/>
          <w:color w:val="auto"/>
          <w:szCs w:val="22"/>
          <w:highlight w:val="none"/>
        </w:rPr>
        <w:t>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400-881-7190或5763进行咨询以及云南CA操作问题：请致电云南CA，4006727666； 云南CA紧急联系方式：15288315056。如因</w:t>
      </w:r>
      <w:r>
        <w:rPr>
          <w:rFonts w:hint="eastAsia" w:ascii="Times New Roman" w:hAnsi="Times New Roman"/>
          <w:bCs/>
          <w:color w:val="auto"/>
          <w:szCs w:val="22"/>
          <w:highlight w:val="none"/>
          <w:lang w:eastAsia="zh-CN"/>
        </w:rPr>
        <w:t>投标人</w:t>
      </w:r>
      <w:r>
        <w:rPr>
          <w:rFonts w:ascii="Times New Roman" w:hAnsi="Times New Roman"/>
          <w:bCs/>
          <w:color w:val="auto"/>
          <w:szCs w:val="22"/>
          <w:highlight w:val="none"/>
        </w:rPr>
        <w:t>自身原因导致在规定时间内无法正常解密的（如：浏览器故障、未安装相关驱动、网络故障、加密CA与解密CA不一致等），代理机构不予异常处理，视为</w:t>
      </w:r>
      <w:r>
        <w:rPr>
          <w:rFonts w:hint="eastAsia" w:ascii="Times New Roman" w:hAnsi="Times New Roman"/>
          <w:bCs/>
          <w:color w:val="auto"/>
          <w:szCs w:val="22"/>
          <w:highlight w:val="none"/>
          <w:lang w:eastAsia="zh-CN"/>
        </w:rPr>
        <w:t>投标人</w:t>
      </w:r>
      <w:r>
        <w:rPr>
          <w:rFonts w:ascii="Times New Roman" w:hAnsi="Times New Roman"/>
          <w:bCs/>
          <w:color w:val="auto"/>
          <w:szCs w:val="22"/>
          <w:highlight w:val="none"/>
        </w:rPr>
        <w:t>自动弃标。</w:t>
      </w:r>
    </w:p>
    <w:p w14:paraId="39ECC6E3">
      <w:pPr>
        <w:spacing w:line="360" w:lineRule="auto"/>
        <w:ind w:firstLine="420" w:firstLineChars="200"/>
        <w:rPr>
          <w:rFonts w:ascii="Times New Roman" w:hAnsi="Times New Roman"/>
          <w:bCs/>
          <w:color w:val="auto"/>
          <w:szCs w:val="22"/>
          <w:highlight w:val="none"/>
        </w:rPr>
      </w:pPr>
      <w:r>
        <w:rPr>
          <w:rFonts w:hint="eastAsia" w:ascii="Times New Roman" w:hAnsi="Times New Roman"/>
          <w:bCs/>
          <w:color w:val="auto"/>
          <w:szCs w:val="22"/>
          <w:highlight w:val="none"/>
          <w:lang w:val="en-US" w:eastAsia="zh-CN"/>
        </w:rPr>
        <w:t>5</w:t>
      </w:r>
      <w:r>
        <w:rPr>
          <w:rFonts w:ascii="Times New Roman" w:hAnsi="Times New Roman"/>
          <w:bCs/>
          <w:color w:val="auto"/>
          <w:szCs w:val="22"/>
          <w:highlight w:val="none"/>
        </w:rPr>
        <w:t>.</w:t>
      </w:r>
      <w:r>
        <w:rPr>
          <w:rFonts w:hint="eastAsia" w:ascii="Times New Roman" w:hAnsi="Times New Roman"/>
          <w:color w:val="auto"/>
          <w:highlight w:val="none"/>
        </w:rPr>
        <w:t xml:space="preserve"> </w:t>
      </w:r>
      <w:r>
        <w:rPr>
          <w:rFonts w:hint="eastAsia" w:ascii="Times New Roman" w:hAnsi="Times New Roman"/>
          <w:bCs/>
          <w:color w:val="auto"/>
          <w:szCs w:val="22"/>
          <w:highlight w:val="none"/>
        </w:rPr>
        <w:t>云南壹证通CA操作问题请致电：4000040628；云南壹证通CA紧急联系方式：19988166369。</w:t>
      </w:r>
    </w:p>
    <w:p w14:paraId="5ECDC424">
      <w:pPr>
        <w:spacing w:line="360" w:lineRule="auto"/>
        <w:ind w:firstLine="420" w:firstLineChars="200"/>
        <w:rPr>
          <w:rFonts w:ascii="Times New Roman" w:hAnsi="Times New Roman"/>
          <w:color w:val="auto"/>
          <w:szCs w:val="21"/>
          <w:highlight w:val="none"/>
        </w:rPr>
      </w:pPr>
      <w:r>
        <w:rPr>
          <w:rFonts w:hint="eastAsia" w:ascii="Times New Roman" w:hAnsi="Times New Roman"/>
          <w:bCs/>
          <w:color w:val="auto"/>
          <w:szCs w:val="22"/>
          <w:highlight w:val="none"/>
          <w:lang w:val="en-US" w:eastAsia="zh-CN"/>
        </w:rPr>
        <w:t>6</w:t>
      </w:r>
      <w:r>
        <w:rPr>
          <w:rFonts w:hint="eastAsia" w:ascii="Times New Roman" w:hAnsi="Times New Roman"/>
          <w:bCs/>
          <w:color w:val="auto"/>
          <w:szCs w:val="22"/>
          <w:highlight w:val="none"/>
        </w:rPr>
        <w:t>.</w:t>
      </w:r>
      <w:r>
        <w:rPr>
          <w:rFonts w:hint="eastAsia"/>
          <w:color w:val="auto"/>
          <w:highlight w:val="none"/>
        </w:rPr>
        <w:t xml:space="preserve"> </w:t>
      </w:r>
      <w:r>
        <w:rPr>
          <w:rFonts w:hint="eastAsia" w:ascii="Times New Roman" w:hAnsi="Times New Roman"/>
          <w:bCs/>
          <w:color w:val="auto"/>
          <w:szCs w:val="22"/>
          <w:highlight w:val="none"/>
        </w:rPr>
        <w:t>本项目公告在云南省政府采购网（</w:t>
      </w:r>
      <w:r>
        <w:rPr>
          <w:rFonts w:ascii="Times New Roman" w:hAnsi="Times New Roman"/>
          <w:bCs/>
          <w:color w:val="auto"/>
          <w:szCs w:val="22"/>
          <w:highlight w:val="none"/>
        </w:rPr>
        <w:t>www.yngp.com）公开发布</w:t>
      </w:r>
      <w:r>
        <w:rPr>
          <w:rFonts w:hint="eastAsia" w:ascii="Times New Roman" w:hAnsi="Times New Roman"/>
          <w:bCs/>
          <w:color w:val="auto"/>
          <w:szCs w:val="22"/>
          <w:highlight w:val="none"/>
        </w:rPr>
        <w:t xml:space="preserve">。 </w:t>
      </w:r>
    </w:p>
    <w:p w14:paraId="4A8D0D2D">
      <w:pPr>
        <w:pStyle w:val="3"/>
        <w:numPr>
          <w:ilvl w:val="0"/>
          <w:numId w:val="0"/>
        </w:numPr>
        <w:tabs>
          <w:tab w:val="left" w:pos="360"/>
        </w:tabs>
        <w:ind w:left="596" w:hanging="596"/>
        <w:rPr>
          <w:rFonts w:ascii="Times New Roman" w:hAnsi="Times New Roman" w:eastAsia="宋体"/>
          <w:bCs/>
          <w:color w:val="auto"/>
          <w:sz w:val="21"/>
          <w:szCs w:val="21"/>
          <w:highlight w:val="none"/>
        </w:rPr>
      </w:pPr>
      <w:bookmarkStart w:id="64" w:name="_Toc152862879"/>
      <w:bookmarkStart w:id="65" w:name="_Toc69912395"/>
      <w:bookmarkStart w:id="66" w:name="_Toc8100"/>
      <w:bookmarkStart w:id="67" w:name="_Toc91696403"/>
      <w:r>
        <w:rPr>
          <w:rFonts w:ascii="Times New Roman" w:hAnsi="Times New Roman" w:eastAsia="宋体"/>
          <w:bCs/>
          <w:color w:val="auto"/>
          <w:sz w:val="21"/>
          <w:szCs w:val="21"/>
          <w:highlight w:val="none"/>
        </w:rPr>
        <w:t>七、对本次招标提出询问，请按以下方式联系</w:t>
      </w:r>
      <w:bookmarkEnd w:id="60"/>
      <w:bookmarkEnd w:id="61"/>
      <w:bookmarkEnd w:id="62"/>
      <w:bookmarkEnd w:id="63"/>
      <w:r>
        <w:rPr>
          <w:rFonts w:ascii="Times New Roman" w:hAnsi="Times New Roman" w:eastAsia="宋体"/>
          <w:bCs/>
          <w:color w:val="auto"/>
          <w:sz w:val="21"/>
          <w:szCs w:val="21"/>
          <w:highlight w:val="none"/>
        </w:rPr>
        <w:t>：</w:t>
      </w:r>
      <w:bookmarkEnd w:id="64"/>
      <w:bookmarkEnd w:id="65"/>
      <w:bookmarkEnd w:id="66"/>
      <w:bookmarkEnd w:id="67"/>
    </w:p>
    <w:p w14:paraId="46047EE6">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1.采购人信息</w:t>
      </w:r>
    </w:p>
    <w:p w14:paraId="14D56F44">
      <w:pPr>
        <w:spacing w:line="360" w:lineRule="auto"/>
        <w:ind w:firstLine="420" w:firstLineChars="200"/>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名称：昆明市</w:t>
      </w:r>
      <w:r>
        <w:rPr>
          <w:rFonts w:hint="eastAsia" w:ascii="Times New Roman" w:hAnsi="Times New Roman"/>
          <w:color w:val="auto"/>
          <w:szCs w:val="21"/>
          <w:highlight w:val="none"/>
          <w:lang w:eastAsia="zh-CN"/>
        </w:rPr>
        <w:t>五华区审计局</w:t>
      </w:r>
    </w:p>
    <w:p w14:paraId="6D423388">
      <w:pPr>
        <w:spacing w:line="360" w:lineRule="auto"/>
        <w:ind w:firstLine="420" w:firstLineChars="200"/>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地址：昆明市五华区正义路五华坊42号3楼</w:t>
      </w:r>
    </w:p>
    <w:p w14:paraId="3E6CE1B0">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联系人：</w:t>
      </w:r>
      <w:bookmarkStart w:id="68" w:name="OLE_LINK15"/>
      <w:r>
        <w:rPr>
          <w:rFonts w:hint="eastAsia"/>
          <w:color w:val="auto"/>
          <w:highlight w:val="none"/>
          <w:lang w:val="en-US" w:eastAsia="zh-CN"/>
        </w:rPr>
        <w:t>王老师、樊老师</w:t>
      </w:r>
      <w:bookmarkEnd w:id="68"/>
    </w:p>
    <w:p w14:paraId="36F7FC92">
      <w:pPr>
        <w:spacing w:line="360" w:lineRule="auto"/>
        <w:ind w:firstLine="420" w:firstLineChars="200"/>
        <w:rPr>
          <w:rFonts w:hint="default" w:ascii="Times New Roman" w:hAnsi="Times New Roman"/>
          <w:color w:val="auto"/>
          <w:szCs w:val="21"/>
          <w:highlight w:val="none"/>
          <w:lang w:val="en-US" w:eastAsia="zh-CN"/>
        </w:rPr>
      </w:pPr>
      <w:r>
        <w:rPr>
          <w:rFonts w:ascii="Times New Roman" w:hAnsi="Times New Roman"/>
          <w:color w:val="auto"/>
          <w:szCs w:val="21"/>
          <w:highlight w:val="none"/>
        </w:rPr>
        <w:t>联系方式：</w:t>
      </w:r>
      <w:r>
        <w:rPr>
          <w:rFonts w:hint="eastAsia" w:ascii="Times New Roman" w:hAnsi="Times New Roman"/>
          <w:color w:val="auto"/>
          <w:szCs w:val="21"/>
          <w:highlight w:val="none"/>
          <w:lang w:val="en-US" w:eastAsia="zh-CN"/>
        </w:rPr>
        <w:t>0871-63634892</w:t>
      </w:r>
    </w:p>
    <w:p w14:paraId="2C2EF352">
      <w:pPr>
        <w:spacing w:line="360" w:lineRule="auto"/>
        <w:rPr>
          <w:rFonts w:ascii="Times New Roman" w:hAnsi="Times New Roman"/>
          <w:color w:val="auto"/>
          <w:szCs w:val="21"/>
          <w:highlight w:val="none"/>
        </w:rPr>
      </w:pPr>
    </w:p>
    <w:p w14:paraId="063751EC">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2.采购代理机构信息</w:t>
      </w:r>
    </w:p>
    <w:bookmarkEnd w:id="5"/>
    <w:bookmarkEnd w:id="7"/>
    <w:bookmarkEnd w:id="8"/>
    <w:p w14:paraId="4CBC2687">
      <w:pPr>
        <w:spacing w:line="360" w:lineRule="auto"/>
        <w:ind w:firstLine="420" w:firstLineChars="200"/>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名称：</w:t>
      </w:r>
      <w:r>
        <w:rPr>
          <w:rFonts w:hint="eastAsia" w:ascii="Times New Roman" w:hAnsi="Times New Roman"/>
          <w:color w:val="auto"/>
          <w:szCs w:val="21"/>
          <w:highlight w:val="none"/>
          <w:lang w:eastAsia="zh-CN"/>
        </w:rPr>
        <w:t>云南国旭建设工程招标咨询有限公司</w:t>
      </w:r>
    </w:p>
    <w:p w14:paraId="43CE1FAB">
      <w:pPr>
        <w:spacing w:line="360" w:lineRule="auto"/>
        <w:ind w:firstLine="420" w:firstLineChars="200"/>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地址：</w:t>
      </w:r>
      <w:r>
        <w:rPr>
          <w:rFonts w:hint="eastAsia" w:ascii="Times New Roman" w:hAnsi="Times New Roman"/>
          <w:color w:val="auto"/>
          <w:szCs w:val="21"/>
          <w:highlight w:val="none"/>
          <w:lang w:eastAsia="zh-CN"/>
        </w:rPr>
        <w:t>云南省昆明市官渡区春城路62号证券大厦附楼7楼</w:t>
      </w:r>
    </w:p>
    <w:p w14:paraId="3C340765">
      <w:pPr>
        <w:spacing w:line="360" w:lineRule="auto"/>
        <w:ind w:firstLine="420" w:firstLineChars="200"/>
        <w:rPr>
          <w:rFonts w:hint="eastAsia"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联系人：</w:t>
      </w:r>
      <w:r>
        <w:rPr>
          <w:rFonts w:hint="eastAsia" w:ascii="宋体" w:hAnsi="宋体" w:eastAsia="宋体" w:cs="宋体"/>
          <w:bCs/>
          <w:color w:val="auto"/>
          <w:sz w:val="21"/>
          <w:szCs w:val="21"/>
          <w:highlight w:val="none"/>
          <w:lang w:val="en-US" w:eastAsia="zh-CN"/>
        </w:rPr>
        <w:t>石光明、包效民、钟娟玲、</w:t>
      </w:r>
      <w:r>
        <w:rPr>
          <w:rFonts w:hint="eastAsia" w:cs="宋体"/>
          <w:bCs/>
          <w:color w:val="auto"/>
          <w:sz w:val="21"/>
          <w:szCs w:val="21"/>
          <w:highlight w:val="none"/>
          <w:lang w:val="en-US" w:eastAsia="zh-CN"/>
        </w:rPr>
        <w:t>王沙沙</w:t>
      </w:r>
      <w:r>
        <w:rPr>
          <w:rFonts w:hint="eastAsia" w:ascii="宋体" w:hAnsi="宋体" w:eastAsia="宋体" w:cs="宋体"/>
          <w:bCs/>
          <w:color w:val="auto"/>
          <w:sz w:val="21"/>
          <w:szCs w:val="21"/>
          <w:highlight w:val="none"/>
          <w:lang w:val="en-US" w:eastAsia="zh-CN"/>
        </w:rPr>
        <w:t>、张进文、石梦、李凌峰</w:t>
      </w:r>
    </w:p>
    <w:p w14:paraId="23D8470E">
      <w:pPr>
        <w:spacing w:line="360" w:lineRule="auto"/>
        <w:ind w:firstLine="420" w:firstLineChars="200"/>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联系方式：</w:t>
      </w:r>
      <w:r>
        <w:rPr>
          <w:rFonts w:hint="eastAsia" w:ascii="宋体" w:hAnsi="宋体" w:eastAsia="宋体" w:cs="宋体"/>
          <w:color w:val="000000"/>
          <w:sz w:val="21"/>
          <w:szCs w:val="21"/>
          <w:highlight w:val="none"/>
        </w:rPr>
        <w:t>0871-65823456</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19988554888、15388888176</w:t>
      </w:r>
    </w:p>
    <w:p w14:paraId="78A34FA6">
      <w:pPr>
        <w:spacing w:line="360" w:lineRule="auto"/>
        <w:ind w:firstLine="420" w:firstLineChars="200"/>
        <w:rPr>
          <w:rFonts w:ascii="Times New Roman" w:hAnsi="Times New Roman"/>
          <w:color w:val="auto"/>
          <w:szCs w:val="21"/>
          <w:highlight w:val="none"/>
        </w:rPr>
      </w:pPr>
    </w:p>
    <w:p w14:paraId="0F2868AE">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3.项目联系方式</w:t>
      </w:r>
    </w:p>
    <w:p w14:paraId="02140394">
      <w:pPr>
        <w:spacing w:line="360" w:lineRule="auto"/>
        <w:ind w:firstLine="420" w:firstLineChars="200"/>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项目联系人：</w:t>
      </w:r>
      <w:r>
        <w:rPr>
          <w:rFonts w:hint="eastAsia" w:ascii="宋体" w:hAnsi="宋体" w:eastAsia="宋体" w:cs="宋体"/>
          <w:bCs/>
          <w:color w:val="auto"/>
          <w:sz w:val="21"/>
          <w:szCs w:val="21"/>
          <w:highlight w:val="none"/>
          <w:lang w:val="en-US" w:eastAsia="zh-CN"/>
        </w:rPr>
        <w:t>石光明、包效民、钟娟玲、</w:t>
      </w:r>
      <w:r>
        <w:rPr>
          <w:rFonts w:hint="eastAsia" w:cs="宋体"/>
          <w:bCs/>
          <w:color w:val="auto"/>
          <w:sz w:val="21"/>
          <w:szCs w:val="21"/>
          <w:highlight w:val="none"/>
          <w:lang w:val="en-US" w:eastAsia="zh-CN"/>
        </w:rPr>
        <w:t>王沙沙</w:t>
      </w:r>
      <w:r>
        <w:rPr>
          <w:rFonts w:hint="eastAsia" w:ascii="宋体" w:hAnsi="宋体" w:eastAsia="宋体" w:cs="宋体"/>
          <w:bCs/>
          <w:color w:val="auto"/>
          <w:sz w:val="21"/>
          <w:szCs w:val="21"/>
          <w:highlight w:val="none"/>
          <w:lang w:val="en-US" w:eastAsia="zh-CN"/>
        </w:rPr>
        <w:t>、张进文、石梦、李凌峰</w:t>
      </w:r>
    </w:p>
    <w:p w14:paraId="3DDFFC24">
      <w:pPr>
        <w:spacing w:line="360" w:lineRule="auto"/>
        <w:ind w:firstLine="420" w:firstLineChars="200"/>
        <w:rPr>
          <w:rFonts w:hint="eastAsia" w:ascii="Times New Roman" w:hAnsi="Times New Roman" w:eastAsia="宋体"/>
          <w:color w:val="auto"/>
          <w:sz w:val="28"/>
          <w:szCs w:val="28"/>
          <w:highlight w:val="none"/>
          <w:lang w:eastAsia="zh-CN"/>
        </w:rPr>
      </w:pPr>
      <w:r>
        <w:rPr>
          <w:rFonts w:ascii="Times New Roman" w:hAnsi="Times New Roman"/>
          <w:color w:val="auto"/>
          <w:szCs w:val="21"/>
          <w:highlight w:val="none"/>
        </w:rPr>
        <w:t>电话：</w:t>
      </w:r>
      <w:r>
        <w:rPr>
          <w:rFonts w:hint="eastAsia" w:ascii="宋体" w:hAnsi="宋体" w:eastAsia="宋体" w:cs="宋体"/>
          <w:color w:val="000000"/>
          <w:sz w:val="21"/>
          <w:szCs w:val="21"/>
          <w:highlight w:val="none"/>
        </w:rPr>
        <w:t>0871-65823456</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19988554888、15388888176</w:t>
      </w:r>
    </w:p>
    <w:bookmarkEnd w:id="4"/>
    <w:bookmarkEnd w:id="6"/>
    <w:p w14:paraId="0DD624F8">
      <w:pPr>
        <w:pStyle w:val="2"/>
        <w:numPr>
          <w:ilvl w:val="0"/>
          <w:numId w:val="0"/>
        </w:numPr>
        <w:jc w:val="center"/>
        <w:rPr>
          <w:rFonts w:ascii="Times New Roman" w:hAnsi="Times New Roman" w:eastAsia="宋体"/>
          <w:b w:val="0"/>
          <w:color w:val="auto"/>
          <w:sz w:val="36"/>
          <w:highlight w:val="none"/>
        </w:rPr>
      </w:pPr>
      <w:bookmarkStart w:id="69" w:name="_Toc152862880"/>
      <w:bookmarkStart w:id="70" w:name="_Toc69912396"/>
      <w:bookmarkStart w:id="71" w:name="_Toc91696404"/>
      <w:r>
        <w:rPr>
          <w:rFonts w:ascii="Times New Roman" w:hAnsi="Times New Roman" w:eastAsia="宋体"/>
          <w:b w:val="0"/>
          <w:color w:val="auto"/>
          <w:sz w:val="36"/>
          <w:highlight w:val="none"/>
        </w:rPr>
        <w:br w:type="page"/>
      </w:r>
      <w:bookmarkStart w:id="72" w:name="_Toc27425"/>
      <w:r>
        <w:rPr>
          <w:rFonts w:ascii="Times New Roman" w:hAnsi="Times New Roman" w:eastAsia="宋体"/>
          <w:b w:val="0"/>
          <w:color w:val="auto"/>
          <w:sz w:val="36"/>
          <w:highlight w:val="none"/>
        </w:rPr>
        <w:t>第二章 投标人须知</w:t>
      </w:r>
      <w:bookmarkEnd w:id="69"/>
      <w:bookmarkEnd w:id="70"/>
      <w:bookmarkEnd w:id="71"/>
      <w:bookmarkEnd w:id="72"/>
    </w:p>
    <w:p w14:paraId="6922B0B4">
      <w:pPr>
        <w:pStyle w:val="3"/>
        <w:numPr>
          <w:ilvl w:val="1"/>
          <w:numId w:val="0"/>
        </w:numPr>
        <w:tabs>
          <w:tab w:val="left" w:pos="420"/>
          <w:tab w:val="left" w:pos="6090"/>
        </w:tabs>
        <w:ind w:left="-2" w:leftChars="-1"/>
        <w:jc w:val="center"/>
        <w:rPr>
          <w:rFonts w:ascii="Times New Roman" w:hAnsi="Times New Roman" w:eastAsia="宋体"/>
          <w:color w:val="auto"/>
          <w:szCs w:val="28"/>
          <w:highlight w:val="none"/>
        </w:rPr>
      </w:pPr>
      <w:bookmarkStart w:id="73" w:name="_Toc69912397"/>
      <w:bookmarkStart w:id="74" w:name="_Toc152862881"/>
      <w:bookmarkStart w:id="75" w:name="_Toc91696405"/>
      <w:bookmarkStart w:id="76" w:name="_Toc16763"/>
      <w:r>
        <w:rPr>
          <w:rFonts w:ascii="Times New Roman" w:hAnsi="Times New Roman" w:eastAsia="宋体"/>
          <w:color w:val="auto"/>
          <w:szCs w:val="28"/>
          <w:highlight w:val="none"/>
        </w:rPr>
        <w:t>投标人须知前附表</w:t>
      </w:r>
      <w:bookmarkEnd w:id="73"/>
      <w:bookmarkEnd w:id="74"/>
      <w:bookmarkEnd w:id="75"/>
      <w:bookmarkEnd w:id="76"/>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432"/>
        <w:gridCol w:w="5916"/>
      </w:tblGrid>
      <w:tr w14:paraId="2256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80" w:type="dxa"/>
            <w:noWrap w:val="0"/>
            <w:vAlign w:val="center"/>
          </w:tcPr>
          <w:p w14:paraId="0613BDFB">
            <w:pPr>
              <w:spacing w:line="360" w:lineRule="auto"/>
              <w:jc w:val="center"/>
              <w:rPr>
                <w:rFonts w:ascii="Times New Roman" w:hAnsi="Times New Roman"/>
                <w:b/>
                <w:color w:val="auto"/>
                <w:szCs w:val="21"/>
                <w:highlight w:val="none"/>
              </w:rPr>
            </w:pPr>
            <w:r>
              <w:rPr>
                <w:rFonts w:ascii="Times New Roman" w:hAnsi="Times New Roman"/>
                <w:b/>
                <w:color w:val="auto"/>
                <w:szCs w:val="21"/>
                <w:highlight w:val="none"/>
              </w:rPr>
              <w:t>条款号</w:t>
            </w:r>
          </w:p>
        </w:tc>
        <w:tc>
          <w:tcPr>
            <w:tcW w:w="2432" w:type="dxa"/>
            <w:noWrap w:val="0"/>
            <w:vAlign w:val="center"/>
          </w:tcPr>
          <w:p w14:paraId="529031D3">
            <w:pPr>
              <w:spacing w:line="360" w:lineRule="auto"/>
              <w:jc w:val="center"/>
              <w:rPr>
                <w:rFonts w:ascii="Times New Roman" w:hAnsi="Times New Roman"/>
                <w:b/>
                <w:color w:val="auto"/>
                <w:szCs w:val="21"/>
                <w:highlight w:val="none"/>
              </w:rPr>
            </w:pPr>
            <w:r>
              <w:rPr>
                <w:rFonts w:ascii="Times New Roman" w:hAnsi="Times New Roman"/>
                <w:b/>
                <w:color w:val="auto"/>
                <w:szCs w:val="21"/>
                <w:highlight w:val="none"/>
              </w:rPr>
              <w:t>条 款 名 称</w:t>
            </w:r>
          </w:p>
        </w:tc>
        <w:tc>
          <w:tcPr>
            <w:tcW w:w="5916" w:type="dxa"/>
            <w:noWrap w:val="0"/>
            <w:vAlign w:val="center"/>
          </w:tcPr>
          <w:p w14:paraId="2368668B">
            <w:pPr>
              <w:spacing w:line="360" w:lineRule="auto"/>
              <w:jc w:val="center"/>
              <w:rPr>
                <w:rFonts w:ascii="Times New Roman" w:hAnsi="Times New Roman"/>
                <w:b/>
                <w:color w:val="auto"/>
                <w:szCs w:val="21"/>
                <w:highlight w:val="none"/>
              </w:rPr>
            </w:pPr>
            <w:r>
              <w:rPr>
                <w:rFonts w:ascii="Times New Roman" w:hAnsi="Times New Roman"/>
                <w:b/>
                <w:color w:val="auto"/>
                <w:szCs w:val="21"/>
                <w:highlight w:val="none"/>
              </w:rPr>
              <w:t>编 列 内 容</w:t>
            </w:r>
          </w:p>
        </w:tc>
      </w:tr>
      <w:tr w14:paraId="6C39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80" w:type="dxa"/>
            <w:vMerge w:val="restart"/>
            <w:noWrap w:val="0"/>
            <w:vAlign w:val="center"/>
          </w:tcPr>
          <w:p w14:paraId="13BC00AE">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432" w:type="dxa"/>
            <w:noWrap w:val="0"/>
            <w:vAlign w:val="center"/>
          </w:tcPr>
          <w:p w14:paraId="417F583F">
            <w:pPr>
              <w:spacing w:line="360" w:lineRule="auto"/>
              <w:rPr>
                <w:rFonts w:ascii="Times New Roman" w:hAnsi="Times New Roman"/>
                <w:color w:val="auto"/>
                <w:szCs w:val="21"/>
                <w:highlight w:val="none"/>
                <w:u w:val="single"/>
              </w:rPr>
            </w:pPr>
            <w:r>
              <w:rPr>
                <w:rFonts w:ascii="Times New Roman" w:hAnsi="Times New Roman"/>
                <w:bCs/>
                <w:color w:val="auto"/>
                <w:szCs w:val="21"/>
                <w:highlight w:val="none"/>
              </w:rPr>
              <w:t>采购人</w:t>
            </w:r>
          </w:p>
        </w:tc>
        <w:tc>
          <w:tcPr>
            <w:tcW w:w="5916" w:type="dxa"/>
            <w:noWrap w:val="0"/>
            <w:vAlign w:val="center"/>
          </w:tcPr>
          <w:p w14:paraId="16F6609B">
            <w:pPr>
              <w:spacing w:line="360" w:lineRule="auto"/>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eastAsia="zh-CN"/>
              </w:rPr>
              <w:t>昆明市五华区审计局</w:t>
            </w:r>
          </w:p>
        </w:tc>
      </w:tr>
      <w:tr w14:paraId="5D95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80" w:type="dxa"/>
            <w:vMerge w:val="continue"/>
            <w:noWrap w:val="0"/>
            <w:vAlign w:val="center"/>
          </w:tcPr>
          <w:p w14:paraId="317B17EC">
            <w:pPr>
              <w:spacing w:line="360" w:lineRule="auto"/>
              <w:rPr>
                <w:rFonts w:ascii="Times New Roman" w:hAnsi="Times New Roman"/>
                <w:color w:val="auto"/>
                <w:szCs w:val="21"/>
                <w:highlight w:val="none"/>
              </w:rPr>
            </w:pPr>
          </w:p>
        </w:tc>
        <w:tc>
          <w:tcPr>
            <w:tcW w:w="2432" w:type="dxa"/>
            <w:noWrap w:val="0"/>
            <w:vAlign w:val="center"/>
          </w:tcPr>
          <w:p w14:paraId="58243CB7">
            <w:pPr>
              <w:spacing w:line="360" w:lineRule="auto"/>
              <w:rPr>
                <w:rFonts w:ascii="Times New Roman" w:hAnsi="Times New Roman"/>
                <w:bCs/>
                <w:color w:val="auto"/>
                <w:szCs w:val="21"/>
                <w:highlight w:val="none"/>
              </w:rPr>
            </w:pPr>
            <w:r>
              <w:rPr>
                <w:rFonts w:ascii="Times New Roman" w:hAnsi="Times New Roman"/>
                <w:bCs/>
                <w:color w:val="auto"/>
                <w:szCs w:val="21"/>
                <w:highlight w:val="none"/>
              </w:rPr>
              <w:t>采购代理机构</w:t>
            </w:r>
          </w:p>
        </w:tc>
        <w:tc>
          <w:tcPr>
            <w:tcW w:w="5916" w:type="dxa"/>
            <w:noWrap w:val="0"/>
            <w:vAlign w:val="center"/>
          </w:tcPr>
          <w:p w14:paraId="76A2E9F1">
            <w:pPr>
              <w:spacing w:line="360" w:lineRule="auto"/>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eastAsia="zh-CN"/>
              </w:rPr>
              <w:t>云南国旭建设工程招标咨询有限公司</w:t>
            </w:r>
          </w:p>
        </w:tc>
      </w:tr>
      <w:tr w14:paraId="2B22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480" w:type="dxa"/>
            <w:vMerge w:val="continue"/>
            <w:noWrap w:val="0"/>
            <w:vAlign w:val="center"/>
          </w:tcPr>
          <w:p w14:paraId="0E878548">
            <w:pPr>
              <w:spacing w:line="360" w:lineRule="auto"/>
              <w:rPr>
                <w:rFonts w:ascii="Times New Roman" w:hAnsi="Times New Roman"/>
                <w:color w:val="auto"/>
                <w:szCs w:val="21"/>
                <w:highlight w:val="none"/>
              </w:rPr>
            </w:pPr>
          </w:p>
        </w:tc>
        <w:tc>
          <w:tcPr>
            <w:tcW w:w="2432" w:type="dxa"/>
            <w:noWrap w:val="0"/>
            <w:vAlign w:val="center"/>
          </w:tcPr>
          <w:p w14:paraId="3CA4A6D9">
            <w:pPr>
              <w:spacing w:line="360" w:lineRule="auto"/>
              <w:rPr>
                <w:rFonts w:ascii="Times New Roman" w:hAnsi="Times New Roman"/>
                <w:color w:val="auto"/>
                <w:szCs w:val="21"/>
                <w:highlight w:val="none"/>
              </w:rPr>
            </w:pPr>
            <w:r>
              <w:rPr>
                <w:rFonts w:ascii="Times New Roman" w:hAnsi="Times New Roman"/>
                <w:color w:val="auto"/>
                <w:szCs w:val="21"/>
                <w:highlight w:val="none"/>
              </w:rPr>
              <w:t>项目名称及项目编号</w:t>
            </w:r>
          </w:p>
        </w:tc>
        <w:tc>
          <w:tcPr>
            <w:tcW w:w="5916" w:type="dxa"/>
            <w:noWrap w:val="0"/>
            <w:vAlign w:val="center"/>
          </w:tcPr>
          <w:p w14:paraId="51264757">
            <w:pPr>
              <w:spacing w:line="360" w:lineRule="auto"/>
              <w:rPr>
                <w:rFonts w:hint="default" w:ascii="Times New Roman" w:hAnsi="Times New Roman" w:eastAsia="宋体"/>
                <w:color w:val="auto"/>
                <w:szCs w:val="21"/>
                <w:highlight w:val="none"/>
                <w:lang w:val="en-US" w:eastAsia="zh-CN"/>
              </w:rPr>
            </w:pPr>
            <w:r>
              <w:rPr>
                <w:rFonts w:ascii="Times New Roman" w:hAnsi="Times New Roman"/>
                <w:color w:val="auto"/>
                <w:szCs w:val="21"/>
                <w:highlight w:val="none"/>
              </w:rPr>
              <w:t>项目名称：</w:t>
            </w:r>
            <w:r>
              <w:rPr>
                <w:rFonts w:hint="eastAsia" w:ascii="Times New Roman" w:hAnsi="Times New Roman"/>
                <w:color w:val="auto"/>
                <w:szCs w:val="21"/>
                <w:highlight w:val="none"/>
                <w:lang w:eastAsia="zh-CN"/>
              </w:rPr>
              <w:t>五华区青少年体育训练基地2023-2025年部门预算执行和其他财政财务收支及预决算草案编制情况审计（二次）</w:t>
            </w:r>
          </w:p>
          <w:p w14:paraId="346DC881">
            <w:pPr>
              <w:spacing w:line="360" w:lineRule="auto"/>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rPr>
              <w:t>招标</w:t>
            </w:r>
            <w:r>
              <w:rPr>
                <w:rFonts w:ascii="Times New Roman" w:hAnsi="Times New Roman"/>
                <w:color w:val="auto"/>
                <w:szCs w:val="21"/>
                <w:highlight w:val="none"/>
              </w:rPr>
              <w:t>编号：</w:t>
            </w:r>
            <w:r>
              <w:rPr>
                <w:rFonts w:hint="eastAsia" w:ascii="Times New Roman" w:hAnsi="Times New Roman"/>
                <w:color w:val="auto"/>
                <w:szCs w:val="21"/>
                <w:highlight w:val="none"/>
                <w:lang w:eastAsia="zh-CN"/>
              </w:rPr>
              <w:t>GXZB-2026-0310</w:t>
            </w:r>
          </w:p>
          <w:p w14:paraId="3EBB6A7E">
            <w:pPr>
              <w:spacing w:line="360" w:lineRule="auto"/>
              <w:rPr>
                <w:rFonts w:hint="eastAsia" w:ascii="Times New Roman" w:hAnsi="Times New Roman" w:eastAsia="宋体"/>
                <w:color w:val="auto"/>
                <w:szCs w:val="21"/>
                <w:highlight w:val="none"/>
                <w:u w:val="single"/>
                <w:lang w:eastAsia="zh-CN"/>
              </w:rPr>
            </w:pPr>
            <w:r>
              <w:rPr>
                <w:rFonts w:hint="eastAsia" w:ascii="Times New Roman" w:hAnsi="Times New Roman"/>
                <w:color w:val="auto"/>
                <w:szCs w:val="21"/>
                <w:highlight w:val="none"/>
              </w:rPr>
              <w:t>政采云项目编号：</w:t>
            </w:r>
            <w:r>
              <w:rPr>
                <w:rFonts w:hint="eastAsia" w:ascii="Times New Roman" w:hAnsi="Times New Roman"/>
                <w:color w:val="auto"/>
                <w:szCs w:val="21"/>
                <w:highlight w:val="none"/>
                <w:lang w:eastAsia="zh-CN"/>
              </w:rPr>
              <w:t xml:space="preserve"> YNZC2026-G3-01846-GXZB-0029</w:t>
            </w:r>
          </w:p>
        </w:tc>
      </w:tr>
      <w:tr w14:paraId="02FA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480" w:type="dxa"/>
            <w:noWrap w:val="0"/>
            <w:vAlign w:val="center"/>
          </w:tcPr>
          <w:p w14:paraId="3455A427">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2</w:t>
            </w:r>
          </w:p>
        </w:tc>
        <w:tc>
          <w:tcPr>
            <w:tcW w:w="2432" w:type="dxa"/>
            <w:noWrap w:val="0"/>
            <w:vAlign w:val="center"/>
          </w:tcPr>
          <w:p w14:paraId="064AAA83">
            <w:pPr>
              <w:spacing w:line="360" w:lineRule="auto"/>
              <w:rPr>
                <w:rFonts w:ascii="Times New Roman" w:hAnsi="Times New Roman"/>
                <w:color w:val="auto"/>
                <w:szCs w:val="21"/>
                <w:highlight w:val="none"/>
              </w:rPr>
            </w:pPr>
            <w:r>
              <w:rPr>
                <w:rFonts w:ascii="Times New Roman" w:hAnsi="Times New Roman"/>
                <w:color w:val="auto"/>
                <w:szCs w:val="21"/>
                <w:highlight w:val="none"/>
              </w:rPr>
              <w:t>资金来源</w:t>
            </w:r>
          </w:p>
        </w:tc>
        <w:tc>
          <w:tcPr>
            <w:tcW w:w="5916" w:type="dxa"/>
            <w:noWrap w:val="0"/>
            <w:vAlign w:val="center"/>
          </w:tcPr>
          <w:p w14:paraId="7A4899CA">
            <w:pPr>
              <w:spacing w:line="360" w:lineRule="auto"/>
              <w:rPr>
                <w:rFonts w:ascii="Times New Roman" w:hAnsi="Times New Roman"/>
                <w:color w:val="auto"/>
                <w:szCs w:val="21"/>
                <w:highlight w:val="none"/>
              </w:rPr>
            </w:pPr>
            <w:r>
              <w:rPr>
                <w:rFonts w:ascii="Times New Roman" w:hAnsi="Times New Roman"/>
                <w:color w:val="auto"/>
                <w:szCs w:val="21"/>
                <w:highlight w:val="none"/>
              </w:rPr>
              <w:t>财政资金</w:t>
            </w:r>
          </w:p>
        </w:tc>
      </w:tr>
      <w:tr w14:paraId="3C40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80" w:type="dxa"/>
            <w:noWrap w:val="0"/>
            <w:vAlign w:val="center"/>
          </w:tcPr>
          <w:p w14:paraId="4E650BDD">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3.1</w:t>
            </w:r>
          </w:p>
        </w:tc>
        <w:tc>
          <w:tcPr>
            <w:tcW w:w="2432" w:type="dxa"/>
            <w:noWrap w:val="0"/>
            <w:vAlign w:val="center"/>
          </w:tcPr>
          <w:p w14:paraId="406D076A">
            <w:pPr>
              <w:spacing w:line="360" w:lineRule="auto"/>
              <w:rPr>
                <w:rFonts w:ascii="Times New Roman" w:hAnsi="Times New Roman"/>
                <w:color w:val="auto"/>
                <w:szCs w:val="21"/>
                <w:highlight w:val="none"/>
              </w:rPr>
            </w:pPr>
            <w:r>
              <w:rPr>
                <w:rFonts w:ascii="Times New Roman" w:hAnsi="Times New Roman"/>
                <w:color w:val="auto"/>
                <w:szCs w:val="21"/>
                <w:highlight w:val="none"/>
              </w:rPr>
              <w:t>招标范围</w:t>
            </w:r>
          </w:p>
        </w:tc>
        <w:tc>
          <w:tcPr>
            <w:tcW w:w="5916" w:type="dxa"/>
            <w:noWrap w:val="0"/>
            <w:vAlign w:val="center"/>
          </w:tcPr>
          <w:p w14:paraId="27B1DADE">
            <w:pPr>
              <w:spacing w:line="360" w:lineRule="auto"/>
              <w:jc w:val="left"/>
              <w:rPr>
                <w:rFonts w:ascii="Times New Roman" w:hAnsi="Times New Roman"/>
                <w:color w:val="auto"/>
                <w:szCs w:val="21"/>
                <w:highlight w:val="none"/>
              </w:rPr>
            </w:pPr>
            <w:r>
              <w:rPr>
                <w:rFonts w:ascii="Times New Roman" w:hAnsi="Times New Roman"/>
                <w:color w:val="auto"/>
                <w:szCs w:val="21"/>
                <w:highlight w:val="none"/>
              </w:rPr>
              <w:t>详见</w:t>
            </w:r>
            <w:r>
              <w:rPr>
                <w:rFonts w:ascii="Times New Roman" w:hAnsi="Times New Roman"/>
                <w:bCs/>
                <w:color w:val="auto"/>
                <w:szCs w:val="21"/>
                <w:highlight w:val="none"/>
              </w:rPr>
              <w:t>第五章《</w:t>
            </w:r>
            <w:r>
              <w:rPr>
                <w:rFonts w:hint="eastAsia" w:ascii="Times New Roman" w:hAnsi="Times New Roman"/>
                <w:bCs/>
                <w:color w:val="auto"/>
                <w:szCs w:val="21"/>
                <w:highlight w:val="none"/>
                <w:lang w:eastAsia="zh-CN"/>
              </w:rPr>
              <w:t>采购需求及技术要求</w:t>
            </w:r>
            <w:r>
              <w:rPr>
                <w:rFonts w:ascii="Times New Roman" w:hAnsi="Times New Roman"/>
                <w:bCs/>
                <w:color w:val="auto"/>
                <w:szCs w:val="21"/>
                <w:highlight w:val="none"/>
              </w:rPr>
              <w:t>》</w:t>
            </w:r>
          </w:p>
        </w:tc>
      </w:tr>
      <w:tr w14:paraId="47C3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80" w:type="dxa"/>
            <w:noWrap w:val="0"/>
            <w:vAlign w:val="center"/>
          </w:tcPr>
          <w:p w14:paraId="6E5B7009">
            <w:pPr>
              <w:spacing w:line="360" w:lineRule="auto"/>
              <w:jc w:val="center"/>
              <w:rPr>
                <w:rFonts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3.2</w:t>
            </w:r>
          </w:p>
        </w:tc>
        <w:tc>
          <w:tcPr>
            <w:tcW w:w="2432" w:type="dxa"/>
            <w:noWrap w:val="0"/>
            <w:vAlign w:val="center"/>
          </w:tcPr>
          <w:p w14:paraId="79413BE8">
            <w:pPr>
              <w:spacing w:line="360" w:lineRule="auto"/>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eastAsia="zh-CN"/>
              </w:rPr>
              <w:t>合同履行期限</w:t>
            </w:r>
            <w:r>
              <w:rPr>
                <w:rFonts w:ascii="Times New Roman" w:hAnsi="Times New Roman"/>
                <w:color w:val="auto"/>
                <w:szCs w:val="21"/>
                <w:highlight w:val="none"/>
              </w:rPr>
              <w:t>、</w:t>
            </w:r>
            <w:r>
              <w:rPr>
                <w:rFonts w:hint="eastAsia" w:ascii="Times New Roman" w:hAnsi="Times New Roman"/>
                <w:color w:val="auto"/>
                <w:szCs w:val="21"/>
                <w:highlight w:val="none"/>
                <w:lang w:eastAsia="zh-CN"/>
              </w:rPr>
              <w:t>服务地点</w:t>
            </w:r>
            <w:r>
              <w:rPr>
                <w:rFonts w:ascii="Times New Roman" w:hAnsi="Times New Roman"/>
                <w:color w:val="auto"/>
                <w:szCs w:val="21"/>
                <w:highlight w:val="none"/>
              </w:rPr>
              <w:t>、</w:t>
            </w:r>
            <w:r>
              <w:rPr>
                <w:rFonts w:hint="eastAsia" w:ascii="Times New Roman" w:hAnsi="Times New Roman"/>
                <w:color w:val="auto"/>
                <w:szCs w:val="21"/>
                <w:highlight w:val="none"/>
                <w:lang w:eastAsia="zh-CN"/>
              </w:rPr>
              <w:t>服务质量</w:t>
            </w:r>
          </w:p>
        </w:tc>
        <w:tc>
          <w:tcPr>
            <w:tcW w:w="5916" w:type="dxa"/>
            <w:noWrap w:val="0"/>
            <w:vAlign w:val="center"/>
          </w:tcPr>
          <w:p w14:paraId="08CBE91C">
            <w:pPr>
              <w:spacing w:line="360" w:lineRule="auto"/>
              <w:rPr>
                <w:rFonts w:ascii="Times New Roman" w:hAnsi="Times New Roman"/>
                <w:color w:val="auto"/>
                <w:szCs w:val="21"/>
                <w:highlight w:val="none"/>
              </w:rPr>
            </w:pPr>
            <w:r>
              <w:rPr>
                <w:rFonts w:hint="eastAsia" w:ascii="Times New Roman" w:hAnsi="Times New Roman"/>
                <w:color w:val="auto"/>
                <w:szCs w:val="21"/>
                <w:highlight w:val="none"/>
                <w:lang w:eastAsia="zh-CN"/>
              </w:rPr>
              <w:t>合同履行期限</w:t>
            </w:r>
            <w:r>
              <w:rPr>
                <w:rFonts w:ascii="Times New Roman" w:hAnsi="Times New Roman"/>
                <w:color w:val="auto"/>
                <w:szCs w:val="21"/>
                <w:highlight w:val="none"/>
              </w:rPr>
              <w:t>：</w:t>
            </w:r>
            <w:r>
              <w:rPr>
                <w:rFonts w:hint="eastAsia" w:ascii="宋体" w:hAnsi="宋体" w:cs="仿宋_GB2312"/>
                <w:color w:val="auto"/>
                <w:sz w:val="21"/>
                <w:szCs w:val="21"/>
                <w:highlight w:val="none"/>
              </w:rPr>
              <w:t>自签订</w:t>
            </w:r>
            <w:r>
              <w:rPr>
                <w:rFonts w:hint="eastAsia" w:ascii="宋体" w:hAnsi="宋体" w:cs="仿宋_GB2312"/>
                <w:color w:val="auto"/>
                <w:sz w:val="21"/>
                <w:szCs w:val="21"/>
                <w:highlight w:val="none"/>
                <w:lang w:eastAsia="zh-CN"/>
              </w:rPr>
              <w:t>政府采购</w:t>
            </w:r>
            <w:r>
              <w:rPr>
                <w:rFonts w:hint="eastAsia" w:ascii="宋体" w:hAnsi="宋体" w:cs="仿宋_GB2312"/>
                <w:color w:val="auto"/>
                <w:sz w:val="21"/>
                <w:szCs w:val="21"/>
                <w:highlight w:val="none"/>
              </w:rPr>
              <w:t>合同之日起至本项目审计服务所有工作完成为止</w:t>
            </w:r>
            <w:r>
              <w:rPr>
                <w:rFonts w:hint="eastAsia" w:cs="仿宋_GB2312"/>
                <w:color w:val="auto"/>
                <w:sz w:val="21"/>
                <w:szCs w:val="21"/>
                <w:highlight w:val="none"/>
                <w:lang w:eastAsia="zh-CN"/>
              </w:rPr>
              <w:t>。</w:t>
            </w:r>
            <w:r>
              <w:rPr>
                <w:rFonts w:hint="eastAsia" w:ascii="宋体" w:hAnsi="宋体" w:eastAsia="宋体" w:cs="仿宋_GB2312"/>
                <w:b w:val="0"/>
                <w:bCs w:val="0"/>
                <w:color w:val="auto"/>
                <w:szCs w:val="21"/>
                <w:highlight w:val="none"/>
              </w:rPr>
              <w:t>社会专业机构出具</w:t>
            </w:r>
            <w:r>
              <w:rPr>
                <w:rFonts w:hint="eastAsia" w:ascii="Times New Roman" w:hAnsi="Times New Roman" w:eastAsia="宋体" w:cs="Times New Roman"/>
                <w:b w:val="0"/>
                <w:bCs w:val="0"/>
                <w:color w:val="auto"/>
                <w:sz w:val="21"/>
                <w:szCs w:val="21"/>
                <w:highlight w:val="none"/>
              </w:rPr>
              <w:t>审计</w:t>
            </w:r>
            <w:r>
              <w:rPr>
                <w:rFonts w:hint="eastAsia" w:ascii="Times New Roman" w:hAnsi="Times New Roman" w:cs="Times New Roman"/>
                <w:b w:val="0"/>
                <w:bCs w:val="0"/>
                <w:color w:val="auto"/>
                <w:sz w:val="21"/>
                <w:szCs w:val="21"/>
                <w:highlight w:val="none"/>
                <w:lang w:val="en-US" w:eastAsia="zh-CN"/>
              </w:rPr>
              <w:t>成果文件</w:t>
            </w:r>
            <w:r>
              <w:rPr>
                <w:rFonts w:hint="eastAsia" w:ascii="宋体" w:hAnsi="宋体" w:eastAsia="宋体" w:cs="仿宋_GB2312"/>
                <w:b w:val="0"/>
                <w:bCs w:val="0"/>
                <w:color w:val="auto"/>
                <w:szCs w:val="21"/>
                <w:highlight w:val="none"/>
              </w:rPr>
              <w:t>时间预计不超过2026年</w:t>
            </w:r>
            <w:r>
              <w:rPr>
                <w:rFonts w:hint="eastAsia" w:cs="仿宋_GB2312"/>
                <w:b w:val="0"/>
                <w:bCs w:val="0"/>
                <w:color w:val="auto"/>
                <w:szCs w:val="21"/>
                <w:highlight w:val="none"/>
                <w:lang w:val="en-US" w:eastAsia="zh-CN"/>
              </w:rPr>
              <w:t>7</w:t>
            </w:r>
            <w:r>
              <w:rPr>
                <w:rFonts w:hint="eastAsia" w:ascii="宋体" w:hAnsi="宋体" w:eastAsia="宋体" w:cs="仿宋_GB2312"/>
                <w:b w:val="0"/>
                <w:bCs w:val="0"/>
                <w:color w:val="auto"/>
                <w:szCs w:val="21"/>
                <w:highlight w:val="none"/>
              </w:rPr>
              <w:t>月3</w:t>
            </w:r>
            <w:r>
              <w:rPr>
                <w:rFonts w:hint="eastAsia" w:cs="仿宋_GB2312"/>
                <w:b w:val="0"/>
                <w:bCs w:val="0"/>
                <w:color w:val="auto"/>
                <w:szCs w:val="21"/>
                <w:highlight w:val="none"/>
                <w:lang w:val="en-US" w:eastAsia="zh-CN"/>
              </w:rPr>
              <w:t>1</w:t>
            </w:r>
            <w:r>
              <w:rPr>
                <w:rFonts w:hint="eastAsia" w:ascii="宋体" w:hAnsi="宋体" w:eastAsia="宋体" w:cs="仿宋_GB2312"/>
                <w:b w:val="0"/>
                <w:bCs w:val="0"/>
                <w:color w:val="auto"/>
                <w:szCs w:val="21"/>
                <w:highlight w:val="none"/>
              </w:rPr>
              <w:t>日，现场审计工作原则上不超过30个工作日。提交</w:t>
            </w:r>
            <w:r>
              <w:rPr>
                <w:rFonts w:hint="eastAsia" w:ascii="Times New Roman" w:hAnsi="Times New Roman" w:eastAsia="宋体" w:cs="Times New Roman"/>
                <w:b w:val="0"/>
                <w:bCs w:val="0"/>
                <w:color w:val="auto"/>
                <w:sz w:val="21"/>
                <w:szCs w:val="21"/>
                <w:highlight w:val="none"/>
              </w:rPr>
              <w:t>审计</w:t>
            </w:r>
            <w:r>
              <w:rPr>
                <w:rFonts w:hint="eastAsia" w:ascii="Times New Roman" w:hAnsi="Times New Roman" w:cs="Times New Roman"/>
                <w:b w:val="0"/>
                <w:bCs w:val="0"/>
                <w:color w:val="auto"/>
                <w:sz w:val="21"/>
                <w:szCs w:val="21"/>
                <w:highlight w:val="none"/>
                <w:lang w:val="en-US" w:eastAsia="zh-CN"/>
              </w:rPr>
              <w:t>成果文件</w:t>
            </w:r>
            <w:r>
              <w:rPr>
                <w:rFonts w:hint="eastAsia" w:ascii="宋体" w:hAnsi="宋体" w:eastAsia="宋体" w:cs="仿宋_GB2312"/>
                <w:b w:val="0"/>
                <w:bCs w:val="0"/>
                <w:color w:val="auto"/>
                <w:szCs w:val="21"/>
                <w:highlight w:val="none"/>
              </w:rPr>
              <w:t>时应同步提交符合昆明市五华区审计局要求的审计工作底稿、审计取证单等审计资料</w:t>
            </w:r>
            <w:r>
              <w:rPr>
                <w:rFonts w:hint="eastAsia" w:ascii="宋体" w:hAnsi="宋体" w:cs="仿宋_GB2312"/>
                <w:color w:val="auto"/>
                <w:sz w:val="21"/>
                <w:szCs w:val="21"/>
                <w:highlight w:val="none"/>
              </w:rPr>
              <w:t>。</w:t>
            </w:r>
          </w:p>
          <w:p w14:paraId="2365121C">
            <w:pPr>
              <w:spacing w:line="360" w:lineRule="auto"/>
              <w:rPr>
                <w:rFonts w:ascii="Times New Roman" w:hAnsi="Times New Roman"/>
                <w:color w:val="auto"/>
                <w:szCs w:val="21"/>
                <w:highlight w:val="none"/>
              </w:rPr>
            </w:pPr>
            <w:r>
              <w:rPr>
                <w:rFonts w:hint="eastAsia" w:ascii="Times New Roman" w:hAnsi="Times New Roman"/>
                <w:color w:val="auto"/>
                <w:szCs w:val="21"/>
                <w:highlight w:val="none"/>
                <w:lang w:eastAsia="zh-CN"/>
              </w:rPr>
              <w:t>服务地点</w:t>
            </w: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云南省昆明市</w:t>
            </w:r>
            <w:r>
              <w:rPr>
                <w:rFonts w:hint="eastAsia" w:ascii="Times New Roman" w:hAnsi="Times New Roman"/>
                <w:color w:val="auto"/>
                <w:szCs w:val="21"/>
                <w:highlight w:val="none"/>
                <w:lang w:eastAsia="zh-CN"/>
              </w:rPr>
              <w:t>（以采购人具体指定地点为准）</w:t>
            </w:r>
            <w:r>
              <w:rPr>
                <w:rFonts w:ascii="Times New Roman" w:hAnsi="Times New Roman"/>
                <w:color w:val="auto"/>
                <w:szCs w:val="21"/>
                <w:highlight w:val="none"/>
              </w:rPr>
              <w:t>。</w:t>
            </w:r>
          </w:p>
          <w:p w14:paraId="4919EA7B">
            <w:pPr>
              <w:spacing w:line="360" w:lineRule="auto"/>
              <w:rPr>
                <w:rFonts w:ascii="Times New Roman" w:hAnsi="Times New Roman"/>
                <w:color w:val="auto"/>
                <w:szCs w:val="21"/>
                <w:highlight w:val="none"/>
              </w:rPr>
            </w:pPr>
            <w:r>
              <w:rPr>
                <w:rFonts w:hint="eastAsia" w:ascii="Times New Roman" w:hAnsi="Times New Roman"/>
                <w:color w:val="auto"/>
                <w:szCs w:val="21"/>
                <w:highlight w:val="none"/>
                <w:lang w:eastAsia="zh-CN"/>
              </w:rPr>
              <w:t>服务质量</w:t>
            </w:r>
            <w:r>
              <w:rPr>
                <w:rFonts w:ascii="Times New Roman" w:hAnsi="Times New Roman"/>
                <w:color w:val="auto"/>
                <w:szCs w:val="21"/>
                <w:highlight w:val="none"/>
              </w:rPr>
              <w:t>：</w:t>
            </w:r>
            <w:r>
              <w:rPr>
                <w:rFonts w:hint="eastAsia" w:ascii="Times New Roman" w:hAnsi="Times New Roman"/>
                <w:color w:val="auto"/>
                <w:szCs w:val="21"/>
                <w:highlight w:val="none"/>
                <w:lang w:eastAsia="zh-CN"/>
              </w:rPr>
              <w:t>符合国家、省、市及地方相关法律法规的要求，并满足采购人的要求。</w:t>
            </w:r>
          </w:p>
        </w:tc>
      </w:tr>
      <w:tr w14:paraId="1AAF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80" w:type="dxa"/>
            <w:noWrap w:val="0"/>
            <w:vAlign w:val="center"/>
          </w:tcPr>
          <w:p w14:paraId="5711F585">
            <w:pPr>
              <w:spacing w:line="360" w:lineRule="auto"/>
              <w:jc w:val="center"/>
              <w:rPr>
                <w:rFonts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4.1.1</w:t>
            </w:r>
          </w:p>
        </w:tc>
        <w:tc>
          <w:tcPr>
            <w:tcW w:w="2432" w:type="dxa"/>
            <w:noWrap w:val="0"/>
            <w:vAlign w:val="center"/>
          </w:tcPr>
          <w:p w14:paraId="6D8961DB">
            <w:pPr>
              <w:spacing w:line="360" w:lineRule="auto"/>
              <w:rPr>
                <w:rFonts w:ascii="Times New Roman" w:hAnsi="Times New Roman"/>
                <w:color w:val="auto"/>
                <w:szCs w:val="21"/>
                <w:highlight w:val="none"/>
              </w:rPr>
            </w:pPr>
            <w:r>
              <w:rPr>
                <w:rFonts w:ascii="Times New Roman" w:hAnsi="Times New Roman"/>
                <w:color w:val="auto"/>
                <w:szCs w:val="21"/>
                <w:highlight w:val="none"/>
              </w:rPr>
              <w:t>投标人具有独立承担民事责任的能力</w:t>
            </w:r>
          </w:p>
        </w:tc>
        <w:tc>
          <w:tcPr>
            <w:tcW w:w="5916" w:type="dxa"/>
            <w:noWrap w:val="0"/>
            <w:vAlign w:val="center"/>
          </w:tcPr>
          <w:p w14:paraId="48C6D74E">
            <w:pPr>
              <w:spacing w:line="360" w:lineRule="auto"/>
              <w:rPr>
                <w:rFonts w:ascii="Times New Roman" w:hAnsi="Times New Roman"/>
                <w:color w:val="auto"/>
                <w:szCs w:val="21"/>
                <w:highlight w:val="none"/>
              </w:rPr>
            </w:pPr>
            <w:r>
              <w:rPr>
                <w:rFonts w:ascii="Times New Roman" w:hAnsi="Times New Roman"/>
                <w:color w:val="auto"/>
                <w:szCs w:val="21"/>
                <w:highlight w:val="none"/>
              </w:rPr>
              <w:t>提供有效的营业执照或同等法定凭证</w:t>
            </w:r>
            <w:r>
              <w:rPr>
                <w:rFonts w:hint="eastAsia" w:ascii="Times New Roman" w:hAnsi="Times New Roman"/>
                <w:color w:val="auto"/>
                <w:szCs w:val="21"/>
                <w:highlight w:val="none"/>
              </w:rPr>
              <w:t>。</w:t>
            </w:r>
          </w:p>
        </w:tc>
      </w:tr>
      <w:tr w14:paraId="6D9B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80" w:type="dxa"/>
            <w:noWrap w:val="0"/>
            <w:vAlign w:val="center"/>
          </w:tcPr>
          <w:p w14:paraId="7A468485">
            <w:pPr>
              <w:spacing w:line="360" w:lineRule="auto"/>
              <w:jc w:val="center"/>
              <w:rPr>
                <w:rFonts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4.1.2</w:t>
            </w:r>
          </w:p>
        </w:tc>
        <w:tc>
          <w:tcPr>
            <w:tcW w:w="2432" w:type="dxa"/>
            <w:noWrap w:val="0"/>
            <w:vAlign w:val="center"/>
          </w:tcPr>
          <w:p w14:paraId="20E905DC">
            <w:pPr>
              <w:spacing w:line="360" w:lineRule="auto"/>
              <w:rPr>
                <w:rFonts w:ascii="Times New Roman" w:hAnsi="Times New Roman"/>
                <w:color w:val="auto"/>
                <w:szCs w:val="21"/>
                <w:highlight w:val="none"/>
              </w:rPr>
            </w:pPr>
            <w:r>
              <w:rPr>
                <w:rFonts w:ascii="Times New Roman" w:hAnsi="Times New Roman"/>
                <w:color w:val="auto"/>
                <w:szCs w:val="21"/>
                <w:highlight w:val="none"/>
              </w:rPr>
              <w:t>投标人具有良好的商业信誉和健全的财务会计制度</w:t>
            </w:r>
          </w:p>
        </w:tc>
        <w:tc>
          <w:tcPr>
            <w:tcW w:w="5916" w:type="dxa"/>
            <w:noWrap w:val="0"/>
            <w:vAlign w:val="center"/>
          </w:tcPr>
          <w:p w14:paraId="3E1CA72B">
            <w:pPr>
              <w:spacing w:line="360" w:lineRule="auto"/>
              <w:rPr>
                <w:rFonts w:ascii="Times New Roman" w:hAnsi="Times New Roman"/>
                <w:color w:val="auto"/>
                <w:szCs w:val="21"/>
                <w:highlight w:val="none"/>
              </w:rPr>
            </w:pPr>
            <w:r>
              <w:rPr>
                <w:rFonts w:ascii="Times New Roman" w:hAnsi="Times New Roman"/>
                <w:color w:val="auto"/>
                <w:szCs w:val="21"/>
                <w:highlight w:val="none"/>
              </w:rPr>
              <w:t>提供</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3</w:t>
            </w:r>
            <w:r>
              <w:rPr>
                <w:rFonts w:hint="eastAsia" w:ascii="Times New Roman" w:hAnsi="Times New Roman"/>
                <w:color w:val="auto"/>
                <w:szCs w:val="21"/>
                <w:highlight w:val="none"/>
                <w:lang w:eastAsia="zh-CN"/>
              </w:rPr>
              <w:t>年</w:t>
            </w:r>
            <w:r>
              <w:rPr>
                <w:rFonts w:ascii="Times New Roman" w:hAnsi="Times New Roman"/>
                <w:color w:val="auto"/>
                <w:szCs w:val="21"/>
                <w:highlight w:val="none"/>
              </w:rPr>
              <w:t>-</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年任意1个年度经审计的财务会计报告报表（新成立不满1年的</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根据实际情况提供），包括财务审计报告、资产负债表、利润表/损益表、现金流量表、所有者权益变动表及其附注；或可提供自投标文件提交截止时间前三个月内开户银行出具的资信证明</w:t>
            </w:r>
            <w:r>
              <w:rPr>
                <w:rFonts w:hint="eastAsia" w:ascii="Times New Roman" w:hAnsi="Times New Roman"/>
                <w:color w:val="auto"/>
                <w:szCs w:val="21"/>
                <w:highlight w:val="none"/>
              </w:rPr>
              <w:t>；</w:t>
            </w:r>
            <w:r>
              <w:rPr>
                <w:rFonts w:ascii="Times New Roman" w:hAnsi="Times New Roman"/>
                <w:color w:val="auto"/>
                <w:szCs w:val="21"/>
                <w:highlight w:val="none"/>
              </w:rPr>
              <w:t>或专业担保机构对</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进行资信审查后出具的投标担保函；（投标人可根据自身情况提供上述任意一种证明材料）</w:t>
            </w:r>
            <w:r>
              <w:rPr>
                <w:rFonts w:hint="eastAsia" w:ascii="Times New Roman" w:hAnsi="Times New Roman"/>
                <w:color w:val="auto"/>
                <w:szCs w:val="21"/>
                <w:highlight w:val="none"/>
              </w:rPr>
              <w:t>。</w:t>
            </w:r>
          </w:p>
        </w:tc>
      </w:tr>
      <w:tr w14:paraId="675A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80" w:type="dxa"/>
            <w:noWrap w:val="0"/>
            <w:vAlign w:val="center"/>
          </w:tcPr>
          <w:p w14:paraId="45AAA735">
            <w:pPr>
              <w:spacing w:line="360" w:lineRule="auto"/>
              <w:jc w:val="center"/>
              <w:rPr>
                <w:rFonts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4.1.3</w:t>
            </w:r>
          </w:p>
        </w:tc>
        <w:tc>
          <w:tcPr>
            <w:tcW w:w="2432" w:type="dxa"/>
            <w:noWrap w:val="0"/>
            <w:vAlign w:val="center"/>
          </w:tcPr>
          <w:p w14:paraId="56D876E7">
            <w:pPr>
              <w:spacing w:line="360" w:lineRule="auto"/>
              <w:rPr>
                <w:rFonts w:ascii="Times New Roman" w:hAnsi="Times New Roman"/>
                <w:color w:val="auto"/>
                <w:szCs w:val="21"/>
                <w:highlight w:val="none"/>
              </w:rPr>
            </w:pPr>
            <w:r>
              <w:rPr>
                <w:rFonts w:ascii="Times New Roman" w:hAnsi="Times New Roman"/>
                <w:color w:val="auto"/>
                <w:szCs w:val="21"/>
                <w:highlight w:val="none"/>
              </w:rPr>
              <w:t>投标人具有履行合同所必需的设备和专业技术能力</w:t>
            </w:r>
          </w:p>
        </w:tc>
        <w:tc>
          <w:tcPr>
            <w:tcW w:w="5916" w:type="dxa"/>
            <w:noWrap w:val="0"/>
            <w:vAlign w:val="center"/>
          </w:tcPr>
          <w:p w14:paraId="24B7C56D">
            <w:pPr>
              <w:spacing w:line="360" w:lineRule="auto"/>
              <w:rPr>
                <w:rFonts w:ascii="Times New Roman" w:hAnsi="Times New Roman"/>
                <w:color w:val="auto"/>
                <w:szCs w:val="21"/>
                <w:highlight w:val="none"/>
              </w:rPr>
            </w:pPr>
            <w:r>
              <w:rPr>
                <w:rFonts w:ascii="Times New Roman" w:hAnsi="Times New Roman"/>
                <w:color w:val="auto"/>
                <w:szCs w:val="21"/>
                <w:highlight w:val="none"/>
              </w:rPr>
              <w:t>投标人提供书面声明或证明材料</w:t>
            </w:r>
            <w:r>
              <w:rPr>
                <w:rFonts w:hint="eastAsia" w:ascii="Times New Roman" w:hAnsi="Times New Roman"/>
                <w:color w:val="auto"/>
                <w:szCs w:val="21"/>
                <w:highlight w:val="none"/>
              </w:rPr>
              <w:t>。</w:t>
            </w:r>
          </w:p>
        </w:tc>
      </w:tr>
      <w:tr w14:paraId="18B7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80" w:type="dxa"/>
            <w:noWrap w:val="0"/>
            <w:vAlign w:val="center"/>
          </w:tcPr>
          <w:p w14:paraId="2E3262FD">
            <w:pPr>
              <w:spacing w:line="360" w:lineRule="auto"/>
              <w:jc w:val="center"/>
              <w:rPr>
                <w:rFonts w:hint="eastAsia"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4.1.</w:t>
            </w:r>
            <w:r>
              <w:rPr>
                <w:rFonts w:hint="eastAsia" w:ascii="Times New Roman" w:hAnsi="Times New Roman"/>
                <w:color w:val="auto"/>
                <w:szCs w:val="21"/>
                <w:highlight w:val="none"/>
              </w:rPr>
              <w:t>4</w:t>
            </w:r>
          </w:p>
        </w:tc>
        <w:tc>
          <w:tcPr>
            <w:tcW w:w="2432" w:type="dxa"/>
            <w:noWrap w:val="0"/>
            <w:vAlign w:val="center"/>
          </w:tcPr>
          <w:p w14:paraId="555CB34B">
            <w:pPr>
              <w:autoSpaceDE w:val="0"/>
              <w:autoSpaceDN w:val="0"/>
              <w:snapToGrid w:val="0"/>
              <w:spacing w:line="360" w:lineRule="auto"/>
              <w:textAlignment w:val="bottom"/>
              <w:rPr>
                <w:rFonts w:ascii="Times New Roman" w:hAnsi="Times New Roman"/>
                <w:color w:val="auto"/>
                <w:szCs w:val="21"/>
                <w:highlight w:val="none"/>
              </w:rPr>
            </w:pPr>
            <w:r>
              <w:rPr>
                <w:rFonts w:ascii="Times New Roman" w:hAnsi="Times New Roman"/>
                <w:color w:val="auto"/>
                <w:szCs w:val="21"/>
                <w:highlight w:val="none"/>
              </w:rPr>
              <w:t>投标人具有依法缴纳税收和社会保障资金的良好记录</w:t>
            </w:r>
          </w:p>
        </w:tc>
        <w:tc>
          <w:tcPr>
            <w:tcW w:w="5916" w:type="dxa"/>
            <w:noWrap w:val="0"/>
            <w:vAlign w:val="center"/>
          </w:tcPr>
          <w:p w14:paraId="5A7A4B69">
            <w:pPr>
              <w:autoSpaceDE w:val="0"/>
              <w:autoSpaceDN w:val="0"/>
              <w:snapToGrid w:val="0"/>
              <w:spacing w:line="360" w:lineRule="auto"/>
              <w:textAlignment w:val="bottom"/>
              <w:rPr>
                <w:rFonts w:ascii="Times New Roman" w:hAnsi="Times New Roman"/>
                <w:b/>
                <w:color w:val="auto"/>
                <w:szCs w:val="21"/>
                <w:highlight w:val="none"/>
              </w:rPr>
            </w:pPr>
            <w:r>
              <w:rPr>
                <w:rFonts w:ascii="Times New Roman" w:hAnsi="Times New Roman"/>
                <w:color w:val="auto"/>
                <w:szCs w:val="21"/>
                <w:highlight w:val="none"/>
              </w:rPr>
              <w:t>投标人须提供缴税所属时间在</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年0</w:t>
            </w:r>
            <w:r>
              <w:rPr>
                <w:rFonts w:hint="eastAsia" w:ascii="Times New Roman" w:hAnsi="Times New Roman"/>
                <w:color w:val="auto"/>
                <w:szCs w:val="21"/>
                <w:highlight w:val="none"/>
                <w:lang w:val="en-US" w:eastAsia="zh-CN"/>
              </w:rPr>
              <w:t>3</w:t>
            </w:r>
            <w:r>
              <w:rPr>
                <w:rFonts w:ascii="Times New Roman" w:hAnsi="Times New Roman"/>
                <w:color w:val="auto"/>
                <w:szCs w:val="21"/>
                <w:highlight w:val="none"/>
              </w:rPr>
              <w:t>月至本项目投标文件提交截止时间前任意2个月的税务局税收通用缴款书或银行电子缴税（费）凭证或税务局出具纳税情况的相关证明，依法免税的，应提供依法免税的相关证明文件；投标人须提供缴费所属时间在</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年0</w:t>
            </w:r>
            <w:r>
              <w:rPr>
                <w:rFonts w:hint="eastAsia" w:ascii="Times New Roman" w:hAnsi="Times New Roman"/>
                <w:color w:val="auto"/>
                <w:szCs w:val="21"/>
                <w:highlight w:val="none"/>
                <w:lang w:val="en-US" w:eastAsia="zh-CN"/>
              </w:rPr>
              <w:t>3</w:t>
            </w:r>
            <w:r>
              <w:rPr>
                <w:rFonts w:ascii="Times New Roman" w:hAnsi="Times New Roman"/>
                <w:color w:val="auto"/>
                <w:szCs w:val="21"/>
                <w:highlight w:val="none"/>
              </w:rPr>
              <w:t>月至本项目投标文件提交截止时间前任意2个月的社会保险费缴款书或银行电子缴税（费）凭证或社保管理部门出具的有效的缴款证明，依法免缴的，应提供依法免缴的相关证明文件；成立未满3个月的提供成立以来的税收和社会保障资金缴纳凭证或相关情况说明</w:t>
            </w:r>
            <w:r>
              <w:rPr>
                <w:rFonts w:hint="eastAsia" w:ascii="Times New Roman" w:hAnsi="Times New Roman"/>
                <w:color w:val="auto"/>
                <w:szCs w:val="21"/>
                <w:highlight w:val="none"/>
              </w:rPr>
              <w:t>。</w:t>
            </w:r>
          </w:p>
        </w:tc>
      </w:tr>
      <w:tr w14:paraId="2924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480" w:type="dxa"/>
            <w:noWrap w:val="0"/>
            <w:vAlign w:val="center"/>
          </w:tcPr>
          <w:p w14:paraId="5DB672C9">
            <w:pPr>
              <w:spacing w:line="360" w:lineRule="auto"/>
              <w:jc w:val="center"/>
              <w:rPr>
                <w:rFonts w:hint="eastAsia"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4.1.</w:t>
            </w:r>
            <w:r>
              <w:rPr>
                <w:rFonts w:hint="eastAsia" w:ascii="Times New Roman" w:hAnsi="Times New Roman"/>
                <w:color w:val="auto"/>
                <w:szCs w:val="21"/>
                <w:highlight w:val="none"/>
              </w:rPr>
              <w:t>5</w:t>
            </w:r>
          </w:p>
        </w:tc>
        <w:tc>
          <w:tcPr>
            <w:tcW w:w="2432" w:type="dxa"/>
            <w:noWrap w:val="0"/>
            <w:vAlign w:val="center"/>
          </w:tcPr>
          <w:p w14:paraId="379556E7">
            <w:pPr>
              <w:spacing w:line="360" w:lineRule="auto"/>
              <w:rPr>
                <w:rFonts w:ascii="Times New Roman" w:hAnsi="Times New Roman"/>
                <w:color w:val="auto"/>
                <w:szCs w:val="21"/>
                <w:highlight w:val="none"/>
              </w:rPr>
            </w:pPr>
            <w:r>
              <w:rPr>
                <w:rFonts w:ascii="Times New Roman" w:hAnsi="Times New Roman"/>
                <w:color w:val="auto"/>
                <w:szCs w:val="21"/>
                <w:highlight w:val="none"/>
              </w:rPr>
              <w:t>投标人参加政府采购活动前三年内，在经营活动中没有重大违法记录</w:t>
            </w:r>
          </w:p>
        </w:tc>
        <w:tc>
          <w:tcPr>
            <w:tcW w:w="5916" w:type="dxa"/>
            <w:noWrap w:val="0"/>
            <w:vAlign w:val="center"/>
          </w:tcPr>
          <w:p w14:paraId="483F5ED3">
            <w:pPr>
              <w:autoSpaceDE w:val="0"/>
              <w:autoSpaceDN w:val="0"/>
              <w:snapToGrid w:val="0"/>
              <w:spacing w:line="360" w:lineRule="auto"/>
              <w:textAlignment w:val="bottom"/>
              <w:rPr>
                <w:rFonts w:ascii="Times New Roman" w:hAnsi="Times New Roman"/>
                <w:b/>
                <w:color w:val="auto"/>
                <w:szCs w:val="21"/>
                <w:highlight w:val="none"/>
              </w:rPr>
            </w:pPr>
            <w:r>
              <w:rPr>
                <w:rFonts w:ascii="Times New Roman" w:hAnsi="Times New Roman"/>
                <w:color w:val="auto"/>
                <w:szCs w:val="21"/>
                <w:highlight w:val="none"/>
              </w:rPr>
              <w:t>投标人提供书面声明即可</w:t>
            </w:r>
            <w:r>
              <w:rPr>
                <w:rFonts w:ascii="Times New Roman" w:hAnsi="Times New Roman"/>
                <w:color w:val="auto"/>
                <w:highlight w:val="none"/>
              </w:rPr>
              <w:t>；</w:t>
            </w:r>
          </w:p>
        </w:tc>
      </w:tr>
      <w:tr w14:paraId="1A69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80" w:type="dxa"/>
            <w:noWrap w:val="0"/>
            <w:vAlign w:val="center"/>
          </w:tcPr>
          <w:p w14:paraId="168162B3">
            <w:pPr>
              <w:spacing w:line="360" w:lineRule="auto"/>
              <w:jc w:val="center"/>
              <w:rPr>
                <w:rFonts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4.2</w:t>
            </w:r>
          </w:p>
        </w:tc>
        <w:tc>
          <w:tcPr>
            <w:tcW w:w="2432" w:type="dxa"/>
            <w:noWrap w:val="0"/>
            <w:vAlign w:val="center"/>
          </w:tcPr>
          <w:p w14:paraId="08FB34A8">
            <w:pPr>
              <w:spacing w:line="360" w:lineRule="auto"/>
              <w:rPr>
                <w:rFonts w:ascii="Times New Roman" w:hAnsi="Times New Roman"/>
                <w:color w:val="auto"/>
                <w:szCs w:val="21"/>
                <w:highlight w:val="none"/>
              </w:rPr>
            </w:pPr>
            <w:r>
              <w:rPr>
                <w:rFonts w:hint="eastAsia" w:ascii="Times New Roman" w:hAnsi="Times New Roman"/>
                <w:color w:val="auto"/>
                <w:szCs w:val="21"/>
                <w:highlight w:val="none"/>
              </w:rPr>
              <w:t>落实政府采购政策需满足的资格要求</w:t>
            </w:r>
          </w:p>
        </w:tc>
        <w:tc>
          <w:tcPr>
            <w:tcW w:w="5916" w:type="dxa"/>
            <w:noWrap w:val="0"/>
            <w:vAlign w:val="center"/>
          </w:tcPr>
          <w:p w14:paraId="3BF65159">
            <w:pPr>
              <w:autoSpaceDE w:val="0"/>
              <w:autoSpaceDN w:val="0"/>
              <w:snapToGrid w:val="0"/>
              <w:spacing w:line="360" w:lineRule="auto"/>
              <w:textAlignment w:val="bottom"/>
              <w:rPr>
                <w:rFonts w:ascii="Times New Roman" w:hAnsi="Times New Roman"/>
                <w:color w:val="auto"/>
                <w:szCs w:val="21"/>
                <w:highlight w:val="none"/>
              </w:rPr>
            </w:pPr>
            <w:r>
              <w:rPr>
                <w:rFonts w:ascii="Times New Roman" w:hAnsi="Times New Roman"/>
                <w:color w:val="auto"/>
                <w:szCs w:val="21"/>
                <w:highlight w:val="none"/>
              </w:rPr>
              <w:t>见第一章“招标公告”二、申请人的资格要求</w:t>
            </w:r>
          </w:p>
        </w:tc>
      </w:tr>
      <w:tr w14:paraId="5A7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80" w:type="dxa"/>
            <w:noWrap w:val="0"/>
            <w:vAlign w:val="center"/>
          </w:tcPr>
          <w:p w14:paraId="4C67CBBF">
            <w:pPr>
              <w:spacing w:line="360" w:lineRule="auto"/>
              <w:jc w:val="center"/>
              <w:rPr>
                <w:rFonts w:hint="eastAsia" w:ascii="Segoe UI Symbol" w:hAnsi="Segoe UI Symbol" w:cs="Segoe UI Symbol"/>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3</w:t>
            </w:r>
          </w:p>
        </w:tc>
        <w:tc>
          <w:tcPr>
            <w:tcW w:w="2432" w:type="dxa"/>
            <w:noWrap w:val="0"/>
            <w:vAlign w:val="center"/>
          </w:tcPr>
          <w:p w14:paraId="0A9FB0C9">
            <w:pPr>
              <w:spacing w:line="360" w:lineRule="auto"/>
              <w:rPr>
                <w:rFonts w:ascii="Times New Roman" w:hAnsi="Times New Roman"/>
                <w:color w:val="auto"/>
                <w:szCs w:val="21"/>
                <w:highlight w:val="none"/>
              </w:rPr>
            </w:pPr>
            <w:r>
              <w:rPr>
                <w:rFonts w:ascii="Times New Roman" w:hAnsi="Times New Roman"/>
                <w:color w:val="auto"/>
                <w:szCs w:val="21"/>
                <w:highlight w:val="none"/>
              </w:rPr>
              <w:t>采购人根据采购项目的特殊要求规定的特定条件</w:t>
            </w:r>
          </w:p>
        </w:tc>
        <w:tc>
          <w:tcPr>
            <w:tcW w:w="5916" w:type="dxa"/>
            <w:noWrap w:val="0"/>
            <w:vAlign w:val="center"/>
          </w:tcPr>
          <w:p w14:paraId="492B8CC6">
            <w:pPr>
              <w:autoSpaceDE w:val="0"/>
              <w:autoSpaceDN w:val="0"/>
              <w:snapToGrid w:val="0"/>
              <w:spacing w:line="360" w:lineRule="auto"/>
              <w:textAlignment w:val="bottom"/>
              <w:rPr>
                <w:rFonts w:ascii="Times New Roman" w:hAnsi="Times New Roman"/>
                <w:color w:val="auto"/>
                <w:szCs w:val="21"/>
                <w:highlight w:val="none"/>
              </w:rPr>
            </w:pPr>
            <w:r>
              <w:rPr>
                <w:rFonts w:ascii="Times New Roman" w:hAnsi="Times New Roman"/>
                <w:color w:val="auto"/>
                <w:szCs w:val="21"/>
                <w:highlight w:val="none"/>
              </w:rPr>
              <w:t>见第一章“招标公告”二、申请人的资格要求</w:t>
            </w:r>
          </w:p>
        </w:tc>
      </w:tr>
      <w:tr w14:paraId="1C77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80" w:type="dxa"/>
            <w:noWrap w:val="0"/>
            <w:vAlign w:val="center"/>
          </w:tcPr>
          <w:p w14:paraId="6A941B82">
            <w:pPr>
              <w:spacing w:line="360" w:lineRule="auto"/>
              <w:jc w:val="center"/>
              <w:rPr>
                <w:rFonts w:hint="eastAsia"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4</w:t>
            </w:r>
          </w:p>
        </w:tc>
        <w:tc>
          <w:tcPr>
            <w:tcW w:w="2432" w:type="dxa"/>
            <w:noWrap w:val="0"/>
            <w:vAlign w:val="center"/>
          </w:tcPr>
          <w:p w14:paraId="7BD6A731">
            <w:pPr>
              <w:spacing w:line="360" w:lineRule="auto"/>
              <w:rPr>
                <w:rFonts w:ascii="Times New Roman" w:hAnsi="Times New Roman"/>
                <w:b/>
                <w:bCs/>
                <w:color w:val="auto"/>
                <w:szCs w:val="21"/>
                <w:highlight w:val="none"/>
              </w:rPr>
            </w:pPr>
            <w:r>
              <w:rPr>
                <w:rFonts w:ascii="Times New Roman" w:hAnsi="Times New Roman"/>
                <w:b/>
                <w:bCs/>
                <w:color w:val="auto"/>
                <w:szCs w:val="21"/>
                <w:highlight w:val="none"/>
              </w:rPr>
              <w:t>是否接受联合体投标</w:t>
            </w:r>
          </w:p>
        </w:tc>
        <w:tc>
          <w:tcPr>
            <w:tcW w:w="5916" w:type="dxa"/>
            <w:noWrap w:val="0"/>
            <w:vAlign w:val="center"/>
          </w:tcPr>
          <w:p w14:paraId="1ACBA433">
            <w:pPr>
              <w:spacing w:line="360" w:lineRule="auto"/>
              <w:jc w:val="left"/>
              <w:rPr>
                <w:rFonts w:ascii="Times New Roman" w:hAnsi="Times New Roman"/>
                <w:b/>
                <w:bCs/>
                <w:color w:val="auto"/>
                <w:szCs w:val="21"/>
                <w:highlight w:val="none"/>
              </w:rPr>
            </w:pPr>
            <w:r>
              <w:rPr>
                <w:rFonts w:hint="eastAsia" w:ascii="Times New Roman" w:hAnsi="Times New Roman"/>
                <w:b/>
                <w:bCs/>
                <w:color w:val="auto"/>
                <w:szCs w:val="21"/>
                <w:highlight w:val="none"/>
                <w:lang w:val="en-US" w:eastAsia="zh-CN"/>
              </w:rPr>
              <w:t>不</w:t>
            </w:r>
            <w:r>
              <w:rPr>
                <w:rFonts w:ascii="Times New Roman" w:hAnsi="Times New Roman"/>
                <w:b/>
                <w:bCs/>
                <w:color w:val="auto"/>
                <w:szCs w:val="21"/>
                <w:highlight w:val="none"/>
              </w:rPr>
              <w:t>接受</w:t>
            </w:r>
          </w:p>
        </w:tc>
      </w:tr>
      <w:tr w14:paraId="746F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80" w:type="dxa"/>
            <w:noWrap w:val="0"/>
            <w:vAlign w:val="center"/>
          </w:tcPr>
          <w:p w14:paraId="454B5AC3">
            <w:pPr>
              <w:spacing w:line="360" w:lineRule="auto"/>
              <w:jc w:val="center"/>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9.1</w:t>
            </w:r>
          </w:p>
        </w:tc>
        <w:tc>
          <w:tcPr>
            <w:tcW w:w="2432" w:type="dxa"/>
            <w:noWrap w:val="0"/>
            <w:vAlign w:val="center"/>
          </w:tcPr>
          <w:p w14:paraId="1AF56E1E">
            <w:pPr>
              <w:autoSpaceDE w:val="0"/>
              <w:autoSpaceDN w:val="0"/>
              <w:snapToGrid w:val="0"/>
              <w:spacing w:line="360" w:lineRule="auto"/>
              <w:textAlignment w:val="bottom"/>
              <w:rPr>
                <w:rFonts w:ascii="Times New Roman" w:hAnsi="Times New Roman"/>
                <w:color w:val="auto"/>
                <w:szCs w:val="21"/>
                <w:highlight w:val="none"/>
              </w:rPr>
            </w:pPr>
            <w:r>
              <w:rPr>
                <w:rFonts w:ascii="Times New Roman" w:hAnsi="Times New Roman"/>
                <w:color w:val="auto"/>
                <w:szCs w:val="21"/>
                <w:highlight w:val="none"/>
              </w:rPr>
              <w:t>招标文件澄清截止时间</w:t>
            </w:r>
          </w:p>
        </w:tc>
        <w:tc>
          <w:tcPr>
            <w:tcW w:w="5916" w:type="dxa"/>
            <w:noWrap w:val="0"/>
            <w:vAlign w:val="center"/>
          </w:tcPr>
          <w:p w14:paraId="68A80194">
            <w:pPr>
              <w:spacing w:line="360" w:lineRule="auto"/>
              <w:jc w:val="left"/>
              <w:rPr>
                <w:rFonts w:ascii="Times New Roman" w:hAnsi="Times New Roman"/>
                <w:bCs/>
                <w:color w:val="auto"/>
                <w:szCs w:val="21"/>
                <w:highlight w:val="none"/>
              </w:rPr>
            </w:pPr>
            <w:r>
              <w:rPr>
                <w:rFonts w:ascii="Times New Roman" w:hAnsi="Times New Roman"/>
                <w:color w:val="auto"/>
                <w:szCs w:val="21"/>
                <w:highlight w:val="none"/>
              </w:rPr>
              <w:t>提交投标文件截止时间十五日前</w:t>
            </w:r>
          </w:p>
        </w:tc>
      </w:tr>
      <w:tr w14:paraId="13C3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80" w:type="dxa"/>
            <w:noWrap w:val="0"/>
            <w:vAlign w:val="center"/>
          </w:tcPr>
          <w:p w14:paraId="4A168BDD">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13.1.3（2）</w:t>
            </w:r>
          </w:p>
        </w:tc>
        <w:tc>
          <w:tcPr>
            <w:tcW w:w="2432" w:type="dxa"/>
            <w:noWrap w:val="0"/>
            <w:vAlign w:val="center"/>
          </w:tcPr>
          <w:p w14:paraId="30469477">
            <w:pPr>
              <w:spacing w:line="360" w:lineRule="auto"/>
              <w:rPr>
                <w:rFonts w:ascii="Times New Roman" w:hAnsi="Times New Roman"/>
                <w:color w:val="auto"/>
                <w:szCs w:val="21"/>
                <w:highlight w:val="none"/>
              </w:rPr>
            </w:pPr>
            <w:r>
              <w:rPr>
                <w:rFonts w:ascii="Times New Roman" w:hAnsi="Times New Roman"/>
                <w:color w:val="auto"/>
                <w:szCs w:val="21"/>
                <w:highlight w:val="none"/>
              </w:rPr>
              <w:t>构成投标文件商务部分的其他资料</w:t>
            </w:r>
          </w:p>
        </w:tc>
        <w:tc>
          <w:tcPr>
            <w:tcW w:w="5916" w:type="dxa"/>
            <w:noWrap w:val="0"/>
            <w:vAlign w:val="center"/>
          </w:tcPr>
          <w:p w14:paraId="4A33449A">
            <w:pPr>
              <w:autoSpaceDE w:val="0"/>
              <w:autoSpaceDN w:val="0"/>
              <w:snapToGrid w:val="0"/>
              <w:spacing w:line="360" w:lineRule="auto"/>
              <w:textAlignment w:val="bottom"/>
              <w:rPr>
                <w:rFonts w:ascii="Times New Roman" w:hAnsi="Times New Roman"/>
                <w:bCs/>
                <w:color w:val="auto"/>
                <w:szCs w:val="21"/>
                <w:highlight w:val="none"/>
              </w:rPr>
            </w:pPr>
            <w:r>
              <w:rPr>
                <w:rFonts w:hint="eastAsia" w:ascii="Times New Roman" w:hAnsi="Times New Roman"/>
                <w:bCs/>
                <w:color w:val="auto"/>
                <w:szCs w:val="21"/>
                <w:highlight w:val="none"/>
                <w:lang w:val="en-US" w:eastAsia="zh-CN"/>
              </w:rPr>
              <w:t>1</w:t>
            </w:r>
            <w:r>
              <w:rPr>
                <w:rFonts w:ascii="Times New Roman" w:hAnsi="Times New Roman"/>
                <w:bCs/>
                <w:color w:val="auto"/>
                <w:szCs w:val="21"/>
                <w:highlight w:val="none"/>
              </w:rPr>
              <w:t>、招标文件中所涉及到的相关资料及证明文件或投标人认为必须提供的其他相关资料。</w:t>
            </w:r>
          </w:p>
        </w:tc>
      </w:tr>
      <w:tr w14:paraId="1679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80" w:type="dxa"/>
            <w:noWrap w:val="0"/>
            <w:vAlign w:val="center"/>
          </w:tcPr>
          <w:p w14:paraId="69737D7C">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13.1.4（2）</w:t>
            </w:r>
          </w:p>
        </w:tc>
        <w:tc>
          <w:tcPr>
            <w:tcW w:w="2432" w:type="dxa"/>
            <w:noWrap w:val="0"/>
            <w:vAlign w:val="center"/>
          </w:tcPr>
          <w:p w14:paraId="79BAF46F">
            <w:pPr>
              <w:spacing w:line="360" w:lineRule="auto"/>
              <w:rPr>
                <w:rFonts w:ascii="Times New Roman" w:hAnsi="Times New Roman"/>
                <w:color w:val="auto"/>
                <w:szCs w:val="21"/>
                <w:highlight w:val="none"/>
              </w:rPr>
            </w:pPr>
            <w:r>
              <w:rPr>
                <w:rFonts w:ascii="Times New Roman" w:hAnsi="Times New Roman"/>
                <w:color w:val="auto"/>
                <w:szCs w:val="21"/>
                <w:highlight w:val="none"/>
              </w:rPr>
              <w:t>构成投标文件技术部分的其他资料</w:t>
            </w:r>
          </w:p>
        </w:tc>
        <w:tc>
          <w:tcPr>
            <w:tcW w:w="5916" w:type="dxa"/>
            <w:noWrap w:val="0"/>
            <w:vAlign w:val="center"/>
          </w:tcPr>
          <w:p w14:paraId="69F80423">
            <w:pPr>
              <w:autoSpaceDE w:val="0"/>
              <w:autoSpaceDN w:val="0"/>
              <w:snapToGrid w:val="0"/>
              <w:spacing w:line="360" w:lineRule="auto"/>
              <w:textAlignment w:val="bottom"/>
              <w:rPr>
                <w:rFonts w:ascii="Times New Roman" w:hAnsi="Times New Roman"/>
                <w:bCs/>
                <w:color w:val="auto"/>
                <w:szCs w:val="21"/>
                <w:highlight w:val="none"/>
              </w:rPr>
            </w:pPr>
            <w:r>
              <w:rPr>
                <w:rFonts w:ascii="Times New Roman" w:hAnsi="Times New Roman"/>
                <w:bCs/>
                <w:color w:val="auto"/>
                <w:szCs w:val="21"/>
                <w:highlight w:val="none"/>
              </w:rPr>
              <w:t>1、第五章《</w:t>
            </w:r>
            <w:r>
              <w:rPr>
                <w:rFonts w:hint="eastAsia" w:ascii="Times New Roman" w:hAnsi="Times New Roman"/>
                <w:bCs/>
                <w:color w:val="auto"/>
                <w:szCs w:val="21"/>
                <w:highlight w:val="none"/>
                <w:lang w:eastAsia="zh-CN"/>
              </w:rPr>
              <w:t>采购需求及技术要求</w:t>
            </w:r>
            <w:r>
              <w:rPr>
                <w:rFonts w:ascii="Times New Roman" w:hAnsi="Times New Roman"/>
                <w:bCs/>
                <w:color w:val="auto"/>
                <w:szCs w:val="21"/>
                <w:highlight w:val="none"/>
              </w:rPr>
              <w:t>》中要求提供的其他资料；</w:t>
            </w:r>
          </w:p>
          <w:p w14:paraId="73CF8535">
            <w:pPr>
              <w:autoSpaceDE w:val="0"/>
              <w:autoSpaceDN w:val="0"/>
              <w:snapToGrid w:val="0"/>
              <w:spacing w:line="360" w:lineRule="auto"/>
              <w:textAlignment w:val="bottom"/>
              <w:rPr>
                <w:rFonts w:ascii="Times New Roman" w:hAnsi="Times New Roman"/>
                <w:bCs/>
                <w:color w:val="auto"/>
                <w:szCs w:val="21"/>
                <w:highlight w:val="none"/>
              </w:rPr>
            </w:pPr>
            <w:r>
              <w:rPr>
                <w:rFonts w:ascii="Times New Roman" w:hAnsi="Times New Roman"/>
                <w:bCs/>
                <w:color w:val="auto"/>
                <w:szCs w:val="21"/>
                <w:highlight w:val="none"/>
              </w:rPr>
              <w:t>2、招标文件中所涉及到的相关资料及证明文件或投标人认为必须提供的其他相关资料。</w:t>
            </w:r>
          </w:p>
        </w:tc>
      </w:tr>
      <w:tr w14:paraId="6E82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80" w:type="dxa"/>
            <w:noWrap w:val="0"/>
            <w:vAlign w:val="center"/>
          </w:tcPr>
          <w:p w14:paraId="1E62E7BF">
            <w:pPr>
              <w:spacing w:line="360" w:lineRule="auto"/>
              <w:jc w:val="center"/>
              <w:rPr>
                <w:rFonts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15.1</w:t>
            </w:r>
          </w:p>
        </w:tc>
        <w:tc>
          <w:tcPr>
            <w:tcW w:w="2432" w:type="dxa"/>
            <w:noWrap w:val="0"/>
            <w:vAlign w:val="center"/>
          </w:tcPr>
          <w:p w14:paraId="5AFD51D7">
            <w:pPr>
              <w:spacing w:line="360" w:lineRule="auto"/>
              <w:rPr>
                <w:rFonts w:ascii="Times New Roman" w:hAnsi="Times New Roman"/>
                <w:color w:val="auto"/>
                <w:szCs w:val="21"/>
                <w:highlight w:val="none"/>
              </w:rPr>
            </w:pPr>
            <w:r>
              <w:rPr>
                <w:rFonts w:ascii="Times New Roman" w:hAnsi="Times New Roman"/>
                <w:color w:val="auto"/>
                <w:szCs w:val="21"/>
                <w:highlight w:val="none"/>
              </w:rPr>
              <w:t>本项目预算金额及最高限价</w:t>
            </w:r>
          </w:p>
        </w:tc>
        <w:tc>
          <w:tcPr>
            <w:tcW w:w="5916" w:type="dxa"/>
            <w:noWrap w:val="0"/>
            <w:vAlign w:val="center"/>
          </w:tcPr>
          <w:p w14:paraId="0B14E7FB">
            <w:pPr>
              <w:autoSpaceDE w:val="0"/>
              <w:autoSpaceDN w:val="0"/>
              <w:snapToGrid w:val="0"/>
              <w:spacing w:line="360" w:lineRule="auto"/>
              <w:textAlignment w:val="bottom"/>
              <w:rPr>
                <w:rFonts w:ascii="Times New Roman" w:hAnsi="Times New Roman"/>
                <w:bCs/>
                <w:color w:val="auto"/>
                <w:szCs w:val="21"/>
                <w:highlight w:val="none"/>
              </w:rPr>
            </w:pPr>
            <w:r>
              <w:rPr>
                <w:rFonts w:ascii="Times New Roman" w:hAnsi="Times New Roman"/>
                <w:color w:val="auto"/>
                <w:szCs w:val="21"/>
                <w:highlight w:val="none"/>
              </w:rPr>
              <w:t>见第一章“招标公告”</w:t>
            </w:r>
          </w:p>
        </w:tc>
      </w:tr>
      <w:tr w14:paraId="2C2C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80" w:type="dxa"/>
            <w:noWrap w:val="0"/>
            <w:vAlign w:val="center"/>
          </w:tcPr>
          <w:p w14:paraId="06F467DC">
            <w:pPr>
              <w:spacing w:line="360" w:lineRule="auto"/>
              <w:jc w:val="center"/>
              <w:rPr>
                <w:rFonts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lang w:val="en-US" w:eastAsia="zh-CN"/>
              </w:rPr>
              <w:t>6</w:t>
            </w:r>
            <w:r>
              <w:rPr>
                <w:rFonts w:ascii="Times New Roman" w:hAnsi="Times New Roman"/>
                <w:color w:val="auto"/>
                <w:szCs w:val="21"/>
                <w:highlight w:val="none"/>
              </w:rPr>
              <w:t>.1</w:t>
            </w:r>
          </w:p>
        </w:tc>
        <w:tc>
          <w:tcPr>
            <w:tcW w:w="2432" w:type="dxa"/>
            <w:noWrap w:val="0"/>
            <w:vAlign w:val="center"/>
          </w:tcPr>
          <w:p w14:paraId="00C690F8">
            <w:pPr>
              <w:spacing w:line="360" w:lineRule="auto"/>
              <w:rPr>
                <w:rFonts w:ascii="Times New Roman" w:hAnsi="Times New Roman"/>
                <w:color w:val="auto"/>
                <w:szCs w:val="21"/>
                <w:highlight w:val="none"/>
              </w:rPr>
            </w:pPr>
            <w:r>
              <w:rPr>
                <w:rFonts w:hint="eastAsia" w:ascii="宋体" w:hAnsi="宋体" w:cs="仿宋_GB2312"/>
                <w:color w:val="auto"/>
                <w:sz w:val="21"/>
                <w:highlight w:val="none"/>
              </w:rPr>
              <w:t>投标报价方式</w:t>
            </w:r>
          </w:p>
        </w:tc>
        <w:tc>
          <w:tcPr>
            <w:tcW w:w="5916" w:type="dxa"/>
            <w:noWrap w:val="0"/>
            <w:vAlign w:val="center"/>
          </w:tcPr>
          <w:p w14:paraId="63C5FDD1">
            <w:pPr>
              <w:spacing w:line="240" w:lineRule="auto"/>
              <w:rPr>
                <w:rFonts w:ascii="Times New Roman" w:hAnsi="Times New Roman" w:eastAsia="宋体" w:cs="Times New Roman"/>
                <w:color w:val="auto"/>
                <w:szCs w:val="21"/>
                <w:highlight w:val="none"/>
              </w:rPr>
            </w:pPr>
            <w:r>
              <w:rPr>
                <w:rFonts w:hint="default" w:ascii="Times New Roman" w:hAnsi="Times New Roman" w:eastAsia="宋体" w:cs="Times New Roman"/>
                <w:b w:val="0"/>
                <w:bCs w:val="0"/>
                <w:color w:val="auto"/>
                <w:sz w:val="21"/>
                <w:szCs w:val="21"/>
                <w:highlight w:val="none"/>
              </w:rPr>
              <w:t>供应商的投标报价应依据招标文件的要求及有关资料，执行国家规定的现行技术、经济标准、规范，由供应商自行测算出现行市场的价格。报价方式为含税包干总价，供应商的报价应包括：在审计实施过程中产生的直接成本（乙方派遣的审计服务人员的工资、差旅费、误餐费、加班补助费、通讯费、交通费及其他专项开支，审计成果文件的打印费、复印费、装订费等，包括但不限于根据工作要求派驻昆明市外、云南省外现场审计的相关费用）；间接成本（公司管理人员工资、行政办公费、业务培训费、新技术开发研制费等）；税金、利润等完成工作所需的全部费用。合同履行过程中，合同价款不因乙方具体承担服务内容及后续服务内容、工作量、服务期限等的变化而调整，采购人不再支付与审计项目有关的其他任何审计咨询工作费用（包括但不限于附加工作、额外工作、服务延期等产生的费用）。</w:t>
            </w:r>
          </w:p>
        </w:tc>
      </w:tr>
      <w:tr w14:paraId="3627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80" w:type="dxa"/>
            <w:noWrap w:val="0"/>
            <w:vAlign w:val="center"/>
          </w:tcPr>
          <w:p w14:paraId="1F670A05">
            <w:pPr>
              <w:spacing w:line="360" w:lineRule="auto"/>
              <w:jc w:val="center"/>
              <w:rPr>
                <w:rFonts w:ascii="Times New Roman" w:hAnsi="Times New Roman"/>
                <w:color w:val="auto"/>
                <w:kern w:val="2"/>
                <w:sz w:val="21"/>
                <w:szCs w:val="21"/>
                <w:highlight w:val="none"/>
                <w:lang w:val="en-US" w:eastAsia="zh-CN" w:bidi="ar-SA"/>
              </w:rPr>
            </w:pPr>
            <w:r>
              <w:rPr>
                <w:rFonts w:ascii="Segoe UI Symbol" w:hAnsi="Segoe UI Symbol" w:cs="Segoe UI Symbol"/>
                <w:color w:val="auto"/>
                <w:szCs w:val="21"/>
                <w:highlight w:val="none"/>
              </w:rPr>
              <w:t>★</w:t>
            </w:r>
            <w:r>
              <w:rPr>
                <w:rFonts w:ascii="Times New Roman" w:hAnsi="Times New Roman"/>
                <w:color w:val="auto"/>
                <w:szCs w:val="21"/>
                <w:highlight w:val="none"/>
              </w:rPr>
              <w:t>17.1</w:t>
            </w:r>
          </w:p>
        </w:tc>
        <w:tc>
          <w:tcPr>
            <w:tcW w:w="2432" w:type="dxa"/>
            <w:noWrap w:val="0"/>
            <w:vAlign w:val="center"/>
          </w:tcPr>
          <w:p w14:paraId="53FADAA1">
            <w:pPr>
              <w:spacing w:line="360" w:lineRule="auto"/>
              <w:rPr>
                <w:rFonts w:ascii="Times New Roman" w:hAnsi="Times New Roman"/>
                <w:color w:val="auto"/>
                <w:kern w:val="2"/>
                <w:sz w:val="21"/>
                <w:szCs w:val="21"/>
                <w:highlight w:val="none"/>
                <w:lang w:val="en-US" w:eastAsia="zh-CN" w:bidi="ar-SA"/>
              </w:rPr>
            </w:pPr>
            <w:r>
              <w:rPr>
                <w:rFonts w:ascii="Times New Roman" w:hAnsi="Times New Roman"/>
                <w:color w:val="auto"/>
                <w:szCs w:val="21"/>
                <w:highlight w:val="none"/>
              </w:rPr>
              <w:t>投标</w:t>
            </w:r>
            <w:r>
              <w:rPr>
                <w:rFonts w:hint="eastAsia" w:ascii="Times New Roman" w:hAnsi="Times New Roman"/>
                <w:color w:val="auto"/>
                <w:szCs w:val="21"/>
                <w:highlight w:val="none"/>
                <w:lang w:val="en-US" w:eastAsia="zh-CN"/>
              </w:rPr>
              <w:t>文件</w:t>
            </w:r>
            <w:r>
              <w:rPr>
                <w:rFonts w:ascii="Times New Roman" w:hAnsi="Times New Roman"/>
                <w:color w:val="auto"/>
                <w:szCs w:val="21"/>
                <w:highlight w:val="none"/>
              </w:rPr>
              <w:t>有效期</w:t>
            </w:r>
          </w:p>
        </w:tc>
        <w:tc>
          <w:tcPr>
            <w:tcW w:w="5916" w:type="dxa"/>
            <w:noWrap w:val="0"/>
            <w:vAlign w:val="center"/>
          </w:tcPr>
          <w:p w14:paraId="15C17352">
            <w:pPr>
              <w:spacing w:line="360" w:lineRule="auto"/>
              <w:rPr>
                <w:rFonts w:ascii="Times New Roman" w:hAnsi="Times New Roman"/>
                <w:color w:val="auto"/>
                <w:kern w:val="2"/>
                <w:sz w:val="21"/>
                <w:szCs w:val="21"/>
                <w:highlight w:val="none"/>
                <w:lang w:val="en-US" w:eastAsia="zh-CN" w:bidi="ar-SA"/>
              </w:rPr>
            </w:pPr>
            <w:r>
              <w:rPr>
                <w:rFonts w:ascii="Times New Roman" w:hAnsi="Times New Roman"/>
                <w:color w:val="auto"/>
                <w:szCs w:val="21"/>
                <w:highlight w:val="none"/>
              </w:rPr>
              <w:t>从提交投标文件截止之日起</w:t>
            </w:r>
            <w:r>
              <w:rPr>
                <w:rFonts w:hint="eastAsia" w:ascii="Times New Roman" w:hAnsi="Times New Roman"/>
                <w:color w:val="auto"/>
                <w:szCs w:val="21"/>
                <w:highlight w:val="none"/>
                <w:lang w:val="en-US" w:eastAsia="zh-CN"/>
              </w:rPr>
              <w:t>90</w:t>
            </w:r>
            <w:r>
              <w:rPr>
                <w:rFonts w:ascii="Times New Roman" w:hAnsi="Times New Roman"/>
                <w:color w:val="auto"/>
                <w:szCs w:val="21"/>
                <w:highlight w:val="none"/>
              </w:rPr>
              <w:t>日历天</w:t>
            </w:r>
          </w:p>
        </w:tc>
      </w:tr>
      <w:tr w14:paraId="6642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80" w:type="dxa"/>
            <w:noWrap w:val="0"/>
            <w:vAlign w:val="center"/>
          </w:tcPr>
          <w:p w14:paraId="57320A9F">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18.1</w:t>
            </w:r>
          </w:p>
        </w:tc>
        <w:tc>
          <w:tcPr>
            <w:tcW w:w="2432" w:type="dxa"/>
            <w:noWrap w:val="0"/>
            <w:vAlign w:val="center"/>
          </w:tcPr>
          <w:p w14:paraId="152D1CE0">
            <w:pPr>
              <w:spacing w:line="360" w:lineRule="auto"/>
              <w:rPr>
                <w:rFonts w:ascii="Times New Roman" w:hAnsi="Times New Roman"/>
                <w:color w:val="auto"/>
                <w:szCs w:val="21"/>
                <w:highlight w:val="none"/>
              </w:rPr>
            </w:pPr>
            <w:r>
              <w:rPr>
                <w:rFonts w:ascii="Times New Roman" w:hAnsi="Times New Roman"/>
                <w:color w:val="auto"/>
                <w:szCs w:val="21"/>
                <w:highlight w:val="none"/>
              </w:rPr>
              <w:t>分包</w:t>
            </w:r>
          </w:p>
        </w:tc>
        <w:tc>
          <w:tcPr>
            <w:tcW w:w="5916" w:type="dxa"/>
            <w:noWrap w:val="0"/>
            <w:vAlign w:val="center"/>
          </w:tcPr>
          <w:p w14:paraId="706A9B93">
            <w:pPr>
              <w:spacing w:line="360" w:lineRule="auto"/>
              <w:rPr>
                <w:rFonts w:ascii="Times New Roman" w:hAnsi="Times New Roman"/>
                <w:color w:val="auto"/>
                <w:szCs w:val="21"/>
                <w:highlight w:val="none"/>
              </w:rPr>
            </w:pPr>
            <w:r>
              <w:rPr>
                <w:rFonts w:ascii="Times New Roman" w:hAnsi="Times New Roman"/>
                <w:color w:val="auto"/>
                <w:szCs w:val="21"/>
                <w:highlight w:val="none"/>
              </w:rPr>
              <w:t>■本项目不得分包。</w:t>
            </w:r>
          </w:p>
          <w:p w14:paraId="7D976E9F">
            <w:pPr>
              <w:spacing w:line="360" w:lineRule="auto"/>
              <w:rPr>
                <w:rFonts w:ascii="Times New Roman" w:hAnsi="Times New Roman"/>
                <w:color w:val="auto"/>
                <w:szCs w:val="21"/>
                <w:highlight w:val="none"/>
              </w:rPr>
            </w:pPr>
            <w:r>
              <w:rPr>
                <w:rFonts w:ascii="Times New Roman" w:hAnsi="Times New Roman"/>
                <w:color w:val="auto"/>
                <w:szCs w:val="21"/>
                <w:highlight w:val="none"/>
              </w:rPr>
              <w:t>□本项目中，可以分包。</w:t>
            </w:r>
          </w:p>
        </w:tc>
      </w:tr>
      <w:tr w14:paraId="519C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80" w:type="dxa"/>
            <w:noWrap w:val="0"/>
            <w:vAlign w:val="center"/>
          </w:tcPr>
          <w:p w14:paraId="5987D45B">
            <w:pPr>
              <w:spacing w:line="360" w:lineRule="auto"/>
              <w:jc w:val="center"/>
              <w:rPr>
                <w:rFonts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21</w:t>
            </w:r>
          </w:p>
        </w:tc>
        <w:tc>
          <w:tcPr>
            <w:tcW w:w="2432" w:type="dxa"/>
            <w:noWrap w:val="0"/>
            <w:vAlign w:val="center"/>
          </w:tcPr>
          <w:p w14:paraId="59A6E6C7">
            <w:pPr>
              <w:spacing w:line="360" w:lineRule="auto"/>
              <w:rPr>
                <w:rFonts w:ascii="Times New Roman" w:hAnsi="Times New Roman"/>
                <w:color w:val="auto"/>
                <w:szCs w:val="21"/>
                <w:highlight w:val="none"/>
              </w:rPr>
            </w:pPr>
            <w:r>
              <w:rPr>
                <w:rFonts w:ascii="Times New Roman" w:hAnsi="Times New Roman"/>
                <w:color w:val="auto"/>
                <w:szCs w:val="21"/>
                <w:highlight w:val="none"/>
              </w:rPr>
              <w:t>投标保证金</w:t>
            </w:r>
          </w:p>
        </w:tc>
        <w:tc>
          <w:tcPr>
            <w:tcW w:w="5916" w:type="dxa"/>
            <w:noWrap w:val="0"/>
            <w:vAlign w:val="center"/>
          </w:tcPr>
          <w:p w14:paraId="58CB2839">
            <w:pPr>
              <w:rPr>
                <w:rFonts w:hint="default" w:ascii="Times New Roman" w:hAnsi="Times New Roman" w:eastAsia="宋体"/>
                <w:color w:val="auto"/>
                <w:kern w:val="0"/>
                <w:szCs w:val="21"/>
                <w:highlight w:val="none"/>
                <w:lang w:val="en-US" w:eastAsia="zh-CN"/>
              </w:rPr>
            </w:pPr>
            <w:r>
              <w:rPr>
                <w:rFonts w:hint="eastAsia" w:ascii="Times New Roman" w:hAnsi="Times New Roman"/>
                <w:b/>
                <w:bCs/>
                <w:color w:val="auto"/>
                <w:szCs w:val="21"/>
                <w:highlight w:val="none"/>
                <w:lang w:val="en-US" w:eastAsia="zh-CN"/>
              </w:rPr>
              <w:t>本项目免收保证金</w:t>
            </w:r>
          </w:p>
        </w:tc>
      </w:tr>
      <w:tr w14:paraId="2494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80" w:type="dxa"/>
            <w:noWrap w:val="0"/>
            <w:vAlign w:val="center"/>
          </w:tcPr>
          <w:p w14:paraId="7A15DEEE">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22.2</w:t>
            </w:r>
          </w:p>
        </w:tc>
        <w:tc>
          <w:tcPr>
            <w:tcW w:w="2432" w:type="dxa"/>
            <w:noWrap w:val="0"/>
            <w:vAlign w:val="center"/>
          </w:tcPr>
          <w:p w14:paraId="165A150B">
            <w:pPr>
              <w:spacing w:line="360" w:lineRule="auto"/>
              <w:rPr>
                <w:rFonts w:ascii="Times New Roman" w:hAnsi="Times New Roman"/>
                <w:color w:val="auto"/>
                <w:szCs w:val="21"/>
                <w:highlight w:val="none"/>
              </w:rPr>
            </w:pPr>
            <w:r>
              <w:rPr>
                <w:rFonts w:ascii="Times New Roman" w:hAnsi="Times New Roman"/>
                <w:color w:val="auto"/>
                <w:szCs w:val="21"/>
                <w:highlight w:val="none"/>
              </w:rPr>
              <w:t>投标文件的提交</w:t>
            </w:r>
          </w:p>
        </w:tc>
        <w:tc>
          <w:tcPr>
            <w:tcW w:w="5916" w:type="dxa"/>
            <w:noWrap w:val="0"/>
            <w:vAlign w:val="center"/>
          </w:tcPr>
          <w:p w14:paraId="585B6262">
            <w:pPr>
              <w:spacing w:line="360" w:lineRule="auto"/>
              <w:rPr>
                <w:rFonts w:ascii="Times New Roman" w:hAnsi="Times New Roman"/>
                <w:b/>
                <w:bCs/>
                <w:color w:val="auto"/>
                <w:szCs w:val="21"/>
                <w:highlight w:val="none"/>
                <w:u w:val="single"/>
              </w:rPr>
            </w:pPr>
            <w:r>
              <w:rPr>
                <w:rFonts w:ascii="Times New Roman" w:hAnsi="Times New Roman"/>
                <w:color w:val="auto"/>
                <w:szCs w:val="21"/>
                <w:highlight w:val="none"/>
              </w:rPr>
              <w:t>本项目为电子化采购项目，投标文件的提交、开启、评标等程序均通过政府采购云平台进行，投标人无需提交纸质文件、无需到达开标现场。</w:t>
            </w:r>
          </w:p>
        </w:tc>
      </w:tr>
      <w:tr w14:paraId="585E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80" w:type="dxa"/>
            <w:noWrap w:val="0"/>
            <w:vAlign w:val="center"/>
          </w:tcPr>
          <w:p w14:paraId="271DCF5A">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23.1</w:t>
            </w:r>
          </w:p>
        </w:tc>
        <w:tc>
          <w:tcPr>
            <w:tcW w:w="2432" w:type="dxa"/>
            <w:noWrap w:val="0"/>
            <w:vAlign w:val="center"/>
          </w:tcPr>
          <w:p w14:paraId="17685772">
            <w:pPr>
              <w:spacing w:line="360" w:lineRule="auto"/>
              <w:rPr>
                <w:rFonts w:ascii="Times New Roman" w:hAnsi="Times New Roman"/>
                <w:color w:val="auto"/>
                <w:szCs w:val="21"/>
                <w:highlight w:val="none"/>
              </w:rPr>
            </w:pPr>
            <w:r>
              <w:rPr>
                <w:rFonts w:ascii="Times New Roman" w:hAnsi="Times New Roman"/>
                <w:color w:val="auto"/>
                <w:szCs w:val="21"/>
                <w:highlight w:val="none"/>
              </w:rPr>
              <w:t>提交投标文件截止时间</w:t>
            </w:r>
          </w:p>
        </w:tc>
        <w:tc>
          <w:tcPr>
            <w:tcW w:w="5916" w:type="dxa"/>
            <w:noWrap w:val="0"/>
            <w:vAlign w:val="center"/>
          </w:tcPr>
          <w:p w14:paraId="37AD1B9B">
            <w:pPr>
              <w:spacing w:line="360" w:lineRule="auto"/>
              <w:rPr>
                <w:rFonts w:ascii="Times New Roman" w:hAnsi="Times New Roman"/>
                <w:color w:val="auto"/>
                <w:szCs w:val="21"/>
                <w:highlight w:val="none"/>
              </w:rPr>
            </w:pPr>
            <w:r>
              <w:rPr>
                <w:rFonts w:ascii="Times New Roman" w:hAnsi="Times New Roman"/>
                <w:color w:val="auto"/>
                <w:szCs w:val="21"/>
                <w:highlight w:val="none"/>
              </w:rPr>
              <w:t>见招标公告</w:t>
            </w:r>
          </w:p>
        </w:tc>
      </w:tr>
      <w:tr w14:paraId="3128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80" w:type="dxa"/>
            <w:noWrap w:val="0"/>
            <w:vAlign w:val="center"/>
          </w:tcPr>
          <w:p w14:paraId="6C0C7E91">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23.2</w:t>
            </w:r>
          </w:p>
        </w:tc>
        <w:tc>
          <w:tcPr>
            <w:tcW w:w="2432" w:type="dxa"/>
            <w:noWrap w:val="0"/>
            <w:vAlign w:val="center"/>
          </w:tcPr>
          <w:p w14:paraId="23D1CB35">
            <w:pPr>
              <w:spacing w:line="360" w:lineRule="auto"/>
              <w:rPr>
                <w:rFonts w:ascii="Times New Roman" w:hAnsi="Times New Roman"/>
                <w:color w:val="auto"/>
                <w:szCs w:val="21"/>
                <w:highlight w:val="none"/>
              </w:rPr>
            </w:pPr>
            <w:r>
              <w:rPr>
                <w:rFonts w:ascii="Times New Roman" w:hAnsi="Times New Roman"/>
                <w:color w:val="auto"/>
                <w:szCs w:val="21"/>
                <w:highlight w:val="none"/>
              </w:rPr>
              <w:t>提交投标文件的地点</w:t>
            </w:r>
          </w:p>
        </w:tc>
        <w:tc>
          <w:tcPr>
            <w:tcW w:w="5916" w:type="dxa"/>
            <w:noWrap w:val="0"/>
            <w:vAlign w:val="center"/>
          </w:tcPr>
          <w:p w14:paraId="2B9531E5">
            <w:pPr>
              <w:spacing w:line="360" w:lineRule="auto"/>
              <w:ind w:left="695" w:hanging="695" w:hangingChars="331"/>
              <w:rPr>
                <w:rFonts w:ascii="Times New Roman" w:hAnsi="Times New Roman"/>
                <w:color w:val="auto"/>
                <w:szCs w:val="21"/>
                <w:highlight w:val="none"/>
                <w:u w:val="single"/>
              </w:rPr>
            </w:pPr>
            <w:r>
              <w:rPr>
                <w:rFonts w:ascii="Times New Roman" w:hAnsi="Times New Roman"/>
                <w:color w:val="auto"/>
                <w:szCs w:val="21"/>
                <w:highlight w:val="none"/>
              </w:rPr>
              <w:t>见招标公告</w:t>
            </w:r>
          </w:p>
        </w:tc>
      </w:tr>
      <w:tr w14:paraId="15B8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80" w:type="dxa"/>
            <w:noWrap w:val="0"/>
            <w:vAlign w:val="center"/>
          </w:tcPr>
          <w:p w14:paraId="589DE3C5">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23.3</w:t>
            </w:r>
          </w:p>
        </w:tc>
        <w:tc>
          <w:tcPr>
            <w:tcW w:w="2432" w:type="dxa"/>
            <w:noWrap w:val="0"/>
            <w:vAlign w:val="center"/>
          </w:tcPr>
          <w:p w14:paraId="23713EBC">
            <w:pPr>
              <w:spacing w:line="360" w:lineRule="auto"/>
              <w:rPr>
                <w:rFonts w:ascii="Times New Roman" w:hAnsi="Times New Roman"/>
                <w:color w:val="auto"/>
                <w:szCs w:val="21"/>
                <w:highlight w:val="none"/>
              </w:rPr>
            </w:pPr>
            <w:r>
              <w:rPr>
                <w:rFonts w:ascii="Times New Roman" w:hAnsi="Times New Roman"/>
                <w:color w:val="auto"/>
                <w:szCs w:val="21"/>
                <w:highlight w:val="none"/>
              </w:rPr>
              <w:t>投标文件的退还</w:t>
            </w:r>
          </w:p>
        </w:tc>
        <w:tc>
          <w:tcPr>
            <w:tcW w:w="5916" w:type="dxa"/>
            <w:noWrap w:val="0"/>
            <w:vAlign w:val="center"/>
          </w:tcPr>
          <w:p w14:paraId="135692B1">
            <w:pPr>
              <w:spacing w:line="360" w:lineRule="auto"/>
              <w:rPr>
                <w:rFonts w:ascii="Times New Roman" w:hAnsi="Times New Roman"/>
                <w:color w:val="auto"/>
                <w:szCs w:val="21"/>
                <w:highlight w:val="none"/>
              </w:rPr>
            </w:pPr>
            <w:r>
              <w:rPr>
                <w:rFonts w:ascii="Times New Roman" w:hAnsi="Times New Roman"/>
                <w:color w:val="auto"/>
                <w:szCs w:val="21"/>
                <w:highlight w:val="none"/>
              </w:rPr>
              <w:t>不予退还</w:t>
            </w:r>
          </w:p>
        </w:tc>
      </w:tr>
      <w:tr w14:paraId="01E2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80" w:type="dxa"/>
            <w:noWrap w:val="0"/>
            <w:vAlign w:val="center"/>
          </w:tcPr>
          <w:p w14:paraId="3214DB1B">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25.1</w:t>
            </w:r>
          </w:p>
        </w:tc>
        <w:tc>
          <w:tcPr>
            <w:tcW w:w="2432" w:type="dxa"/>
            <w:noWrap w:val="0"/>
            <w:vAlign w:val="center"/>
          </w:tcPr>
          <w:p w14:paraId="15034B48">
            <w:pPr>
              <w:spacing w:line="360" w:lineRule="auto"/>
              <w:rPr>
                <w:rFonts w:ascii="Times New Roman" w:hAnsi="Times New Roman"/>
                <w:color w:val="auto"/>
                <w:szCs w:val="21"/>
                <w:highlight w:val="none"/>
              </w:rPr>
            </w:pPr>
            <w:r>
              <w:rPr>
                <w:rFonts w:ascii="Times New Roman" w:hAnsi="Times New Roman"/>
                <w:color w:val="auto"/>
                <w:szCs w:val="21"/>
                <w:highlight w:val="none"/>
              </w:rPr>
              <w:t>开标时间和地点</w:t>
            </w:r>
          </w:p>
        </w:tc>
        <w:tc>
          <w:tcPr>
            <w:tcW w:w="5916" w:type="dxa"/>
            <w:noWrap w:val="0"/>
            <w:vAlign w:val="center"/>
          </w:tcPr>
          <w:p w14:paraId="5BF1D7BC">
            <w:pPr>
              <w:spacing w:line="360" w:lineRule="auto"/>
              <w:rPr>
                <w:rFonts w:ascii="Times New Roman" w:hAnsi="Times New Roman"/>
                <w:color w:val="auto"/>
                <w:szCs w:val="21"/>
                <w:highlight w:val="none"/>
              </w:rPr>
            </w:pPr>
            <w:r>
              <w:rPr>
                <w:rFonts w:ascii="Times New Roman" w:hAnsi="Times New Roman"/>
                <w:color w:val="auto"/>
                <w:szCs w:val="21"/>
                <w:highlight w:val="none"/>
              </w:rPr>
              <w:t>同提交投标文件截止时间和地点</w:t>
            </w:r>
          </w:p>
        </w:tc>
      </w:tr>
      <w:tr w14:paraId="4EED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80" w:type="dxa"/>
            <w:noWrap w:val="0"/>
            <w:vAlign w:val="center"/>
          </w:tcPr>
          <w:p w14:paraId="15A8D6E1">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27.3</w:t>
            </w:r>
          </w:p>
        </w:tc>
        <w:tc>
          <w:tcPr>
            <w:tcW w:w="2432" w:type="dxa"/>
            <w:noWrap w:val="0"/>
            <w:vAlign w:val="center"/>
          </w:tcPr>
          <w:p w14:paraId="1EEA10CB">
            <w:pPr>
              <w:spacing w:line="360" w:lineRule="auto"/>
              <w:rPr>
                <w:rFonts w:ascii="Times New Roman" w:hAnsi="Times New Roman"/>
                <w:color w:val="auto"/>
                <w:szCs w:val="21"/>
                <w:highlight w:val="none"/>
              </w:rPr>
            </w:pPr>
            <w:r>
              <w:rPr>
                <w:rFonts w:ascii="Times New Roman" w:hAnsi="Times New Roman"/>
                <w:color w:val="auto"/>
                <w:szCs w:val="21"/>
                <w:highlight w:val="none"/>
              </w:rPr>
              <w:t>评标方法</w:t>
            </w:r>
          </w:p>
        </w:tc>
        <w:tc>
          <w:tcPr>
            <w:tcW w:w="5916" w:type="dxa"/>
            <w:noWrap w:val="0"/>
            <w:vAlign w:val="center"/>
          </w:tcPr>
          <w:p w14:paraId="4B3BF52E">
            <w:pPr>
              <w:spacing w:line="360" w:lineRule="auto"/>
              <w:rPr>
                <w:rFonts w:ascii="Times New Roman" w:hAnsi="Times New Roman"/>
                <w:color w:val="auto"/>
                <w:szCs w:val="21"/>
                <w:highlight w:val="none"/>
              </w:rPr>
            </w:pPr>
            <w:r>
              <w:rPr>
                <w:rFonts w:ascii="Times New Roman" w:hAnsi="Times New Roman"/>
                <w:color w:val="auto"/>
                <w:szCs w:val="21"/>
                <w:highlight w:val="none"/>
              </w:rPr>
              <w:t>综合评分法</w:t>
            </w:r>
          </w:p>
        </w:tc>
      </w:tr>
      <w:tr w14:paraId="645D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0" w:type="dxa"/>
            <w:noWrap w:val="0"/>
            <w:vAlign w:val="center"/>
          </w:tcPr>
          <w:p w14:paraId="64423D89">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32.1</w:t>
            </w:r>
          </w:p>
        </w:tc>
        <w:tc>
          <w:tcPr>
            <w:tcW w:w="2432" w:type="dxa"/>
            <w:noWrap w:val="0"/>
            <w:vAlign w:val="center"/>
          </w:tcPr>
          <w:p w14:paraId="7D0AB095">
            <w:pPr>
              <w:spacing w:line="360" w:lineRule="auto"/>
              <w:rPr>
                <w:rFonts w:ascii="Times New Roman" w:hAnsi="Times New Roman"/>
                <w:color w:val="auto"/>
                <w:szCs w:val="21"/>
                <w:highlight w:val="none"/>
              </w:rPr>
            </w:pPr>
            <w:r>
              <w:rPr>
                <w:rFonts w:ascii="Times New Roman" w:hAnsi="Times New Roman"/>
                <w:bCs/>
                <w:color w:val="auto"/>
                <w:szCs w:val="21"/>
                <w:highlight w:val="none"/>
              </w:rPr>
              <w:t>履约担保</w:t>
            </w:r>
          </w:p>
        </w:tc>
        <w:tc>
          <w:tcPr>
            <w:tcW w:w="5916" w:type="dxa"/>
            <w:noWrap w:val="0"/>
            <w:vAlign w:val="center"/>
          </w:tcPr>
          <w:p w14:paraId="525FEAA2">
            <w:pPr>
              <w:spacing w:line="360" w:lineRule="auto"/>
              <w:rPr>
                <w:rFonts w:ascii="Times New Roman" w:hAnsi="Times New Roman"/>
                <w:color w:val="auto"/>
                <w:szCs w:val="21"/>
                <w:highlight w:val="none"/>
              </w:rPr>
            </w:pPr>
            <w:r>
              <w:rPr>
                <w:rFonts w:hint="eastAsia" w:ascii="宋体" w:hAnsi="宋体" w:cs="仿宋_GB2312"/>
                <w:color w:val="auto"/>
                <w:sz w:val="21"/>
                <w:szCs w:val="21"/>
                <w:highlight w:val="none"/>
              </w:rPr>
              <w:t>依据云南省财政厅关于进一步规范政府采购相关收费行为的通知（云财规〔2023〕13号）文件精神，本项目无需缴纳</w:t>
            </w:r>
            <w:r>
              <w:rPr>
                <w:rFonts w:hint="eastAsia" w:cs="仿宋_GB2312"/>
                <w:color w:val="auto"/>
                <w:sz w:val="21"/>
                <w:szCs w:val="21"/>
                <w:highlight w:val="none"/>
                <w:lang w:eastAsia="zh-CN"/>
              </w:rPr>
              <w:t>履约</w:t>
            </w:r>
            <w:r>
              <w:rPr>
                <w:rFonts w:hint="eastAsia" w:ascii="宋体" w:hAnsi="宋体" w:cs="仿宋_GB2312"/>
                <w:color w:val="auto"/>
                <w:sz w:val="21"/>
                <w:szCs w:val="21"/>
                <w:highlight w:val="none"/>
              </w:rPr>
              <w:t>保证金。</w:t>
            </w:r>
          </w:p>
        </w:tc>
      </w:tr>
      <w:tr w14:paraId="688D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80" w:type="dxa"/>
            <w:noWrap w:val="0"/>
            <w:vAlign w:val="center"/>
          </w:tcPr>
          <w:p w14:paraId="408FBC94">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33.1</w:t>
            </w:r>
          </w:p>
        </w:tc>
        <w:tc>
          <w:tcPr>
            <w:tcW w:w="2432" w:type="dxa"/>
            <w:noWrap w:val="0"/>
            <w:vAlign w:val="center"/>
          </w:tcPr>
          <w:p w14:paraId="05B1DF09">
            <w:pPr>
              <w:spacing w:line="360" w:lineRule="auto"/>
              <w:rPr>
                <w:rFonts w:ascii="Times New Roman" w:hAnsi="Times New Roman"/>
                <w:color w:val="auto"/>
                <w:szCs w:val="21"/>
                <w:highlight w:val="none"/>
              </w:rPr>
            </w:pPr>
            <w:r>
              <w:rPr>
                <w:rFonts w:ascii="Times New Roman" w:hAnsi="Times New Roman"/>
                <w:color w:val="auto"/>
                <w:szCs w:val="21"/>
                <w:highlight w:val="none"/>
              </w:rPr>
              <w:t>备选方案</w:t>
            </w:r>
          </w:p>
        </w:tc>
        <w:tc>
          <w:tcPr>
            <w:tcW w:w="5916" w:type="dxa"/>
            <w:noWrap w:val="0"/>
            <w:vAlign w:val="center"/>
          </w:tcPr>
          <w:p w14:paraId="714B6BA0">
            <w:pPr>
              <w:spacing w:line="360" w:lineRule="auto"/>
              <w:rPr>
                <w:rFonts w:ascii="Times New Roman" w:hAnsi="Times New Roman"/>
                <w:color w:val="auto"/>
                <w:szCs w:val="21"/>
                <w:highlight w:val="none"/>
              </w:rPr>
            </w:pPr>
            <w:r>
              <w:rPr>
                <w:rFonts w:ascii="Times New Roman" w:hAnsi="Times New Roman"/>
                <w:color w:val="auto"/>
                <w:szCs w:val="21"/>
                <w:highlight w:val="none"/>
              </w:rPr>
              <w:t>不接受</w:t>
            </w:r>
          </w:p>
        </w:tc>
      </w:tr>
      <w:tr w14:paraId="3A2D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480" w:type="dxa"/>
            <w:noWrap w:val="0"/>
            <w:vAlign w:val="center"/>
          </w:tcPr>
          <w:p w14:paraId="34988732">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33.2</w:t>
            </w:r>
          </w:p>
        </w:tc>
        <w:tc>
          <w:tcPr>
            <w:tcW w:w="8348" w:type="dxa"/>
            <w:gridSpan w:val="2"/>
            <w:noWrap w:val="0"/>
            <w:vAlign w:val="center"/>
          </w:tcPr>
          <w:p w14:paraId="3C46C11C">
            <w:pPr>
              <w:spacing w:line="360" w:lineRule="auto"/>
              <w:jc w:val="left"/>
              <w:rPr>
                <w:rFonts w:ascii="Times New Roman" w:hAnsi="Times New Roman"/>
                <w:color w:val="auto"/>
                <w:szCs w:val="21"/>
                <w:highlight w:val="none"/>
              </w:rPr>
            </w:pPr>
            <w:r>
              <w:rPr>
                <w:rFonts w:ascii="Times New Roman" w:hAnsi="Times New Roman"/>
                <w:color w:val="auto"/>
                <w:szCs w:val="21"/>
                <w:highlight w:val="none"/>
              </w:rPr>
              <w:t>需要补充的其他内容</w:t>
            </w:r>
          </w:p>
        </w:tc>
      </w:tr>
      <w:tr w14:paraId="361B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0" w:type="dxa"/>
            <w:noWrap w:val="0"/>
            <w:vAlign w:val="center"/>
          </w:tcPr>
          <w:p w14:paraId="690ABB57">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8348" w:type="dxa"/>
            <w:gridSpan w:val="2"/>
            <w:noWrap w:val="0"/>
            <w:vAlign w:val="center"/>
          </w:tcPr>
          <w:p w14:paraId="1780EB5B">
            <w:pPr>
              <w:spacing w:line="360" w:lineRule="auto"/>
              <w:rPr>
                <w:rFonts w:ascii="Times New Roman" w:hAnsi="Times New Roman"/>
                <w:color w:val="auto"/>
                <w:szCs w:val="21"/>
                <w:highlight w:val="none"/>
              </w:rPr>
            </w:pPr>
            <w:r>
              <w:rPr>
                <w:rFonts w:ascii="Times New Roman" w:hAnsi="Times New Roman"/>
                <w:color w:val="auto"/>
                <w:szCs w:val="21"/>
                <w:highlight w:val="none"/>
              </w:rPr>
              <w:t>提交投标文件时，投标人应明确参加远程采购活动经办人联系方式。</w:t>
            </w:r>
          </w:p>
        </w:tc>
      </w:tr>
      <w:tr w14:paraId="34B2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0" w:type="dxa"/>
            <w:noWrap w:val="0"/>
            <w:vAlign w:val="center"/>
          </w:tcPr>
          <w:p w14:paraId="3DC5DD5F">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2）</w:t>
            </w:r>
          </w:p>
        </w:tc>
        <w:tc>
          <w:tcPr>
            <w:tcW w:w="8348" w:type="dxa"/>
            <w:gridSpan w:val="2"/>
            <w:noWrap w:val="0"/>
            <w:vAlign w:val="center"/>
          </w:tcPr>
          <w:p w14:paraId="392D475F">
            <w:pPr>
              <w:spacing w:line="360" w:lineRule="auto"/>
              <w:rPr>
                <w:rFonts w:hint="eastAsia" w:ascii="Times New Roman" w:hAnsi="Times New Roman"/>
                <w:color w:val="auto"/>
                <w:szCs w:val="21"/>
                <w:highlight w:val="none"/>
              </w:rPr>
            </w:pPr>
            <w:r>
              <w:rPr>
                <w:rFonts w:ascii="Times New Roman" w:hAnsi="Times New Roman"/>
                <w:color w:val="auto"/>
                <w:szCs w:val="21"/>
                <w:highlight w:val="none"/>
              </w:rPr>
              <w:t>采购代理服务费：</w:t>
            </w:r>
            <w:bookmarkStart w:id="77" w:name="OLE_LINK5"/>
            <w:r>
              <w:rPr>
                <w:rFonts w:hint="eastAsia" w:ascii="Times New Roman" w:hAnsi="Times New Roman"/>
                <w:color w:val="auto"/>
                <w:szCs w:val="21"/>
                <w:highlight w:val="none"/>
              </w:rPr>
              <w:t>参照《云南省建设工程招标代理服务收费参考意见》（云建招协〔2024〕58号）规定</w:t>
            </w:r>
            <w:r>
              <w:rPr>
                <w:rFonts w:hint="eastAsia" w:ascii="Times New Roman" w:hAnsi="Times New Roman"/>
                <w:color w:val="auto"/>
                <w:szCs w:val="21"/>
                <w:highlight w:val="none"/>
                <w:lang w:val="en-US" w:eastAsia="zh-CN"/>
              </w:rPr>
              <w:t>计算后下浮10%</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中标人领取中标通知书前一次性支付给招标代理机构，投标人报价应包含代理服务费</w:t>
            </w:r>
            <w:r>
              <w:rPr>
                <w:rFonts w:hint="eastAsia" w:ascii="Times New Roman" w:hAnsi="Times New Roman"/>
                <w:color w:val="auto"/>
                <w:szCs w:val="21"/>
                <w:highlight w:val="none"/>
              </w:rPr>
              <w:t>。</w:t>
            </w:r>
            <w:bookmarkEnd w:id="77"/>
          </w:p>
          <w:p w14:paraId="7230EBC3">
            <w:pPr>
              <w:spacing w:line="360" w:lineRule="auto"/>
              <w:rPr>
                <w:rFonts w:hint="eastAsia" w:ascii="Times New Roman" w:hAnsi="Times New Roman"/>
                <w:color w:val="auto"/>
                <w:szCs w:val="21"/>
                <w:highlight w:val="none"/>
              </w:rPr>
            </w:pPr>
            <w:r>
              <w:rPr>
                <w:rFonts w:hint="eastAsia" w:ascii="Times New Roman" w:hAnsi="Times New Roman"/>
                <w:color w:val="auto"/>
                <w:szCs w:val="21"/>
                <w:highlight w:val="none"/>
              </w:rPr>
              <w:t>账户名称：云南国旭建设工程招标咨询有限公司</w:t>
            </w:r>
          </w:p>
          <w:p w14:paraId="79A3D0E4">
            <w:pPr>
              <w:spacing w:line="360" w:lineRule="auto"/>
              <w:rPr>
                <w:rFonts w:hint="eastAsia" w:ascii="Times New Roman" w:hAnsi="Times New Roman"/>
                <w:color w:val="auto"/>
                <w:szCs w:val="21"/>
                <w:highlight w:val="none"/>
              </w:rPr>
            </w:pPr>
            <w:r>
              <w:rPr>
                <w:rFonts w:hint="eastAsia" w:ascii="Times New Roman" w:hAnsi="Times New Roman"/>
                <w:color w:val="auto"/>
                <w:szCs w:val="21"/>
                <w:highlight w:val="none"/>
              </w:rPr>
              <w:t>开户行：中国工商银行昆明世纪城支行</w:t>
            </w:r>
          </w:p>
          <w:p w14:paraId="34B1A398">
            <w:pPr>
              <w:spacing w:line="360" w:lineRule="auto"/>
              <w:rPr>
                <w:rFonts w:ascii="Times New Roman" w:hAnsi="Times New Roman"/>
                <w:color w:val="auto"/>
                <w:szCs w:val="21"/>
                <w:highlight w:val="none"/>
              </w:rPr>
            </w:pPr>
            <w:r>
              <w:rPr>
                <w:rFonts w:hint="eastAsia" w:ascii="Times New Roman" w:hAnsi="Times New Roman"/>
                <w:color w:val="auto"/>
                <w:szCs w:val="21"/>
                <w:highlight w:val="none"/>
              </w:rPr>
              <w:t>帐  号：2502045109000114153</w:t>
            </w:r>
          </w:p>
        </w:tc>
      </w:tr>
      <w:tr w14:paraId="1B67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0" w:type="dxa"/>
            <w:noWrap w:val="0"/>
            <w:vAlign w:val="center"/>
          </w:tcPr>
          <w:p w14:paraId="65CE4F74">
            <w:pPr>
              <w:spacing w:line="360" w:lineRule="auto"/>
              <w:jc w:val="center"/>
              <w:rPr>
                <w:rFonts w:hint="default"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3）</w:t>
            </w:r>
          </w:p>
        </w:tc>
        <w:tc>
          <w:tcPr>
            <w:tcW w:w="8348" w:type="dxa"/>
            <w:gridSpan w:val="2"/>
            <w:noWrap w:val="0"/>
            <w:vAlign w:val="center"/>
          </w:tcPr>
          <w:p w14:paraId="0D2B701B">
            <w:pPr>
              <w:pStyle w:val="18"/>
              <w:keepNext w:val="0"/>
              <w:keepLines w:val="0"/>
              <w:pageBreakBefore w:val="0"/>
              <w:widowControl w:val="0"/>
              <w:shd w:val="clear" w:color="auto" w:fill="auto"/>
              <w:kinsoku/>
              <w:wordWrap/>
              <w:overflowPunct/>
              <w:topLinePunct w:val="0"/>
              <w:bidi w:val="0"/>
              <w:spacing w:line="360" w:lineRule="auto"/>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政府采购政策响应：</w:t>
            </w:r>
          </w:p>
          <w:p w14:paraId="68D20D2B">
            <w:pPr>
              <w:pStyle w:val="18"/>
              <w:keepNext w:val="0"/>
              <w:keepLines w:val="0"/>
              <w:pageBreakBefore w:val="0"/>
              <w:widowControl w:val="0"/>
              <w:numPr>
                <w:ilvl w:val="0"/>
                <w:numId w:val="6"/>
              </w:numPr>
              <w:shd w:val="clear" w:color="auto" w:fill="auto"/>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中小企业优惠政策</w:t>
            </w:r>
          </w:p>
          <w:p w14:paraId="67507C74">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政府采购促进中小企业发展管理办法》（财库〔2020〕46号）、云南省财政厅关于贯彻《财政部关于进一步加大政府采购支持中小企业力度的通知》的通知（云财采〔2022〕9号）、《云南省人民政府关于贯彻落实扎实稳住经济一揽子政策措施的意见》（云政发〔2022〕32号）、《云南省人民政府办公厅关于印发云南省进一步帮扶中小微企业纾困发展工作方案的通知》（云政办发〔2022〕42号）、根据《国家统计局关于印发统计上大中小微型企业划分办法的通知》（国统字〔2017〕213号）的规定。</w:t>
            </w:r>
          </w:p>
          <w:p w14:paraId="71278340">
            <w:pPr>
              <w:pStyle w:val="18"/>
              <w:keepNext w:val="0"/>
              <w:keepLines w:val="0"/>
              <w:pageBreakBefore w:val="0"/>
              <w:widowControl w:val="0"/>
              <w:numPr>
                <w:ilvl w:val="0"/>
                <w:numId w:val="7"/>
              </w:numPr>
              <w:shd w:val="clear" w:color="auto" w:fill="auto"/>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为小型、微型企业的，在报价评分时给予联合体报价10%的扣除，用扣除后的报价参与报价评审。</w:t>
            </w:r>
          </w:p>
          <w:p w14:paraId="14AD3BAF">
            <w:pPr>
              <w:pStyle w:val="18"/>
              <w:numPr>
                <w:ilvl w:val="0"/>
                <w:numId w:val="7"/>
              </w:numPr>
              <w:spacing w:line="360" w:lineRule="auto"/>
              <w:ind w:firstLine="420" w:firstLineChars="200"/>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联合体中部分企业为小型、微型企业的，且小型、微型企业的协议合同金额占到联合体协议合同总金额30%以上的，在报价评分时给予联合体报价4%的扣除，小型、微型企业的协议合同金额占到联合体协议合同总金额50%以上的，在报价评分时给予联合体报价6%的扣除，用扣除后的报价参与报价评审。</w:t>
            </w:r>
            <w:r>
              <w:rPr>
                <w:rFonts w:hint="eastAsia" w:ascii="宋体" w:hAnsi="宋体" w:eastAsia="宋体" w:cs="宋体"/>
                <w:color w:val="auto"/>
                <w:sz w:val="21"/>
                <w:szCs w:val="21"/>
                <w:highlight w:val="none"/>
                <w:lang w:val="en-US" w:eastAsia="zh-CN"/>
              </w:rPr>
              <w:br w:type="textWrapping"/>
            </w:r>
            <w:r>
              <w:rPr>
                <w:rFonts w:hint="eastAsia" w:hAnsi="宋体" w:cs="宋体"/>
                <w:color w:val="auto"/>
                <w:sz w:val="21"/>
                <w:szCs w:val="21"/>
                <w:highlight w:val="none"/>
                <w:lang w:val="en-US" w:eastAsia="zh-CN"/>
              </w:rPr>
              <w:t xml:space="preserve">   （4）</w:t>
            </w:r>
            <w:r>
              <w:rPr>
                <w:rFonts w:hint="eastAsia" w:ascii="宋体" w:hAnsi="宋体" w:eastAsia="宋体" w:cs="宋体"/>
                <w:i w:val="0"/>
                <w:iCs w:val="0"/>
                <w:caps w:val="0"/>
                <w:color w:val="auto"/>
                <w:spacing w:val="0"/>
                <w:sz w:val="21"/>
                <w:szCs w:val="21"/>
                <w:highlight w:val="none"/>
                <w:shd w:val="clear" w:color="auto" w:fill="auto"/>
              </w:rPr>
              <w:t>享受扶持政策获得政府采购合同的，小微企业不得将合同分包给大中型企业，中型企业不得将合同分包给大型企业</w:t>
            </w:r>
            <w:r>
              <w:rPr>
                <w:rFonts w:hint="eastAsia" w:ascii="宋体" w:hAnsi="宋体" w:eastAsia="宋体" w:cs="宋体"/>
                <w:color w:val="auto"/>
                <w:sz w:val="21"/>
                <w:szCs w:val="21"/>
                <w:highlight w:val="none"/>
                <w:lang w:val="en-US" w:eastAsia="zh-CN"/>
              </w:rPr>
              <w:t>。</w:t>
            </w:r>
          </w:p>
          <w:p w14:paraId="036BA784">
            <w:pPr>
              <w:pStyle w:val="18"/>
              <w:keepNext w:val="0"/>
              <w:keepLines w:val="0"/>
              <w:pageBreakBefore w:val="0"/>
              <w:widowControl w:val="0"/>
              <w:shd w:val="clear" w:color="auto" w:fill="auto"/>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二、监狱企业优惠政策</w:t>
            </w:r>
          </w:p>
          <w:p w14:paraId="6DA787CF">
            <w:pPr>
              <w:pStyle w:val="18"/>
              <w:keepNext w:val="0"/>
              <w:keepLines w:val="0"/>
              <w:pageBreakBefore w:val="0"/>
              <w:widowControl w:val="0"/>
              <w:shd w:val="clear" w:color="auto" w:fill="auto"/>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w:t>
            </w:r>
          </w:p>
          <w:p w14:paraId="6B3A397D">
            <w:pPr>
              <w:pStyle w:val="18"/>
              <w:keepNext w:val="0"/>
              <w:keepLines w:val="0"/>
              <w:pageBreakBefore w:val="0"/>
              <w:widowControl w:val="0"/>
              <w:shd w:val="clear" w:color="auto" w:fill="auto"/>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三、残疾人福利性单位优惠政策</w:t>
            </w:r>
          </w:p>
          <w:p w14:paraId="58CB1ECA">
            <w:pPr>
              <w:pStyle w:val="11"/>
              <w:keepNext w:val="0"/>
              <w:keepLines w:val="0"/>
              <w:pageBreakBefore w:val="0"/>
              <w:widowControl w:val="0"/>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关于促进残疾人就业政府采购政策的通知》（财库[2017]141号）的规定，残疾人福利性单位优惠政策，残疾人福利性单位参与本项目投标时，提供《残疾人福利性单位声明函》并对声明的真实性负责，视同小型、微型企业。</w:t>
            </w:r>
          </w:p>
          <w:p w14:paraId="1BE113EE">
            <w:pPr>
              <w:pStyle w:val="11"/>
              <w:keepNext w:val="0"/>
              <w:keepLines w:val="0"/>
              <w:pageBreakBefore w:val="0"/>
              <w:widowControl w:val="0"/>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注：对符合条件的监狱企业、残疾人福利性单位的给予</w:t>
            </w:r>
            <w:r>
              <w:rPr>
                <w:rFonts w:hint="eastAsia" w:ascii="宋体" w:hAnsi="宋体" w:eastAsia="宋体" w:cs="宋体"/>
                <w:color w:val="auto"/>
                <w:sz w:val="21"/>
                <w:szCs w:val="21"/>
                <w:highlight w:val="none"/>
                <w:lang w:val="en-US" w:eastAsia="zh-CN"/>
              </w:rPr>
              <w:t>小型、微型企业福利，即价格给予10%的扣除（不重复享受政策）</w:t>
            </w:r>
          </w:p>
          <w:p w14:paraId="69983A7B">
            <w:pPr>
              <w:pStyle w:val="18"/>
              <w:keepNext w:val="0"/>
              <w:keepLines w:val="0"/>
              <w:pageBreakBefore w:val="0"/>
              <w:widowControl w:val="0"/>
              <w:shd w:val="clear" w:color="auto" w:fill="auto"/>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四、环保节能政策</w:t>
            </w:r>
          </w:p>
          <w:p w14:paraId="3BE795FC">
            <w:pPr>
              <w:pStyle w:val="18"/>
              <w:keepNext w:val="0"/>
              <w:keepLines w:val="0"/>
              <w:pageBreakBefore w:val="0"/>
              <w:widowControl w:val="0"/>
              <w:shd w:val="clear" w:color="auto" w:fill="auto"/>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关于调整优化节能产品、环境标志产品政府采购执行机制的通知》（财库〔2019〕9号）的规定，对政府采购节能产品、环境标志产品实施品目清单管理，依据品目清单和认证证书实施政府优先采购和强制采购。</w:t>
            </w:r>
          </w:p>
          <w:p w14:paraId="3F41255D">
            <w:pPr>
              <w:pStyle w:val="18"/>
              <w:keepNext w:val="0"/>
              <w:keepLines w:val="0"/>
              <w:pageBreakBefore w:val="0"/>
              <w:widowControl w:val="0"/>
              <w:shd w:val="clear" w:color="auto" w:fill="auto"/>
              <w:kinsoku/>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五、进口产品政策</w:t>
            </w:r>
          </w:p>
          <w:p w14:paraId="3D577892">
            <w:pPr>
              <w:spacing w:line="360" w:lineRule="auto"/>
              <w:rPr>
                <w:rFonts w:hint="eastAsia" w:ascii="Times New Roman" w:hAnsi="Times New Roman"/>
                <w:color w:val="auto"/>
                <w:szCs w:val="21"/>
                <w:highlight w:val="none"/>
              </w:rPr>
            </w:pPr>
            <w:r>
              <w:rPr>
                <w:rFonts w:hint="eastAsia" w:ascii="宋体" w:hAnsi="宋体" w:eastAsia="宋体" w:cs="宋体"/>
                <w:color w:val="auto"/>
                <w:sz w:val="21"/>
                <w:szCs w:val="21"/>
                <w:highlight w:val="none"/>
                <w:lang w:val="en-US" w:eastAsia="zh-CN"/>
              </w:rPr>
              <w:t>根据《政府采购进口产品管理办法》（财库〔2007〕119号）、《关于政府采购进口产品管理有关问题的通知》（财办库〔2008〕248号）的规定，实施进口产品采购。</w:t>
            </w:r>
          </w:p>
        </w:tc>
      </w:tr>
      <w:tr w14:paraId="539C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0" w:type="dxa"/>
            <w:noWrap w:val="0"/>
            <w:vAlign w:val="center"/>
          </w:tcPr>
          <w:p w14:paraId="7E20A3AA">
            <w:pPr>
              <w:spacing w:line="360" w:lineRule="auto"/>
              <w:jc w:val="center"/>
              <w:rPr>
                <w:rFonts w:hint="default"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4）</w:t>
            </w:r>
          </w:p>
        </w:tc>
        <w:tc>
          <w:tcPr>
            <w:tcW w:w="8348" w:type="dxa"/>
            <w:gridSpan w:val="2"/>
            <w:noWrap w:val="0"/>
            <w:vAlign w:val="center"/>
          </w:tcPr>
          <w:p w14:paraId="0A5D757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hAnsi="宋体" w:cs="宋体"/>
                <w:b/>
                <w:bCs/>
                <w:color w:val="auto"/>
                <w:sz w:val="21"/>
                <w:szCs w:val="21"/>
                <w:highlight w:val="none"/>
              </w:rPr>
              <w:t>采购代理机构将依托电子交易平台发起开始解密指令，供应商的法定代表人或其委托代理人须携带加密时所用的CA锁按平台提示和采购文件的规定登录到“政采云平台”（https://www.zcygov.cn/）电子开标大厅签到并在发起解密指令之时起30分钟内完成对电子</w:t>
            </w:r>
            <w:r>
              <w:rPr>
                <w:rFonts w:hint="eastAsia" w:hAnsi="宋体" w:cs="宋体"/>
                <w:b/>
                <w:bCs/>
                <w:color w:val="auto"/>
                <w:sz w:val="21"/>
                <w:szCs w:val="21"/>
                <w:highlight w:val="none"/>
                <w:lang w:val="en-US" w:eastAsia="zh-CN"/>
              </w:rPr>
              <w:t>投标</w:t>
            </w:r>
            <w:r>
              <w:rPr>
                <w:rFonts w:hint="eastAsia" w:hAnsi="宋体" w:cs="宋体"/>
                <w:b/>
                <w:bCs/>
                <w:color w:val="auto"/>
                <w:sz w:val="21"/>
                <w:szCs w:val="21"/>
                <w:highlight w:val="none"/>
              </w:rPr>
              <w:t>文件在线解密。</w:t>
            </w:r>
            <w:r>
              <w:rPr>
                <w:rFonts w:hint="eastAsia" w:hAnsi="宋体" w:cs="宋体"/>
                <w:b/>
                <w:bCs/>
                <w:color w:val="auto"/>
                <w:sz w:val="21"/>
                <w:szCs w:val="21"/>
                <w:highlight w:val="none"/>
                <w:lang w:val="en-US" w:eastAsia="zh-CN"/>
              </w:rPr>
              <w:t>投标</w:t>
            </w:r>
            <w:r>
              <w:rPr>
                <w:rFonts w:hint="eastAsia" w:hAnsi="宋体" w:cs="宋体"/>
                <w:b/>
                <w:bCs/>
                <w:color w:val="auto"/>
                <w:sz w:val="21"/>
                <w:szCs w:val="21"/>
                <w:highlight w:val="none"/>
              </w:rPr>
              <w:t>文件未按时解密的，视为</w:t>
            </w:r>
            <w:r>
              <w:rPr>
                <w:rFonts w:hint="eastAsia" w:hAnsi="宋体" w:cs="宋体"/>
                <w:b/>
                <w:bCs/>
                <w:color w:val="auto"/>
                <w:sz w:val="21"/>
                <w:szCs w:val="21"/>
                <w:highlight w:val="none"/>
                <w:lang w:val="en-US" w:eastAsia="zh-CN"/>
              </w:rPr>
              <w:t>投标</w:t>
            </w:r>
            <w:r>
              <w:rPr>
                <w:rFonts w:hint="eastAsia" w:hAnsi="宋体" w:cs="宋体"/>
                <w:b/>
                <w:bCs/>
                <w:color w:val="auto"/>
                <w:sz w:val="21"/>
                <w:szCs w:val="21"/>
                <w:highlight w:val="none"/>
              </w:rPr>
              <w:t>文件无效</w:t>
            </w:r>
            <w:r>
              <w:rPr>
                <w:rFonts w:hint="eastAsia" w:ascii="宋体" w:hAnsi="宋体" w:eastAsia="宋体" w:cs="宋体"/>
                <w:b/>
                <w:bCs/>
                <w:color w:val="auto"/>
                <w:sz w:val="21"/>
                <w:szCs w:val="21"/>
                <w:highlight w:val="none"/>
              </w:rPr>
              <w:t>。</w:t>
            </w:r>
          </w:p>
        </w:tc>
      </w:tr>
    </w:tbl>
    <w:p w14:paraId="77EDFD83">
      <w:pPr>
        <w:widowControl/>
        <w:spacing w:line="360" w:lineRule="auto"/>
        <w:jc w:val="left"/>
        <w:rPr>
          <w:rFonts w:ascii="Times New Roman" w:hAnsi="Times New Roman"/>
          <w:color w:val="auto"/>
          <w:highlight w:val="none"/>
        </w:rPr>
      </w:pPr>
    </w:p>
    <w:p w14:paraId="1B52A4B6">
      <w:pPr>
        <w:pStyle w:val="3"/>
        <w:numPr>
          <w:ilvl w:val="1"/>
          <w:numId w:val="0"/>
        </w:numPr>
        <w:ind w:left="596" w:hanging="596"/>
        <w:jc w:val="center"/>
        <w:rPr>
          <w:rFonts w:ascii="Times New Roman" w:hAnsi="Times New Roman" w:eastAsia="宋体"/>
          <w:color w:val="auto"/>
          <w:szCs w:val="28"/>
          <w:highlight w:val="none"/>
        </w:rPr>
      </w:pPr>
      <w:bookmarkStart w:id="78" w:name="_Toc69912398"/>
      <w:bookmarkStart w:id="79" w:name="_Toc152862882"/>
      <w:bookmarkStart w:id="80" w:name="_Toc30245"/>
      <w:bookmarkStart w:id="81" w:name="_Toc91696406"/>
      <w:r>
        <w:rPr>
          <w:rFonts w:ascii="Times New Roman" w:hAnsi="Times New Roman" w:eastAsia="宋体"/>
          <w:color w:val="auto"/>
          <w:szCs w:val="28"/>
          <w:highlight w:val="none"/>
        </w:rPr>
        <w:t>一、总  则</w:t>
      </w:r>
      <w:bookmarkEnd w:id="78"/>
      <w:bookmarkEnd w:id="79"/>
      <w:bookmarkEnd w:id="80"/>
      <w:bookmarkEnd w:id="81"/>
    </w:p>
    <w:p w14:paraId="6FEA4288">
      <w:pPr>
        <w:spacing w:line="360" w:lineRule="auto"/>
        <w:ind w:firstLine="420" w:firstLineChars="200"/>
        <w:jc w:val="left"/>
        <w:rPr>
          <w:rFonts w:ascii="Times New Roman" w:hAnsi="Times New Roman"/>
          <w:color w:val="auto"/>
          <w:szCs w:val="21"/>
          <w:highlight w:val="none"/>
        </w:rPr>
      </w:pPr>
      <w:bookmarkStart w:id="82" w:name="_Hlk50385447"/>
      <w:r>
        <w:rPr>
          <w:rFonts w:ascii="Times New Roman" w:hAnsi="Times New Roman"/>
          <w:bCs/>
          <w:color w:val="auto"/>
          <w:szCs w:val="21"/>
          <w:highlight w:val="none"/>
        </w:rPr>
        <w:t>1.采购人、采购代理机构、</w:t>
      </w:r>
      <w:r>
        <w:rPr>
          <w:rFonts w:ascii="Times New Roman" w:hAnsi="Times New Roman"/>
          <w:color w:val="auto"/>
          <w:szCs w:val="21"/>
          <w:highlight w:val="none"/>
        </w:rPr>
        <w:t>项目名称及项目编号，详见招标文件“投标人须知前附表”。</w:t>
      </w:r>
    </w:p>
    <w:p w14:paraId="4BEAB44F">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2.资金来源：</w:t>
      </w:r>
      <w:r>
        <w:rPr>
          <w:rFonts w:ascii="Times New Roman" w:hAnsi="Times New Roman"/>
          <w:color w:val="auto"/>
          <w:szCs w:val="21"/>
          <w:highlight w:val="none"/>
        </w:rPr>
        <w:t>“</w:t>
      </w:r>
      <w:r>
        <w:rPr>
          <w:rFonts w:ascii="Times New Roman" w:hAnsi="Times New Roman"/>
          <w:b/>
          <w:color w:val="auto"/>
          <w:szCs w:val="21"/>
          <w:highlight w:val="none"/>
        </w:rPr>
        <w:t>投标人须知前附表</w:t>
      </w:r>
      <w:r>
        <w:rPr>
          <w:rFonts w:ascii="Times New Roman" w:hAnsi="Times New Roman"/>
          <w:color w:val="auto"/>
          <w:szCs w:val="21"/>
          <w:highlight w:val="none"/>
        </w:rPr>
        <w:t>”中所述的资金，用于采购</w:t>
      </w:r>
      <w:r>
        <w:rPr>
          <w:rFonts w:ascii="Times New Roman" w:hAnsi="Times New Roman"/>
          <w:bCs/>
          <w:color w:val="auto"/>
          <w:szCs w:val="21"/>
          <w:highlight w:val="none"/>
        </w:rPr>
        <w:t>第五章《</w:t>
      </w:r>
      <w:r>
        <w:rPr>
          <w:rFonts w:hint="eastAsia" w:ascii="Times New Roman" w:hAnsi="Times New Roman"/>
          <w:bCs/>
          <w:color w:val="auto"/>
          <w:szCs w:val="21"/>
          <w:highlight w:val="none"/>
          <w:lang w:eastAsia="zh-CN"/>
        </w:rPr>
        <w:t>采购需求及技术要求</w:t>
      </w:r>
      <w:r>
        <w:rPr>
          <w:rFonts w:ascii="Times New Roman" w:hAnsi="Times New Roman"/>
          <w:bCs/>
          <w:color w:val="auto"/>
          <w:szCs w:val="21"/>
          <w:highlight w:val="none"/>
        </w:rPr>
        <w:t>》</w:t>
      </w:r>
      <w:r>
        <w:rPr>
          <w:rFonts w:ascii="Times New Roman" w:hAnsi="Times New Roman"/>
          <w:color w:val="auto"/>
          <w:szCs w:val="21"/>
          <w:highlight w:val="none"/>
        </w:rPr>
        <w:t>所列内容。</w:t>
      </w:r>
    </w:p>
    <w:p w14:paraId="319D7CF9">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3.招标范围</w:t>
      </w:r>
    </w:p>
    <w:p w14:paraId="6DC86A60">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3.1本项目招标范围：见“</w:t>
      </w:r>
      <w:r>
        <w:rPr>
          <w:rFonts w:ascii="Times New Roman" w:hAnsi="Times New Roman"/>
          <w:b/>
          <w:color w:val="auto"/>
          <w:szCs w:val="21"/>
          <w:highlight w:val="none"/>
        </w:rPr>
        <w:t>投标人须知前附表</w:t>
      </w:r>
      <w:r>
        <w:rPr>
          <w:rFonts w:ascii="Times New Roman" w:hAnsi="Times New Roman"/>
          <w:color w:val="auto"/>
          <w:szCs w:val="21"/>
          <w:highlight w:val="none"/>
        </w:rPr>
        <w:t>”。</w:t>
      </w:r>
    </w:p>
    <w:p w14:paraId="0C734CDB">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3.2本项目</w:t>
      </w:r>
      <w:r>
        <w:rPr>
          <w:rFonts w:hint="eastAsia" w:ascii="Times New Roman" w:hAnsi="Times New Roman"/>
          <w:color w:val="auto"/>
          <w:szCs w:val="21"/>
          <w:highlight w:val="none"/>
          <w:lang w:eastAsia="zh-CN"/>
        </w:rPr>
        <w:t>合同履行期限</w:t>
      </w:r>
      <w:r>
        <w:rPr>
          <w:rFonts w:ascii="Times New Roman" w:hAnsi="Times New Roman"/>
          <w:color w:val="auto"/>
          <w:szCs w:val="21"/>
          <w:highlight w:val="none"/>
        </w:rPr>
        <w:t>、</w:t>
      </w:r>
      <w:r>
        <w:rPr>
          <w:rFonts w:hint="eastAsia" w:ascii="Times New Roman" w:hAnsi="Times New Roman"/>
          <w:color w:val="auto"/>
          <w:szCs w:val="21"/>
          <w:highlight w:val="none"/>
          <w:lang w:eastAsia="zh-CN"/>
        </w:rPr>
        <w:t>服务地点</w:t>
      </w:r>
      <w:r>
        <w:rPr>
          <w:rFonts w:ascii="Times New Roman" w:hAnsi="Times New Roman"/>
          <w:color w:val="auto"/>
          <w:szCs w:val="21"/>
          <w:highlight w:val="none"/>
        </w:rPr>
        <w:t>、</w:t>
      </w:r>
      <w:r>
        <w:rPr>
          <w:rFonts w:hint="eastAsia" w:ascii="Times New Roman" w:hAnsi="Times New Roman"/>
          <w:color w:val="auto"/>
          <w:szCs w:val="21"/>
          <w:highlight w:val="none"/>
          <w:lang w:eastAsia="zh-CN"/>
        </w:rPr>
        <w:t>服务质量</w:t>
      </w:r>
      <w:r>
        <w:rPr>
          <w:rFonts w:ascii="Times New Roman" w:hAnsi="Times New Roman"/>
          <w:color w:val="auto"/>
          <w:szCs w:val="21"/>
          <w:highlight w:val="none"/>
        </w:rPr>
        <w:t>：见“</w:t>
      </w:r>
      <w:r>
        <w:rPr>
          <w:rFonts w:ascii="Times New Roman" w:hAnsi="Times New Roman"/>
          <w:b/>
          <w:color w:val="auto"/>
          <w:szCs w:val="21"/>
          <w:highlight w:val="none"/>
        </w:rPr>
        <w:t>投标人须知前附表</w:t>
      </w:r>
      <w:r>
        <w:rPr>
          <w:rFonts w:ascii="Times New Roman" w:hAnsi="Times New Roman"/>
          <w:color w:val="auto"/>
          <w:szCs w:val="21"/>
          <w:highlight w:val="none"/>
        </w:rPr>
        <w:t>”。</w:t>
      </w:r>
    </w:p>
    <w:p w14:paraId="7C17A722">
      <w:pPr>
        <w:spacing w:line="360" w:lineRule="auto"/>
        <w:ind w:firstLine="422" w:firstLineChars="200"/>
        <w:jc w:val="left"/>
        <w:rPr>
          <w:rFonts w:ascii="Times New Roman" w:hAnsi="Times New Roman"/>
          <w:b/>
          <w:color w:val="auto"/>
          <w:szCs w:val="21"/>
          <w:highlight w:val="none"/>
        </w:rPr>
      </w:pPr>
      <w:r>
        <w:rPr>
          <w:rFonts w:ascii="Segoe UI Symbol" w:hAnsi="Segoe UI Symbol" w:cs="Segoe UI Symbol"/>
          <w:b/>
          <w:color w:val="auto"/>
          <w:szCs w:val="21"/>
          <w:highlight w:val="none"/>
        </w:rPr>
        <w:t>★</w:t>
      </w:r>
      <w:r>
        <w:rPr>
          <w:rFonts w:ascii="Times New Roman" w:hAnsi="Times New Roman"/>
          <w:b/>
          <w:color w:val="auto"/>
          <w:szCs w:val="21"/>
          <w:highlight w:val="none"/>
        </w:rPr>
        <w:t>4.合格的投标人</w:t>
      </w:r>
    </w:p>
    <w:p w14:paraId="22109AC7">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4.1投标人应具备《中华人民共和国政府采购法》第二十二条规定的条件，并提供下列材料：</w:t>
      </w:r>
    </w:p>
    <w:p w14:paraId="49C63EE0">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4.1.1投标人必须是具有独立承担民事责任能力的法人、其他组织或者自然人</w:t>
      </w:r>
      <w:r>
        <w:rPr>
          <w:rFonts w:hint="eastAsia" w:ascii="Times New Roman" w:hAnsi="Times New Roman"/>
          <w:color w:val="auto"/>
          <w:szCs w:val="21"/>
          <w:highlight w:val="none"/>
        </w:rPr>
        <w:t>，</w:t>
      </w:r>
      <w:r>
        <w:rPr>
          <w:rFonts w:ascii="Times New Roman" w:hAnsi="Times New Roman"/>
          <w:color w:val="auto"/>
          <w:szCs w:val="21"/>
          <w:highlight w:val="none"/>
        </w:rPr>
        <w:t>内容见“投标人须知前附表”；</w:t>
      </w:r>
    </w:p>
    <w:p w14:paraId="724849AB">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4.1.2 投标人具有良好的商业信誉和健全的财务会计制度，内容见“投标人须知前附表”；</w:t>
      </w:r>
    </w:p>
    <w:p w14:paraId="02AFD5B3">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4.1.3投标人具有履行合同所必需的设备和专业技术能力（投标人提供书面声明或证明材料）；</w:t>
      </w:r>
    </w:p>
    <w:p w14:paraId="0B60D55E">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4.1.4 投标人具有依法缴纳税收和社会保障资金的良好记录，内容见“投标人须知前附表”；</w:t>
      </w:r>
    </w:p>
    <w:p w14:paraId="5F77157E">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4.1.</w:t>
      </w:r>
      <w:r>
        <w:rPr>
          <w:rFonts w:hint="eastAsia" w:ascii="Times New Roman" w:hAnsi="Times New Roman"/>
          <w:color w:val="auto"/>
          <w:szCs w:val="21"/>
          <w:highlight w:val="none"/>
        </w:rPr>
        <w:t>5</w:t>
      </w:r>
      <w:r>
        <w:rPr>
          <w:rFonts w:ascii="Times New Roman" w:hAnsi="Times New Roman"/>
          <w:color w:val="auto"/>
          <w:szCs w:val="21"/>
          <w:highlight w:val="none"/>
        </w:rPr>
        <w:t xml:space="preserve"> 投标人参加政府采购活动前三年内，在经营活动中没有重大违法记录（重大违法记录，是指投标人因违法经营受到刑事处罚或者责令停产停业、吊销许可证或者执照、较大数额罚款等行政处罚）；</w:t>
      </w:r>
    </w:p>
    <w:p w14:paraId="40A00BFB">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4.2 </w:t>
      </w:r>
      <w:r>
        <w:rPr>
          <w:rFonts w:hint="eastAsia" w:ascii="Times New Roman" w:hAnsi="Times New Roman"/>
          <w:color w:val="auto"/>
          <w:szCs w:val="21"/>
          <w:highlight w:val="none"/>
        </w:rPr>
        <w:t>落实政府采购政策需满足的资格要求</w:t>
      </w:r>
      <w:r>
        <w:rPr>
          <w:rFonts w:ascii="Times New Roman" w:hAnsi="Times New Roman"/>
          <w:color w:val="auto"/>
          <w:szCs w:val="21"/>
          <w:highlight w:val="none"/>
        </w:rPr>
        <w:t>，见“投标人须知前附表”。</w:t>
      </w:r>
    </w:p>
    <w:p w14:paraId="5356B01F">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4.3 采购人根据采购项目的特殊要求规定的特定条件</w:t>
      </w:r>
      <w:r>
        <w:rPr>
          <w:rFonts w:hint="eastAsia" w:ascii="Times New Roman" w:hAnsi="Times New Roman"/>
          <w:color w:val="auto"/>
          <w:szCs w:val="21"/>
          <w:highlight w:val="none"/>
        </w:rPr>
        <w:t>，</w:t>
      </w:r>
      <w:r>
        <w:rPr>
          <w:rFonts w:ascii="Times New Roman" w:hAnsi="Times New Roman"/>
          <w:color w:val="auto"/>
          <w:szCs w:val="21"/>
          <w:highlight w:val="none"/>
        </w:rPr>
        <w:t>见“投标人须知前附表”。</w:t>
      </w:r>
    </w:p>
    <w:p w14:paraId="61841B4F">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信用信息查询渠道及时间：采购代理机构将于开标当天在“信用中国”网站（www.creditchina.gov.cn）、中国政府采购网（www.ccgp.gov.cn）对投标人上述信用信息进行查询核对。投标人存在不良信用记录的，不得参与政府采购活动。</w:t>
      </w:r>
    </w:p>
    <w:p w14:paraId="16A318A3">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信用信息查询记录和证据留存的具体方式：采购代理机构将信用信息查询的网页截图（电子版）随项目资料（电子版）留存。</w:t>
      </w:r>
    </w:p>
    <w:p w14:paraId="15270647">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信用信息的使用规则：仅为本项目使用。</w:t>
      </w:r>
    </w:p>
    <w:p w14:paraId="617DCE4F">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w:t>
      </w:r>
      <w:r>
        <w:rPr>
          <w:rFonts w:hint="eastAsia" w:ascii="Times New Roman" w:hAnsi="Times New Roman"/>
          <w:color w:val="auto"/>
          <w:szCs w:val="21"/>
          <w:highlight w:val="none"/>
        </w:rPr>
        <w:t>4</w:t>
      </w:r>
      <w:r>
        <w:rPr>
          <w:rFonts w:ascii="Times New Roman" w:hAnsi="Times New Roman"/>
          <w:color w:val="auto"/>
          <w:szCs w:val="21"/>
          <w:highlight w:val="none"/>
        </w:rPr>
        <w:t>“投标人须知前附表”规定接受联合体投标的，除应符合本章第4.1-4.</w:t>
      </w:r>
      <w:r>
        <w:rPr>
          <w:rFonts w:hint="eastAsia" w:ascii="Times New Roman" w:hAnsi="Times New Roman"/>
          <w:color w:val="auto"/>
          <w:szCs w:val="21"/>
          <w:highlight w:val="none"/>
        </w:rPr>
        <w:t>3</w:t>
      </w:r>
      <w:r>
        <w:rPr>
          <w:rFonts w:ascii="Times New Roman" w:hAnsi="Times New Roman"/>
          <w:color w:val="auto"/>
          <w:szCs w:val="21"/>
          <w:highlight w:val="none"/>
        </w:rPr>
        <w:t>项和“投标人须知前附表”的要求外，还应遵守以下规定：</w:t>
      </w:r>
    </w:p>
    <w:p w14:paraId="3E713C18">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（1）联合体中有同类资质的投标人按照联合体分工承担相同工作的，应当按照资质等级较低的投标人确定资质等级；</w:t>
      </w:r>
    </w:p>
    <w:p w14:paraId="44D3D96D">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（2）联合体各方之间应当签订共同投标协议，明确约定联合体各方承担的工作和相应的责任；</w:t>
      </w:r>
    </w:p>
    <w:p w14:paraId="5E34B1E6">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（3）以联合体形式参加政府采购活动的，联合体各方不得再单独参加或者与其他投标人另外组成联合体参加同政府采购活动。</w:t>
      </w:r>
    </w:p>
    <w:p w14:paraId="3D92E0A8">
      <w:pPr>
        <w:spacing w:line="360" w:lineRule="auto"/>
        <w:ind w:firstLine="420" w:firstLineChars="200"/>
        <w:jc w:val="left"/>
        <w:rPr>
          <w:rFonts w:ascii="Times New Roman" w:hAnsi="Times New Roman"/>
          <w:b/>
          <w:color w:val="auto"/>
          <w:szCs w:val="21"/>
          <w:highlight w:val="none"/>
        </w:rPr>
      </w:pPr>
      <w:r>
        <w:rPr>
          <w:rFonts w:ascii="Times New Roman" w:hAnsi="Times New Roman"/>
          <w:color w:val="auto"/>
          <w:szCs w:val="21"/>
          <w:highlight w:val="none"/>
        </w:rPr>
        <w:t>4.6 符合上述条件的投标人应承担投标及履约中应承担的全部责任与义务。</w:t>
      </w:r>
      <w:r>
        <w:rPr>
          <w:rFonts w:ascii="Times New Roman" w:hAnsi="Times New Roman"/>
          <w:color w:val="auto"/>
          <w:szCs w:val="21"/>
          <w:highlight w:val="none"/>
        </w:rPr>
        <w:cr/>
      </w:r>
      <w:r>
        <w:rPr>
          <w:rFonts w:ascii="Times New Roman" w:hAnsi="Times New Roman"/>
          <w:b/>
          <w:color w:val="auto"/>
          <w:szCs w:val="21"/>
          <w:highlight w:val="none"/>
        </w:rPr>
        <w:t>5.投标费用</w:t>
      </w:r>
    </w:p>
    <w:p w14:paraId="2ACA0290">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5.1不论投标结果如何，投标人均应自行承担所有与准备和参加投标活动有关的全部费用。</w:t>
      </w:r>
      <w:r>
        <w:rPr>
          <w:rFonts w:hint="eastAsia" w:ascii="Times New Roman" w:hAnsi="Times New Roman"/>
          <w:b/>
          <w:bCs/>
          <w:color w:val="auto"/>
          <w:szCs w:val="21"/>
          <w:highlight w:val="none"/>
        </w:rPr>
        <w:t>例外情况，</w:t>
      </w:r>
      <w:r>
        <w:rPr>
          <w:rFonts w:hint="eastAsia" w:ascii="Times New Roman" w:hAnsi="Times New Roman"/>
          <w:b/>
          <w:bCs/>
          <w:color w:val="auto"/>
          <w:szCs w:val="21"/>
          <w:highlight w:val="none"/>
          <w:lang w:val="en-US" w:eastAsia="zh-CN"/>
        </w:rPr>
        <w:t>投标人</w:t>
      </w:r>
      <w:r>
        <w:rPr>
          <w:rFonts w:hint="eastAsia" w:ascii="Times New Roman" w:hAnsi="Times New Roman"/>
          <w:b/>
          <w:bCs/>
          <w:color w:val="auto"/>
          <w:szCs w:val="21"/>
          <w:highlight w:val="none"/>
        </w:rPr>
        <w:t>提交</w:t>
      </w:r>
      <w:r>
        <w:rPr>
          <w:rFonts w:hint="eastAsia" w:ascii="Times New Roman" w:hAnsi="Times New Roman"/>
          <w:b/>
          <w:bCs/>
          <w:color w:val="auto"/>
          <w:szCs w:val="21"/>
          <w:highlight w:val="none"/>
          <w:lang w:val="en-US" w:eastAsia="zh-CN"/>
        </w:rPr>
        <w:t>投标</w:t>
      </w:r>
      <w:r>
        <w:rPr>
          <w:rFonts w:hint="eastAsia" w:ascii="Times New Roman" w:hAnsi="Times New Roman"/>
          <w:b/>
          <w:bCs/>
          <w:color w:val="auto"/>
          <w:szCs w:val="21"/>
          <w:highlight w:val="none"/>
        </w:rPr>
        <w:t>文件后采购人终止项目且不再采购的，由代理机构弥补300元/家的文件编制费。</w:t>
      </w:r>
    </w:p>
    <w:p w14:paraId="151755A0">
      <w:pPr>
        <w:ind w:firstLine="422" w:firstLineChars="200"/>
        <w:rPr>
          <w:rFonts w:ascii="Times New Roman" w:hAnsi="Times New Roman"/>
          <w:b/>
          <w:color w:val="auto"/>
          <w:szCs w:val="21"/>
          <w:highlight w:val="none"/>
        </w:rPr>
      </w:pPr>
      <w:r>
        <w:rPr>
          <w:rFonts w:ascii="Times New Roman" w:hAnsi="Times New Roman"/>
          <w:b/>
          <w:color w:val="auto"/>
          <w:szCs w:val="21"/>
          <w:highlight w:val="none"/>
        </w:rPr>
        <w:t>6.质疑</w:t>
      </w:r>
    </w:p>
    <w:p w14:paraId="4FB4DE77">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6.1投标人认为招标文件、招标过程和中标结果使自己的权益受到损害的，应当在知道或者应知其权益受到损害之日起7个工作日内，以书面形式向采购代理机构或采购人提出质疑（投标人应在法定质疑期内一次性提出针对同一采购程序环节的质疑）。质疑内容不得含有虚假、恶意成分。当事人对自己提出的主张，有责任提供证据，提出质疑时应同时提交相关证据材料和注明事实的确切来源。</w:t>
      </w:r>
    </w:p>
    <w:p w14:paraId="75E64497">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6.2投标人应知其权益受到损害之日，是指：</w:t>
      </w:r>
    </w:p>
    <w:p w14:paraId="00793007">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(1)对可以质疑的采购文件提出质疑的，为收到采购文件之日或者采购文件公告期限届满之日；</w:t>
      </w:r>
    </w:p>
    <w:p w14:paraId="28FD8DE8">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(2)对采购过程提出质疑的，为各采购程序环节结束之日；</w:t>
      </w:r>
    </w:p>
    <w:p w14:paraId="579F72A7">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(3)对中标结果提出质疑的，为中标结果公告期限届满之日。（中标公告发布之日起七个工作日内）</w:t>
      </w:r>
    </w:p>
    <w:p w14:paraId="386070E9">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6.3根据中华人民共和国财政部令第94号令《政府采购质疑和投诉办法》“第十二条 </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提出质疑应当提交质疑函和必要的证明材料”的规定，投标人应在有效期限内提交质疑函及必要的证明材料。</w:t>
      </w:r>
    </w:p>
    <w:p w14:paraId="5D9FC897">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投标人提供的质疑函（如材料中有外文资料应同时附上中文译本）应当包括以下主要内容：</w:t>
      </w:r>
    </w:p>
    <w:p w14:paraId="59C97D36">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（1）质疑项目名称；</w:t>
      </w:r>
    </w:p>
    <w:p w14:paraId="6C68826F">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（2）质疑理由及事实依据；</w:t>
      </w:r>
    </w:p>
    <w:p w14:paraId="7E1F903B">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（3）质疑对象；</w:t>
      </w:r>
    </w:p>
    <w:p w14:paraId="567534EE">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（4）联系电话和地址；</w:t>
      </w:r>
    </w:p>
    <w:p w14:paraId="3AC034F4">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（5）质疑的日期；</w:t>
      </w:r>
    </w:p>
    <w:p w14:paraId="2868B6DB">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（6）质疑人署名。</w:t>
      </w:r>
    </w:p>
    <w:p w14:paraId="6F6AEA68">
      <w:pPr>
        <w:spacing w:line="360" w:lineRule="auto"/>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u w:val="single"/>
        </w:rPr>
        <w:t>质疑函实行实名制，并提交由法定代表人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color w:val="auto"/>
          <w:szCs w:val="21"/>
          <w:highlight w:val="none"/>
          <w:u w:val="single"/>
        </w:rPr>
        <w:t>或其委托代理人签字且盖单位章的原件。</w:t>
      </w:r>
    </w:p>
    <w:p w14:paraId="0FC361B6">
      <w:pPr>
        <w:spacing w:line="360" w:lineRule="auto"/>
        <w:ind w:firstLine="420" w:firstLineChars="200"/>
        <w:jc w:val="left"/>
        <w:rPr>
          <w:rFonts w:ascii="Times New Roman" w:hAnsi="Times New Roman"/>
          <w:bCs/>
          <w:color w:val="auto"/>
          <w:szCs w:val="21"/>
          <w:highlight w:val="none"/>
        </w:rPr>
      </w:pPr>
      <w:r>
        <w:rPr>
          <w:rFonts w:ascii="Times New Roman" w:hAnsi="Times New Roman"/>
          <w:color w:val="auto"/>
          <w:szCs w:val="21"/>
          <w:highlight w:val="none"/>
        </w:rPr>
        <w:t>6.4采购人、采购代理机构将在收到投标人的书面质疑后7个工作日内作出答复，但答复的内容不</w:t>
      </w:r>
      <w:r>
        <w:rPr>
          <w:rFonts w:ascii="Times New Roman" w:hAnsi="Times New Roman"/>
          <w:bCs/>
          <w:color w:val="auto"/>
          <w:szCs w:val="21"/>
          <w:highlight w:val="none"/>
        </w:rPr>
        <w:t>涉及商业秘密。</w:t>
      </w:r>
    </w:p>
    <w:p w14:paraId="60D80A5E">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6.5参与政府采购活动的投标人对评审过程或者结果提出质疑的，采购人或采购代理机构可以组织原评审委员会协助处理质疑事项，并依据评审委员会出具的意见进行答复。质疑答复导致中标或成交结果改变的，采购人或采购代理机构应当将相关情况报财政部门备案。</w:t>
      </w:r>
    </w:p>
    <w:p w14:paraId="02CEC973">
      <w:pPr>
        <w:ind w:firstLine="422" w:firstLineChars="200"/>
        <w:rPr>
          <w:rFonts w:ascii="Times New Roman" w:hAnsi="Times New Roman"/>
          <w:b/>
          <w:color w:val="auto"/>
          <w:szCs w:val="21"/>
          <w:highlight w:val="none"/>
        </w:rPr>
      </w:pPr>
      <w:bookmarkStart w:id="83" w:name="_Toc321836357"/>
      <w:r>
        <w:rPr>
          <w:rFonts w:ascii="Times New Roman" w:hAnsi="Times New Roman"/>
          <w:b/>
          <w:color w:val="auto"/>
          <w:szCs w:val="21"/>
          <w:highlight w:val="none"/>
        </w:rPr>
        <w:t>7.投诉</w:t>
      </w:r>
      <w:bookmarkEnd w:id="83"/>
    </w:p>
    <w:p w14:paraId="6A3B90DF">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7.1投诉必须首先经过质疑程序。质疑人对采购人、采购代理机构的答复不满意，或者采购人、采购代理机构未在规定的时间内做出答复的，可以在答复期满后15个工作日内书面向同级财政部门提出投诉</w:t>
      </w:r>
      <w:bookmarkEnd w:id="82"/>
      <w:r>
        <w:rPr>
          <w:rFonts w:ascii="Times New Roman" w:hAnsi="Times New Roman"/>
          <w:color w:val="auto"/>
          <w:szCs w:val="21"/>
          <w:highlight w:val="none"/>
        </w:rPr>
        <w:t>。</w:t>
      </w:r>
    </w:p>
    <w:p w14:paraId="33F10448">
      <w:pPr>
        <w:pStyle w:val="3"/>
        <w:numPr>
          <w:ilvl w:val="1"/>
          <w:numId w:val="0"/>
        </w:numPr>
        <w:ind w:left="596" w:hanging="596"/>
        <w:jc w:val="center"/>
        <w:rPr>
          <w:rFonts w:ascii="Times New Roman" w:hAnsi="Times New Roman" w:eastAsia="宋体"/>
          <w:color w:val="auto"/>
          <w:szCs w:val="28"/>
          <w:highlight w:val="none"/>
        </w:rPr>
      </w:pPr>
      <w:bookmarkStart w:id="84" w:name="_Toc91696407"/>
      <w:bookmarkStart w:id="85" w:name="_Toc152862069"/>
      <w:bookmarkStart w:id="86" w:name="_Toc69912399"/>
      <w:bookmarkStart w:id="87" w:name="_Toc19057"/>
      <w:bookmarkStart w:id="88" w:name="_Toc491076989"/>
      <w:bookmarkStart w:id="89" w:name="_Toc152172890"/>
      <w:bookmarkStart w:id="90" w:name="_Toc152862883"/>
      <w:r>
        <w:rPr>
          <w:rFonts w:ascii="Times New Roman" w:hAnsi="Times New Roman" w:eastAsia="宋体"/>
          <w:color w:val="auto"/>
          <w:szCs w:val="28"/>
          <w:highlight w:val="none"/>
        </w:rPr>
        <w:t>二、招标文件</w:t>
      </w:r>
      <w:bookmarkEnd w:id="84"/>
      <w:bookmarkEnd w:id="85"/>
      <w:bookmarkEnd w:id="86"/>
      <w:bookmarkEnd w:id="87"/>
      <w:bookmarkEnd w:id="88"/>
      <w:bookmarkEnd w:id="89"/>
      <w:bookmarkEnd w:id="90"/>
    </w:p>
    <w:p w14:paraId="6FB86B92">
      <w:pPr>
        <w:spacing w:line="360" w:lineRule="auto"/>
        <w:ind w:firstLine="422" w:firstLineChars="200"/>
        <w:rPr>
          <w:rFonts w:ascii="Times New Roman" w:hAnsi="Times New Roman"/>
          <w:b/>
          <w:bCs/>
          <w:color w:val="auto"/>
          <w:szCs w:val="21"/>
          <w:highlight w:val="none"/>
        </w:rPr>
      </w:pPr>
      <w:r>
        <w:rPr>
          <w:rFonts w:ascii="Times New Roman" w:hAnsi="Times New Roman"/>
          <w:b/>
          <w:bCs/>
          <w:color w:val="auto"/>
          <w:szCs w:val="21"/>
          <w:highlight w:val="none"/>
        </w:rPr>
        <w:t>8.招标文件构成</w:t>
      </w:r>
    </w:p>
    <w:p w14:paraId="5589466D">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8.1要求提供的货物、采购过程及合同条款在招标文件中均有说明，招标文件共七章，各章的内容如下：</w:t>
      </w:r>
    </w:p>
    <w:p w14:paraId="2553AE8F">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第一章  招标公告</w:t>
      </w:r>
    </w:p>
    <w:p w14:paraId="0FB311FD">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第二章  投标人须知</w:t>
      </w:r>
    </w:p>
    <w:p w14:paraId="2174278A">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第三章  合同书样式及主要条款</w:t>
      </w:r>
    </w:p>
    <w:p w14:paraId="79D91BC9">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第四章  投标文件格式</w:t>
      </w:r>
    </w:p>
    <w:p w14:paraId="1611B744">
      <w:pPr>
        <w:spacing w:line="360" w:lineRule="auto"/>
        <w:ind w:firstLine="420" w:firstLineChars="200"/>
        <w:jc w:val="left"/>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 xml:space="preserve">第五章  </w:t>
      </w:r>
      <w:r>
        <w:rPr>
          <w:rFonts w:hint="eastAsia" w:ascii="Times New Roman" w:hAnsi="Times New Roman"/>
          <w:color w:val="auto"/>
          <w:szCs w:val="21"/>
          <w:highlight w:val="none"/>
          <w:lang w:eastAsia="zh-CN"/>
        </w:rPr>
        <w:t>采购需求及技术要求</w:t>
      </w:r>
    </w:p>
    <w:p w14:paraId="17A203C9">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第六章  资格评审标准</w:t>
      </w:r>
    </w:p>
    <w:p w14:paraId="3BE8D91A">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第七章  评标办法</w:t>
      </w:r>
    </w:p>
    <w:p w14:paraId="3B9395DE">
      <w:pPr>
        <w:spacing w:line="360" w:lineRule="auto"/>
        <w:ind w:firstLine="422" w:firstLineChars="200"/>
        <w:rPr>
          <w:rFonts w:ascii="Times New Roman" w:hAnsi="Times New Roman"/>
          <w:b/>
          <w:bCs/>
          <w:color w:val="auto"/>
          <w:szCs w:val="21"/>
          <w:highlight w:val="none"/>
        </w:rPr>
      </w:pPr>
      <w:r>
        <w:rPr>
          <w:rFonts w:ascii="Times New Roman" w:hAnsi="Times New Roman"/>
          <w:b/>
          <w:bCs/>
          <w:color w:val="auto"/>
          <w:szCs w:val="21"/>
          <w:highlight w:val="none"/>
        </w:rPr>
        <w:t>9.招标文件的澄清</w:t>
      </w:r>
    </w:p>
    <w:p w14:paraId="24399635">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9.1 投标人应认真核查招标文件，如有疑问的，投标人可以在“</w:t>
      </w:r>
      <w:r>
        <w:rPr>
          <w:rFonts w:ascii="Times New Roman" w:hAnsi="Times New Roman"/>
          <w:b/>
          <w:bCs/>
          <w:color w:val="auto"/>
          <w:szCs w:val="21"/>
          <w:highlight w:val="none"/>
        </w:rPr>
        <w:t>投标人须知前附表</w:t>
      </w:r>
      <w:r>
        <w:rPr>
          <w:rFonts w:ascii="Times New Roman" w:hAnsi="Times New Roman"/>
          <w:color w:val="auto"/>
          <w:szCs w:val="21"/>
          <w:highlight w:val="none"/>
        </w:rPr>
        <w:t>”规定截止时间前以澄清函形式（加盖单位章）要求采购人澄清，截止时间后送达的澄清要求不予接受。</w:t>
      </w:r>
    </w:p>
    <w:p w14:paraId="2174B50E">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9.2 采购代理机构将以书面形式答复所有购买招标文件的投标人（答复中不包含问题的来源）要求澄清的问题，其他澄清方式为无效。</w:t>
      </w:r>
    </w:p>
    <w:p w14:paraId="13DCF4CE">
      <w:pPr>
        <w:spacing w:line="360" w:lineRule="auto"/>
        <w:ind w:firstLine="422" w:firstLineChars="200"/>
        <w:jc w:val="left"/>
        <w:rPr>
          <w:rFonts w:ascii="Times New Roman" w:hAnsi="Times New Roman"/>
          <w:b/>
          <w:bCs/>
          <w:color w:val="auto"/>
          <w:szCs w:val="21"/>
          <w:highlight w:val="none"/>
        </w:rPr>
      </w:pPr>
      <w:r>
        <w:rPr>
          <w:rFonts w:ascii="Times New Roman" w:hAnsi="Times New Roman"/>
          <w:b/>
          <w:bCs/>
          <w:color w:val="auto"/>
          <w:szCs w:val="21"/>
          <w:highlight w:val="none"/>
        </w:rPr>
        <w:t>10.招标文件的澄清或者修改</w:t>
      </w:r>
    </w:p>
    <w:p w14:paraId="54362636">
      <w:pPr>
        <w:spacing w:line="360" w:lineRule="auto"/>
        <w:ind w:firstLine="420" w:firstLineChars="200"/>
        <w:jc w:val="left"/>
        <w:rPr>
          <w:rFonts w:ascii="Times New Roman" w:hAnsi="Times New Roman"/>
          <w:color w:val="auto"/>
          <w:szCs w:val="21"/>
          <w:highlight w:val="none"/>
        </w:rPr>
      </w:pPr>
      <w:bookmarkStart w:id="91" w:name="_Toc69912400"/>
      <w:bookmarkStart w:id="92" w:name="_Toc491076990"/>
      <w:bookmarkStart w:id="93" w:name="_Toc91696408"/>
      <w:r>
        <w:rPr>
          <w:rFonts w:ascii="Times New Roman" w:hAnsi="Times New Roman"/>
          <w:color w:val="auto"/>
          <w:szCs w:val="21"/>
          <w:highlight w:val="none"/>
        </w:rPr>
        <w:t>10.1 采购代理机构对已发出的招标文件进行必要澄清或者修改的，于招标文件要求提交投标文件截止时间15日前，在财政部门指定的政府采购信息发布媒体上发布更正公告，并以书面形式通知所有购买招标文件的投标人。该澄清或者修改的内容为招标文件的组成部分。</w:t>
      </w:r>
    </w:p>
    <w:p w14:paraId="3A345BF6">
      <w:pPr>
        <w:spacing w:line="360" w:lineRule="auto"/>
        <w:ind w:firstLine="420" w:firstLineChars="200"/>
        <w:jc w:val="left"/>
        <w:rPr>
          <w:rFonts w:ascii="Times New Roman" w:hAnsi="Times New Roman"/>
          <w:color w:val="auto"/>
          <w:sz w:val="24"/>
          <w:highlight w:val="none"/>
        </w:rPr>
      </w:pPr>
      <w:r>
        <w:rPr>
          <w:rFonts w:ascii="Times New Roman" w:hAnsi="Times New Roman"/>
          <w:color w:val="auto"/>
          <w:szCs w:val="21"/>
          <w:highlight w:val="none"/>
        </w:rPr>
        <w:t>10.2 采购代理机构和采购单位可以视采购具体情况，延长投标截止时间和开标时间，但至少在招标文件要求提交投标文件的截止时间3日前，将变更时间书面通知所有购买招标文件的投标人，并在财政部门指定的政府采购信息发布媒体上发布变更公告。</w:t>
      </w:r>
    </w:p>
    <w:p w14:paraId="583727FA">
      <w:pPr>
        <w:pStyle w:val="3"/>
        <w:numPr>
          <w:ilvl w:val="1"/>
          <w:numId w:val="0"/>
        </w:numPr>
        <w:ind w:left="596" w:hanging="596"/>
        <w:jc w:val="center"/>
        <w:rPr>
          <w:rFonts w:ascii="Times New Roman" w:hAnsi="Times New Roman" w:eastAsia="宋体"/>
          <w:color w:val="auto"/>
          <w:szCs w:val="28"/>
          <w:highlight w:val="none"/>
        </w:rPr>
      </w:pPr>
      <w:bookmarkStart w:id="94" w:name="_Toc152172891"/>
      <w:bookmarkStart w:id="95" w:name="_Toc27234"/>
      <w:bookmarkStart w:id="96" w:name="_Toc152862884"/>
      <w:bookmarkStart w:id="97" w:name="_Toc152862070"/>
      <w:r>
        <w:rPr>
          <w:rFonts w:ascii="Times New Roman" w:hAnsi="Times New Roman" w:eastAsia="宋体"/>
          <w:color w:val="auto"/>
          <w:szCs w:val="28"/>
          <w:highlight w:val="none"/>
        </w:rPr>
        <w:t>三、投标文件</w:t>
      </w:r>
      <w:bookmarkEnd w:id="91"/>
      <w:bookmarkEnd w:id="92"/>
      <w:bookmarkEnd w:id="93"/>
      <w:bookmarkEnd w:id="94"/>
      <w:bookmarkEnd w:id="95"/>
      <w:bookmarkEnd w:id="96"/>
      <w:bookmarkEnd w:id="97"/>
    </w:p>
    <w:p w14:paraId="32B9548A">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11.投标文件编写注意事项</w:t>
      </w:r>
    </w:p>
    <w:p w14:paraId="5E53253C">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11.1投标人应仔细阅读招标文件，在完全了解采购的内容、技术性能要求(详见</w:t>
      </w:r>
      <w:r>
        <w:rPr>
          <w:rFonts w:ascii="Times New Roman" w:hAnsi="Times New Roman"/>
          <w:bCs/>
          <w:color w:val="auto"/>
          <w:szCs w:val="21"/>
          <w:highlight w:val="none"/>
        </w:rPr>
        <w:t>第五章《</w:t>
      </w:r>
      <w:r>
        <w:rPr>
          <w:rFonts w:hint="eastAsia" w:ascii="Times New Roman" w:hAnsi="Times New Roman"/>
          <w:bCs/>
          <w:color w:val="auto"/>
          <w:szCs w:val="21"/>
          <w:highlight w:val="none"/>
          <w:lang w:eastAsia="zh-CN"/>
        </w:rPr>
        <w:t>采购需求及技术要求</w:t>
      </w:r>
      <w:r>
        <w:rPr>
          <w:rFonts w:ascii="Times New Roman" w:hAnsi="Times New Roman"/>
          <w:bCs/>
          <w:color w:val="auto"/>
          <w:szCs w:val="21"/>
          <w:highlight w:val="none"/>
        </w:rPr>
        <w:t>》</w:t>
      </w:r>
      <w:r>
        <w:rPr>
          <w:rFonts w:ascii="Times New Roman" w:hAnsi="Times New Roman"/>
          <w:color w:val="auto"/>
          <w:szCs w:val="21"/>
          <w:highlight w:val="none"/>
        </w:rPr>
        <w:t>)和商务条件后，编写投标文件。招标文件中标注</w:t>
      </w:r>
      <w:r>
        <w:rPr>
          <w:rFonts w:ascii="Segoe UI Symbol" w:hAnsi="Segoe UI Symbol" w:cs="Segoe UI Symbol"/>
          <w:color w:val="auto"/>
          <w:szCs w:val="21"/>
          <w:highlight w:val="none"/>
        </w:rPr>
        <w:t>★</w:t>
      </w:r>
      <w:r>
        <w:rPr>
          <w:rFonts w:ascii="Times New Roman" w:hAnsi="Times New Roman"/>
          <w:color w:val="auto"/>
          <w:szCs w:val="21"/>
          <w:highlight w:val="none"/>
        </w:rPr>
        <w:t>号的条款为实质性要求和条件，投标文件必须响应招标文件的实质性要求和条件，不满足任何一条将导致投标无效。</w:t>
      </w:r>
    </w:p>
    <w:p w14:paraId="7B37CE21">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11.2 对招标文件提出的实质性要求和条件作出响应是指：投标人必须对招标文件中的实质性要求和条件的内容作出满足或者优于原要求和条件的承诺，并提供相应的材料。</w:t>
      </w:r>
    </w:p>
    <w:p w14:paraId="32152155">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12.投标的语言及计量单位</w:t>
      </w:r>
    </w:p>
    <w:p w14:paraId="3C943A25">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12.1投标人的投标文件以及投标人与采购代理机构就有关投标的所有来往函电统一使用中文（特别规定除外）。</w:t>
      </w:r>
    </w:p>
    <w:p w14:paraId="649ADBB6">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12.2投标文件中使用的计量单位除招标文件中有特殊规定外，一律使用中国法定计量单位。</w:t>
      </w:r>
    </w:p>
    <w:p w14:paraId="02850791">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13.投标文件构成</w:t>
      </w:r>
    </w:p>
    <w:p w14:paraId="706CEB96">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13.1投标人编写的投标文件应由下列部分构成，并按第四章“投标文件格式”要求填写。有关文件的提交如未特别注明需提供原件的，可提供复印件/扫描件。</w:t>
      </w:r>
    </w:p>
    <w:p w14:paraId="1CEACAB2">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13.1.1开标一览表；</w:t>
      </w:r>
    </w:p>
    <w:p w14:paraId="609CD4A6">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13.1.2资格证明文件；</w:t>
      </w:r>
    </w:p>
    <w:p w14:paraId="18BC9C5E">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13.1.3投标文件商务部分</w:t>
      </w:r>
    </w:p>
    <w:p w14:paraId="6311F44D">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（1）商务部分内容； </w:t>
      </w:r>
    </w:p>
    <w:p w14:paraId="3C5CB912">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（2）构成投标文件商务部分的其他资料：详见“投标人须知前附表”要求。</w:t>
      </w:r>
    </w:p>
    <w:p w14:paraId="77A518AC">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13.1.4投标文件技术部分</w:t>
      </w:r>
    </w:p>
    <w:p w14:paraId="47987EC4">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（1）技术部分内容；</w:t>
      </w:r>
    </w:p>
    <w:p w14:paraId="5CD7A590">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（2）构成投标文件技术部分的其他资料：详见“投标人须知前附表”要求。</w:t>
      </w:r>
    </w:p>
    <w:p w14:paraId="5129EA2E">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13.1.5资格证明文件；</w:t>
      </w:r>
    </w:p>
    <w:p w14:paraId="3B405A9D">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（1）本章第4款“合格的投标人”中要求提供的资格证明文件。</w:t>
      </w:r>
    </w:p>
    <w:p w14:paraId="71DED20F">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13.1.6投标文件其他材料。</w:t>
      </w:r>
    </w:p>
    <w:p w14:paraId="1FF24B31">
      <w:pPr>
        <w:spacing w:line="360" w:lineRule="auto"/>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13.2</w:t>
      </w:r>
      <w:r>
        <w:rPr>
          <w:rFonts w:ascii="Times New Roman" w:hAnsi="Times New Roman"/>
          <w:color w:val="auto"/>
          <w:szCs w:val="21"/>
          <w:highlight w:val="none"/>
          <w:u w:val="single"/>
        </w:rPr>
        <w:t>投标人同时投多个标段（若分标段时）的，投标文件应按标段分别编制，并按标段单独递交。</w:t>
      </w:r>
    </w:p>
    <w:p w14:paraId="69921B96">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14.投标文件的格式要求</w:t>
      </w:r>
    </w:p>
    <w:p w14:paraId="14B05EF8">
      <w:pPr>
        <w:tabs>
          <w:tab w:val="left" w:pos="3030"/>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14.1投标人应按第四章“投标文件格式”提供的格式完整地填写。</w:t>
      </w:r>
    </w:p>
    <w:p w14:paraId="371B93E4">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15.投标报价</w:t>
      </w:r>
    </w:p>
    <w:p w14:paraId="67DD2916">
      <w:pPr>
        <w:spacing w:line="360" w:lineRule="auto"/>
        <w:ind w:firstLine="420" w:firstLineChars="200"/>
        <w:rPr>
          <w:rFonts w:ascii="Times New Roman" w:hAnsi="Times New Roman"/>
          <w:bCs/>
          <w:color w:val="auto"/>
          <w:szCs w:val="21"/>
          <w:highlight w:val="none"/>
        </w:rPr>
      </w:pPr>
      <w:r>
        <w:rPr>
          <w:rFonts w:ascii="Segoe UI Symbol" w:hAnsi="Segoe UI Symbol" w:cs="Segoe UI Symbol"/>
          <w:bCs/>
          <w:color w:val="auto"/>
          <w:szCs w:val="21"/>
          <w:highlight w:val="none"/>
        </w:rPr>
        <w:t>★</w:t>
      </w:r>
      <w:r>
        <w:rPr>
          <w:rFonts w:ascii="Times New Roman" w:hAnsi="Times New Roman"/>
          <w:bCs/>
          <w:color w:val="auto"/>
          <w:szCs w:val="21"/>
          <w:highlight w:val="none"/>
        </w:rPr>
        <w:t>15.1本项目预算金额及最高限价见“投标人须知前附表”，若投标人的投标报价超过最高限价，按未实质性响应招标文件要求处理。</w:t>
      </w:r>
    </w:p>
    <w:p w14:paraId="05776529">
      <w:pPr>
        <w:wordWrap w:val="0"/>
        <w:spacing w:line="360" w:lineRule="auto"/>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15.2投标人须就第五章《</w:t>
      </w:r>
      <w:r>
        <w:rPr>
          <w:rFonts w:hint="eastAsia" w:ascii="Times New Roman" w:hAnsi="Times New Roman"/>
          <w:bCs/>
          <w:color w:val="auto"/>
          <w:szCs w:val="21"/>
          <w:highlight w:val="none"/>
          <w:lang w:eastAsia="zh-CN"/>
        </w:rPr>
        <w:t>采购需求及技术要求</w:t>
      </w:r>
      <w:r>
        <w:rPr>
          <w:rFonts w:ascii="Times New Roman" w:hAnsi="Times New Roman"/>
          <w:bCs/>
          <w:color w:val="auto"/>
          <w:szCs w:val="21"/>
          <w:highlight w:val="none"/>
        </w:rPr>
        <w:t>》中的项目所有内容作完整唯一报价</w:t>
      </w:r>
      <w:r>
        <w:rPr>
          <w:rFonts w:hint="eastAsia" w:ascii="Times New Roman" w:hAnsi="Times New Roman"/>
          <w:bCs/>
          <w:color w:val="auto"/>
          <w:szCs w:val="21"/>
          <w:highlight w:val="none"/>
          <w:lang w:eastAsia="zh-CN"/>
        </w:rPr>
        <w:t>，</w:t>
      </w:r>
      <w:r>
        <w:rPr>
          <w:rFonts w:hint="eastAsia" w:ascii="宋体" w:hAnsi="宋体" w:cs="仿宋_GB2312"/>
          <w:b/>
          <w:bCs/>
          <w:color w:val="auto"/>
          <w:sz w:val="21"/>
          <w:szCs w:val="21"/>
          <w:highlight w:val="none"/>
        </w:rPr>
        <w:t>本项目投标报价应包括供应商完成本项目采购范围工作并提供相关文件及服务的全部费用，因完成本项目必须缴纳的所有规费、税费均由中标单位承担，并包含在所报的投标报价内，采购人不单独支付</w:t>
      </w:r>
      <w:r>
        <w:rPr>
          <w:rFonts w:ascii="Times New Roman" w:hAnsi="Times New Roman"/>
          <w:bCs/>
          <w:color w:val="auto"/>
          <w:szCs w:val="21"/>
          <w:highlight w:val="none"/>
        </w:rPr>
        <w:t>。</w:t>
      </w:r>
    </w:p>
    <w:p w14:paraId="29FF310D">
      <w:pPr>
        <w:spacing w:line="360" w:lineRule="auto"/>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15.3投标人应依据招标文件的要求及有关资料，按国家或行业现行技术经济标准、定额及规范，自行测算出满足招标要求的报价。</w:t>
      </w:r>
      <w:bookmarkStart w:id="98" w:name="_Hlk96688601"/>
      <w:r>
        <w:rPr>
          <w:rFonts w:ascii="Times New Roman" w:hAnsi="Times New Roman"/>
          <w:bCs/>
          <w:color w:val="auto"/>
          <w:szCs w:val="21"/>
          <w:highlight w:val="none"/>
        </w:rPr>
        <w:t>投标报价包括但不仅限于</w:t>
      </w:r>
      <w:r>
        <w:rPr>
          <w:rFonts w:hint="eastAsia" w:ascii="Times New Roman" w:hAnsi="Times New Roman"/>
          <w:bCs/>
          <w:color w:val="auto"/>
          <w:szCs w:val="21"/>
          <w:highlight w:val="none"/>
          <w:lang w:val="en-US" w:eastAsia="zh-CN"/>
        </w:rPr>
        <w:t>人工费</w:t>
      </w:r>
      <w:r>
        <w:rPr>
          <w:rFonts w:ascii="Times New Roman" w:hAnsi="Times New Roman"/>
          <w:bCs/>
          <w:color w:val="auto"/>
          <w:szCs w:val="21"/>
          <w:highlight w:val="none"/>
        </w:rPr>
        <w:t>、利润、税金等的总和，该报价应考虑市场风险、政策性风险、汇率风险等因素，并能保证投标人完成履行合同所需的全部工作，此价格在合同签订后将不作调整</w:t>
      </w:r>
      <w:bookmarkEnd w:id="98"/>
      <w:r>
        <w:rPr>
          <w:rFonts w:ascii="Times New Roman" w:hAnsi="Times New Roman"/>
          <w:bCs/>
          <w:color w:val="auto"/>
          <w:szCs w:val="21"/>
          <w:highlight w:val="none"/>
        </w:rPr>
        <w:t>。</w:t>
      </w:r>
    </w:p>
    <w:p w14:paraId="26A7CA1C">
      <w:pPr>
        <w:wordWrap w:val="0"/>
        <w:spacing w:line="360" w:lineRule="auto"/>
        <w:ind w:firstLine="422" w:firstLineChars="200"/>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应保证提供的服务符合本文件及采购人的规定要求。</w:t>
      </w:r>
    </w:p>
    <w:p w14:paraId="3B3315EC">
      <w:pPr>
        <w:wordWrap w:val="0"/>
        <w:spacing w:line="360" w:lineRule="auto"/>
        <w:ind w:firstLine="420" w:firstLineChars="200"/>
        <w:rPr>
          <w:rFonts w:hint="eastAsia" w:ascii="宋体" w:hAnsi="宋体" w:cs="仿宋_GB2312"/>
          <w:b/>
          <w:bCs/>
          <w:color w:val="auto"/>
          <w:sz w:val="21"/>
          <w:szCs w:val="21"/>
          <w:highlight w:val="none"/>
        </w:rPr>
      </w:pPr>
      <w:r>
        <w:rPr>
          <w:rFonts w:ascii="Times New Roman" w:hAnsi="Times New Roman"/>
          <w:bCs/>
          <w:color w:val="auto"/>
          <w:szCs w:val="21"/>
          <w:highlight w:val="none"/>
        </w:rPr>
        <w:t>15.</w:t>
      </w:r>
      <w:r>
        <w:rPr>
          <w:rFonts w:hint="eastAsia" w:ascii="Times New Roman" w:hAnsi="Times New Roman"/>
          <w:bCs/>
          <w:color w:val="auto"/>
          <w:szCs w:val="21"/>
          <w:highlight w:val="none"/>
          <w:lang w:val="en-US" w:eastAsia="zh-CN"/>
        </w:rPr>
        <w:t>4</w:t>
      </w:r>
      <w:r>
        <w:rPr>
          <w:rFonts w:hint="eastAsia" w:ascii="宋体" w:hAnsi="宋体" w:cs="仿宋_GB2312"/>
          <w:b/>
          <w:bCs/>
          <w:color w:val="auto"/>
          <w:sz w:val="21"/>
          <w:szCs w:val="21"/>
          <w:highlight w:val="none"/>
        </w:rPr>
        <w:t>项目报价是供应商为完成招标文件和合同条款中所列工作范围及服务周期的服务所必须的全部费用，且不因具体承担服务内容和工作量的调整而调整。供应商需充分考虑本项目的特点及风险填报报价。该报价应符合市场行情并能保证供应商完成履行合同所需的一切工作。合同一旦签订，此价格在合同实施期间将不因市场价格等的变化而调整。</w:t>
      </w:r>
    </w:p>
    <w:p w14:paraId="565FF053">
      <w:pPr>
        <w:wordWrap w:val="0"/>
        <w:spacing w:line="360" w:lineRule="auto"/>
        <w:ind w:firstLine="420" w:firstLineChars="200"/>
        <w:rPr>
          <w:rFonts w:hint="eastAsia" w:ascii="宋体" w:hAnsi="宋体" w:cs="仿宋_GB2312"/>
          <w:b/>
          <w:bCs/>
          <w:color w:val="auto"/>
          <w:sz w:val="21"/>
          <w:szCs w:val="21"/>
          <w:highlight w:val="none"/>
        </w:rPr>
      </w:pPr>
      <w:r>
        <w:rPr>
          <w:rFonts w:ascii="Times New Roman" w:hAnsi="Times New Roman"/>
          <w:bCs/>
          <w:color w:val="auto"/>
          <w:szCs w:val="21"/>
          <w:highlight w:val="none"/>
        </w:rPr>
        <w:t>15.</w:t>
      </w:r>
      <w:r>
        <w:rPr>
          <w:rFonts w:hint="eastAsia" w:ascii="Times New Roman" w:hAnsi="Times New Roman"/>
          <w:bCs/>
          <w:color w:val="auto"/>
          <w:szCs w:val="21"/>
          <w:highlight w:val="none"/>
          <w:lang w:val="en-US" w:eastAsia="zh-CN"/>
        </w:rPr>
        <w:t>5</w:t>
      </w:r>
      <w:r>
        <w:rPr>
          <w:rFonts w:hint="eastAsia" w:ascii="宋体" w:hAnsi="宋体" w:cs="仿宋_GB2312"/>
          <w:b/>
          <w:bCs/>
          <w:color w:val="auto"/>
          <w:sz w:val="21"/>
          <w:szCs w:val="21"/>
          <w:highlight w:val="none"/>
        </w:rPr>
        <w:t>供应商应遵守有关的国家法律、法令、条例和政府采购有关制度。一旦参加本项目，则应承担相关法律责任。</w:t>
      </w:r>
    </w:p>
    <w:p w14:paraId="6F82F7E4">
      <w:pPr>
        <w:rPr>
          <w:color w:val="auto"/>
          <w:highlight w:val="none"/>
        </w:rPr>
      </w:pPr>
      <w:r>
        <w:rPr>
          <w:rFonts w:hint="eastAsia"/>
          <w:color w:val="auto"/>
          <w:highlight w:val="none"/>
        </w:rPr>
        <w:t>3.2.10报价应本着合理的原则，采购人不保证报价最低者一定成交。</w:t>
      </w:r>
    </w:p>
    <w:p w14:paraId="4180FF4A">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16.投标货币</w:t>
      </w:r>
    </w:p>
    <w:p w14:paraId="60FEBD36">
      <w:pPr>
        <w:spacing w:line="360" w:lineRule="auto"/>
        <w:ind w:firstLine="420" w:firstLineChars="200"/>
        <w:rPr>
          <w:rFonts w:ascii="Times New Roman" w:hAnsi="Times New Roman"/>
          <w:bCs/>
          <w:color w:val="auto"/>
          <w:szCs w:val="21"/>
          <w:highlight w:val="none"/>
        </w:rPr>
      </w:pPr>
      <w:r>
        <w:rPr>
          <w:rFonts w:ascii="Times New Roman" w:hAnsi="Times New Roman"/>
          <w:color w:val="auto"/>
          <w:szCs w:val="21"/>
          <w:highlight w:val="none"/>
        </w:rPr>
        <w:t>16.1投标以人民币报价</w:t>
      </w:r>
      <w:r>
        <w:rPr>
          <w:rFonts w:hint="eastAsia" w:ascii="Times New Roman" w:hAnsi="Times New Roman"/>
          <w:color w:val="auto"/>
          <w:szCs w:val="21"/>
          <w:highlight w:val="none"/>
          <w:lang w:eastAsia="zh-CN"/>
        </w:rPr>
        <w:t>，</w:t>
      </w:r>
      <w:r>
        <w:rPr>
          <w:rFonts w:hint="eastAsia" w:ascii="宋体" w:hAnsi="宋体" w:cs="仿宋_GB2312"/>
          <w:b/>
          <w:bCs/>
          <w:color w:val="auto"/>
          <w:sz w:val="21"/>
          <w:szCs w:val="21"/>
          <w:highlight w:val="none"/>
        </w:rPr>
        <w:t>保留小数点后两位小数</w:t>
      </w:r>
      <w:r>
        <w:rPr>
          <w:rFonts w:ascii="Times New Roman" w:hAnsi="Times New Roman"/>
          <w:color w:val="auto"/>
          <w:szCs w:val="21"/>
          <w:highlight w:val="none"/>
        </w:rPr>
        <w:t>。</w:t>
      </w:r>
    </w:p>
    <w:p w14:paraId="2A5A8193">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17.投标文件有效期</w:t>
      </w:r>
    </w:p>
    <w:p w14:paraId="2D957F5E">
      <w:pPr>
        <w:spacing w:line="360" w:lineRule="auto"/>
        <w:ind w:firstLine="420" w:firstLineChars="200"/>
        <w:jc w:val="left"/>
        <w:rPr>
          <w:rFonts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17.1在“投标人须知前附表”规定的投标有效期内，投标人不得要求撤销或修改其投标文件。</w:t>
      </w:r>
    </w:p>
    <w:p w14:paraId="066F8D0E">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17.2投标有效期从提交投标文件的截止之日起算。投标文件中承诺的投标有效期应当不少于招标文件中载明的投标有效期。投标有效期内投标人撤销投标文件的，采购代理机构可以不退还投标保证金。</w:t>
      </w:r>
    </w:p>
    <w:p w14:paraId="0D6A1BD1">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17.3在特殊情况需要延长投标有效期的，采购人以书面形式通知所有投标人延长投标有效期。投标人同意延长的，应相应延长其投标保证金的有效期，但不得要求或被允许修改或撤销其投标文件；投标人拒绝延长的，其投标文件失效，但投标人有权收回其投标保证金。</w:t>
      </w:r>
    </w:p>
    <w:p w14:paraId="3D6E889C">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18.分包</w:t>
      </w:r>
    </w:p>
    <w:p w14:paraId="26CF0910">
      <w:pPr>
        <w:spacing w:line="360" w:lineRule="auto"/>
        <w:ind w:firstLine="420" w:firstLineChars="200"/>
        <w:jc w:val="left"/>
        <w:rPr>
          <w:rFonts w:ascii="Times New Roman" w:hAnsi="Times New Roman"/>
          <w:color w:val="auto"/>
          <w:kern w:val="0"/>
          <w:szCs w:val="21"/>
          <w:highlight w:val="none"/>
        </w:rPr>
      </w:pPr>
      <w:r>
        <w:rPr>
          <w:rFonts w:ascii="Times New Roman" w:hAnsi="Times New Roman"/>
          <w:color w:val="auto"/>
          <w:szCs w:val="21"/>
          <w:highlight w:val="none"/>
        </w:rPr>
        <w:t>18.1“投标人须知前附表”规定允许分包的项目，投标人在中标后只能将项目的非主体、</w:t>
      </w:r>
      <w:r>
        <w:rPr>
          <w:rFonts w:ascii="Times New Roman" w:hAnsi="Times New Roman"/>
          <w:color w:val="auto"/>
          <w:kern w:val="0"/>
          <w:szCs w:val="21"/>
          <w:highlight w:val="none"/>
        </w:rPr>
        <w:t>非关键性工作分包。投标人应当在投标文件中载明分包承担主体，分包承担主体应当具备相应资质条件且不得再次分包。</w:t>
      </w:r>
    </w:p>
    <w:p w14:paraId="6A7E6299">
      <w:pPr>
        <w:spacing w:line="360" w:lineRule="auto"/>
        <w:ind w:firstLine="420" w:firstLineChars="200"/>
        <w:jc w:val="left"/>
        <w:rPr>
          <w:rFonts w:ascii="Times New Roman" w:hAnsi="Times New Roman"/>
          <w:color w:val="auto"/>
          <w:kern w:val="0"/>
          <w:szCs w:val="21"/>
          <w:highlight w:val="none"/>
        </w:rPr>
      </w:pPr>
      <w:r>
        <w:rPr>
          <w:rFonts w:ascii="Segoe UI Symbol" w:hAnsi="Segoe UI Symbol" w:cs="Segoe UI Symbol"/>
          <w:color w:val="auto"/>
          <w:kern w:val="0"/>
          <w:szCs w:val="21"/>
          <w:highlight w:val="none"/>
        </w:rPr>
        <w:t>★</w:t>
      </w:r>
      <w:r>
        <w:rPr>
          <w:rFonts w:ascii="Times New Roman" w:hAnsi="Times New Roman"/>
          <w:color w:val="auto"/>
          <w:kern w:val="0"/>
          <w:szCs w:val="21"/>
          <w:highlight w:val="none"/>
        </w:rPr>
        <w:t>19.投标人应当遵循公平竞争的原则，不得恶意串通，不得妨碍其他投标人的竞争行为，不得损害采购人或者其他投标人的合法权益。</w:t>
      </w:r>
    </w:p>
    <w:p w14:paraId="1271BD10">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20.投标文件的编制</w:t>
      </w:r>
    </w:p>
    <w:p w14:paraId="52717B67">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20.1投标人应按照招标文件和政府采购云平台的要求编制投标文件，投标文件中涉及盖章签署的地方，建议使用电子签章进行签署。</w:t>
      </w:r>
    </w:p>
    <w:p w14:paraId="34E9A5FC">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20.2可靠的电子签名/公章，与手写签名或者盖章具有同等的法律效力。</w:t>
      </w:r>
    </w:p>
    <w:p w14:paraId="2C23A13A">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20.3 投标文件中提</w:t>
      </w:r>
      <w:r>
        <w:rPr>
          <w:rFonts w:ascii="Times New Roman" w:hAnsi="Times New Roman"/>
          <w:bCs/>
          <w:color w:val="auto"/>
          <w:szCs w:val="21"/>
          <w:highlight w:val="none"/>
        </w:rPr>
        <w:t>供的资料（包括复印件/扫描件），内容必须清晰可辨，若内容模糊，无法辨识，均视为未提供。</w:t>
      </w:r>
    </w:p>
    <w:p w14:paraId="79C2D5C2">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21.投标保证金</w:t>
      </w:r>
    </w:p>
    <w:p w14:paraId="59077331">
      <w:pPr>
        <w:pStyle w:val="18"/>
        <w:tabs>
          <w:tab w:val="left" w:pos="710"/>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21.1 投标保证金为人民币。投标人应在提交投标文件截止时间以前按“投标人须知前附表”的规定提交。</w:t>
      </w:r>
    </w:p>
    <w:p w14:paraId="3CAC340E">
      <w:pPr>
        <w:pStyle w:val="18"/>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21.2 </w:t>
      </w:r>
      <w:r>
        <w:rPr>
          <w:rFonts w:ascii="Times New Roman" w:hAnsi="Times New Roman"/>
          <w:color w:val="auto"/>
          <w:kern w:val="0"/>
          <w:szCs w:val="21"/>
          <w:highlight w:val="none"/>
        </w:rPr>
        <w:t>投标人在投标截止时间前撤回已提交的投标文件的，采购代理机构将在自收到投标人书面撤回通知之日起5个工作日内，退还已收取的投标保证金，但因投标人自身原因导致无法及时退还的除外</w:t>
      </w:r>
      <w:r>
        <w:rPr>
          <w:rFonts w:ascii="Times New Roman" w:hAnsi="Times New Roman"/>
          <w:color w:val="auto"/>
          <w:szCs w:val="21"/>
          <w:highlight w:val="none"/>
        </w:rPr>
        <w:t>。</w:t>
      </w:r>
    </w:p>
    <w:p w14:paraId="047201E9">
      <w:pPr>
        <w:pStyle w:val="18"/>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21.3 未中标人的投标保证金将在中标公告发出后5个工作日退还；中标人的投标保证金将在</w:t>
      </w:r>
      <w:r>
        <w:rPr>
          <w:rFonts w:ascii="Times New Roman" w:hAnsi="Times New Roman"/>
          <w:color w:val="auto"/>
          <w:kern w:val="0"/>
          <w:szCs w:val="21"/>
          <w:highlight w:val="none"/>
        </w:rPr>
        <w:t>采购合同签订之日起5个工作日内退还</w:t>
      </w:r>
      <w:r>
        <w:rPr>
          <w:rFonts w:ascii="Times New Roman" w:hAnsi="Times New Roman"/>
          <w:color w:val="auto"/>
          <w:szCs w:val="21"/>
          <w:highlight w:val="none"/>
        </w:rPr>
        <w:t>。</w:t>
      </w:r>
    </w:p>
    <w:p w14:paraId="3D8B09C0">
      <w:pPr>
        <w:pStyle w:val="18"/>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21.4 </w:t>
      </w:r>
      <w:r>
        <w:rPr>
          <w:rFonts w:hint="eastAsia" w:ascii="Times New Roman"/>
          <w:color w:val="auto"/>
          <w:szCs w:val="21"/>
          <w:highlight w:val="none"/>
        </w:rPr>
        <w:t>投标保证金的退还：</w:t>
      </w:r>
    </w:p>
    <w:p w14:paraId="6B056766">
      <w:pPr>
        <w:pStyle w:val="18"/>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1）以银行转账、网银、电汇缴纳的保证金，以网银对公转账的方式退还到</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打款账户；</w:t>
      </w:r>
    </w:p>
    <w:p w14:paraId="49397648">
      <w:pPr>
        <w:pStyle w:val="18"/>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2）以支票、汇票及本票等票据方式缴纳的保证金，经财务查账确认后以对公转账的方式退还到</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开户账户；</w:t>
      </w:r>
    </w:p>
    <w:p w14:paraId="415180BF">
      <w:pPr>
        <w:pStyle w:val="18"/>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3）以银行保函或者保证保险方式缴纳的保证金由</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自行联系出函机构。。</w:t>
      </w:r>
    </w:p>
    <w:p w14:paraId="6394EBE8">
      <w:pPr>
        <w:pStyle w:val="18"/>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21.5 下列情况发生时，投标保证金将不予退还</w:t>
      </w:r>
    </w:p>
    <w:p w14:paraId="100E8F5A">
      <w:pPr>
        <w:pStyle w:val="18"/>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（1）投标人在投标有效期内要求撤回投标的；</w:t>
      </w:r>
    </w:p>
    <w:p w14:paraId="134B9644">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（2）中标人中标后无正当理由不与采购人签订合同的；</w:t>
      </w:r>
    </w:p>
    <w:p w14:paraId="17DC0B60">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（3）中标人将中标项目转让给他人，或者在投标文件中未说明，且未经采购人同意，将中标项目分包给他人的；</w:t>
      </w:r>
    </w:p>
    <w:p w14:paraId="7EECD826">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（4）中标人拒绝履行合同义务的。</w:t>
      </w:r>
    </w:p>
    <w:p w14:paraId="37CFE20C">
      <w:pPr>
        <w:pStyle w:val="3"/>
        <w:numPr>
          <w:ilvl w:val="1"/>
          <w:numId w:val="0"/>
        </w:numPr>
        <w:ind w:left="596" w:hanging="596"/>
        <w:jc w:val="center"/>
        <w:rPr>
          <w:rFonts w:ascii="Times New Roman" w:hAnsi="Times New Roman" w:eastAsia="宋体"/>
          <w:color w:val="auto"/>
          <w:szCs w:val="28"/>
          <w:highlight w:val="none"/>
        </w:rPr>
      </w:pPr>
      <w:bookmarkStart w:id="99" w:name="_Toc6402"/>
      <w:bookmarkStart w:id="100" w:name="_Toc69912401"/>
      <w:bookmarkStart w:id="101" w:name="_Toc152172892"/>
      <w:bookmarkStart w:id="102" w:name="_Toc152862071"/>
      <w:bookmarkStart w:id="103" w:name="_Toc91696409"/>
      <w:bookmarkStart w:id="104" w:name="_Toc491076991"/>
      <w:bookmarkStart w:id="105" w:name="_Toc152862885"/>
      <w:r>
        <w:rPr>
          <w:rFonts w:ascii="Times New Roman" w:hAnsi="Times New Roman" w:eastAsia="宋体"/>
          <w:color w:val="auto"/>
          <w:szCs w:val="28"/>
          <w:highlight w:val="none"/>
        </w:rPr>
        <w:t>四、投标文件的提交</w:t>
      </w:r>
      <w:bookmarkEnd w:id="99"/>
      <w:bookmarkEnd w:id="100"/>
      <w:bookmarkEnd w:id="101"/>
      <w:bookmarkEnd w:id="102"/>
      <w:bookmarkEnd w:id="103"/>
      <w:bookmarkEnd w:id="104"/>
      <w:bookmarkEnd w:id="105"/>
    </w:p>
    <w:p w14:paraId="38CE6D8B">
      <w:pPr>
        <w:spacing w:line="360" w:lineRule="auto"/>
        <w:ind w:firstLine="422" w:firstLineChars="200"/>
        <w:rPr>
          <w:rFonts w:ascii="Times New Roman" w:hAnsi="Times New Roman"/>
          <w:b/>
          <w:bCs/>
          <w:color w:val="auto"/>
          <w:szCs w:val="21"/>
          <w:highlight w:val="none"/>
        </w:rPr>
      </w:pPr>
      <w:r>
        <w:rPr>
          <w:rFonts w:ascii="Times New Roman" w:hAnsi="Times New Roman"/>
          <w:b/>
          <w:bCs/>
          <w:color w:val="auto"/>
          <w:szCs w:val="21"/>
          <w:highlight w:val="none"/>
        </w:rPr>
        <w:t>22.投标文件的密封与标记</w:t>
      </w:r>
    </w:p>
    <w:p w14:paraId="4FAFDBE7">
      <w:pPr>
        <w:pStyle w:val="18"/>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22.1 投标人应按照招标文件、政府采购云平台的要求对投标文件进行制作和加密，投标人未按照招标文件要求提交的投标文件将被拒收。</w:t>
      </w:r>
    </w:p>
    <w:p w14:paraId="5DFF6893">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22.2投标人应按“投标人须知前附表”中的规定提交投标文件。</w:t>
      </w:r>
    </w:p>
    <w:p w14:paraId="1428A32C">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23.提交投标文件截止时间和地点</w:t>
      </w:r>
    </w:p>
    <w:p w14:paraId="42187919">
      <w:pPr>
        <w:pStyle w:val="18"/>
        <w:spacing w:line="360" w:lineRule="auto"/>
        <w:ind w:left="-10" w:leftChars="-5" w:firstLine="420" w:firstLineChars="200"/>
        <w:rPr>
          <w:rFonts w:ascii="Times New Roman" w:hAnsi="Times New Roman"/>
          <w:color w:val="auto"/>
          <w:szCs w:val="21"/>
          <w:highlight w:val="none"/>
        </w:rPr>
      </w:pPr>
      <w:r>
        <w:rPr>
          <w:rFonts w:ascii="Times New Roman" w:hAnsi="Times New Roman"/>
          <w:color w:val="auto"/>
          <w:szCs w:val="21"/>
          <w:highlight w:val="none"/>
        </w:rPr>
        <w:t>23.1 投标文件的提交不得迟于“投标人须知前附表”规定的提交投标文件截止时间。逾期送达的投标文件，将被拒收。</w:t>
      </w:r>
    </w:p>
    <w:p w14:paraId="0B425D84">
      <w:pPr>
        <w:pStyle w:val="18"/>
        <w:spacing w:line="360" w:lineRule="auto"/>
        <w:ind w:left="-10" w:leftChars="-5" w:firstLine="420" w:firstLineChars="200"/>
        <w:rPr>
          <w:rFonts w:ascii="Times New Roman" w:hAnsi="Times New Roman"/>
          <w:color w:val="auto"/>
          <w:szCs w:val="21"/>
          <w:highlight w:val="none"/>
        </w:rPr>
      </w:pPr>
      <w:r>
        <w:rPr>
          <w:rFonts w:ascii="Times New Roman" w:hAnsi="Times New Roman"/>
          <w:color w:val="auto"/>
          <w:szCs w:val="21"/>
          <w:highlight w:val="none"/>
        </w:rPr>
        <w:t>23.2 投标人必须在规定时间内将投标文件提交到“投标人须知前附表”规定的地点。</w:t>
      </w:r>
    </w:p>
    <w:p w14:paraId="4625F0D0">
      <w:pPr>
        <w:spacing w:line="360" w:lineRule="auto"/>
        <w:ind w:firstLine="420" w:firstLineChars="200"/>
        <w:jc w:val="left"/>
        <w:rPr>
          <w:rFonts w:ascii="Times New Roman" w:hAnsi="Times New Roman"/>
          <w:bCs/>
          <w:color w:val="auto"/>
          <w:szCs w:val="21"/>
          <w:highlight w:val="none"/>
        </w:rPr>
      </w:pPr>
      <w:r>
        <w:rPr>
          <w:rFonts w:ascii="Times New Roman" w:hAnsi="Times New Roman"/>
          <w:color w:val="auto"/>
          <w:szCs w:val="21"/>
          <w:highlight w:val="none"/>
        </w:rPr>
        <w:t>23.3 除“投标人须知前附表”另有规定外，投标人所提交的投标文件不予退还。</w:t>
      </w:r>
    </w:p>
    <w:p w14:paraId="49A0BAE9">
      <w:pPr>
        <w:spacing w:line="360" w:lineRule="auto"/>
        <w:ind w:firstLine="422" w:firstLineChars="200"/>
        <w:rPr>
          <w:rFonts w:ascii="Times New Roman" w:hAnsi="Times New Roman"/>
          <w:color w:val="auto"/>
          <w:szCs w:val="21"/>
          <w:highlight w:val="none"/>
        </w:rPr>
      </w:pPr>
      <w:r>
        <w:rPr>
          <w:rFonts w:ascii="Times New Roman" w:hAnsi="Times New Roman"/>
          <w:b/>
          <w:bCs/>
          <w:color w:val="auto"/>
          <w:szCs w:val="21"/>
          <w:highlight w:val="none"/>
        </w:rPr>
        <w:t>24.投标文件的修改与撤回</w:t>
      </w:r>
    </w:p>
    <w:p w14:paraId="1BC89CDD">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投标人在投标截止时间前，可以对所递交的投标文件进行补充、修改或者撤回，并书面通知采购人或者采购代理机构。补充、修改的内容应当按照招标文件要求签署、盖章、密封（加密）后，作为投标文件的组成部分。</w:t>
      </w:r>
    </w:p>
    <w:p w14:paraId="51ECCEB7">
      <w:pPr>
        <w:pStyle w:val="3"/>
        <w:numPr>
          <w:ilvl w:val="1"/>
          <w:numId w:val="0"/>
        </w:numPr>
        <w:ind w:left="596" w:hanging="596"/>
        <w:jc w:val="center"/>
        <w:rPr>
          <w:rFonts w:ascii="Times New Roman" w:hAnsi="Times New Roman" w:eastAsia="宋体"/>
          <w:color w:val="auto"/>
          <w:szCs w:val="28"/>
          <w:highlight w:val="none"/>
        </w:rPr>
      </w:pPr>
      <w:bookmarkStart w:id="106" w:name="_Toc69912402"/>
      <w:bookmarkStart w:id="107" w:name="_Toc152862886"/>
      <w:bookmarkStart w:id="108" w:name="_Toc29435"/>
      <w:bookmarkStart w:id="109" w:name="_Toc152172893"/>
      <w:bookmarkStart w:id="110" w:name="_Toc91696410"/>
      <w:bookmarkStart w:id="111" w:name="_Toc152862072"/>
      <w:bookmarkStart w:id="112" w:name="_Toc491076992"/>
      <w:r>
        <w:rPr>
          <w:rFonts w:ascii="Times New Roman" w:hAnsi="Times New Roman" w:eastAsia="宋体"/>
          <w:color w:val="auto"/>
          <w:szCs w:val="28"/>
          <w:highlight w:val="none"/>
        </w:rPr>
        <w:t>五、开标与评标</w:t>
      </w:r>
      <w:bookmarkEnd w:id="106"/>
      <w:bookmarkEnd w:id="107"/>
      <w:bookmarkEnd w:id="108"/>
      <w:bookmarkEnd w:id="109"/>
      <w:bookmarkEnd w:id="110"/>
      <w:bookmarkEnd w:id="111"/>
      <w:bookmarkEnd w:id="112"/>
    </w:p>
    <w:p w14:paraId="0ECAD86B">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25.开标</w:t>
      </w:r>
    </w:p>
    <w:p w14:paraId="35F59AA1">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25.1采购代理机构将在“</w:t>
      </w:r>
      <w:r>
        <w:rPr>
          <w:rFonts w:ascii="Times New Roman" w:hAnsi="Times New Roman"/>
          <w:b/>
          <w:bCs/>
          <w:color w:val="auto"/>
          <w:szCs w:val="21"/>
          <w:highlight w:val="none"/>
        </w:rPr>
        <w:t>投标人须知前附表</w:t>
      </w:r>
      <w:r>
        <w:rPr>
          <w:rFonts w:ascii="Times New Roman" w:hAnsi="Times New Roman"/>
          <w:color w:val="auto"/>
          <w:szCs w:val="21"/>
          <w:highlight w:val="none"/>
        </w:rPr>
        <w:t xml:space="preserve">”规定的时间和地点进行开标。 </w:t>
      </w:r>
    </w:p>
    <w:p w14:paraId="5C64A020">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25.2投标截止后投标人不足3家的，不得开标。</w:t>
      </w:r>
    </w:p>
    <w:p w14:paraId="2C530706">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25.3开标程序：本项目按政府采购云平台的要求进行开标程序。</w:t>
      </w:r>
    </w:p>
    <w:p w14:paraId="59BD4762">
      <w:pPr>
        <w:spacing w:line="360" w:lineRule="auto"/>
        <w:ind w:left="2"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26.资格审查</w:t>
      </w:r>
    </w:p>
    <w:p w14:paraId="38C18F9D">
      <w:pPr>
        <w:spacing w:line="360" w:lineRule="auto"/>
        <w:ind w:left="2"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26.1开标结束后，采购人或者采购代理机构应当依法对投标人的资格进行审查。合格投标人不足3家的，不得评标。</w:t>
      </w:r>
    </w:p>
    <w:p w14:paraId="2EC35A42">
      <w:pPr>
        <w:spacing w:line="360" w:lineRule="auto"/>
        <w:ind w:firstLine="422" w:firstLineChars="200"/>
        <w:jc w:val="left"/>
        <w:rPr>
          <w:rFonts w:ascii="Times New Roman" w:hAnsi="Times New Roman"/>
          <w:b/>
          <w:color w:val="auto"/>
          <w:szCs w:val="21"/>
          <w:highlight w:val="none"/>
        </w:rPr>
      </w:pPr>
      <w:r>
        <w:rPr>
          <w:rFonts w:ascii="Times New Roman" w:hAnsi="Times New Roman"/>
          <w:b/>
          <w:color w:val="auto"/>
          <w:szCs w:val="21"/>
          <w:highlight w:val="none"/>
        </w:rPr>
        <w:t>27.评标</w:t>
      </w:r>
    </w:p>
    <w:p w14:paraId="1B77330D">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27.1评标由采购人依法组建的评标委员会负责。评标委员会由采购人代表和有关技术、经济等方面的专家组成，成员人数应当为5人以上单数。其中，技术、经济等方面的专家不得少于成员总数的三分之二。评标委员会应当推选组长，但采购人代表不得担任组长。</w:t>
      </w:r>
    </w:p>
    <w:p w14:paraId="63317840">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采购人委派代表参加评标委员会的，要向采购代理机构出具授权函。</w:t>
      </w:r>
    </w:p>
    <w:p w14:paraId="1CCF2F69">
      <w:pPr>
        <w:spacing w:line="360" w:lineRule="auto"/>
        <w:ind w:firstLine="420" w:firstLineChars="200"/>
        <w:rPr>
          <w:rFonts w:ascii="Times New Roman" w:hAnsi="Times New Roman"/>
          <w:bCs/>
          <w:color w:val="auto"/>
          <w:szCs w:val="21"/>
          <w:highlight w:val="none"/>
        </w:rPr>
      </w:pPr>
      <w:bookmarkStart w:id="113" w:name="_Toc191374422"/>
      <w:r>
        <w:rPr>
          <w:rFonts w:ascii="Times New Roman" w:hAnsi="Times New Roman"/>
          <w:bCs/>
          <w:color w:val="auto"/>
          <w:szCs w:val="21"/>
          <w:highlight w:val="none"/>
        </w:rPr>
        <w:t>27.2评标原则</w:t>
      </w:r>
      <w:bookmarkEnd w:id="113"/>
      <w:r>
        <w:rPr>
          <w:rFonts w:ascii="Times New Roman" w:hAnsi="Times New Roman"/>
          <w:bCs/>
          <w:color w:val="auto"/>
          <w:szCs w:val="21"/>
          <w:highlight w:val="none"/>
        </w:rPr>
        <w:t>及方法</w:t>
      </w:r>
    </w:p>
    <w:p w14:paraId="43714049">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评标活动遵循公平、公正、科学和择优的原则。</w:t>
      </w:r>
    </w:p>
    <w:p w14:paraId="0B863FCF">
      <w:pPr>
        <w:spacing w:line="360" w:lineRule="auto"/>
        <w:ind w:firstLine="420" w:firstLineChars="200"/>
        <w:rPr>
          <w:rFonts w:ascii="Times New Roman" w:hAnsi="Times New Roman"/>
          <w:bCs/>
          <w:color w:val="auto"/>
          <w:szCs w:val="21"/>
          <w:highlight w:val="none"/>
        </w:rPr>
      </w:pPr>
      <w:r>
        <w:rPr>
          <w:rFonts w:ascii="Times New Roman" w:hAnsi="Times New Roman"/>
          <w:color w:val="auto"/>
          <w:szCs w:val="21"/>
          <w:highlight w:val="none"/>
        </w:rPr>
        <w:t>27.3</w:t>
      </w:r>
      <w:r>
        <w:rPr>
          <w:rFonts w:ascii="Times New Roman" w:hAnsi="Times New Roman"/>
          <w:bCs/>
          <w:color w:val="auto"/>
          <w:szCs w:val="21"/>
          <w:highlight w:val="none"/>
        </w:rPr>
        <w:t>评标方法</w:t>
      </w:r>
    </w:p>
    <w:p w14:paraId="2F0187F3">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本项目按“投标人须知前附表”规定的评标方法评标。在评标中，不得改变招标文件中规定的评标标准、方法和中标条件。第七章“评标方法”没有规定的评审因素和标准，不作为评标依据。</w:t>
      </w:r>
    </w:p>
    <w:p w14:paraId="58829562">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27.4评标应当在严格保密的情况下进行。任何单位和个人不得非法干预、影响评标办法的确定，以及评标过程和结果。评标委员会成员和与评标活动有关的人员在政府采购活动中应严格遵守政府采购评审工作纪律，不得向外界泄露评审情况。</w:t>
      </w:r>
    </w:p>
    <w:p w14:paraId="1C0DBA44">
      <w:pPr>
        <w:spacing w:line="360" w:lineRule="auto"/>
        <w:ind w:firstLine="420" w:firstLineChars="200"/>
        <w:rPr>
          <w:rFonts w:ascii="Times New Roman" w:hAnsi="Times New Roman"/>
          <w:color w:val="auto"/>
          <w:kern w:val="0"/>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27.5</w:t>
      </w:r>
      <w:r>
        <w:rPr>
          <w:rFonts w:ascii="Times New Roman" w:hAnsi="Times New Roman"/>
          <w:color w:val="auto"/>
          <w:kern w:val="0"/>
          <w:szCs w:val="21"/>
          <w:highlight w:val="none"/>
        </w:rPr>
        <w:t>在评标过程中，评标委员会发现投标人有本须知19条款规定的情形，应当认定其投标无效，并书面报告本级财政部门。</w:t>
      </w:r>
    </w:p>
    <w:p w14:paraId="7D7C082B">
      <w:pPr>
        <w:spacing w:line="360" w:lineRule="auto"/>
        <w:ind w:firstLine="420" w:firstLineChars="200"/>
        <w:rPr>
          <w:rFonts w:ascii="Times New Roman" w:hAnsi="Times New Roman"/>
          <w:color w:val="auto"/>
          <w:kern w:val="0"/>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27.6有</w:t>
      </w:r>
      <w:r>
        <w:rPr>
          <w:rFonts w:ascii="Times New Roman" w:hAnsi="Times New Roman"/>
          <w:color w:val="auto"/>
          <w:kern w:val="0"/>
          <w:szCs w:val="21"/>
          <w:highlight w:val="none"/>
        </w:rPr>
        <w:t>下列情形之一的，视为投标人串通投标，其投标无效：</w:t>
      </w:r>
    </w:p>
    <w:p w14:paraId="02466EC2">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（一）不同投标人的投标文件由同一单位或者个人编制；</w:t>
      </w:r>
    </w:p>
    <w:p w14:paraId="17825ACB">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（二）不同投标人委托同一单位或者个人办理投标事宜；</w:t>
      </w:r>
    </w:p>
    <w:p w14:paraId="7ADF86DC">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（三）不同投标人的投标文件载明的项目管理成员或者联系人员为同一人；</w:t>
      </w:r>
    </w:p>
    <w:p w14:paraId="06DBA71B">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（四）不同投标人的投标文件异常一致或者投标报价呈规律性差异；</w:t>
      </w:r>
    </w:p>
    <w:p w14:paraId="611053FB">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（五）不同投标人的投标文件相互混装；</w:t>
      </w:r>
    </w:p>
    <w:p w14:paraId="429DECD8">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（六）不同投标人的投标保证金从同一单位或者个人的账户转出。</w:t>
      </w:r>
    </w:p>
    <w:p w14:paraId="5F5479DF">
      <w:pPr>
        <w:spacing w:line="360" w:lineRule="auto"/>
        <w:ind w:firstLine="420" w:firstLineChars="200"/>
        <w:rPr>
          <w:rFonts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27.7通过资格审查、符合性审查的投标人参加同一合同项下投标的；评审得分相同的，评标委员会将依次按技术部分得分高优先、价格部分得分高优先、商务部分得分高优先的顺序确定。</w:t>
      </w:r>
    </w:p>
    <w:p w14:paraId="607F412B">
      <w:pPr>
        <w:spacing w:line="360" w:lineRule="auto"/>
        <w:ind w:firstLine="422" w:firstLineChars="200"/>
        <w:rPr>
          <w:rFonts w:ascii="Times New Roman" w:hAnsi="Times New Roman"/>
          <w:b/>
          <w:bCs/>
          <w:color w:val="auto"/>
          <w:szCs w:val="21"/>
          <w:highlight w:val="none"/>
        </w:rPr>
      </w:pPr>
      <w:r>
        <w:rPr>
          <w:rFonts w:ascii="Times New Roman" w:hAnsi="Times New Roman"/>
          <w:b/>
          <w:bCs/>
          <w:color w:val="auto"/>
          <w:szCs w:val="21"/>
          <w:highlight w:val="none"/>
        </w:rPr>
        <w:t>28.在招标采购中，出现下列情形之一的，应予废标：</w:t>
      </w:r>
    </w:p>
    <w:p w14:paraId="57FAA60C">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（1）符合专业条件的投标人或者对招标文件作实质响应的投标人不足3家的；</w:t>
      </w:r>
    </w:p>
    <w:p w14:paraId="04A635FC">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（2）出现影响采购公正的违法、违规行为的；</w:t>
      </w:r>
    </w:p>
    <w:p w14:paraId="0B3222C9">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（3）投标人的报价均超过了采购预算，采购人不能支付的；</w:t>
      </w:r>
    </w:p>
    <w:p w14:paraId="0B57E9BA">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（4）因重大变故，采购任务取消的。</w:t>
      </w:r>
    </w:p>
    <w:p w14:paraId="0D8FC87D">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废标后，应当将废标理由通知所有投标人。</w:t>
      </w:r>
    </w:p>
    <w:p w14:paraId="560C35E6">
      <w:pPr>
        <w:pStyle w:val="3"/>
        <w:numPr>
          <w:ilvl w:val="1"/>
          <w:numId w:val="0"/>
        </w:numPr>
        <w:ind w:left="596" w:hanging="596"/>
        <w:jc w:val="center"/>
        <w:rPr>
          <w:rFonts w:ascii="Times New Roman" w:hAnsi="Times New Roman" w:eastAsia="宋体"/>
          <w:color w:val="auto"/>
          <w:szCs w:val="28"/>
          <w:highlight w:val="none"/>
        </w:rPr>
      </w:pPr>
      <w:bookmarkStart w:id="114" w:name="_Toc69912403"/>
      <w:bookmarkStart w:id="115" w:name="_Toc152172894"/>
      <w:bookmarkStart w:id="116" w:name="_Toc491076993"/>
      <w:bookmarkStart w:id="117" w:name="_Toc16373"/>
      <w:bookmarkStart w:id="118" w:name="_Toc152862887"/>
      <w:bookmarkStart w:id="119" w:name="_Toc91696411"/>
      <w:bookmarkStart w:id="120" w:name="_Toc152862073"/>
      <w:r>
        <w:rPr>
          <w:rFonts w:ascii="Times New Roman" w:hAnsi="Times New Roman" w:eastAsia="宋体"/>
          <w:color w:val="auto"/>
          <w:szCs w:val="28"/>
          <w:highlight w:val="none"/>
        </w:rPr>
        <w:t>六、中标结果</w:t>
      </w:r>
      <w:bookmarkEnd w:id="114"/>
      <w:bookmarkEnd w:id="115"/>
      <w:bookmarkEnd w:id="116"/>
      <w:bookmarkEnd w:id="117"/>
      <w:bookmarkEnd w:id="118"/>
      <w:bookmarkEnd w:id="119"/>
      <w:bookmarkEnd w:id="120"/>
    </w:p>
    <w:p w14:paraId="00DE162B">
      <w:pPr>
        <w:spacing w:line="360" w:lineRule="auto"/>
        <w:ind w:firstLine="422" w:firstLineChars="200"/>
        <w:jc w:val="left"/>
        <w:rPr>
          <w:rFonts w:ascii="Times New Roman" w:hAnsi="Times New Roman"/>
          <w:b/>
          <w:bCs/>
          <w:color w:val="auto"/>
          <w:szCs w:val="21"/>
          <w:highlight w:val="none"/>
        </w:rPr>
      </w:pPr>
      <w:r>
        <w:rPr>
          <w:rFonts w:ascii="Times New Roman" w:hAnsi="Times New Roman"/>
          <w:b/>
          <w:bCs/>
          <w:color w:val="auto"/>
          <w:szCs w:val="21"/>
          <w:highlight w:val="none"/>
        </w:rPr>
        <w:t>29.中标人的确定</w:t>
      </w:r>
    </w:p>
    <w:p w14:paraId="62E2D265">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29.1采购代理机构应当在评标结束之日起2个工作日内将评标报告送采购人确认。</w:t>
      </w:r>
    </w:p>
    <w:p w14:paraId="330D829D">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29.2采购人应当在收到评标报告之日起5个工作日内，在评标报告中推荐的中标候选人中按顺序确定中标人。</w:t>
      </w:r>
    </w:p>
    <w:p w14:paraId="658B5F7B">
      <w:pPr>
        <w:spacing w:line="360" w:lineRule="auto"/>
        <w:ind w:firstLine="422" w:firstLineChars="200"/>
        <w:jc w:val="left"/>
        <w:rPr>
          <w:rFonts w:ascii="Times New Roman" w:hAnsi="Times New Roman"/>
          <w:b/>
          <w:bCs/>
          <w:color w:val="auto"/>
          <w:szCs w:val="21"/>
          <w:highlight w:val="none"/>
        </w:rPr>
      </w:pPr>
      <w:r>
        <w:rPr>
          <w:rFonts w:ascii="Times New Roman" w:hAnsi="Times New Roman"/>
          <w:b/>
          <w:bCs/>
          <w:color w:val="auto"/>
          <w:szCs w:val="21"/>
          <w:highlight w:val="none"/>
        </w:rPr>
        <w:t>30.中标通知书</w:t>
      </w:r>
    </w:p>
    <w:p w14:paraId="3F45F6AD">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30.1中标人确定之日起2个工作日内，采购代理机构在财政部门指定的媒体上公告中标结果，中标公告期限为1个工作日，同时向中标人发出中标通知书。</w:t>
      </w:r>
    </w:p>
    <w:p w14:paraId="604078F2">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30.2中标通知书是合同的一个组成部分。</w:t>
      </w:r>
    </w:p>
    <w:p w14:paraId="218320FA">
      <w:pPr>
        <w:spacing w:line="360" w:lineRule="auto"/>
        <w:ind w:firstLine="422" w:firstLineChars="200"/>
        <w:jc w:val="left"/>
        <w:rPr>
          <w:rFonts w:ascii="Times New Roman" w:hAnsi="Times New Roman"/>
          <w:b/>
          <w:bCs/>
          <w:color w:val="auto"/>
          <w:szCs w:val="21"/>
          <w:highlight w:val="none"/>
        </w:rPr>
      </w:pPr>
      <w:r>
        <w:rPr>
          <w:rFonts w:ascii="Times New Roman" w:hAnsi="Times New Roman"/>
          <w:b/>
          <w:bCs/>
          <w:color w:val="auto"/>
          <w:szCs w:val="21"/>
          <w:highlight w:val="none"/>
        </w:rPr>
        <w:t>31.签订合同</w:t>
      </w:r>
    </w:p>
    <w:p w14:paraId="50391E59">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31.1采购人与中标人应当在中标通知书发出之日起30日内，按照招标文件和中标人投标文件的规定签订政府采购合同。</w:t>
      </w:r>
    </w:p>
    <w:p w14:paraId="4D730D06">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31.2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2A7BA93C">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31.3政府采购合同履行中，采购人需追加与合同标的相同的货物的，在不改变合同其他条款的前提下，可以与中标人协商签订补充合同，但所有补充合同的采购金额不得超过原合同采购金额的百分之十。</w:t>
      </w:r>
    </w:p>
    <w:p w14:paraId="61315FA2">
      <w:pPr>
        <w:spacing w:line="360" w:lineRule="auto"/>
        <w:ind w:firstLine="422" w:firstLineChars="200"/>
        <w:jc w:val="left"/>
        <w:rPr>
          <w:rFonts w:ascii="Times New Roman" w:hAnsi="Times New Roman"/>
          <w:b/>
          <w:bCs/>
          <w:color w:val="auto"/>
          <w:szCs w:val="21"/>
          <w:highlight w:val="none"/>
        </w:rPr>
      </w:pPr>
      <w:r>
        <w:rPr>
          <w:rFonts w:ascii="Times New Roman" w:hAnsi="Times New Roman"/>
          <w:b/>
          <w:bCs/>
          <w:color w:val="auto"/>
          <w:szCs w:val="21"/>
          <w:highlight w:val="none"/>
        </w:rPr>
        <w:t>32.履约担保</w:t>
      </w:r>
    </w:p>
    <w:p w14:paraId="4764CCE3">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32.1签订合同前，中标人应按“投标人须知前附表”上确定的履约担保的金额，向采购人提交履约担保，联合体中标的，其履约担保由牵头人递交。否则，视为放弃中标项目，投标保证金将不予退还。</w:t>
      </w:r>
    </w:p>
    <w:p w14:paraId="59D27446">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32.2签订合同后，如中标人不按双方签订合同约定履约，则没收其全部履约保证金，履约保证金不足以赔偿损失的，按实际损失赔偿。</w:t>
      </w:r>
    </w:p>
    <w:p w14:paraId="48819F36">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32.3中标人按照合同约定供货并安装调试完成且项目终验合格3个月后，中标人向采购人提出书面申请退还履约保证金。 </w:t>
      </w:r>
    </w:p>
    <w:p w14:paraId="440FCBD5">
      <w:pPr>
        <w:pStyle w:val="3"/>
        <w:numPr>
          <w:ilvl w:val="1"/>
          <w:numId w:val="0"/>
        </w:numPr>
        <w:ind w:left="596" w:hanging="596"/>
        <w:jc w:val="center"/>
        <w:rPr>
          <w:rFonts w:ascii="Times New Roman" w:hAnsi="Times New Roman" w:eastAsia="宋体"/>
          <w:color w:val="auto"/>
          <w:szCs w:val="28"/>
          <w:highlight w:val="none"/>
        </w:rPr>
      </w:pPr>
      <w:bookmarkStart w:id="121" w:name="_Toc152862888"/>
      <w:bookmarkStart w:id="122" w:name="_Toc91696412"/>
      <w:bookmarkStart w:id="123" w:name="_Toc69912404"/>
      <w:bookmarkStart w:id="124" w:name="_Toc491076994"/>
      <w:bookmarkStart w:id="125" w:name="_Toc25348"/>
      <w:bookmarkStart w:id="126" w:name="_Toc152172895"/>
      <w:bookmarkStart w:id="127" w:name="_Toc152862074"/>
      <w:r>
        <w:rPr>
          <w:rFonts w:ascii="Times New Roman" w:hAnsi="Times New Roman" w:eastAsia="宋体"/>
          <w:color w:val="auto"/>
          <w:szCs w:val="28"/>
          <w:highlight w:val="none"/>
        </w:rPr>
        <w:t>七、其他事项</w:t>
      </w:r>
      <w:bookmarkEnd w:id="121"/>
      <w:bookmarkEnd w:id="122"/>
      <w:bookmarkEnd w:id="123"/>
      <w:bookmarkEnd w:id="124"/>
      <w:bookmarkEnd w:id="125"/>
      <w:bookmarkEnd w:id="126"/>
      <w:bookmarkEnd w:id="127"/>
    </w:p>
    <w:p w14:paraId="37B8660A">
      <w:pPr>
        <w:spacing w:line="360" w:lineRule="auto"/>
        <w:ind w:firstLine="422" w:firstLineChars="200"/>
        <w:jc w:val="left"/>
        <w:rPr>
          <w:rFonts w:ascii="Times New Roman" w:hAnsi="Times New Roman"/>
          <w:b/>
          <w:bCs/>
          <w:color w:val="auto"/>
          <w:szCs w:val="21"/>
          <w:highlight w:val="none"/>
        </w:rPr>
      </w:pPr>
      <w:r>
        <w:rPr>
          <w:rFonts w:ascii="Times New Roman" w:hAnsi="Times New Roman"/>
          <w:b/>
          <w:bCs/>
          <w:color w:val="auto"/>
          <w:szCs w:val="21"/>
          <w:highlight w:val="none"/>
        </w:rPr>
        <w:t>33.需要补充的其他内容</w:t>
      </w:r>
    </w:p>
    <w:p w14:paraId="41D68501">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33.1“投标人须知前附表”中若规定可以接受备选方案的，投标人在投标文件中只能提供一个备选方案，并注明主选方案，且备选方案的投标价格不得高于主选方案。凡提供两个以上备选方案或未注明主选方案的，该投标将被视为未实质性响应招标文件要求</w:t>
      </w:r>
    </w:p>
    <w:p w14:paraId="4D6B02D6">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评标委员会在对有备选方案的投标人进行评审时，应当以主选方案为准进行评审，如考虑备选方案的，备选方案必须实质性响应招标文件要求。</w:t>
      </w:r>
    </w:p>
    <w:p w14:paraId="74E7EBBC">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33.2其它需要补充的其他内容：见“投标人须知前附表”。</w:t>
      </w:r>
    </w:p>
    <w:p w14:paraId="57BC0F8C">
      <w:pPr>
        <w:spacing w:line="360" w:lineRule="auto"/>
        <w:ind w:firstLine="422" w:firstLineChars="200"/>
        <w:jc w:val="left"/>
        <w:rPr>
          <w:rFonts w:ascii="Times New Roman" w:hAnsi="Times New Roman"/>
          <w:b/>
          <w:bCs/>
          <w:color w:val="auto"/>
          <w:szCs w:val="21"/>
          <w:highlight w:val="none"/>
        </w:rPr>
      </w:pPr>
      <w:r>
        <w:rPr>
          <w:rFonts w:ascii="Times New Roman" w:hAnsi="Times New Roman"/>
          <w:b/>
          <w:bCs/>
          <w:color w:val="auto"/>
          <w:szCs w:val="21"/>
          <w:highlight w:val="none"/>
        </w:rPr>
        <w:t>34.招标文件编制依据</w:t>
      </w:r>
    </w:p>
    <w:p w14:paraId="295C26B3">
      <w:pPr>
        <w:widowControl/>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34.1本招标文件根据《中华人民共和国政府采购法》及相关法律法规编制。</w:t>
      </w:r>
      <w:r>
        <w:rPr>
          <w:rFonts w:ascii="Times New Roman" w:hAnsi="Times New Roman"/>
          <w:color w:val="auto"/>
          <w:szCs w:val="21"/>
          <w:highlight w:val="none"/>
        </w:rPr>
        <w:br w:type="page"/>
      </w:r>
    </w:p>
    <w:p w14:paraId="7A4A7084">
      <w:pPr>
        <w:pStyle w:val="2"/>
        <w:numPr>
          <w:ilvl w:val="0"/>
          <w:numId w:val="0"/>
        </w:numPr>
        <w:jc w:val="center"/>
        <w:rPr>
          <w:rFonts w:ascii="Times New Roman" w:hAnsi="Times New Roman" w:eastAsia="宋体"/>
          <w:b w:val="0"/>
          <w:color w:val="auto"/>
          <w:sz w:val="36"/>
          <w:highlight w:val="none"/>
        </w:rPr>
      </w:pPr>
      <w:bookmarkStart w:id="128" w:name="_Toc213141090"/>
      <w:bookmarkStart w:id="129" w:name="_Toc69912405"/>
      <w:bookmarkStart w:id="130" w:name="_Toc152862889"/>
      <w:bookmarkStart w:id="131" w:name="_Toc91696413"/>
      <w:bookmarkStart w:id="132" w:name="_Toc19413"/>
      <w:bookmarkStart w:id="133" w:name="_Hlk17287648"/>
      <w:r>
        <w:rPr>
          <w:rFonts w:ascii="Times New Roman" w:hAnsi="Times New Roman" w:eastAsia="宋体"/>
          <w:b w:val="0"/>
          <w:color w:val="auto"/>
          <w:sz w:val="36"/>
          <w:highlight w:val="none"/>
        </w:rPr>
        <w:t xml:space="preserve">第三章 </w:t>
      </w:r>
      <w:bookmarkStart w:id="134" w:name="_Hlk77165097"/>
      <w:r>
        <w:rPr>
          <w:rFonts w:ascii="Times New Roman" w:hAnsi="Times New Roman" w:eastAsia="宋体"/>
          <w:b w:val="0"/>
          <w:color w:val="auto"/>
          <w:sz w:val="36"/>
          <w:highlight w:val="none"/>
        </w:rPr>
        <w:t>合同书样式及主要条款</w:t>
      </w:r>
      <w:bookmarkEnd w:id="128"/>
      <w:bookmarkEnd w:id="129"/>
      <w:bookmarkEnd w:id="130"/>
      <w:bookmarkEnd w:id="131"/>
      <w:bookmarkEnd w:id="132"/>
      <w:bookmarkEnd w:id="134"/>
    </w:p>
    <w:p w14:paraId="5E63C741">
      <w:pPr>
        <w:pStyle w:val="3"/>
        <w:numPr>
          <w:ilvl w:val="0"/>
          <w:numId w:val="0"/>
        </w:numPr>
        <w:shd w:val="clear" w:color="auto" w:fill="auto"/>
        <w:spacing w:before="0"/>
        <w:ind w:left="425"/>
        <w:jc w:val="center"/>
        <w:rPr>
          <w:rFonts w:hint="eastAsia" w:ascii="宋体" w:hAnsi="宋体" w:eastAsia="宋体" w:cs="宋体"/>
          <w:color w:val="auto"/>
          <w:szCs w:val="28"/>
          <w:highlight w:val="none"/>
        </w:rPr>
      </w:pPr>
      <w:bookmarkStart w:id="135" w:name="_Toc9395"/>
      <w:bookmarkStart w:id="136" w:name="_Toc9827"/>
      <w:bookmarkStart w:id="137" w:name="_Toc26699"/>
      <w:bookmarkStart w:id="138" w:name="_Toc6577"/>
      <w:bookmarkStart w:id="139" w:name="_Toc10764"/>
      <w:bookmarkStart w:id="140" w:name="_Toc28539"/>
      <w:bookmarkStart w:id="141" w:name="_Toc2966"/>
      <w:bookmarkStart w:id="142" w:name="_Toc5554"/>
      <w:bookmarkStart w:id="143" w:name="_Toc31993"/>
      <w:bookmarkStart w:id="144" w:name="_Toc16559"/>
      <w:r>
        <w:rPr>
          <w:rFonts w:hint="eastAsia" w:ascii="宋体" w:hAnsi="宋体" w:eastAsia="宋体" w:cs="宋体"/>
          <w:color w:val="auto"/>
          <w:szCs w:val="28"/>
          <w:highlight w:val="none"/>
        </w:rPr>
        <w:t>合同条款前附表</w:t>
      </w:r>
      <w:bookmarkEnd w:id="135"/>
      <w:bookmarkEnd w:id="136"/>
      <w:bookmarkEnd w:id="137"/>
      <w:bookmarkEnd w:id="138"/>
      <w:bookmarkEnd w:id="139"/>
      <w:bookmarkEnd w:id="140"/>
      <w:bookmarkEnd w:id="141"/>
      <w:bookmarkEnd w:id="142"/>
      <w:bookmarkEnd w:id="143"/>
      <w:bookmarkEnd w:id="144"/>
    </w:p>
    <w:tbl>
      <w:tblPr>
        <w:tblStyle w:val="41"/>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250"/>
      </w:tblGrid>
      <w:tr w14:paraId="7A77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1" w:type="dxa"/>
            <w:noWrap w:val="0"/>
            <w:vAlign w:val="center"/>
          </w:tcPr>
          <w:p w14:paraId="3AD4B003">
            <w:pPr>
              <w:pStyle w:val="18"/>
              <w:shd w:val="clear" w:color="auto" w:fill="auto"/>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8250" w:type="dxa"/>
            <w:noWrap w:val="0"/>
            <w:vAlign w:val="center"/>
          </w:tcPr>
          <w:p w14:paraId="4D77B5F3">
            <w:pPr>
              <w:pStyle w:val="18"/>
              <w:shd w:val="clear" w:color="auto" w:fill="auto"/>
              <w:spacing w:line="360" w:lineRule="auto"/>
              <w:ind w:firstLine="2" w:firstLineChars="1"/>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      容</w:t>
            </w:r>
          </w:p>
        </w:tc>
      </w:tr>
      <w:tr w14:paraId="7725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91" w:type="dxa"/>
            <w:noWrap w:val="0"/>
            <w:vAlign w:val="center"/>
          </w:tcPr>
          <w:p w14:paraId="56EDF9E5">
            <w:pPr>
              <w:pStyle w:val="18"/>
              <w:shd w:val="clear" w:color="auto" w:fill="auto"/>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8250" w:type="dxa"/>
            <w:noWrap w:val="0"/>
            <w:vAlign w:val="center"/>
          </w:tcPr>
          <w:p w14:paraId="56B7DD5A">
            <w:pPr>
              <w:ind w:firstLine="0" w:firstLineChars="0"/>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合同履行期限及服务地点：</w:t>
            </w:r>
          </w:p>
          <w:p w14:paraId="7F0CBAC2">
            <w:pPr>
              <w:shd w:val="clear" w:color="auto" w:fill="auto"/>
              <w:spacing w:line="360" w:lineRule="auto"/>
              <w:ind w:firstLine="0" w:firstLineChars="0"/>
              <w:jc w:val="left"/>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合同履行期限：自签订政府采购合同之日起至本项目审计服务所有工作完成为止。社会专业机构出具审计</w:t>
            </w:r>
            <w:r>
              <w:rPr>
                <w:rFonts w:hint="eastAsia" w:cs="宋体"/>
                <w:color w:val="auto"/>
                <w:spacing w:val="0"/>
                <w:kern w:val="2"/>
                <w:sz w:val="21"/>
                <w:szCs w:val="21"/>
                <w:highlight w:val="none"/>
                <w:lang w:val="en-US" w:eastAsia="zh-CN" w:bidi="ar-SA"/>
              </w:rPr>
              <w:t>成果文件</w:t>
            </w:r>
            <w:r>
              <w:rPr>
                <w:rFonts w:hint="eastAsia" w:ascii="宋体" w:hAnsi="宋体" w:eastAsia="宋体" w:cs="宋体"/>
                <w:color w:val="auto"/>
                <w:spacing w:val="0"/>
                <w:kern w:val="2"/>
                <w:sz w:val="21"/>
                <w:szCs w:val="21"/>
                <w:highlight w:val="none"/>
                <w:lang w:val="en-US" w:eastAsia="zh-CN" w:bidi="ar-SA"/>
              </w:rPr>
              <w:t>时间预计不超过2026年</w:t>
            </w:r>
            <w:r>
              <w:rPr>
                <w:rFonts w:hint="eastAsia" w:cs="宋体"/>
                <w:color w:val="auto"/>
                <w:spacing w:val="0"/>
                <w:kern w:val="2"/>
                <w:sz w:val="21"/>
                <w:szCs w:val="21"/>
                <w:highlight w:val="none"/>
                <w:lang w:val="en-US" w:eastAsia="zh-CN" w:bidi="ar-SA"/>
              </w:rPr>
              <w:t>7</w:t>
            </w:r>
            <w:r>
              <w:rPr>
                <w:rFonts w:hint="eastAsia" w:ascii="宋体" w:hAnsi="宋体" w:eastAsia="宋体" w:cs="宋体"/>
                <w:color w:val="auto"/>
                <w:spacing w:val="0"/>
                <w:kern w:val="2"/>
                <w:sz w:val="21"/>
                <w:szCs w:val="21"/>
                <w:highlight w:val="none"/>
                <w:lang w:val="en-US" w:eastAsia="zh-CN" w:bidi="ar-SA"/>
              </w:rPr>
              <w:t>月3</w:t>
            </w:r>
            <w:r>
              <w:rPr>
                <w:rFonts w:hint="eastAsia" w:cs="宋体"/>
                <w:color w:val="auto"/>
                <w:spacing w:val="0"/>
                <w:kern w:val="2"/>
                <w:sz w:val="21"/>
                <w:szCs w:val="21"/>
                <w:highlight w:val="none"/>
                <w:lang w:val="en-US" w:eastAsia="zh-CN" w:bidi="ar-SA"/>
              </w:rPr>
              <w:t>1</w:t>
            </w:r>
            <w:r>
              <w:rPr>
                <w:rFonts w:hint="eastAsia" w:ascii="宋体" w:hAnsi="宋体" w:eastAsia="宋体" w:cs="宋体"/>
                <w:color w:val="auto"/>
                <w:spacing w:val="0"/>
                <w:kern w:val="2"/>
                <w:sz w:val="21"/>
                <w:szCs w:val="21"/>
                <w:highlight w:val="none"/>
                <w:lang w:val="en-US" w:eastAsia="zh-CN" w:bidi="ar-SA"/>
              </w:rPr>
              <w:t>日，现场审计工作原则上不超过30个工作日。提交审计</w:t>
            </w:r>
            <w:r>
              <w:rPr>
                <w:rFonts w:hint="eastAsia" w:cs="宋体"/>
                <w:color w:val="auto"/>
                <w:spacing w:val="0"/>
                <w:kern w:val="2"/>
                <w:sz w:val="21"/>
                <w:szCs w:val="21"/>
                <w:highlight w:val="none"/>
                <w:lang w:val="en-US" w:eastAsia="zh-CN" w:bidi="ar-SA"/>
              </w:rPr>
              <w:t>成果文件</w:t>
            </w:r>
            <w:r>
              <w:rPr>
                <w:rFonts w:hint="eastAsia" w:ascii="宋体" w:hAnsi="宋体" w:eastAsia="宋体" w:cs="宋体"/>
                <w:color w:val="auto"/>
                <w:spacing w:val="0"/>
                <w:kern w:val="2"/>
                <w:sz w:val="21"/>
                <w:szCs w:val="21"/>
                <w:highlight w:val="none"/>
                <w:lang w:val="en-US" w:eastAsia="zh-CN" w:bidi="ar-SA"/>
              </w:rPr>
              <w:t>时应同步提交符合昆明市五华区审计局要求的审计工作底稿、审计取证单等审计资料。</w:t>
            </w:r>
          </w:p>
          <w:p w14:paraId="7F4D85BC">
            <w:pPr>
              <w:shd w:val="clear" w:color="auto" w:fill="auto"/>
              <w:spacing w:line="360" w:lineRule="auto"/>
              <w:ind w:firstLine="0" w:firstLineChars="0"/>
              <w:jc w:val="left"/>
              <w:rPr>
                <w:rFonts w:hint="eastAsia"/>
                <w:color w:val="auto"/>
                <w:highlight w:val="none"/>
                <w:lang w:val="en-US" w:eastAsia="zh-CN"/>
              </w:rPr>
            </w:pPr>
            <w:r>
              <w:rPr>
                <w:rFonts w:hint="eastAsia" w:ascii="宋体" w:hAnsi="宋体" w:eastAsia="宋体" w:cs="宋体"/>
                <w:color w:val="auto"/>
                <w:spacing w:val="0"/>
                <w:kern w:val="2"/>
                <w:sz w:val="21"/>
                <w:szCs w:val="21"/>
                <w:highlight w:val="none"/>
                <w:lang w:val="en-US" w:eastAsia="zh-CN" w:bidi="ar-SA"/>
              </w:rPr>
              <w:t>服务地点：云南省昆明市（以采购人具体指定地点为准）。</w:t>
            </w:r>
          </w:p>
        </w:tc>
      </w:tr>
      <w:tr w14:paraId="4034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noWrap w:val="0"/>
            <w:vAlign w:val="center"/>
          </w:tcPr>
          <w:p w14:paraId="7922F2ED">
            <w:pPr>
              <w:pStyle w:val="18"/>
              <w:shd w:val="clear" w:color="auto" w:fill="auto"/>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8250" w:type="dxa"/>
            <w:noWrap w:val="0"/>
            <w:vAlign w:val="center"/>
          </w:tcPr>
          <w:p w14:paraId="0F7F2831">
            <w:pPr>
              <w:widowControl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kern w:val="2"/>
                <w:sz w:val="21"/>
                <w:szCs w:val="21"/>
                <w:highlight w:val="none"/>
                <w:u w:val="none"/>
                <w:lang w:val="en-US" w:eastAsia="zh-CN" w:bidi="ar-SA"/>
              </w:rPr>
              <w:t>付款方式：</w:t>
            </w:r>
            <w:r>
              <w:rPr>
                <w:rFonts w:hint="eastAsia" w:ascii="宋体" w:hAnsi="宋体" w:cs="宋体"/>
                <w:color w:val="auto"/>
                <w:sz w:val="21"/>
                <w:szCs w:val="21"/>
                <w:highlight w:val="yellow"/>
              </w:rPr>
              <w:t>完成甲方要求的工作（包括协助甲方完成审计文件材料归档），且出具审计成果文件后6个月内无诉讼发生，经甲方对项目资料审核完毕，甲方通知乙方提供</w:t>
            </w:r>
            <w:r>
              <w:rPr>
                <w:rFonts w:ascii="宋体" w:hAnsi="宋体"/>
                <w:color w:val="auto"/>
                <w:szCs w:val="21"/>
                <w:highlight w:val="yellow"/>
              </w:rPr>
              <w:t>发票</w:t>
            </w:r>
            <w:r>
              <w:rPr>
                <w:rFonts w:hint="eastAsia" w:ascii="宋体" w:hAnsi="宋体"/>
                <w:color w:val="auto"/>
                <w:szCs w:val="21"/>
                <w:highlight w:val="yellow"/>
              </w:rPr>
              <w:t>后，</w:t>
            </w:r>
            <w:r>
              <w:rPr>
                <w:rFonts w:hint="eastAsia" w:ascii="宋体" w:hAnsi="宋体" w:cs="宋体"/>
                <w:color w:val="auto"/>
                <w:sz w:val="21"/>
                <w:szCs w:val="21"/>
                <w:highlight w:val="yellow"/>
              </w:rPr>
              <w:t>甲方</w:t>
            </w:r>
            <w:r>
              <w:rPr>
                <w:rFonts w:hint="eastAsia" w:cs="宋体"/>
                <w:color w:val="auto"/>
                <w:sz w:val="21"/>
                <w:szCs w:val="21"/>
                <w:highlight w:val="yellow"/>
                <w:lang w:val="en-US" w:eastAsia="zh-CN"/>
              </w:rPr>
              <w:t>一次性</w:t>
            </w:r>
            <w:r>
              <w:rPr>
                <w:rFonts w:hint="eastAsia" w:ascii="宋体" w:hAnsi="宋体" w:cs="宋体"/>
                <w:color w:val="auto"/>
                <w:sz w:val="21"/>
                <w:szCs w:val="21"/>
                <w:highlight w:val="yellow"/>
              </w:rPr>
              <w:t>支付</w:t>
            </w:r>
            <w:r>
              <w:rPr>
                <w:rFonts w:hint="eastAsia" w:cs="宋体"/>
                <w:color w:val="auto"/>
                <w:sz w:val="21"/>
                <w:szCs w:val="21"/>
                <w:highlight w:val="yellow"/>
                <w:lang w:val="en-US" w:eastAsia="zh-CN"/>
              </w:rPr>
              <w:t>本项目的全部服务费用</w:t>
            </w:r>
            <w:r>
              <w:rPr>
                <w:rFonts w:hint="eastAsia" w:ascii="宋体" w:hAnsi="宋体" w:cs="宋体"/>
                <w:color w:val="auto"/>
                <w:sz w:val="21"/>
                <w:szCs w:val="21"/>
                <w:highlight w:val="yellow"/>
              </w:rPr>
              <w:t>。</w:t>
            </w:r>
            <w:r>
              <w:rPr>
                <w:rFonts w:hint="eastAsia" w:ascii="宋体" w:hAnsi="宋体" w:eastAsia="宋体" w:cs="宋体"/>
                <w:color w:val="auto"/>
                <w:szCs w:val="21"/>
                <w:highlight w:val="yellow"/>
                <w:u w:val="none"/>
              </w:rPr>
              <w:t>具体付款时间以财政拨款为准，因财政拨款延迟导致付款超期不属于甲方违约。</w:t>
            </w:r>
            <w:r>
              <w:rPr>
                <w:rFonts w:hint="eastAsia" w:ascii="宋体" w:hAnsi="宋体" w:eastAsia="宋体" w:cs="宋体"/>
                <w:color w:val="auto"/>
                <w:sz w:val="21"/>
                <w:szCs w:val="21"/>
                <w:highlight w:val="yellow"/>
                <w:u w:val="none"/>
              </w:rPr>
              <w:t>付款前乙方应提供合法有效</w:t>
            </w:r>
            <w:r>
              <w:rPr>
                <w:rFonts w:hint="eastAsia" w:ascii="宋体" w:hAnsi="宋体" w:eastAsia="宋体" w:cs="宋体"/>
                <w:color w:val="auto"/>
                <w:sz w:val="21"/>
                <w:szCs w:val="21"/>
                <w:highlight w:val="yellow"/>
                <w:u w:val="none"/>
                <w:lang w:eastAsia="zh-CN"/>
              </w:rPr>
              <w:t>且符合甲方要求</w:t>
            </w:r>
            <w:r>
              <w:rPr>
                <w:rFonts w:hint="eastAsia" w:ascii="宋体" w:hAnsi="宋体" w:eastAsia="宋体" w:cs="宋体"/>
                <w:color w:val="auto"/>
                <w:sz w:val="21"/>
                <w:szCs w:val="21"/>
                <w:highlight w:val="yellow"/>
                <w:u w:val="none"/>
              </w:rPr>
              <w:t>的等值发票，否则甲方有权延期付款，并不因此承担违约责任。</w:t>
            </w:r>
            <w:r>
              <w:rPr>
                <w:rFonts w:hint="eastAsia" w:ascii="宋体" w:hAnsi="宋体" w:eastAsia="宋体" w:cs="宋体"/>
                <w:color w:val="auto"/>
                <w:sz w:val="21"/>
                <w:szCs w:val="21"/>
                <w:highlight w:val="yellow"/>
                <w:u w:val="none"/>
                <w:lang w:eastAsia="zh-CN"/>
              </w:rPr>
              <w:t>由此造成的损失由乙方自行承担</w:t>
            </w:r>
            <w:r>
              <w:rPr>
                <w:rFonts w:hint="eastAsia" w:ascii="宋体" w:hAnsi="宋体" w:eastAsia="宋体" w:cs="宋体"/>
                <w:color w:val="auto"/>
                <w:sz w:val="21"/>
                <w:szCs w:val="21"/>
                <w:highlight w:val="yellow"/>
                <w:u w:val="none"/>
                <w:shd w:val="clear" w:color="auto" w:fill="auto"/>
              </w:rPr>
              <w:t>。</w:t>
            </w:r>
          </w:p>
        </w:tc>
      </w:tr>
      <w:tr w14:paraId="7FB8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noWrap w:val="0"/>
            <w:vAlign w:val="center"/>
          </w:tcPr>
          <w:p w14:paraId="258CD54F">
            <w:pPr>
              <w:pStyle w:val="18"/>
              <w:shd w:val="clear" w:color="auto" w:fill="auto"/>
              <w:spacing w:line="360" w:lineRule="auto"/>
              <w:jc w:val="center"/>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3</w:t>
            </w:r>
          </w:p>
        </w:tc>
        <w:tc>
          <w:tcPr>
            <w:tcW w:w="8250" w:type="dxa"/>
            <w:noWrap w:val="0"/>
            <w:vAlign w:val="center"/>
          </w:tcPr>
          <w:p w14:paraId="3BFC0199">
            <w:pPr>
              <w:spacing w:line="360" w:lineRule="auto"/>
              <w:ind w:firstLine="0" w:firstLineChars="0"/>
              <w:rPr>
                <w:rFonts w:hint="default"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z w:val="21"/>
                <w:szCs w:val="21"/>
                <w:highlight w:val="none"/>
                <w:u w:val="none"/>
                <w:lang w:eastAsia="zh-CN"/>
              </w:rPr>
              <w:t>履约保证金</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无</w:t>
            </w:r>
          </w:p>
        </w:tc>
      </w:tr>
    </w:tbl>
    <w:p w14:paraId="7A3425F7">
      <w:pPr>
        <w:widowControl/>
        <w:spacing w:line="360" w:lineRule="auto"/>
        <w:ind w:right="1470"/>
        <w:rPr>
          <w:rFonts w:ascii="Times New Roman" w:hAnsi="Times New Roman"/>
          <w:color w:val="auto"/>
          <w:highlight w:val="none"/>
        </w:rPr>
      </w:pPr>
    </w:p>
    <w:p w14:paraId="3B26750C">
      <w:pPr>
        <w:jc w:val="center"/>
        <w:rPr>
          <w:rFonts w:hint="eastAsia" w:eastAsia="宋体"/>
          <w:color w:val="auto"/>
          <w:sz w:val="22"/>
          <w:szCs w:val="22"/>
          <w:highlight w:val="none"/>
          <w:lang w:eastAsia="zh-CN"/>
        </w:rPr>
      </w:pPr>
      <w:r>
        <w:rPr>
          <w:color w:val="auto"/>
          <w:sz w:val="22"/>
          <w:szCs w:val="22"/>
          <w:highlight w:val="none"/>
        </w:rPr>
        <w:br w:type="page"/>
      </w:r>
      <w:r>
        <w:rPr>
          <w:rFonts w:hint="eastAsia"/>
          <w:b/>
          <w:bCs/>
          <w:color w:val="auto"/>
          <w:sz w:val="24"/>
          <w:szCs w:val="24"/>
          <w:highlight w:val="none"/>
          <w:lang w:eastAsia="zh-CN"/>
        </w:rPr>
        <w:t>（</w:t>
      </w:r>
      <w:r>
        <w:rPr>
          <w:rFonts w:hint="eastAsia"/>
          <w:b/>
          <w:bCs/>
          <w:color w:val="auto"/>
          <w:sz w:val="24"/>
          <w:szCs w:val="24"/>
          <w:highlight w:val="none"/>
          <w:lang w:val="en-US" w:eastAsia="zh-CN"/>
        </w:rPr>
        <w:t>本合同模板为参考格式，最终以采购人和中标人签订为准，但不得改变招标文件中的实质性内容</w:t>
      </w:r>
      <w:r>
        <w:rPr>
          <w:rFonts w:hint="eastAsia"/>
          <w:b/>
          <w:bCs/>
          <w:color w:val="auto"/>
          <w:sz w:val="24"/>
          <w:szCs w:val="24"/>
          <w:highlight w:val="none"/>
          <w:lang w:eastAsia="zh-CN"/>
        </w:rPr>
        <w:t>）</w:t>
      </w:r>
    </w:p>
    <w:p w14:paraId="1DC4AA09">
      <w:pPr>
        <w:rPr>
          <w:color w:val="auto"/>
          <w:sz w:val="22"/>
          <w:szCs w:val="22"/>
          <w:highlight w:val="none"/>
        </w:rPr>
      </w:pPr>
    </w:p>
    <w:p w14:paraId="18D448A9">
      <w:pPr>
        <w:rPr>
          <w:color w:val="auto"/>
          <w:sz w:val="22"/>
          <w:szCs w:val="22"/>
          <w:highlight w:val="none"/>
        </w:rPr>
      </w:pPr>
      <w:r>
        <w:rPr>
          <w:color w:val="auto"/>
          <w:sz w:val="22"/>
          <w:szCs w:val="22"/>
          <w:highlight w:val="none"/>
        </w:rPr>
        <w:t>合同编号：</w:t>
      </w:r>
      <w:r>
        <w:rPr>
          <w:rFonts w:hint="eastAsia"/>
          <w:color w:val="auto"/>
          <w:sz w:val="22"/>
          <w:szCs w:val="22"/>
          <w:highlight w:val="none"/>
        </w:rPr>
        <w:tab/>
      </w:r>
      <w:r>
        <w:rPr>
          <w:rFonts w:hint="eastAsia"/>
          <w:color w:val="auto"/>
          <w:sz w:val="22"/>
          <w:szCs w:val="22"/>
          <w:highlight w:val="none"/>
        </w:rPr>
        <w:tab/>
      </w:r>
      <w:r>
        <w:rPr>
          <w:rFonts w:hint="eastAsia"/>
          <w:color w:val="auto"/>
          <w:sz w:val="22"/>
          <w:szCs w:val="22"/>
          <w:highlight w:val="none"/>
        </w:rPr>
        <w:tab/>
      </w:r>
      <w:r>
        <w:rPr>
          <w:rFonts w:hint="eastAsia"/>
          <w:color w:val="auto"/>
          <w:sz w:val="22"/>
          <w:szCs w:val="22"/>
          <w:highlight w:val="none"/>
        </w:rPr>
        <w:tab/>
      </w:r>
      <w:r>
        <w:rPr>
          <w:rFonts w:hint="eastAsia"/>
          <w:color w:val="auto"/>
          <w:sz w:val="22"/>
          <w:szCs w:val="22"/>
          <w:highlight w:val="none"/>
        </w:rPr>
        <w:tab/>
      </w:r>
      <w:r>
        <w:rPr>
          <w:color w:val="auto"/>
          <w:sz w:val="22"/>
          <w:szCs w:val="22"/>
          <w:highlight w:val="none"/>
        </w:rPr>
        <w:t>合同</w:t>
      </w:r>
      <w:r>
        <w:rPr>
          <w:rFonts w:hint="eastAsia"/>
          <w:color w:val="auto"/>
          <w:sz w:val="22"/>
          <w:szCs w:val="22"/>
          <w:highlight w:val="none"/>
        </w:rPr>
        <w:t>自</w:t>
      </w:r>
      <w:r>
        <w:rPr>
          <w:color w:val="auto"/>
          <w:sz w:val="22"/>
          <w:szCs w:val="22"/>
          <w:highlight w:val="none"/>
        </w:rPr>
        <w:t>编号：</w:t>
      </w:r>
      <w:r>
        <w:rPr>
          <w:rFonts w:hint="eastAsia"/>
          <w:color w:val="auto"/>
          <w:sz w:val="22"/>
          <w:szCs w:val="22"/>
          <w:highlight w:val="none"/>
        </w:rPr>
        <w:tab/>
      </w:r>
      <w:r>
        <w:rPr>
          <w:rFonts w:hint="eastAsia"/>
          <w:color w:val="auto"/>
          <w:sz w:val="22"/>
          <w:szCs w:val="22"/>
          <w:highlight w:val="none"/>
        </w:rPr>
        <w:tab/>
      </w:r>
      <w:r>
        <w:rPr>
          <w:rFonts w:hint="eastAsia"/>
          <w:color w:val="auto"/>
          <w:sz w:val="22"/>
          <w:szCs w:val="22"/>
          <w:highlight w:val="none"/>
        </w:rPr>
        <w:tab/>
      </w:r>
      <w:r>
        <w:rPr>
          <w:rFonts w:hint="eastAsia"/>
          <w:color w:val="auto"/>
          <w:sz w:val="22"/>
          <w:szCs w:val="22"/>
          <w:highlight w:val="none"/>
        </w:rPr>
        <w:tab/>
      </w:r>
      <w:r>
        <w:rPr>
          <w:rFonts w:hint="eastAsia"/>
          <w:color w:val="auto"/>
          <w:sz w:val="22"/>
          <w:szCs w:val="22"/>
          <w:highlight w:val="none"/>
        </w:rPr>
        <w:tab/>
      </w:r>
      <w:r>
        <w:rPr>
          <w:color w:val="auto"/>
          <w:sz w:val="22"/>
          <w:szCs w:val="22"/>
          <w:highlight w:val="none"/>
        </w:rPr>
        <w:t>招标编号：</w:t>
      </w:r>
    </w:p>
    <w:p w14:paraId="353EFFBE">
      <w:pPr>
        <w:spacing w:line="490" w:lineRule="exact"/>
        <w:rPr>
          <w:color w:val="auto"/>
          <w:sz w:val="22"/>
          <w:szCs w:val="22"/>
          <w:highlight w:val="none"/>
        </w:rPr>
      </w:pPr>
    </w:p>
    <w:p w14:paraId="7FC739B3">
      <w:pPr>
        <w:spacing w:line="490" w:lineRule="exact"/>
        <w:rPr>
          <w:color w:val="auto"/>
          <w:sz w:val="24"/>
          <w:highlight w:val="none"/>
        </w:rPr>
      </w:pPr>
      <w:r>
        <w:rPr>
          <w:color w:val="auto"/>
          <w:sz w:val="24"/>
          <w:highlight w:val="none"/>
        </w:rPr>
        <w:t>●本合同须加盖甲乙双方骑缝章有效</w:t>
      </w:r>
    </w:p>
    <w:p w14:paraId="74C029B8">
      <w:pPr>
        <w:spacing w:line="490" w:lineRule="exact"/>
        <w:jc w:val="center"/>
        <w:rPr>
          <w:color w:val="auto"/>
          <w:sz w:val="36"/>
          <w:szCs w:val="36"/>
          <w:highlight w:val="none"/>
        </w:rPr>
      </w:pPr>
    </w:p>
    <w:p w14:paraId="275CDB0C">
      <w:pPr>
        <w:spacing w:line="490" w:lineRule="exact"/>
        <w:jc w:val="center"/>
        <w:rPr>
          <w:b/>
          <w:bCs/>
          <w:color w:val="auto"/>
          <w:sz w:val="36"/>
          <w:szCs w:val="36"/>
          <w:highlight w:val="none"/>
        </w:rPr>
      </w:pPr>
    </w:p>
    <w:p w14:paraId="116D361F">
      <w:pPr>
        <w:spacing w:line="490" w:lineRule="exact"/>
        <w:jc w:val="center"/>
        <w:rPr>
          <w:b/>
          <w:bCs/>
          <w:color w:val="auto"/>
          <w:sz w:val="36"/>
          <w:szCs w:val="36"/>
          <w:highlight w:val="none"/>
        </w:rPr>
      </w:pPr>
      <w:r>
        <w:rPr>
          <w:b/>
          <w:bCs/>
          <w:color w:val="auto"/>
          <w:sz w:val="36"/>
          <w:szCs w:val="36"/>
          <w:highlight w:val="none"/>
        </w:rPr>
        <w:t>云南省省级政府采购</w:t>
      </w:r>
    </w:p>
    <w:p w14:paraId="4D5B431F">
      <w:pPr>
        <w:spacing w:line="490" w:lineRule="exact"/>
        <w:jc w:val="center"/>
        <w:rPr>
          <w:b/>
          <w:bCs/>
          <w:color w:val="auto"/>
          <w:sz w:val="24"/>
          <w:highlight w:val="none"/>
        </w:rPr>
      </w:pPr>
    </w:p>
    <w:p w14:paraId="3B3465F7">
      <w:pPr>
        <w:spacing w:line="490" w:lineRule="exact"/>
        <w:jc w:val="center"/>
        <w:rPr>
          <w:b/>
          <w:bCs/>
          <w:color w:val="auto"/>
          <w:sz w:val="24"/>
          <w:highlight w:val="none"/>
        </w:rPr>
      </w:pPr>
    </w:p>
    <w:p w14:paraId="53C52B49">
      <w:pPr>
        <w:spacing w:line="490" w:lineRule="exact"/>
        <w:jc w:val="center"/>
        <w:rPr>
          <w:b/>
          <w:bCs/>
          <w:color w:val="auto"/>
          <w:sz w:val="32"/>
          <w:szCs w:val="32"/>
          <w:highlight w:val="none"/>
        </w:rPr>
      </w:pPr>
      <w:r>
        <w:rPr>
          <w:b/>
          <w:bCs/>
          <w:color w:val="auto"/>
          <w:sz w:val="32"/>
          <w:szCs w:val="32"/>
          <w:highlight w:val="none"/>
        </w:rPr>
        <w:t>（委托采购）</w:t>
      </w:r>
    </w:p>
    <w:p w14:paraId="3696014C">
      <w:pPr>
        <w:spacing w:line="490" w:lineRule="exact"/>
        <w:jc w:val="center"/>
        <w:rPr>
          <w:b/>
          <w:bCs/>
          <w:color w:val="auto"/>
          <w:sz w:val="24"/>
          <w:highlight w:val="none"/>
        </w:rPr>
      </w:pPr>
    </w:p>
    <w:p w14:paraId="18112D12">
      <w:pPr>
        <w:jc w:val="center"/>
        <w:rPr>
          <w:b/>
          <w:bCs/>
          <w:color w:val="auto"/>
          <w:sz w:val="96"/>
          <w:szCs w:val="96"/>
          <w:highlight w:val="none"/>
        </w:rPr>
      </w:pPr>
      <w:r>
        <w:rPr>
          <w:b/>
          <w:bCs/>
          <w:color w:val="auto"/>
          <w:sz w:val="96"/>
          <w:szCs w:val="96"/>
          <w:highlight w:val="none"/>
        </w:rPr>
        <w:t>合</w:t>
      </w:r>
    </w:p>
    <w:p w14:paraId="43715342">
      <w:pPr>
        <w:jc w:val="center"/>
        <w:rPr>
          <w:b/>
          <w:bCs/>
          <w:color w:val="auto"/>
          <w:sz w:val="96"/>
          <w:szCs w:val="96"/>
          <w:highlight w:val="none"/>
        </w:rPr>
      </w:pPr>
      <w:r>
        <w:rPr>
          <w:b/>
          <w:bCs/>
          <w:color w:val="auto"/>
          <w:sz w:val="96"/>
          <w:szCs w:val="96"/>
          <w:highlight w:val="none"/>
        </w:rPr>
        <w:t>同</w:t>
      </w:r>
    </w:p>
    <w:p w14:paraId="57F0908D">
      <w:pPr>
        <w:jc w:val="center"/>
        <w:rPr>
          <w:b/>
          <w:bCs/>
          <w:color w:val="auto"/>
          <w:sz w:val="96"/>
          <w:szCs w:val="96"/>
          <w:highlight w:val="none"/>
        </w:rPr>
      </w:pPr>
      <w:r>
        <w:rPr>
          <w:b/>
          <w:bCs/>
          <w:color w:val="auto"/>
          <w:sz w:val="96"/>
          <w:szCs w:val="96"/>
          <w:highlight w:val="none"/>
        </w:rPr>
        <w:t>书</w:t>
      </w:r>
    </w:p>
    <w:p w14:paraId="7F2B7DF9">
      <w:pPr>
        <w:spacing w:line="500" w:lineRule="exact"/>
        <w:jc w:val="center"/>
        <w:rPr>
          <w:rFonts w:ascii="宋体" w:hAnsi="宋体"/>
          <w:b/>
          <w:bCs/>
          <w:color w:val="auto"/>
          <w:sz w:val="28"/>
          <w:szCs w:val="28"/>
          <w:highlight w:val="none"/>
        </w:rPr>
      </w:pPr>
    </w:p>
    <w:p w14:paraId="28ADC1F8">
      <w:pPr>
        <w:spacing w:line="500" w:lineRule="exact"/>
        <w:jc w:val="center"/>
        <w:rPr>
          <w:rFonts w:ascii="宋体" w:hAnsi="宋体"/>
          <w:color w:val="auto"/>
          <w:sz w:val="28"/>
          <w:szCs w:val="28"/>
          <w:highlight w:val="none"/>
        </w:rPr>
      </w:pPr>
    </w:p>
    <w:p w14:paraId="75A0AA83">
      <w:pPr>
        <w:pStyle w:val="28"/>
        <w:spacing w:line="500" w:lineRule="exact"/>
        <w:ind w:left="560" w:hanging="560"/>
        <w:rPr>
          <w:rFonts w:ascii="宋体" w:hAnsi="宋体"/>
          <w:color w:val="auto"/>
          <w:sz w:val="28"/>
          <w:szCs w:val="28"/>
          <w:highlight w:val="none"/>
        </w:rPr>
      </w:pPr>
    </w:p>
    <w:p w14:paraId="48C367C9">
      <w:pPr>
        <w:spacing w:line="490" w:lineRule="exact"/>
        <w:ind w:firstLine="2520" w:firstLineChars="900"/>
        <w:rPr>
          <w:color w:val="auto"/>
          <w:sz w:val="28"/>
          <w:szCs w:val="28"/>
          <w:highlight w:val="none"/>
        </w:rPr>
      </w:pPr>
      <w:r>
        <w:rPr>
          <w:color w:val="auto"/>
          <w:sz w:val="28"/>
          <w:szCs w:val="28"/>
          <w:highlight w:val="none"/>
        </w:rPr>
        <w:t>签订地点：</w:t>
      </w:r>
    </w:p>
    <w:p w14:paraId="665E468D">
      <w:pPr>
        <w:spacing w:line="500" w:lineRule="exact"/>
        <w:jc w:val="center"/>
        <w:rPr>
          <w:color w:val="auto"/>
          <w:sz w:val="28"/>
          <w:szCs w:val="28"/>
          <w:highlight w:val="none"/>
        </w:rPr>
      </w:pPr>
    </w:p>
    <w:p w14:paraId="00BB00A3">
      <w:pPr>
        <w:spacing w:line="500" w:lineRule="exact"/>
        <w:jc w:val="center"/>
        <w:rPr>
          <w:color w:val="auto"/>
          <w:sz w:val="28"/>
          <w:szCs w:val="28"/>
          <w:highlight w:val="none"/>
        </w:rPr>
      </w:pPr>
    </w:p>
    <w:p w14:paraId="3C2D840B">
      <w:pPr>
        <w:spacing w:line="490" w:lineRule="exact"/>
        <w:jc w:val="center"/>
        <w:rPr>
          <w:color w:val="auto"/>
          <w:sz w:val="28"/>
          <w:szCs w:val="28"/>
          <w:highlight w:val="none"/>
        </w:rPr>
      </w:pPr>
      <w:r>
        <w:rPr>
          <w:color w:val="auto"/>
          <w:sz w:val="28"/>
          <w:szCs w:val="28"/>
          <w:highlight w:val="none"/>
        </w:rPr>
        <w:t>云南省财政厅    制</w:t>
      </w:r>
    </w:p>
    <w:p w14:paraId="24F4DC2C">
      <w:pPr>
        <w:spacing w:line="324" w:lineRule="auto"/>
        <w:ind w:firstLine="412"/>
        <w:rPr>
          <w:rFonts w:ascii="Times New Roman" w:hAnsi="Times New Roman"/>
          <w:color w:val="auto"/>
          <w:highlight w:val="none"/>
        </w:rPr>
      </w:pPr>
    </w:p>
    <w:p w14:paraId="484AE70A">
      <w:pPr>
        <w:spacing w:line="600" w:lineRule="exact"/>
        <w:rPr>
          <w:color w:val="auto"/>
          <w:szCs w:val="21"/>
          <w:highlight w:val="none"/>
        </w:rPr>
      </w:pPr>
      <w:r>
        <w:rPr>
          <w:rFonts w:ascii="Times New Roman" w:hAnsi="Times New Roman"/>
          <w:color w:val="auto"/>
          <w:highlight w:val="none"/>
        </w:rPr>
        <w:br w:type="page"/>
      </w:r>
      <w:r>
        <w:rPr>
          <w:color w:val="auto"/>
          <w:szCs w:val="21"/>
          <w:highlight w:val="none"/>
        </w:rPr>
        <w:t>甲方（采购人公章）名</w:t>
      </w:r>
      <w:r>
        <w:rPr>
          <w:rFonts w:hint="eastAsia"/>
          <w:color w:val="auto"/>
          <w:szCs w:val="21"/>
          <w:highlight w:val="none"/>
        </w:rPr>
        <w:t xml:space="preserve">      </w:t>
      </w:r>
      <w:r>
        <w:rPr>
          <w:color w:val="auto"/>
          <w:szCs w:val="21"/>
          <w:highlight w:val="none"/>
        </w:rPr>
        <w:t>称：</w:t>
      </w:r>
    </w:p>
    <w:p w14:paraId="2A31762B">
      <w:pPr>
        <w:spacing w:line="600" w:lineRule="exact"/>
        <w:ind w:firstLine="1890" w:firstLineChars="900"/>
        <w:rPr>
          <w:color w:val="auto"/>
          <w:szCs w:val="21"/>
          <w:highlight w:val="none"/>
        </w:rPr>
      </w:pPr>
      <w:r>
        <w:rPr>
          <w:color w:val="auto"/>
          <w:szCs w:val="21"/>
          <w:highlight w:val="none"/>
        </w:rPr>
        <w:t>地</w:t>
      </w:r>
      <w:r>
        <w:rPr>
          <w:rFonts w:hint="eastAsia"/>
          <w:color w:val="auto"/>
          <w:szCs w:val="21"/>
          <w:highlight w:val="none"/>
        </w:rPr>
        <w:t xml:space="preserve">      </w:t>
      </w:r>
      <w:r>
        <w:rPr>
          <w:color w:val="auto"/>
          <w:szCs w:val="21"/>
          <w:highlight w:val="none"/>
        </w:rPr>
        <w:t>址：</w:t>
      </w:r>
    </w:p>
    <w:p w14:paraId="0B9F6523">
      <w:pPr>
        <w:spacing w:line="600" w:lineRule="exact"/>
        <w:ind w:firstLine="1890" w:firstLineChars="900"/>
        <w:rPr>
          <w:color w:val="auto"/>
          <w:szCs w:val="21"/>
          <w:highlight w:val="none"/>
        </w:rPr>
      </w:pPr>
      <w:r>
        <w:rPr>
          <w:color w:val="auto"/>
          <w:szCs w:val="21"/>
          <w:highlight w:val="none"/>
        </w:rPr>
        <w:t>邮</w:t>
      </w:r>
      <w:r>
        <w:rPr>
          <w:rFonts w:hint="eastAsia"/>
          <w:color w:val="auto"/>
          <w:szCs w:val="21"/>
          <w:highlight w:val="none"/>
        </w:rPr>
        <w:t xml:space="preserve">      </w:t>
      </w:r>
      <w:r>
        <w:rPr>
          <w:color w:val="auto"/>
          <w:szCs w:val="21"/>
          <w:highlight w:val="none"/>
        </w:rPr>
        <w:t>编：</w:t>
      </w:r>
    </w:p>
    <w:p w14:paraId="40ABDC90">
      <w:pPr>
        <w:spacing w:line="600" w:lineRule="exact"/>
        <w:ind w:firstLine="1890" w:firstLineChars="900"/>
        <w:rPr>
          <w:color w:val="auto"/>
          <w:szCs w:val="21"/>
          <w:highlight w:val="none"/>
        </w:rPr>
      </w:pPr>
      <w:r>
        <w:rPr>
          <w:color w:val="auto"/>
          <w:szCs w:val="21"/>
          <w:highlight w:val="none"/>
        </w:rPr>
        <w:t>法定代表人</w:t>
      </w:r>
      <w:r>
        <w:rPr>
          <w:rFonts w:hint="eastAsia"/>
          <w:color w:val="auto"/>
          <w:szCs w:val="21"/>
          <w:highlight w:val="none"/>
        </w:rPr>
        <w:t>或</w:t>
      </w:r>
      <w:r>
        <w:rPr>
          <w:color w:val="auto"/>
          <w:szCs w:val="21"/>
          <w:highlight w:val="none"/>
        </w:rPr>
        <w:t>委托代理人：</w:t>
      </w:r>
    </w:p>
    <w:p w14:paraId="6345DB7C">
      <w:pPr>
        <w:spacing w:line="600" w:lineRule="exact"/>
        <w:ind w:firstLine="1890" w:firstLineChars="900"/>
        <w:rPr>
          <w:color w:val="auto"/>
          <w:szCs w:val="21"/>
          <w:highlight w:val="none"/>
        </w:rPr>
      </w:pPr>
      <w:r>
        <w:rPr>
          <w:color w:val="auto"/>
          <w:szCs w:val="21"/>
          <w:highlight w:val="none"/>
        </w:rPr>
        <w:t>项目（技术）负责人：</w:t>
      </w:r>
    </w:p>
    <w:p w14:paraId="496B9FBC">
      <w:pPr>
        <w:spacing w:line="600" w:lineRule="exact"/>
        <w:ind w:firstLine="1890" w:firstLineChars="900"/>
        <w:rPr>
          <w:color w:val="auto"/>
          <w:szCs w:val="21"/>
          <w:highlight w:val="none"/>
        </w:rPr>
      </w:pPr>
      <w:r>
        <w:rPr>
          <w:rFonts w:hint="eastAsia"/>
          <w:color w:val="auto"/>
          <w:szCs w:val="21"/>
          <w:highlight w:val="none"/>
        </w:rPr>
        <w:t>经办科室负责人：</w:t>
      </w:r>
    </w:p>
    <w:p w14:paraId="54F4B0BB">
      <w:pPr>
        <w:spacing w:line="600" w:lineRule="exact"/>
        <w:ind w:firstLine="1890" w:firstLineChars="900"/>
        <w:rPr>
          <w:color w:val="auto"/>
          <w:szCs w:val="21"/>
          <w:highlight w:val="none"/>
        </w:rPr>
      </w:pPr>
      <w:r>
        <w:rPr>
          <w:color w:val="auto"/>
          <w:szCs w:val="21"/>
          <w:highlight w:val="none"/>
        </w:rPr>
        <w:t>电</w:t>
      </w:r>
      <w:r>
        <w:rPr>
          <w:rFonts w:hint="eastAsia"/>
          <w:color w:val="auto"/>
          <w:szCs w:val="21"/>
          <w:highlight w:val="none"/>
        </w:rPr>
        <w:t xml:space="preserve">      </w:t>
      </w:r>
      <w:r>
        <w:rPr>
          <w:color w:val="auto"/>
          <w:szCs w:val="21"/>
          <w:highlight w:val="none"/>
        </w:rPr>
        <w:t xml:space="preserve">话： </w:t>
      </w:r>
    </w:p>
    <w:p w14:paraId="50BAAB77">
      <w:pPr>
        <w:spacing w:line="600" w:lineRule="exact"/>
        <w:ind w:firstLine="1890" w:firstLineChars="900"/>
        <w:rPr>
          <w:color w:val="auto"/>
          <w:szCs w:val="21"/>
          <w:highlight w:val="none"/>
        </w:rPr>
      </w:pPr>
      <w:r>
        <w:rPr>
          <w:rFonts w:hint="eastAsia"/>
          <w:color w:val="auto"/>
          <w:szCs w:val="21"/>
          <w:highlight w:val="none"/>
        </w:rPr>
        <w:t>签 订日 期：</w:t>
      </w:r>
    </w:p>
    <w:p w14:paraId="3DF78935">
      <w:pPr>
        <w:spacing w:line="600" w:lineRule="exact"/>
        <w:rPr>
          <w:color w:val="auto"/>
          <w:szCs w:val="21"/>
          <w:highlight w:val="none"/>
        </w:rPr>
      </w:pPr>
      <w:r>
        <w:rPr>
          <w:color w:val="auto"/>
          <w:szCs w:val="21"/>
          <w:highlight w:val="none"/>
        </w:rPr>
        <w:t>乙方（公章）名</w:t>
      </w:r>
      <w:r>
        <w:rPr>
          <w:rFonts w:hint="eastAsia"/>
          <w:color w:val="auto"/>
          <w:szCs w:val="21"/>
          <w:highlight w:val="none"/>
        </w:rPr>
        <w:t xml:space="preserve">      </w:t>
      </w:r>
      <w:r>
        <w:rPr>
          <w:color w:val="auto"/>
          <w:szCs w:val="21"/>
          <w:highlight w:val="none"/>
        </w:rPr>
        <w:t>称：</w:t>
      </w:r>
    </w:p>
    <w:p w14:paraId="50751CA5">
      <w:pPr>
        <w:spacing w:line="600" w:lineRule="exact"/>
        <w:ind w:firstLine="1890" w:firstLineChars="900"/>
        <w:rPr>
          <w:color w:val="auto"/>
          <w:szCs w:val="21"/>
          <w:highlight w:val="none"/>
        </w:rPr>
      </w:pPr>
      <w:r>
        <w:rPr>
          <w:color w:val="auto"/>
          <w:szCs w:val="21"/>
          <w:highlight w:val="none"/>
        </w:rPr>
        <w:t>地</w:t>
      </w:r>
      <w:r>
        <w:rPr>
          <w:rFonts w:hint="eastAsia"/>
          <w:color w:val="auto"/>
          <w:szCs w:val="21"/>
          <w:highlight w:val="none"/>
        </w:rPr>
        <w:t xml:space="preserve">      </w:t>
      </w:r>
      <w:r>
        <w:rPr>
          <w:color w:val="auto"/>
          <w:szCs w:val="21"/>
          <w:highlight w:val="none"/>
        </w:rPr>
        <w:t>址：</w:t>
      </w:r>
    </w:p>
    <w:p w14:paraId="48818F9C">
      <w:pPr>
        <w:spacing w:line="600" w:lineRule="exact"/>
        <w:ind w:firstLine="1890" w:firstLineChars="900"/>
        <w:rPr>
          <w:color w:val="auto"/>
          <w:szCs w:val="21"/>
          <w:highlight w:val="none"/>
        </w:rPr>
      </w:pPr>
      <w:r>
        <w:rPr>
          <w:color w:val="auto"/>
          <w:szCs w:val="21"/>
          <w:highlight w:val="none"/>
        </w:rPr>
        <w:t>邮</w:t>
      </w:r>
      <w:r>
        <w:rPr>
          <w:rFonts w:hint="eastAsia"/>
          <w:color w:val="auto"/>
          <w:szCs w:val="21"/>
          <w:highlight w:val="none"/>
        </w:rPr>
        <w:t xml:space="preserve">      </w:t>
      </w:r>
      <w:r>
        <w:rPr>
          <w:color w:val="auto"/>
          <w:szCs w:val="21"/>
          <w:highlight w:val="none"/>
        </w:rPr>
        <w:t>编：</w:t>
      </w:r>
    </w:p>
    <w:p w14:paraId="00935995">
      <w:pPr>
        <w:spacing w:line="600" w:lineRule="exact"/>
        <w:ind w:firstLine="1890" w:firstLineChars="900"/>
        <w:rPr>
          <w:color w:val="auto"/>
          <w:szCs w:val="21"/>
          <w:highlight w:val="none"/>
        </w:rPr>
      </w:pPr>
      <w:r>
        <w:rPr>
          <w:color w:val="auto"/>
          <w:szCs w:val="21"/>
          <w:highlight w:val="none"/>
        </w:rPr>
        <w:t>法定代表人</w:t>
      </w:r>
      <w:r>
        <w:rPr>
          <w:rFonts w:hint="eastAsia"/>
          <w:color w:val="auto"/>
          <w:szCs w:val="21"/>
          <w:highlight w:val="none"/>
        </w:rPr>
        <w:t>或</w:t>
      </w:r>
      <w:r>
        <w:rPr>
          <w:color w:val="auto"/>
          <w:szCs w:val="21"/>
          <w:highlight w:val="none"/>
        </w:rPr>
        <w:t>委托代理人：</w:t>
      </w:r>
    </w:p>
    <w:p w14:paraId="57D24241">
      <w:pPr>
        <w:spacing w:line="600" w:lineRule="exact"/>
        <w:ind w:firstLine="1890" w:firstLineChars="900"/>
        <w:rPr>
          <w:color w:val="auto"/>
          <w:szCs w:val="21"/>
          <w:highlight w:val="none"/>
        </w:rPr>
      </w:pPr>
      <w:r>
        <w:rPr>
          <w:rFonts w:hint="eastAsia"/>
          <w:color w:val="auto"/>
          <w:szCs w:val="21"/>
          <w:highlight w:val="none"/>
        </w:rPr>
        <w:t>经  办  人：</w:t>
      </w:r>
    </w:p>
    <w:p w14:paraId="40E22116">
      <w:pPr>
        <w:spacing w:line="600" w:lineRule="exact"/>
        <w:ind w:firstLine="1890" w:firstLineChars="900"/>
        <w:rPr>
          <w:color w:val="auto"/>
          <w:szCs w:val="21"/>
          <w:highlight w:val="none"/>
        </w:rPr>
      </w:pPr>
      <w:r>
        <w:rPr>
          <w:color w:val="auto"/>
          <w:szCs w:val="21"/>
          <w:highlight w:val="none"/>
        </w:rPr>
        <w:t>电</w:t>
      </w:r>
      <w:r>
        <w:rPr>
          <w:rFonts w:hint="eastAsia"/>
          <w:color w:val="auto"/>
          <w:szCs w:val="21"/>
          <w:highlight w:val="none"/>
        </w:rPr>
        <w:t xml:space="preserve">      </w:t>
      </w:r>
      <w:r>
        <w:rPr>
          <w:color w:val="auto"/>
          <w:szCs w:val="21"/>
          <w:highlight w:val="none"/>
        </w:rPr>
        <w:t xml:space="preserve">话： </w:t>
      </w:r>
    </w:p>
    <w:p w14:paraId="7FB220FE">
      <w:pPr>
        <w:spacing w:line="600" w:lineRule="exact"/>
        <w:ind w:firstLine="1890" w:firstLineChars="900"/>
        <w:rPr>
          <w:color w:val="auto"/>
          <w:szCs w:val="21"/>
          <w:highlight w:val="none"/>
        </w:rPr>
      </w:pPr>
      <w:r>
        <w:rPr>
          <w:rFonts w:hint="eastAsia"/>
          <w:color w:val="auto"/>
          <w:szCs w:val="21"/>
          <w:highlight w:val="none"/>
        </w:rPr>
        <w:t>签 订日 期：</w:t>
      </w:r>
    </w:p>
    <w:p w14:paraId="27FE7294">
      <w:pPr>
        <w:widowControl w:val="0"/>
        <w:spacing w:line="360" w:lineRule="auto"/>
        <w:rPr>
          <w:rFonts w:ascii="宋体" w:hAnsi="宋体"/>
          <w:color w:val="auto"/>
          <w:szCs w:val="21"/>
          <w:highlight w:val="none"/>
        </w:rPr>
      </w:pPr>
    </w:p>
    <w:p w14:paraId="552DA209">
      <w:pPr>
        <w:widowControl w:val="0"/>
        <w:spacing w:line="360" w:lineRule="auto"/>
        <w:rPr>
          <w:rFonts w:ascii="宋体" w:hAnsi="宋体"/>
          <w:color w:val="auto"/>
          <w:szCs w:val="21"/>
          <w:highlight w:val="none"/>
          <w:u w:val="single"/>
        </w:rPr>
      </w:pPr>
      <w:r>
        <w:rPr>
          <w:rFonts w:ascii="宋体" w:hAnsi="宋体"/>
          <w:color w:val="auto"/>
          <w:szCs w:val="21"/>
          <w:highlight w:val="none"/>
        </w:rPr>
        <w:br w:type="page"/>
      </w:r>
      <w:r>
        <w:rPr>
          <w:rFonts w:ascii="宋体" w:hAnsi="宋体"/>
          <w:color w:val="auto"/>
          <w:szCs w:val="21"/>
          <w:highlight w:val="none"/>
        </w:rPr>
        <w:t>甲方（采购人）：</w:t>
      </w:r>
      <w:r>
        <w:rPr>
          <w:rFonts w:ascii="宋体" w:hAnsi="宋体"/>
          <w:color w:val="auto"/>
          <w:szCs w:val="21"/>
          <w:highlight w:val="none"/>
          <w:u w:val="single"/>
        </w:rPr>
        <w:t xml:space="preserve"> </w:t>
      </w:r>
      <w:r>
        <w:rPr>
          <w:rFonts w:hint="eastAsia"/>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8E95DE1">
      <w:pPr>
        <w:widowControl w:val="0"/>
        <w:spacing w:line="360" w:lineRule="auto"/>
        <w:ind w:firstLine="0" w:firstLineChars="0"/>
        <w:rPr>
          <w:rFonts w:hint="eastAsia" w:ascii="宋体" w:hAnsi="宋体" w:eastAsia="宋体"/>
          <w:color w:val="auto"/>
          <w:szCs w:val="21"/>
          <w:highlight w:val="none"/>
          <w:lang w:eastAsia="zh-CN"/>
        </w:rPr>
      </w:pPr>
      <w:r>
        <w:rPr>
          <w:rFonts w:ascii="宋体" w:hAnsi="宋体"/>
          <w:color w:val="auto"/>
          <w:szCs w:val="21"/>
          <w:highlight w:val="none"/>
        </w:rPr>
        <w:t>乙方（</w:t>
      </w:r>
      <w:r>
        <w:rPr>
          <w:rFonts w:hint="eastAsia"/>
          <w:color w:val="auto"/>
          <w:szCs w:val="21"/>
          <w:highlight w:val="none"/>
          <w:lang w:val="en-US" w:eastAsia="zh-CN"/>
        </w:rPr>
        <w:t>中标人/成交人</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4C1596FB">
      <w:pPr>
        <w:widowControl w:val="0"/>
        <w:spacing w:line="360" w:lineRule="auto"/>
        <w:ind w:firstLine="420" w:firstLineChars="200"/>
        <w:rPr>
          <w:rFonts w:ascii="宋体" w:hAnsi="宋体"/>
          <w:color w:val="auto"/>
          <w:szCs w:val="21"/>
          <w:highlight w:val="none"/>
        </w:rPr>
      </w:pPr>
      <w:r>
        <w:rPr>
          <w:rFonts w:ascii="宋体" w:hAnsi="宋体"/>
          <w:color w:val="auto"/>
          <w:szCs w:val="21"/>
          <w:highlight w:val="none"/>
        </w:rPr>
        <w:t>为确保审计工作顺利实施，提高审计质量和效率，根据《中华人民共和国政府采购法》《中华人民共和国审计法》《中华人民共和国审计法实施条例》《中华人民共和国国家审计准则》等有关规定，结合审计工作的实际情况，甲方委托丙方通过</w:t>
      </w:r>
      <w:r>
        <w:rPr>
          <w:rFonts w:hint="eastAsia" w:ascii="宋体" w:hAnsi="宋体"/>
          <w:color w:val="auto"/>
          <w:szCs w:val="21"/>
          <w:highlight w:val="none"/>
        </w:rPr>
        <w:t>公开招标</w:t>
      </w:r>
      <w:r>
        <w:rPr>
          <w:rFonts w:ascii="宋体" w:hAnsi="宋体"/>
          <w:color w:val="auto"/>
          <w:szCs w:val="21"/>
          <w:highlight w:val="none"/>
        </w:rPr>
        <w:t>方式确定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作为乙方</w:t>
      </w:r>
      <w:r>
        <w:rPr>
          <w:rFonts w:hint="eastAsia" w:ascii="宋体" w:hAnsi="宋体"/>
          <w:color w:val="auto"/>
          <w:szCs w:val="21"/>
          <w:highlight w:val="none"/>
        </w:rPr>
        <w:t>，</w:t>
      </w:r>
      <w:r>
        <w:rPr>
          <w:rFonts w:ascii="宋体" w:hAnsi="宋体"/>
          <w:color w:val="auto"/>
          <w:szCs w:val="21"/>
          <w:highlight w:val="none"/>
        </w:rPr>
        <w:t>参与甲方</w:t>
      </w:r>
      <w:r>
        <w:rPr>
          <w:rFonts w:hint="eastAsia" w:ascii="宋体" w:hAnsi="宋体"/>
          <w:color w:val="auto"/>
          <w:szCs w:val="21"/>
          <w:highlight w:val="none"/>
        </w:rPr>
        <w:t>实施的</w:t>
      </w:r>
      <w:r>
        <w:rPr>
          <w:rFonts w:hint="eastAsia" w:ascii="宋体" w:hAnsi="宋体"/>
          <w:color w:val="auto"/>
          <w:szCs w:val="21"/>
          <w:highlight w:val="none"/>
          <w:u w:val="single"/>
        </w:rPr>
        <w:t xml:space="preserve">      </w:t>
      </w:r>
      <w:r>
        <w:rPr>
          <w:rFonts w:ascii="宋体" w:hAnsi="宋体"/>
          <w:color w:val="auto"/>
          <w:szCs w:val="21"/>
          <w:highlight w:val="none"/>
        </w:rPr>
        <w:t>工作。</w:t>
      </w:r>
    </w:p>
    <w:p w14:paraId="41E9C690">
      <w:pPr>
        <w:widowControl w:val="0"/>
        <w:spacing w:line="360" w:lineRule="auto"/>
        <w:ind w:firstLine="420" w:firstLineChars="200"/>
        <w:rPr>
          <w:rFonts w:ascii="宋体" w:hAnsi="宋体"/>
          <w:color w:val="auto"/>
          <w:szCs w:val="21"/>
          <w:highlight w:val="none"/>
        </w:rPr>
      </w:pPr>
      <w:r>
        <w:rPr>
          <w:rFonts w:ascii="宋体" w:hAnsi="宋体"/>
          <w:color w:val="auto"/>
          <w:szCs w:val="21"/>
          <w:highlight w:val="none"/>
        </w:rPr>
        <w:t>根据《中华人民共和国民法典》</w:t>
      </w:r>
      <w:r>
        <w:rPr>
          <w:rFonts w:hint="eastAsia" w:ascii="宋体" w:hAnsi="宋体"/>
          <w:color w:val="auto"/>
          <w:szCs w:val="21"/>
          <w:highlight w:val="none"/>
        </w:rPr>
        <w:t>等法律法规</w:t>
      </w:r>
      <w:r>
        <w:rPr>
          <w:rFonts w:ascii="宋体" w:hAnsi="宋体"/>
          <w:color w:val="auto"/>
          <w:szCs w:val="21"/>
          <w:highlight w:val="none"/>
        </w:rPr>
        <w:t>，</w:t>
      </w:r>
      <w:r>
        <w:rPr>
          <w:rFonts w:hint="eastAsia" w:ascii="宋体" w:hAnsi="宋体"/>
          <w:color w:val="auto"/>
          <w:szCs w:val="21"/>
          <w:highlight w:val="none"/>
        </w:rPr>
        <w:t>经甲、乙双方平等协商一致，就乙方为甲方提供审计服务签订本合同。</w:t>
      </w:r>
    </w:p>
    <w:p w14:paraId="6FCE0706">
      <w:pPr>
        <w:widowControl w:val="0"/>
        <w:spacing w:line="360" w:lineRule="auto"/>
        <w:ind w:firstLine="422" w:firstLineChars="200"/>
        <w:rPr>
          <w:rFonts w:ascii="宋体" w:hAnsi="宋体" w:cs="黑体"/>
          <w:b/>
          <w:color w:val="auto"/>
          <w:szCs w:val="21"/>
          <w:highlight w:val="none"/>
        </w:rPr>
      </w:pPr>
      <w:r>
        <w:rPr>
          <w:rFonts w:hint="eastAsia" w:ascii="宋体" w:hAnsi="宋体" w:cs="黑体"/>
          <w:b/>
          <w:color w:val="auto"/>
          <w:szCs w:val="21"/>
          <w:highlight w:val="none"/>
        </w:rPr>
        <w:t>一、定义</w:t>
      </w:r>
    </w:p>
    <w:p w14:paraId="3F31E421">
      <w:pPr>
        <w:widowControl w:val="0"/>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rPr>
        <w:t>审计项目：</w:t>
      </w:r>
      <w:r>
        <w:rPr>
          <w:rFonts w:ascii="宋体" w:hAnsi="宋体"/>
          <w:color w:val="auto"/>
          <w:szCs w:val="21"/>
          <w:highlight w:val="none"/>
        </w:rPr>
        <w:t>本合同中所指的审计项目为</w:t>
      </w:r>
      <w:r>
        <w:rPr>
          <w:rFonts w:hint="eastAsia" w:ascii="宋体" w:hAnsi="宋体"/>
          <w:color w:val="auto"/>
          <w:szCs w:val="21"/>
          <w:highlight w:val="none"/>
          <w:u w:val="single"/>
        </w:rPr>
        <w:t xml:space="preserve">                    </w:t>
      </w:r>
      <w:r>
        <w:rPr>
          <w:rFonts w:ascii="宋体" w:hAnsi="宋体"/>
          <w:color w:val="auto"/>
          <w:szCs w:val="21"/>
          <w:highlight w:val="none"/>
        </w:rPr>
        <w:t>。</w:t>
      </w:r>
    </w:p>
    <w:p w14:paraId="0453A72A">
      <w:pPr>
        <w:widowControl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被审计单位：</w:t>
      </w:r>
      <w:r>
        <w:rPr>
          <w:rFonts w:hint="eastAsia" w:ascii="宋体" w:hAnsi="宋体"/>
          <w:color w:val="auto"/>
          <w:szCs w:val="21"/>
          <w:highlight w:val="none"/>
          <w:u w:val="single"/>
        </w:rPr>
        <w:t xml:space="preserve"> 以甲方发出的审计通知书为准 </w:t>
      </w:r>
      <w:r>
        <w:rPr>
          <w:rFonts w:hint="eastAsia" w:ascii="宋体" w:hAnsi="宋体"/>
          <w:color w:val="auto"/>
          <w:szCs w:val="21"/>
          <w:highlight w:val="none"/>
        </w:rPr>
        <w:t>。</w:t>
      </w:r>
    </w:p>
    <w:p w14:paraId="1C76ACD6">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审计</w:t>
      </w:r>
      <w:r>
        <w:rPr>
          <w:rFonts w:hint="eastAsia" w:ascii="宋体" w:hAnsi="宋体"/>
          <w:color w:val="auto"/>
          <w:szCs w:val="21"/>
          <w:highlight w:val="none"/>
        </w:rPr>
        <w:t>实施</w:t>
      </w:r>
      <w:r>
        <w:rPr>
          <w:rFonts w:ascii="宋体" w:hAnsi="宋体"/>
          <w:color w:val="auto"/>
          <w:szCs w:val="21"/>
          <w:highlight w:val="none"/>
        </w:rPr>
        <w:t>地点：</w:t>
      </w:r>
      <w:r>
        <w:rPr>
          <w:rFonts w:ascii="宋体" w:hAnsi="宋体"/>
          <w:color w:val="auto"/>
          <w:szCs w:val="21"/>
          <w:highlight w:val="none"/>
          <w:u w:val="single"/>
        </w:rPr>
        <w:t xml:space="preserve"> </w:t>
      </w:r>
      <w:r>
        <w:rPr>
          <w:rFonts w:hint="eastAsia" w:ascii="宋体" w:hAnsi="宋体"/>
          <w:color w:val="auto"/>
          <w:szCs w:val="21"/>
          <w:highlight w:val="none"/>
          <w:u w:val="single"/>
        </w:rPr>
        <w:t>审计项目涉及的相关地点及甲方根据审计工作需要指定地点</w:t>
      </w:r>
      <w:r>
        <w:rPr>
          <w:rFonts w:ascii="宋体" w:hAnsi="宋体"/>
          <w:color w:val="auto"/>
          <w:szCs w:val="21"/>
          <w:highlight w:val="none"/>
          <w:u w:val="single"/>
        </w:rPr>
        <w:t xml:space="preserve"> </w:t>
      </w:r>
      <w:r>
        <w:rPr>
          <w:rFonts w:ascii="宋体" w:hAnsi="宋体"/>
          <w:color w:val="auto"/>
          <w:szCs w:val="21"/>
          <w:highlight w:val="none"/>
        </w:rPr>
        <w:t>。</w:t>
      </w:r>
    </w:p>
    <w:p w14:paraId="0122EE74">
      <w:pPr>
        <w:widowControl w:val="0"/>
        <w:spacing w:line="360" w:lineRule="auto"/>
        <w:ind w:firstLine="420" w:firstLineChars="200"/>
        <w:rPr>
          <w:rFonts w:ascii="宋体" w:hAnsi="宋体"/>
          <w:color w:val="auto"/>
          <w:szCs w:val="21"/>
          <w:highlight w:val="none"/>
          <w:u w:val="single"/>
        </w:rPr>
      </w:pPr>
      <w:r>
        <w:rPr>
          <w:rFonts w:hint="eastAsia" w:ascii="宋体" w:hAnsi="宋体" w:cs="黑体"/>
          <w:color w:val="auto"/>
          <w:szCs w:val="21"/>
          <w:highlight w:val="none"/>
        </w:rPr>
        <w:t>4.审计实施时间：</w:t>
      </w:r>
      <w:r>
        <w:rPr>
          <w:rFonts w:hint="eastAsia" w:ascii="宋体" w:hAnsi="宋体" w:cs="黑体"/>
          <w:color w:val="auto"/>
          <w:szCs w:val="21"/>
          <w:highlight w:val="none"/>
          <w:u w:val="single"/>
        </w:rPr>
        <w:t xml:space="preserve"> </w:t>
      </w:r>
      <w:r>
        <w:rPr>
          <w:rFonts w:ascii="宋体" w:hAnsi="宋体"/>
          <w:color w:val="auto"/>
          <w:szCs w:val="21"/>
          <w:highlight w:val="none"/>
          <w:u w:val="single"/>
        </w:rPr>
        <w:t>项目审计按现场审计、出具报告、项目归档分阶段实施，乙方参与现场审计阶段全过程，配合甲方完成其他阶段的审计工作，具体实施时间以甲方</w:t>
      </w:r>
      <w:r>
        <w:rPr>
          <w:rFonts w:hint="eastAsia" w:ascii="宋体" w:hAnsi="宋体"/>
          <w:color w:val="auto"/>
          <w:szCs w:val="21"/>
          <w:highlight w:val="none"/>
          <w:u w:val="single"/>
        </w:rPr>
        <w:t>编制</w:t>
      </w:r>
      <w:r>
        <w:rPr>
          <w:rFonts w:ascii="宋体" w:hAnsi="宋体"/>
          <w:color w:val="auto"/>
          <w:szCs w:val="21"/>
          <w:highlight w:val="none"/>
          <w:u w:val="single"/>
        </w:rPr>
        <w:t>的审计实施方案为准</w:t>
      </w:r>
      <w:r>
        <w:rPr>
          <w:rFonts w:hint="eastAsia" w:ascii="宋体" w:hAnsi="宋体"/>
          <w:color w:val="auto"/>
          <w:szCs w:val="21"/>
          <w:highlight w:val="none"/>
          <w:u w:val="single"/>
        </w:rPr>
        <w:t>（</w:t>
      </w:r>
      <w:r>
        <w:rPr>
          <w:rFonts w:ascii="宋体" w:hAnsi="宋体"/>
          <w:color w:val="auto"/>
          <w:szCs w:val="21"/>
          <w:highlight w:val="none"/>
          <w:u w:val="single"/>
        </w:rPr>
        <w:t>如有变化，以甲方通知和要求为准</w:t>
      </w:r>
      <w:r>
        <w:rPr>
          <w:rFonts w:hint="eastAsia" w:ascii="宋体" w:hAnsi="宋体"/>
          <w:color w:val="auto"/>
          <w:szCs w:val="21"/>
          <w:highlight w:val="none"/>
          <w:u w:val="single"/>
        </w:rPr>
        <w:t xml:space="preserve">） </w:t>
      </w:r>
      <w:r>
        <w:rPr>
          <w:rFonts w:ascii="宋体" w:hAnsi="宋体"/>
          <w:color w:val="auto"/>
          <w:szCs w:val="21"/>
          <w:highlight w:val="none"/>
        </w:rPr>
        <w:t>。</w:t>
      </w:r>
    </w:p>
    <w:p w14:paraId="6164A335">
      <w:pPr>
        <w:widowControl w:val="0"/>
        <w:spacing w:line="360" w:lineRule="auto"/>
        <w:ind w:firstLine="422" w:firstLineChars="200"/>
        <w:rPr>
          <w:rFonts w:ascii="宋体" w:hAnsi="宋体" w:cs="黑体"/>
          <w:b/>
          <w:color w:val="auto"/>
          <w:szCs w:val="21"/>
          <w:highlight w:val="none"/>
        </w:rPr>
      </w:pPr>
      <w:r>
        <w:rPr>
          <w:rFonts w:hint="eastAsia" w:ascii="宋体" w:hAnsi="宋体" w:cs="黑体"/>
          <w:b/>
          <w:color w:val="auto"/>
          <w:szCs w:val="21"/>
          <w:highlight w:val="none"/>
        </w:rPr>
        <w:t>二、审计服务内容</w:t>
      </w:r>
    </w:p>
    <w:p w14:paraId="598E1AEB">
      <w:pPr>
        <w:widowControl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参与</w:t>
      </w:r>
      <w:r>
        <w:rPr>
          <w:rFonts w:ascii="宋体" w:hAnsi="宋体"/>
          <w:color w:val="auto"/>
          <w:szCs w:val="21"/>
          <w:highlight w:val="none"/>
        </w:rPr>
        <w:t>甲方</w:t>
      </w:r>
      <w:r>
        <w:rPr>
          <w:rFonts w:hint="eastAsia" w:ascii="宋体" w:hAnsi="宋体"/>
          <w:color w:val="auto"/>
          <w:szCs w:val="21"/>
          <w:highlight w:val="none"/>
        </w:rPr>
        <w:t>实施的</w:t>
      </w:r>
      <w:r>
        <w:rPr>
          <w:rFonts w:hint="eastAsia" w:ascii="宋体" w:hAnsi="宋体"/>
          <w:color w:val="auto"/>
          <w:szCs w:val="21"/>
          <w:highlight w:val="none"/>
          <w:u w:val="single"/>
        </w:rPr>
        <w:t xml:space="preserve">                                     </w:t>
      </w:r>
      <w:r>
        <w:rPr>
          <w:rFonts w:hint="eastAsia" w:ascii="宋体" w:hAnsi="宋体"/>
          <w:color w:val="auto"/>
          <w:szCs w:val="21"/>
          <w:highlight w:val="none"/>
        </w:rPr>
        <w:t>，根据甲方要求开展相关工作。审计服务内容以审计项目招标</w:t>
      </w:r>
      <w:r>
        <w:rPr>
          <w:rFonts w:ascii="宋体" w:hAnsi="宋体"/>
          <w:color w:val="auto"/>
          <w:szCs w:val="21"/>
          <w:highlight w:val="none"/>
        </w:rPr>
        <w:t>文件中的服务要求</w:t>
      </w:r>
      <w:r>
        <w:rPr>
          <w:rFonts w:hint="eastAsia" w:ascii="宋体" w:hAnsi="宋体"/>
          <w:color w:val="auto"/>
          <w:szCs w:val="21"/>
          <w:highlight w:val="none"/>
        </w:rPr>
        <w:t>为范畴，具体审计范围、审计内容和重点以</w:t>
      </w:r>
      <w:r>
        <w:rPr>
          <w:rFonts w:ascii="宋体" w:hAnsi="宋体"/>
          <w:color w:val="auto"/>
          <w:szCs w:val="21"/>
          <w:highlight w:val="none"/>
        </w:rPr>
        <w:t>甲方</w:t>
      </w:r>
      <w:r>
        <w:rPr>
          <w:rFonts w:hint="eastAsia" w:ascii="宋体" w:hAnsi="宋体"/>
          <w:color w:val="auto"/>
          <w:szCs w:val="21"/>
          <w:highlight w:val="none"/>
        </w:rPr>
        <w:t>编制的</w:t>
      </w:r>
      <w:r>
        <w:rPr>
          <w:rFonts w:ascii="宋体" w:hAnsi="宋体"/>
          <w:color w:val="auto"/>
          <w:szCs w:val="21"/>
          <w:highlight w:val="none"/>
        </w:rPr>
        <w:t>审计实施方案</w:t>
      </w:r>
      <w:r>
        <w:rPr>
          <w:rFonts w:hint="eastAsia" w:ascii="宋体" w:hAnsi="宋体"/>
          <w:color w:val="auto"/>
          <w:szCs w:val="21"/>
          <w:highlight w:val="none"/>
        </w:rPr>
        <w:t>为准</w:t>
      </w:r>
      <w:r>
        <w:rPr>
          <w:rFonts w:hint="eastAsia" w:ascii="宋体" w:hAnsi="宋体" w:cs="宋体"/>
          <w:color w:val="auto"/>
          <w:szCs w:val="21"/>
          <w:highlight w:val="none"/>
        </w:rPr>
        <w:t>。</w:t>
      </w:r>
    </w:p>
    <w:p w14:paraId="64BED190">
      <w:pPr>
        <w:widowControl w:val="0"/>
        <w:numPr>
          <w:ilvl w:val="0"/>
          <w:numId w:val="8"/>
        </w:numPr>
        <w:spacing w:line="360" w:lineRule="auto"/>
        <w:ind w:firstLine="422" w:firstLineChars="200"/>
        <w:rPr>
          <w:rFonts w:ascii="宋体" w:hAnsi="宋体" w:cs="黑体"/>
          <w:b/>
          <w:color w:val="auto"/>
          <w:szCs w:val="21"/>
          <w:highlight w:val="none"/>
        </w:rPr>
      </w:pPr>
      <w:r>
        <w:rPr>
          <w:rFonts w:hint="eastAsia" w:ascii="宋体" w:hAnsi="宋体" w:cs="黑体"/>
          <w:b/>
          <w:color w:val="auto"/>
          <w:szCs w:val="21"/>
          <w:highlight w:val="none"/>
        </w:rPr>
        <w:t>审计服务期限</w:t>
      </w:r>
    </w:p>
    <w:p w14:paraId="1CC64226">
      <w:pPr>
        <w:widowControl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审计服务期限：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24295B">
      <w:pPr>
        <w:widowControl w:val="0"/>
        <w:spacing w:line="360" w:lineRule="auto"/>
        <w:ind w:firstLine="422" w:firstLineChars="200"/>
        <w:rPr>
          <w:rFonts w:ascii="宋体" w:hAnsi="宋体" w:cs="黑体"/>
          <w:b/>
          <w:color w:val="auto"/>
          <w:szCs w:val="21"/>
          <w:highlight w:val="none"/>
        </w:rPr>
      </w:pPr>
      <w:r>
        <w:rPr>
          <w:rFonts w:hint="eastAsia" w:ascii="宋体" w:hAnsi="宋体" w:cs="黑体"/>
          <w:b/>
          <w:color w:val="auto"/>
          <w:szCs w:val="21"/>
          <w:highlight w:val="none"/>
        </w:rPr>
        <w:t>四、审计服务质量要求</w:t>
      </w:r>
    </w:p>
    <w:p w14:paraId="33181AFD">
      <w:pPr>
        <w:widowControl w:val="0"/>
        <w:spacing w:line="360" w:lineRule="auto"/>
        <w:ind w:firstLine="420" w:firstLineChars="200"/>
        <w:rPr>
          <w:rFonts w:ascii="宋体" w:hAnsi="宋体" w:cs="宋体"/>
          <w:color w:val="auto"/>
          <w:szCs w:val="21"/>
          <w:highlight w:val="none"/>
        </w:rPr>
      </w:pPr>
      <w:bookmarkStart w:id="145" w:name="_Hlk163811243"/>
      <w:r>
        <w:rPr>
          <w:rFonts w:hint="eastAsia" w:ascii="宋体" w:hAnsi="宋体" w:cs="宋体"/>
          <w:color w:val="auto"/>
          <w:szCs w:val="21"/>
          <w:highlight w:val="none"/>
        </w:rPr>
        <w:t>（一）严格按照《中华人民共和国审计法》《中华人民共和国审计法实施条例》《中华人民共和国国家审计准则》的规定实施审计，按照甲方编制的审计实施方案开展审计工作，按照甲方要求提供专业技术服务，对参与审计的相关工作出具相应的审计结果，</w:t>
      </w:r>
      <w:r>
        <w:rPr>
          <w:rFonts w:hint="eastAsia" w:ascii="宋体" w:hAnsi="宋体" w:cs="宋体"/>
          <w:bCs/>
          <w:color w:val="auto"/>
          <w:szCs w:val="21"/>
          <w:highlight w:val="none"/>
        </w:rPr>
        <w:t>按</w:t>
      </w:r>
      <w:r>
        <w:rPr>
          <w:rFonts w:hint="eastAsia" w:ascii="宋体" w:hAnsi="宋体" w:cs="宋体"/>
          <w:color w:val="auto"/>
          <w:szCs w:val="21"/>
          <w:highlight w:val="none"/>
        </w:rPr>
        <w:t>时、按质、按量参与完成审计工作。</w:t>
      </w:r>
    </w:p>
    <w:p w14:paraId="509B14EC">
      <w:pPr>
        <w:widowControl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按照审计相关规定及甲方要求编写审计文书，收集审计证据及相关资料，参加现场踏勘、相关会议及其他与审计项目相关的工作，在甲方要求时间内提交经甲方验收合格的审计成果文件及审计工作资料（包括电子数据资料）。</w:t>
      </w:r>
    </w:p>
    <w:p w14:paraId="60942B44">
      <w:pPr>
        <w:widowControl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严格遵守审计相关法律法规、注册造价工程师和注册会计师的管理规定，坚持“独立、客观、公正、诚实、信用”的原则，审计工作应当符合国家及行业现行相关标准和规范，满足行业规定的正常偏差范围，确保成果资料完整、真实准确、清晰有据，对所提交的审计成果文件及审计工作资料的准确性、真实性、合法性、完整性负责，对甲方负责。</w:t>
      </w:r>
    </w:p>
    <w:p w14:paraId="34C38509">
      <w:pPr>
        <w:widowControl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（四）严格遵守国家、省、市关于政府投资建设项目审计的现行规定及标准，按照甲方的要求提供专业技术服务，参与完成工程项目竣工决算审计工作，对所提交材料的真实性、完整性、合法性负责。</w:t>
      </w:r>
    </w:p>
    <w:p w14:paraId="792ACB4D">
      <w:pPr>
        <w:widowControl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（五）按甲方要求及时将审计文件材料整理归类，完成立卷归档工作。</w:t>
      </w:r>
      <w:bookmarkEnd w:id="145"/>
    </w:p>
    <w:p w14:paraId="58AD7987">
      <w:pPr>
        <w:widowControl w:val="0"/>
        <w:spacing w:line="360" w:lineRule="auto"/>
        <w:ind w:firstLine="422" w:firstLineChars="200"/>
        <w:rPr>
          <w:rFonts w:ascii="宋体" w:hAnsi="宋体" w:cs="黑体"/>
          <w:b/>
          <w:color w:val="auto"/>
          <w:szCs w:val="21"/>
          <w:highlight w:val="none"/>
        </w:rPr>
      </w:pPr>
      <w:r>
        <w:rPr>
          <w:rFonts w:hint="eastAsia" w:ascii="宋体" w:hAnsi="宋体" w:cs="黑体"/>
          <w:b/>
          <w:color w:val="auto"/>
          <w:szCs w:val="21"/>
          <w:highlight w:val="none"/>
        </w:rPr>
        <w:t>五、甲乙双方职责、权利和义务</w:t>
      </w:r>
    </w:p>
    <w:p w14:paraId="4627385E">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甲方</w:t>
      </w:r>
      <w:r>
        <w:rPr>
          <w:rFonts w:hint="eastAsia" w:ascii="宋体" w:hAnsi="宋体"/>
          <w:color w:val="auto"/>
          <w:szCs w:val="21"/>
          <w:highlight w:val="none"/>
        </w:rPr>
        <w:t>职责、权利和义务</w:t>
      </w:r>
    </w:p>
    <w:p w14:paraId="6479BBC0">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根据</w:t>
      </w:r>
      <w:r>
        <w:rPr>
          <w:rFonts w:hint="eastAsia" w:ascii="宋体" w:hAnsi="宋体"/>
          <w:color w:val="auto"/>
          <w:szCs w:val="21"/>
          <w:highlight w:val="none"/>
        </w:rPr>
        <w:t>公开招标的</w:t>
      </w:r>
      <w:r>
        <w:rPr>
          <w:rFonts w:ascii="宋体" w:hAnsi="宋体"/>
          <w:color w:val="auto"/>
          <w:szCs w:val="21"/>
          <w:highlight w:val="none"/>
        </w:rPr>
        <w:t>结果，向乙方发出</w:t>
      </w:r>
      <w:r>
        <w:rPr>
          <w:rFonts w:hint="eastAsia" w:ascii="宋体" w:hAnsi="宋体"/>
          <w:color w:val="auto"/>
          <w:szCs w:val="21"/>
          <w:highlight w:val="none"/>
        </w:rPr>
        <w:t>中标</w:t>
      </w:r>
      <w:r>
        <w:rPr>
          <w:rFonts w:ascii="宋体" w:hAnsi="宋体"/>
          <w:color w:val="auto"/>
          <w:szCs w:val="21"/>
          <w:highlight w:val="none"/>
        </w:rPr>
        <w:t>通知书，并与乙方签订审计项目的参与审计合同。</w:t>
      </w:r>
    </w:p>
    <w:p w14:paraId="01500D18">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2.履行</w:t>
      </w:r>
      <w:r>
        <w:rPr>
          <w:rFonts w:hint="eastAsia" w:ascii="宋体" w:hAnsi="宋体" w:cs="宋体"/>
          <w:color w:val="auto"/>
          <w:szCs w:val="21"/>
          <w:highlight w:val="none"/>
        </w:rPr>
        <w:t>《中华人民共和国审计法》规定的职责。</w:t>
      </w:r>
      <w:r>
        <w:rPr>
          <w:rFonts w:ascii="宋体" w:hAnsi="宋体"/>
          <w:color w:val="auto"/>
          <w:szCs w:val="21"/>
          <w:highlight w:val="none"/>
        </w:rPr>
        <w:t>负责</w:t>
      </w:r>
      <w:r>
        <w:rPr>
          <w:rFonts w:hint="eastAsia" w:ascii="宋体" w:hAnsi="宋体"/>
          <w:color w:val="auto"/>
          <w:szCs w:val="21"/>
          <w:highlight w:val="none"/>
        </w:rPr>
        <w:t>向被审计单位下达</w:t>
      </w:r>
      <w:r>
        <w:rPr>
          <w:rFonts w:ascii="宋体" w:hAnsi="宋体"/>
          <w:color w:val="auto"/>
          <w:szCs w:val="21"/>
          <w:highlight w:val="none"/>
        </w:rPr>
        <w:t>审计通知书，编制审计实施方案等审计文书</w:t>
      </w:r>
      <w:r>
        <w:rPr>
          <w:rFonts w:hint="eastAsia" w:ascii="宋体" w:hAnsi="宋体"/>
          <w:color w:val="auto"/>
          <w:szCs w:val="21"/>
          <w:highlight w:val="none"/>
        </w:rPr>
        <w:t>；</w:t>
      </w:r>
      <w:r>
        <w:rPr>
          <w:rFonts w:ascii="宋体" w:hAnsi="宋体"/>
          <w:color w:val="auto"/>
          <w:szCs w:val="21"/>
          <w:highlight w:val="none"/>
        </w:rPr>
        <w:t>派出人员与乙方</w:t>
      </w:r>
      <w:r>
        <w:rPr>
          <w:rFonts w:hint="eastAsia" w:ascii="宋体" w:hAnsi="宋体"/>
          <w:color w:val="auto"/>
          <w:szCs w:val="21"/>
          <w:highlight w:val="none"/>
        </w:rPr>
        <w:t>派遣的审计服务人员</w:t>
      </w:r>
      <w:r>
        <w:rPr>
          <w:rFonts w:ascii="宋体" w:hAnsi="宋体"/>
          <w:color w:val="auto"/>
          <w:szCs w:val="21"/>
          <w:highlight w:val="none"/>
        </w:rPr>
        <w:t>共同组成审计组，由甲方指定人员担任审计组长，对</w:t>
      </w:r>
      <w:r>
        <w:rPr>
          <w:rFonts w:hint="eastAsia" w:ascii="宋体" w:hAnsi="宋体"/>
          <w:color w:val="auto"/>
          <w:szCs w:val="21"/>
          <w:highlight w:val="none"/>
        </w:rPr>
        <w:t>审计</w:t>
      </w:r>
      <w:r>
        <w:rPr>
          <w:rFonts w:ascii="宋体" w:hAnsi="宋体"/>
          <w:color w:val="auto"/>
          <w:szCs w:val="21"/>
          <w:highlight w:val="none"/>
        </w:rPr>
        <w:t>项目进行全过程管理，组织协调与被审计单位及相关单位的与审计事项有关的事宜</w:t>
      </w:r>
      <w:r>
        <w:rPr>
          <w:rFonts w:hint="eastAsia" w:ascii="宋体" w:hAnsi="宋体"/>
          <w:color w:val="auto"/>
          <w:szCs w:val="21"/>
          <w:highlight w:val="none"/>
        </w:rPr>
        <w:t>；负责部分审计事项的审计工作，</w:t>
      </w:r>
      <w:r>
        <w:rPr>
          <w:rFonts w:ascii="宋体" w:hAnsi="宋体"/>
          <w:color w:val="auto"/>
          <w:szCs w:val="21"/>
          <w:highlight w:val="none"/>
        </w:rPr>
        <w:t>汇总复核审计结果，出具</w:t>
      </w:r>
      <w:r>
        <w:rPr>
          <w:rFonts w:hint="eastAsia" w:ascii="宋体" w:hAnsi="宋体" w:eastAsia="宋体" w:cs="宋体"/>
          <w:color w:val="auto"/>
          <w:spacing w:val="0"/>
          <w:kern w:val="2"/>
          <w:sz w:val="21"/>
          <w:szCs w:val="21"/>
          <w:highlight w:val="none"/>
          <w:lang w:val="en-US" w:eastAsia="zh-CN" w:bidi="ar-SA"/>
        </w:rPr>
        <w:t>审计</w:t>
      </w:r>
      <w:r>
        <w:rPr>
          <w:rFonts w:hint="eastAsia" w:cs="宋体"/>
          <w:color w:val="auto"/>
          <w:spacing w:val="0"/>
          <w:kern w:val="2"/>
          <w:sz w:val="21"/>
          <w:szCs w:val="21"/>
          <w:highlight w:val="none"/>
          <w:lang w:val="en-US" w:eastAsia="zh-CN" w:bidi="ar-SA"/>
        </w:rPr>
        <w:t>成果文件</w:t>
      </w:r>
      <w:r>
        <w:rPr>
          <w:rFonts w:hint="eastAsia" w:ascii="宋体" w:hAnsi="宋体"/>
          <w:color w:val="auto"/>
          <w:szCs w:val="21"/>
          <w:highlight w:val="none"/>
        </w:rPr>
        <w:t>征求意见书、</w:t>
      </w:r>
      <w:r>
        <w:rPr>
          <w:rFonts w:hint="eastAsia" w:ascii="宋体" w:hAnsi="宋体" w:eastAsia="宋体" w:cs="宋体"/>
          <w:color w:val="auto"/>
          <w:spacing w:val="0"/>
          <w:kern w:val="2"/>
          <w:sz w:val="21"/>
          <w:szCs w:val="21"/>
          <w:highlight w:val="none"/>
          <w:lang w:val="en-US" w:eastAsia="zh-CN" w:bidi="ar-SA"/>
        </w:rPr>
        <w:t>审计</w:t>
      </w:r>
      <w:r>
        <w:rPr>
          <w:rFonts w:hint="eastAsia" w:cs="宋体"/>
          <w:color w:val="auto"/>
          <w:spacing w:val="0"/>
          <w:kern w:val="2"/>
          <w:sz w:val="21"/>
          <w:szCs w:val="21"/>
          <w:highlight w:val="none"/>
          <w:lang w:val="en-US" w:eastAsia="zh-CN" w:bidi="ar-SA"/>
        </w:rPr>
        <w:t>成果文件</w:t>
      </w:r>
      <w:r>
        <w:rPr>
          <w:rFonts w:ascii="宋体" w:hAnsi="宋体"/>
          <w:color w:val="auto"/>
          <w:szCs w:val="21"/>
          <w:highlight w:val="none"/>
        </w:rPr>
        <w:t>等审计</w:t>
      </w:r>
      <w:r>
        <w:rPr>
          <w:rFonts w:hint="eastAsia" w:ascii="宋体" w:hAnsi="宋体"/>
          <w:color w:val="auto"/>
          <w:szCs w:val="21"/>
          <w:highlight w:val="none"/>
        </w:rPr>
        <w:t>结果</w:t>
      </w:r>
      <w:r>
        <w:rPr>
          <w:rFonts w:ascii="宋体" w:hAnsi="宋体"/>
          <w:color w:val="auto"/>
          <w:szCs w:val="21"/>
          <w:highlight w:val="none"/>
        </w:rPr>
        <w:t>文书。</w:t>
      </w:r>
    </w:p>
    <w:p w14:paraId="0538CDA6">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3.认定乙方派遣的审计服务人员构成。若</w:t>
      </w:r>
      <w:r>
        <w:rPr>
          <w:rFonts w:ascii="宋体" w:hAnsi="宋体"/>
          <w:color w:val="auto"/>
          <w:szCs w:val="21"/>
          <w:highlight w:val="none"/>
        </w:rPr>
        <w:t>乙方</w:t>
      </w:r>
      <w:r>
        <w:rPr>
          <w:rFonts w:hint="eastAsia" w:ascii="宋体" w:hAnsi="宋体"/>
          <w:color w:val="auto"/>
          <w:szCs w:val="21"/>
          <w:highlight w:val="none"/>
        </w:rPr>
        <w:t>派遣的审计服务人员与投标文件的拟投入项目人员不一致或不能满足</w:t>
      </w:r>
      <w:r>
        <w:rPr>
          <w:rFonts w:ascii="宋体" w:hAnsi="宋体"/>
          <w:color w:val="auto"/>
          <w:szCs w:val="21"/>
          <w:highlight w:val="none"/>
        </w:rPr>
        <w:t>工作需要，甲方有权要求乙方更换同等资格的审计服务人员，乙方须无条件在甲方要求的时间内对相关人员进行更换。</w:t>
      </w:r>
      <w:r>
        <w:rPr>
          <w:rFonts w:hint="eastAsia" w:ascii="宋体" w:hAnsi="宋体"/>
          <w:color w:val="auto"/>
          <w:szCs w:val="21"/>
          <w:highlight w:val="none"/>
        </w:rPr>
        <w:t>若乙方在收到甲方书面通知之日起2日内拒不更换，甲方有权拒绝支付审计服务费，终止或解除合同，并要求乙方承担违约责任。</w:t>
      </w:r>
    </w:p>
    <w:p w14:paraId="0B8E1681">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4.向乙方提供与审计项目有关的资料。乙方要求第三方（除甲乙双方以外与审计项目有关的当事人）提供有关资料时，甲方应负责转达及资料转送。</w:t>
      </w:r>
    </w:p>
    <w:p w14:paraId="3D2C30D2">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根据合同</w:t>
      </w:r>
      <w:r>
        <w:rPr>
          <w:rFonts w:hint="eastAsia" w:ascii="宋体" w:hAnsi="宋体"/>
          <w:color w:val="auto"/>
          <w:szCs w:val="21"/>
          <w:highlight w:val="none"/>
        </w:rPr>
        <w:t>约定</w:t>
      </w:r>
      <w:r>
        <w:rPr>
          <w:rFonts w:ascii="宋体" w:hAnsi="宋体"/>
          <w:color w:val="auto"/>
          <w:szCs w:val="21"/>
          <w:highlight w:val="none"/>
        </w:rPr>
        <w:t>和乙方的服务质量承诺书，检查、监督乙方的审计质量</w:t>
      </w:r>
      <w:r>
        <w:rPr>
          <w:rFonts w:hint="eastAsia" w:ascii="宋体" w:hAnsi="宋体"/>
          <w:color w:val="auto"/>
          <w:szCs w:val="21"/>
          <w:highlight w:val="none"/>
        </w:rPr>
        <w:t>、审计工作进度</w:t>
      </w:r>
      <w:r>
        <w:rPr>
          <w:rFonts w:ascii="宋体" w:hAnsi="宋体"/>
          <w:color w:val="auto"/>
          <w:szCs w:val="21"/>
          <w:highlight w:val="none"/>
        </w:rPr>
        <w:t>，</w:t>
      </w:r>
      <w:r>
        <w:rPr>
          <w:rFonts w:hint="eastAsia" w:ascii="宋体" w:hAnsi="宋体"/>
          <w:color w:val="auto"/>
          <w:szCs w:val="21"/>
          <w:highlight w:val="none"/>
        </w:rPr>
        <w:t>审核、</w:t>
      </w:r>
      <w:r>
        <w:rPr>
          <w:rFonts w:ascii="宋体" w:hAnsi="宋体"/>
          <w:color w:val="auto"/>
          <w:szCs w:val="21"/>
          <w:highlight w:val="none"/>
        </w:rPr>
        <w:t>验收乙方提交的审计成果文件</w:t>
      </w:r>
      <w:r>
        <w:rPr>
          <w:rFonts w:hint="eastAsia" w:ascii="宋体" w:hAnsi="宋体"/>
          <w:color w:val="auto"/>
          <w:szCs w:val="21"/>
          <w:highlight w:val="none"/>
        </w:rPr>
        <w:t>及审计工作资料。甲方有权对</w:t>
      </w:r>
      <w:r>
        <w:rPr>
          <w:rFonts w:ascii="宋体" w:hAnsi="宋体"/>
          <w:color w:val="auto"/>
          <w:szCs w:val="21"/>
          <w:highlight w:val="none"/>
        </w:rPr>
        <w:t>乙方</w:t>
      </w:r>
      <w:r>
        <w:rPr>
          <w:rFonts w:hint="eastAsia" w:ascii="宋体" w:hAnsi="宋体"/>
          <w:color w:val="auto"/>
          <w:szCs w:val="21"/>
          <w:highlight w:val="none"/>
        </w:rPr>
        <w:t>提出审计工作要求或整改意见，若乙方拒不执行，甲方有权拒绝支付审计服务费，终止或解除合同，并要求乙方承担违约责任。甲方有权使用乙方</w:t>
      </w:r>
      <w:r>
        <w:rPr>
          <w:rFonts w:ascii="宋体" w:hAnsi="宋体"/>
          <w:color w:val="auto"/>
          <w:szCs w:val="21"/>
          <w:highlight w:val="none"/>
        </w:rPr>
        <w:t>提交的审计成果文件</w:t>
      </w:r>
      <w:r>
        <w:rPr>
          <w:rFonts w:hint="eastAsia" w:ascii="宋体" w:hAnsi="宋体"/>
          <w:color w:val="auto"/>
          <w:szCs w:val="21"/>
          <w:highlight w:val="none"/>
        </w:rPr>
        <w:t>及审计工作资料。</w:t>
      </w:r>
    </w:p>
    <w:p w14:paraId="513ACBCC">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审计实施过程中，甲方有权根据审计项目的需要调整审计范围，如存在</w:t>
      </w:r>
      <w:r>
        <w:rPr>
          <w:rFonts w:hint="eastAsia" w:ascii="宋体" w:hAnsi="宋体"/>
          <w:color w:val="auto"/>
          <w:szCs w:val="21"/>
          <w:highlight w:val="none"/>
        </w:rPr>
        <w:t>政策规定、</w:t>
      </w:r>
      <w:r>
        <w:rPr>
          <w:rFonts w:ascii="宋体" w:hAnsi="宋体"/>
          <w:color w:val="auto"/>
          <w:szCs w:val="21"/>
          <w:highlight w:val="none"/>
        </w:rPr>
        <w:t>重大决策</w:t>
      </w:r>
      <w:r>
        <w:rPr>
          <w:rFonts w:hint="eastAsia" w:ascii="宋体" w:hAnsi="宋体"/>
          <w:color w:val="auto"/>
          <w:szCs w:val="21"/>
          <w:highlight w:val="none"/>
        </w:rPr>
        <w:t>、</w:t>
      </w:r>
      <w:r>
        <w:rPr>
          <w:rFonts w:ascii="宋体" w:hAnsi="宋体"/>
          <w:color w:val="auto"/>
          <w:szCs w:val="21"/>
          <w:highlight w:val="none"/>
        </w:rPr>
        <w:t>突发事件等情况，甲方有权调整审计内容和重点，乙方均应予以配合。</w:t>
      </w:r>
    </w:p>
    <w:p w14:paraId="3FE932FD">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7.按照</w:t>
      </w:r>
      <w:r>
        <w:rPr>
          <w:rFonts w:ascii="宋体" w:hAnsi="宋体"/>
          <w:color w:val="auto"/>
          <w:szCs w:val="21"/>
          <w:highlight w:val="none"/>
        </w:rPr>
        <w:t>合同约定向乙方支付审计服务费。</w:t>
      </w:r>
    </w:p>
    <w:p w14:paraId="4F5E316A">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本合同有效期内，</w:t>
      </w:r>
      <w:r>
        <w:rPr>
          <w:rFonts w:hint="eastAsia" w:ascii="宋体" w:hAnsi="宋体"/>
          <w:color w:val="auto"/>
          <w:szCs w:val="21"/>
          <w:highlight w:val="none"/>
        </w:rPr>
        <w:t>若</w:t>
      </w:r>
      <w:r>
        <w:rPr>
          <w:rFonts w:ascii="宋体" w:hAnsi="宋体"/>
          <w:color w:val="auto"/>
          <w:szCs w:val="21"/>
          <w:highlight w:val="none"/>
        </w:rPr>
        <w:t>乙方</w:t>
      </w:r>
      <w:r>
        <w:rPr>
          <w:rFonts w:hint="eastAsia" w:ascii="宋体" w:hAnsi="宋体"/>
          <w:color w:val="auto"/>
          <w:szCs w:val="21"/>
          <w:highlight w:val="none"/>
        </w:rPr>
        <w:t>或其派遣的审计服务人员不按合同约定履行职责（包括但不限于：</w:t>
      </w:r>
      <w:r>
        <w:rPr>
          <w:rFonts w:ascii="宋体" w:hAnsi="宋体"/>
          <w:color w:val="auto"/>
          <w:szCs w:val="21"/>
          <w:highlight w:val="none"/>
        </w:rPr>
        <w:t>不符合甲方要求的资质、</w:t>
      </w:r>
      <w:r>
        <w:rPr>
          <w:rFonts w:hint="eastAsia" w:ascii="宋体" w:hAnsi="宋体" w:cs="宋体"/>
          <w:color w:val="auto"/>
          <w:sz w:val="21"/>
          <w:szCs w:val="21"/>
          <w:highlight w:val="none"/>
        </w:rPr>
        <w:t>将审计项目分包或转包给其他单位或个人实施</w:t>
      </w:r>
      <w:r>
        <w:rPr>
          <w:rFonts w:ascii="宋体" w:hAnsi="宋体"/>
          <w:color w:val="auto"/>
          <w:szCs w:val="21"/>
          <w:highlight w:val="none"/>
        </w:rPr>
        <w:t>、擅自放宽政策标准、出具虚假审计</w:t>
      </w:r>
      <w:r>
        <w:rPr>
          <w:rFonts w:hint="eastAsia" w:ascii="宋体" w:hAnsi="宋体"/>
          <w:color w:val="auto"/>
          <w:szCs w:val="21"/>
          <w:highlight w:val="none"/>
        </w:rPr>
        <w:t>结果</w:t>
      </w:r>
      <w:r>
        <w:rPr>
          <w:rFonts w:ascii="宋体" w:hAnsi="宋体"/>
          <w:color w:val="auto"/>
          <w:szCs w:val="21"/>
          <w:highlight w:val="none"/>
        </w:rPr>
        <w:t>、未按规定征求被审计单位意见、无正当理由拒绝完成或未按质按量按时完成甲方交付的审计工作、未遵守保密责任和廉政责任、对外披露审计内容和审计结果等</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或与第三方（除甲乙双方以外与审计项目有关的当事人）有利害关系的，</w:t>
      </w:r>
      <w:r>
        <w:rPr>
          <w:rFonts w:ascii="宋体" w:hAnsi="宋体"/>
          <w:color w:val="auto"/>
          <w:szCs w:val="21"/>
          <w:highlight w:val="none"/>
        </w:rPr>
        <w:t>乙方应承担相应的违约责任。甲方有权按照违约责任大小及违约行为造成的不良影响程度，</w:t>
      </w:r>
      <w:r>
        <w:rPr>
          <w:rFonts w:hint="eastAsia" w:ascii="宋体" w:hAnsi="宋体"/>
          <w:color w:val="auto"/>
          <w:szCs w:val="21"/>
          <w:highlight w:val="none"/>
        </w:rPr>
        <w:t>拒绝支付审计服务费，终止或解除合同</w:t>
      </w:r>
      <w:r>
        <w:rPr>
          <w:rFonts w:ascii="宋体" w:hAnsi="宋体"/>
          <w:color w:val="auto"/>
          <w:szCs w:val="21"/>
          <w:highlight w:val="none"/>
        </w:rPr>
        <w:t>，给予乙方一定的经济处罚，并追究乙方相应的法律责任。</w:t>
      </w:r>
    </w:p>
    <w:p w14:paraId="32EE394A">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乙方职责</w:t>
      </w:r>
      <w:r>
        <w:rPr>
          <w:rFonts w:hint="eastAsia" w:ascii="宋体" w:hAnsi="宋体"/>
          <w:color w:val="auto"/>
          <w:szCs w:val="21"/>
          <w:highlight w:val="none"/>
        </w:rPr>
        <w:t>、权利和义务</w:t>
      </w:r>
    </w:p>
    <w:p w14:paraId="2D025536">
      <w:pPr>
        <w:widowControl w:val="0"/>
        <w:spacing w:line="360" w:lineRule="auto"/>
        <w:ind w:firstLine="420" w:firstLineChars="200"/>
        <w:rPr>
          <w:rFonts w:ascii="宋体" w:hAnsi="宋体"/>
          <w:color w:val="auto"/>
          <w:sz w:val="21"/>
          <w:szCs w:val="21"/>
          <w:highlight w:val="none"/>
        </w:rPr>
      </w:pPr>
      <w:r>
        <w:rPr>
          <w:rFonts w:hint="eastAsia" w:ascii="宋体" w:hAnsi="宋体"/>
          <w:color w:val="auto"/>
          <w:szCs w:val="21"/>
          <w:highlight w:val="none"/>
        </w:rPr>
        <w:t>1.</w:t>
      </w:r>
      <w:r>
        <w:rPr>
          <w:rFonts w:ascii="宋体" w:hAnsi="宋体"/>
          <w:color w:val="auto"/>
          <w:szCs w:val="21"/>
          <w:highlight w:val="none"/>
        </w:rPr>
        <w:t>根据</w:t>
      </w:r>
      <w:r>
        <w:rPr>
          <w:rFonts w:hint="eastAsia" w:ascii="宋体" w:hAnsi="宋体"/>
          <w:color w:val="auto"/>
          <w:szCs w:val="21"/>
          <w:highlight w:val="none"/>
        </w:rPr>
        <w:t>公开招标的</w:t>
      </w:r>
      <w:r>
        <w:rPr>
          <w:rFonts w:ascii="宋体" w:hAnsi="宋体"/>
          <w:color w:val="auto"/>
          <w:szCs w:val="21"/>
          <w:highlight w:val="none"/>
        </w:rPr>
        <w:t>结果，接受甲方服务要求，与甲方签订审计项目的参与审计合同</w:t>
      </w:r>
      <w:r>
        <w:rPr>
          <w:rFonts w:hint="eastAsia" w:ascii="宋体" w:hAnsi="宋体"/>
          <w:color w:val="auto"/>
          <w:szCs w:val="21"/>
          <w:highlight w:val="none"/>
        </w:rPr>
        <w:t>，</w:t>
      </w:r>
      <w:r>
        <w:rPr>
          <w:rFonts w:hint="eastAsia" w:ascii="宋体" w:hAnsi="宋体" w:cs="宋体"/>
          <w:color w:val="auto"/>
          <w:szCs w:val="21"/>
          <w:highlight w:val="none"/>
        </w:rPr>
        <w:t>按照</w:t>
      </w:r>
      <w:r>
        <w:rPr>
          <w:rFonts w:ascii="宋体" w:hAnsi="宋体"/>
          <w:color w:val="auto"/>
          <w:szCs w:val="21"/>
          <w:highlight w:val="none"/>
        </w:rPr>
        <w:t>甲方</w:t>
      </w:r>
      <w:r>
        <w:rPr>
          <w:rFonts w:hint="eastAsia" w:ascii="宋体" w:hAnsi="宋体" w:cs="宋体"/>
          <w:color w:val="auto"/>
          <w:szCs w:val="21"/>
          <w:highlight w:val="none"/>
        </w:rPr>
        <w:t>的具体要求参与审计工作。</w:t>
      </w:r>
      <w:r>
        <w:rPr>
          <w:rFonts w:ascii="宋体" w:hAnsi="宋体"/>
          <w:color w:val="auto"/>
          <w:szCs w:val="21"/>
          <w:highlight w:val="none"/>
        </w:rPr>
        <w:t>向甲方提交服务质量承诺书</w:t>
      </w:r>
      <w:r>
        <w:rPr>
          <w:rFonts w:hint="eastAsia" w:ascii="宋体" w:hAnsi="宋体"/>
          <w:color w:val="auto"/>
          <w:szCs w:val="21"/>
          <w:highlight w:val="none"/>
        </w:rPr>
        <w:t>、</w:t>
      </w:r>
      <w:r>
        <w:rPr>
          <w:rFonts w:ascii="宋体" w:hAnsi="宋体"/>
          <w:color w:val="auto"/>
          <w:szCs w:val="21"/>
          <w:highlight w:val="none"/>
        </w:rPr>
        <w:t>审计保密承诺书</w:t>
      </w:r>
      <w:r>
        <w:rPr>
          <w:rFonts w:hint="eastAsia" w:ascii="宋体" w:hAnsi="宋体"/>
          <w:color w:val="auto"/>
          <w:szCs w:val="21"/>
          <w:highlight w:val="none"/>
        </w:rPr>
        <w:t>、</w:t>
      </w:r>
      <w:r>
        <w:rPr>
          <w:rFonts w:ascii="宋体" w:hAnsi="宋体"/>
          <w:color w:val="auto"/>
          <w:szCs w:val="21"/>
          <w:highlight w:val="none"/>
        </w:rPr>
        <w:t>廉政承诺书（详见附件）并严格执行承诺内容。</w:t>
      </w:r>
    </w:p>
    <w:p w14:paraId="77A248CB">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2.根据甲方要求，</w:t>
      </w:r>
      <w:r>
        <w:rPr>
          <w:rFonts w:hint="eastAsia" w:ascii="宋体" w:hAnsi="宋体" w:cs="宋体"/>
          <w:color w:val="auto"/>
          <w:szCs w:val="21"/>
          <w:highlight w:val="none"/>
        </w:rPr>
        <w:t>严格遵守有关法律法规、</w:t>
      </w:r>
      <w:r>
        <w:rPr>
          <w:rFonts w:hint="eastAsia" w:ascii="宋体" w:hAnsi="宋体"/>
          <w:color w:val="auto"/>
          <w:szCs w:val="21"/>
          <w:highlight w:val="none"/>
        </w:rPr>
        <w:t>相关政策规定及执业规范，</w:t>
      </w:r>
      <w:r>
        <w:rPr>
          <w:rFonts w:hint="eastAsia" w:ascii="宋体" w:hAnsi="宋体" w:cs="宋体"/>
          <w:color w:val="auto"/>
          <w:szCs w:val="21"/>
          <w:highlight w:val="none"/>
        </w:rPr>
        <w:t>坚持“独立、客观、公正、诚实、信用”的原则，</w:t>
      </w:r>
      <w:r>
        <w:rPr>
          <w:rFonts w:hint="eastAsia" w:ascii="宋体" w:hAnsi="宋体"/>
          <w:color w:val="auto"/>
          <w:szCs w:val="21"/>
          <w:highlight w:val="none"/>
        </w:rPr>
        <w:t>以事实为依据，客观、公正、严格地开展审计工作。</w:t>
      </w:r>
      <w:r>
        <w:rPr>
          <w:rFonts w:hint="eastAsia" w:ascii="宋体" w:hAnsi="宋体" w:cs="宋体"/>
          <w:color w:val="auto"/>
          <w:szCs w:val="21"/>
          <w:highlight w:val="none"/>
        </w:rPr>
        <w:t>在甲方要求时间内提交经甲方验收合格的审计成果文件及审计工作资料（包括电子数据资料）</w:t>
      </w:r>
      <w:r>
        <w:rPr>
          <w:rFonts w:hint="eastAsia" w:ascii="宋体" w:hAnsi="宋体"/>
          <w:color w:val="auto"/>
          <w:szCs w:val="21"/>
          <w:highlight w:val="none"/>
        </w:rPr>
        <w:t>，并</w:t>
      </w:r>
      <w:r>
        <w:rPr>
          <w:rFonts w:hint="eastAsia" w:ascii="宋体" w:hAnsi="宋体" w:cs="宋体"/>
          <w:color w:val="auto"/>
          <w:szCs w:val="21"/>
          <w:highlight w:val="none"/>
        </w:rPr>
        <w:t>对所提交的审计成果文件及审计工作资料的准确性、真实性、合法性、完整性负责，对甲方负责。乙方的该项义务不以甲方验收合格而免除。</w:t>
      </w:r>
    </w:p>
    <w:p w14:paraId="3470F4DA">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审计实施过程中，严格按照</w:t>
      </w:r>
      <w:r>
        <w:rPr>
          <w:rFonts w:hint="eastAsia" w:ascii="宋体" w:hAnsi="宋体"/>
          <w:color w:val="auto"/>
          <w:szCs w:val="21"/>
          <w:highlight w:val="none"/>
        </w:rPr>
        <w:t>投标文件的拟投入项目人员派遣</w:t>
      </w:r>
      <w:r>
        <w:rPr>
          <w:rFonts w:ascii="宋体" w:hAnsi="宋体"/>
          <w:color w:val="auto"/>
          <w:szCs w:val="21"/>
          <w:highlight w:val="none"/>
        </w:rPr>
        <w:t>符合甲方资质要求的审计服务人员参与审计</w:t>
      </w:r>
      <w:r>
        <w:rPr>
          <w:rFonts w:hint="eastAsia" w:ascii="宋体" w:hAnsi="宋体"/>
          <w:color w:val="auto"/>
          <w:szCs w:val="21"/>
          <w:highlight w:val="none"/>
        </w:rPr>
        <w:t>，</w:t>
      </w:r>
      <w:r>
        <w:rPr>
          <w:rFonts w:ascii="宋体" w:hAnsi="宋体"/>
          <w:color w:val="auto"/>
          <w:szCs w:val="21"/>
          <w:highlight w:val="none"/>
        </w:rPr>
        <w:t>未经甲方同意不得更换、撤走</w:t>
      </w:r>
      <w:r>
        <w:rPr>
          <w:rFonts w:hint="eastAsia" w:ascii="宋体" w:hAnsi="宋体"/>
          <w:color w:val="auto"/>
          <w:szCs w:val="21"/>
          <w:highlight w:val="none"/>
        </w:rPr>
        <w:t>审计服务</w:t>
      </w:r>
      <w:r>
        <w:rPr>
          <w:rFonts w:ascii="宋体" w:hAnsi="宋体"/>
          <w:color w:val="auto"/>
          <w:szCs w:val="21"/>
          <w:highlight w:val="none"/>
        </w:rPr>
        <w:t>人员</w:t>
      </w:r>
      <w:r>
        <w:rPr>
          <w:rFonts w:hint="eastAsia" w:ascii="宋体" w:hAnsi="宋体"/>
          <w:color w:val="auto"/>
          <w:szCs w:val="21"/>
          <w:highlight w:val="none"/>
        </w:rPr>
        <w:t>，不得中途退出审计。对审计服务人员严格要求和管理，审计服务</w:t>
      </w:r>
      <w:r>
        <w:rPr>
          <w:rFonts w:ascii="宋体" w:hAnsi="宋体"/>
          <w:color w:val="auto"/>
          <w:szCs w:val="21"/>
          <w:highlight w:val="none"/>
        </w:rPr>
        <w:t>人员要服从审计组的统一管理、分工安排</w:t>
      </w:r>
      <w:r>
        <w:rPr>
          <w:rFonts w:hint="eastAsia" w:ascii="宋体" w:hAnsi="宋体"/>
          <w:color w:val="auto"/>
          <w:szCs w:val="21"/>
          <w:highlight w:val="none"/>
        </w:rPr>
        <w:t>，</w:t>
      </w:r>
      <w:r>
        <w:rPr>
          <w:rFonts w:ascii="宋体" w:hAnsi="宋体"/>
          <w:color w:val="auto"/>
          <w:szCs w:val="21"/>
          <w:highlight w:val="none"/>
        </w:rPr>
        <w:t>项目</w:t>
      </w:r>
      <w:r>
        <w:rPr>
          <w:rFonts w:hint="eastAsia" w:ascii="宋体" w:hAnsi="宋体"/>
          <w:color w:val="auto"/>
          <w:szCs w:val="21"/>
          <w:highlight w:val="none"/>
        </w:rPr>
        <w:t>总</w:t>
      </w:r>
      <w:r>
        <w:rPr>
          <w:rFonts w:ascii="宋体" w:hAnsi="宋体"/>
          <w:color w:val="auto"/>
          <w:szCs w:val="21"/>
          <w:highlight w:val="none"/>
        </w:rPr>
        <w:t>负责人同时兼备对外联络各方单位。</w:t>
      </w:r>
    </w:p>
    <w:p w14:paraId="76726780">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严格按照合同约定的服务内容及甲方编制的审计实施方案等开展工作。审计实施过程中，</w:t>
      </w:r>
      <w:r>
        <w:rPr>
          <w:rFonts w:hint="eastAsia" w:ascii="宋体" w:hAnsi="宋体"/>
          <w:color w:val="auto"/>
          <w:szCs w:val="21"/>
          <w:highlight w:val="none"/>
        </w:rPr>
        <w:t>自觉接受甲方监督，</w:t>
      </w:r>
      <w:r>
        <w:rPr>
          <w:rFonts w:hint="eastAsia" w:ascii="宋体" w:hAnsi="宋体" w:cs="宋体"/>
          <w:color w:val="auto"/>
          <w:szCs w:val="21"/>
          <w:highlight w:val="none"/>
        </w:rPr>
        <w:t>严格把控</w:t>
      </w:r>
      <w:r>
        <w:rPr>
          <w:rFonts w:ascii="宋体" w:hAnsi="宋体"/>
          <w:color w:val="auto"/>
          <w:szCs w:val="21"/>
          <w:highlight w:val="none"/>
        </w:rPr>
        <w:t>审计质量</w:t>
      </w:r>
      <w:r>
        <w:rPr>
          <w:rFonts w:hint="eastAsia" w:ascii="宋体" w:hAnsi="宋体"/>
          <w:color w:val="auto"/>
          <w:szCs w:val="21"/>
          <w:highlight w:val="none"/>
        </w:rPr>
        <w:t>、审计工作进度</w:t>
      </w:r>
      <w:r>
        <w:rPr>
          <w:rFonts w:ascii="宋体" w:hAnsi="宋体"/>
          <w:color w:val="auto"/>
          <w:szCs w:val="21"/>
          <w:highlight w:val="none"/>
        </w:rPr>
        <w:t>，</w:t>
      </w:r>
      <w:r>
        <w:rPr>
          <w:rFonts w:hint="eastAsia" w:ascii="宋体" w:hAnsi="宋体"/>
          <w:color w:val="auto"/>
          <w:szCs w:val="21"/>
          <w:highlight w:val="none"/>
        </w:rPr>
        <w:t>按甲方提出的整改意见进行整改；按照审计组长的要求，准时</w:t>
      </w:r>
      <w:r>
        <w:rPr>
          <w:rFonts w:hint="eastAsia" w:ascii="宋体" w:hAnsi="宋体" w:cs="宋体"/>
          <w:color w:val="auto"/>
          <w:szCs w:val="21"/>
          <w:highlight w:val="none"/>
        </w:rPr>
        <w:t>参加现场踏勘、相关会议及其他与审计项目相关的工作；在遇到重要疑点、疑难问题时应及时向甲方报告情况，及时与甲方交换对有关问题、事项的审计意见，负责解释有异议的审计结论；</w:t>
      </w:r>
      <w:r>
        <w:rPr>
          <w:rFonts w:ascii="宋体" w:hAnsi="宋体"/>
          <w:color w:val="auto"/>
          <w:szCs w:val="21"/>
          <w:highlight w:val="none"/>
        </w:rPr>
        <w:t>发现问题及重大事项应及时向审计组长汇报，不得擅自与</w:t>
      </w:r>
      <w:r>
        <w:rPr>
          <w:rFonts w:hint="eastAsia" w:ascii="宋体" w:hAnsi="宋体"/>
          <w:color w:val="auto"/>
          <w:szCs w:val="21"/>
          <w:highlight w:val="none"/>
        </w:rPr>
        <w:t>第三方（除甲乙双方以外与审计项目有关的当事人）</w:t>
      </w:r>
      <w:r>
        <w:rPr>
          <w:rFonts w:ascii="宋体" w:hAnsi="宋体"/>
          <w:color w:val="auto"/>
          <w:szCs w:val="21"/>
          <w:highlight w:val="none"/>
        </w:rPr>
        <w:t>沟通并处理。</w:t>
      </w:r>
    </w:p>
    <w:p w14:paraId="4D6C4E8E">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审计实施过程中，负责审计项目</w:t>
      </w:r>
      <w:r>
        <w:rPr>
          <w:rFonts w:hint="eastAsia" w:ascii="宋体" w:hAnsi="宋体"/>
          <w:color w:val="auto"/>
          <w:szCs w:val="21"/>
          <w:highlight w:val="none"/>
        </w:rPr>
        <w:t>送审</w:t>
      </w:r>
      <w:r>
        <w:rPr>
          <w:rFonts w:ascii="宋体" w:hAnsi="宋体"/>
          <w:color w:val="auto"/>
          <w:szCs w:val="21"/>
          <w:highlight w:val="none"/>
        </w:rPr>
        <w:t>资料的接收、管理和退还，</w:t>
      </w:r>
      <w:r>
        <w:rPr>
          <w:rFonts w:hint="eastAsia" w:ascii="宋体" w:hAnsi="宋体"/>
          <w:color w:val="auto"/>
          <w:szCs w:val="21"/>
          <w:highlight w:val="none"/>
        </w:rPr>
        <w:t>并根据审计事项，通过甲方要求补充、完善相关资料。妥善保管甲方及第三方（除甲乙双方以外与审计项目有关的当事人）提供的审计资料和相关文件，</w:t>
      </w:r>
      <w:r>
        <w:rPr>
          <w:rFonts w:ascii="宋体" w:hAnsi="宋体"/>
          <w:color w:val="auto"/>
          <w:szCs w:val="21"/>
          <w:highlight w:val="none"/>
        </w:rPr>
        <w:t>不得将资料泄漏或丢失</w:t>
      </w:r>
      <w:r>
        <w:rPr>
          <w:rFonts w:hint="eastAsia" w:ascii="宋体" w:hAnsi="宋体"/>
          <w:color w:val="auto"/>
          <w:szCs w:val="21"/>
          <w:highlight w:val="none"/>
        </w:rPr>
        <w:t>。</w:t>
      </w:r>
    </w:p>
    <w:p w14:paraId="5F2DBC18">
      <w:pPr>
        <w:widowControl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审计项目全过程应</w:t>
      </w:r>
      <w:r>
        <w:rPr>
          <w:rFonts w:ascii="宋体" w:hAnsi="宋体" w:cs="宋体"/>
          <w:color w:val="auto"/>
          <w:szCs w:val="21"/>
          <w:highlight w:val="none"/>
        </w:rPr>
        <w:t>严格遵守国家保密法律法规、</w:t>
      </w:r>
      <w:r>
        <w:rPr>
          <w:rFonts w:hint="eastAsia" w:ascii="宋体" w:hAnsi="宋体" w:cs="宋体"/>
          <w:color w:val="auto"/>
          <w:szCs w:val="21"/>
          <w:highlight w:val="none"/>
        </w:rPr>
        <w:t>各级国家审计机关</w:t>
      </w:r>
      <w:r>
        <w:rPr>
          <w:rFonts w:ascii="宋体" w:hAnsi="宋体" w:cs="宋体"/>
          <w:color w:val="auto"/>
          <w:szCs w:val="21"/>
          <w:highlight w:val="none"/>
        </w:rPr>
        <w:t>的保密规定，</w:t>
      </w:r>
      <w:r>
        <w:rPr>
          <w:rFonts w:hint="eastAsia" w:ascii="宋体" w:hAnsi="宋体"/>
          <w:color w:val="auto"/>
          <w:szCs w:val="21"/>
          <w:highlight w:val="none"/>
        </w:rPr>
        <w:t>对审计过程、结果及参与审计知晓的有关事项</w:t>
      </w:r>
      <w:r>
        <w:rPr>
          <w:rFonts w:hint="eastAsia" w:ascii="宋体" w:hAnsi="宋体" w:cs="宋体"/>
          <w:color w:val="auto"/>
          <w:szCs w:val="21"/>
          <w:highlight w:val="none"/>
        </w:rPr>
        <w:t>进行</w:t>
      </w:r>
      <w:r>
        <w:rPr>
          <w:rFonts w:ascii="宋体" w:hAnsi="宋体" w:cs="宋体"/>
          <w:color w:val="auto"/>
          <w:szCs w:val="21"/>
          <w:highlight w:val="none"/>
        </w:rPr>
        <w:t>保密</w:t>
      </w:r>
      <w:r>
        <w:rPr>
          <w:rFonts w:hint="eastAsia" w:ascii="宋体" w:hAnsi="宋体"/>
          <w:color w:val="auto"/>
          <w:szCs w:val="21"/>
          <w:highlight w:val="none"/>
        </w:rPr>
        <w:t>，</w:t>
      </w:r>
      <w:r>
        <w:rPr>
          <w:rFonts w:ascii="宋体" w:hAnsi="宋体" w:cs="宋体"/>
          <w:color w:val="auto"/>
          <w:szCs w:val="21"/>
          <w:highlight w:val="none"/>
        </w:rPr>
        <w:t>对本次审计中接触到的数据、文件等信息履行保密义务，不以任何方式</w:t>
      </w:r>
      <w:r>
        <w:rPr>
          <w:rFonts w:hint="eastAsia" w:ascii="宋体" w:hAnsi="宋体" w:cs="宋体"/>
          <w:color w:val="auto"/>
          <w:szCs w:val="21"/>
          <w:highlight w:val="none"/>
        </w:rPr>
        <w:t>（包括但不限于口头、书面、网络）</w:t>
      </w:r>
      <w:r>
        <w:rPr>
          <w:rFonts w:ascii="宋体" w:hAnsi="宋体" w:cs="宋体"/>
          <w:color w:val="auto"/>
          <w:szCs w:val="21"/>
          <w:highlight w:val="none"/>
        </w:rPr>
        <w:t>泄露所接触和知悉的国家秘密、商业秘密、工作秘密和个人隐私等</w:t>
      </w:r>
      <w:r>
        <w:rPr>
          <w:rFonts w:hint="eastAsia" w:ascii="宋体" w:hAnsi="宋体" w:cs="宋体"/>
          <w:color w:val="auto"/>
          <w:szCs w:val="21"/>
          <w:highlight w:val="none"/>
        </w:rPr>
        <w:t>，</w:t>
      </w:r>
      <w:r>
        <w:rPr>
          <w:rFonts w:hint="eastAsia" w:ascii="宋体" w:hAnsi="宋体"/>
          <w:color w:val="auto"/>
          <w:szCs w:val="21"/>
          <w:highlight w:val="none"/>
        </w:rPr>
        <w:t>维护甲方及第三方（除甲乙双方以外与审计项目有关的当事人）的合法权益。若丢失有关资料或泄露所知悉的事项，乙方应承担相应的法律责任并赔偿因此造成的损失。乙方的保密义务不因本合同的终止而免除。</w:t>
      </w:r>
    </w:p>
    <w:p w14:paraId="40A50A87">
      <w:pPr>
        <w:widowControl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olor w:val="auto"/>
          <w:szCs w:val="21"/>
          <w:highlight w:val="none"/>
        </w:rPr>
        <w:t>审计实施过程中，</w:t>
      </w:r>
      <w:r>
        <w:rPr>
          <w:rFonts w:hint="eastAsia" w:ascii="宋体" w:hAnsi="宋体" w:cs="宋体"/>
          <w:color w:val="auto"/>
          <w:szCs w:val="21"/>
          <w:highlight w:val="none"/>
        </w:rPr>
        <w:t>严格执行中央八项规定及其实施细则精神、审计“四严禁”工作要求、审计“八不准”工作纪律，严格遵守甲方的规章制度和审计职业道德。</w:t>
      </w:r>
    </w:p>
    <w:p w14:paraId="463DB079">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8.审计工作结束后，认真收集、整理</w:t>
      </w:r>
      <w:r>
        <w:rPr>
          <w:rFonts w:ascii="宋体" w:hAnsi="宋体"/>
          <w:color w:val="auto"/>
          <w:szCs w:val="21"/>
          <w:highlight w:val="none"/>
        </w:rPr>
        <w:t>审计成果文件</w:t>
      </w:r>
      <w:r>
        <w:rPr>
          <w:rFonts w:hint="eastAsia" w:ascii="宋体" w:hAnsi="宋体"/>
          <w:color w:val="auto"/>
          <w:szCs w:val="21"/>
          <w:highlight w:val="none"/>
        </w:rPr>
        <w:t>及审计工作资料，按照有关规定和甲方要求向甲方移交完整的审计归档资料。</w:t>
      </w:r>
    </w:p>
    <w:p w14:paraId="72051F05">
      <w:pPr>
        <w:widowControl w:val="0"/>
        <w:spacing w:line="360" w:lineRule="auto"/>
        <w:ind w:firstLine="420" w:firstLineChars="200"/>
        <w:rPr>
          <w:rFonts w:ascii="宋体" w:hAnsi="宋体"/>
          <w:color w:val="auto"/>
          <w:szCs w:val="21"/>
          <w:highlight w:val="none"/>
        </w:rPr>
      </w:pPr>
      <w:r>
        <w:rPr>
          <w:rFonts w:hint="eastAsia"/>
          <w:color w:val="auto"/>
          <w:szCs w:val="21"/>
          <w:highlight w:val="none"/>
          <w:lang w:val="en-US" w:eastAsia="zh-CN"/>
        </w:rPr>
        <w:t>9</w:t>
      </w:r>
      <w:r>
        <w:rPr>
          <w:rFonts w:hint="eastAsia" w:ascii="宋体" w:hAnsi="宋体"/>
          <w:color w:val="auto"/>
          <w:szCs w:val="21"/>
          <w:highlight w:val="none"/>
        </w:rPr>
        <w:t>.乙方取得的审计成果归甲方所有，未经甲方同意不得用于其他用途。乙方提交</w:t>
      </w:r>
      <w:r>
        <w:rPr>
          <w:rFonts w:ascii="宋体" w:hAnsi="宋体"/>
          <w:color w:val="auto"/>
          <w:szCs w:val="21"/>
          <w:highlight w:val="none"/>
        </w:rPr>
        <w:t>审计成果文件</w:t>
      </w:r>
      <w:r>
        <w:rPr>
          <w:rFonts w:hint="eastAsia" w:ascii="宋体" w:hAnsi="宋体"/>
          <w:color w:val="auto"/>
          <w:szCs w:val="21"/>
          <w:highlight w:val="none"/>
        </w:rPr>
        <w:t>及审计工作资料后，若审计项目涉及复议、诉讼、政府裁决，乙方应予以配合。</w:t>
      </w:r>
    </w:p>
    <w:p w14:paraId="7F881413">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color w:val="auto"/>
          <w:szCs w:val="21"/>
          <w:highlight w:val="none"/>
          <w:lang w:val="en-US" w:eastAsia="zh-CN"/>
        </w:rPr>
        <w:t>0</w:t>
      </w:r>
      <w:r>
        <w:rPr>
          <w:rFonts w:hint="eastAsia" w:ascii="宋体" w:hAnsi="宋体"/>
          <w:color w:val="auto"/>
          <w:szCs w:val="21"/>
          <w:highlight w:val="none"/>
        </w:rPr>
        <w:t>.本合同履行过程中，若乙方派遣的审计服务人员发生安全事故及人身、财产损害，或乙方、乙方工作人员致甲方、甲方工作人员及第三人发生安全事故及人身、财产损害，一切法律责任与甲方无关，由乙方承担责任并负责处理。若甲方先行垫付了相关费用或承担了其他责任，甲方有权向乙方追偿。</w:t>
      </w:r>
    </w:p>
    <w:p w14:paraId="5D3786E4">
      <w:pPr>
        <w:widowControl w:val="0"/>
        <w:spacing w:line="360" w:lineRule="auto"/>
        <w:ind w:firstLine="420" w:firstLineChars="200"/>
        <w:rPr>
          <w:rFonts w:ascii="宋体" w:hAnsi="宋体"/>
          <w:color w:val="auto"/>
          <w:sz w:val="21"/>
          <w:szCs w:val="21"/>
          <w:highlight w:val="none"/>
        </w:rPr>
      </w:pPr>
      <w:r>
        <w:rPr>
          <w:rFonts w:hint="eastAsia" w:ascii="宋体" w:hAnsi="宋体"/>
          <w:color w:val="auto"/>
          <w:szCs w:val="21"/>
          <w:highlight w:val="none"/>
        </w:rPr>
        <w:t>1</w:t>
      </w:r>
      <w:r>
        <w:rPr>
          <w:rFonts w:hint="eastAsia"/>
          <w:color w:val="auto"/>
          <w:szCs w:val="21"/>
          <w:highlight w:val="none"/>
          <w:lang w:val="en-US" w:eastAsia="zh-CN"/>
        </w:rPr>
        <w:t>1</w:t>
      </w:r>
      <w:r>
        <w:rPr>
          <w:rFonts w:hint="eastAsia" w:ascii="宋体" w:hAnsi="宋体"/>
          <w:color w:val="auto"/>
          <w:szCs w:val="21"/>
          <w:highlight w:val="none"/>
        </w:rPr>
        <w:t>.本合同签订后，乙方不得擅自将乙方合同义务</w:t>
      </w:r>
      <w:r>
        <w:rPr>
          <w:rFonts w:hint="eastAsia" w:ascii="宋体" w:hAnsi="宋体"/>
          <w:color w:val="auto"/>
          <w:sz w:val="21"/>
          <w:szCs w:val="21"/>
          <w:highlight w:val="none"/>
        </w:rPr>
        <w:t>分包、转包给其他任何法人或者其他组织（包括子公司）</w:t>
      </w:r>
      <w:r>
        <w:rPr>
          <w:rFonts w:hint="eastAsia" w:ascii="宋体" w:hAnsi="宋体"/>
          <w:color w:val="auto"/>
          <w:szCs w:val="21"/>
          <w:highlight w:val="none"/>
        </w:rPr>
        <w:t>，乙方的履约责任不因其发生合并、分立、解散、破产等事由而灭失</w:t>
      </w:r>
      <w:r>
        <w:rPr>
          <w:rFonts w:hint="eastAsia" w:ascii="宋体" w:hAnsi="宋体"/>
          <w:color w:val="auto"/>
          <w:sz w:val="21"/>
          <w:szCs w:val="21"/>
          <w:highlight w:val="none"/>
        </w:rPr>
        <w:t>。</w:t>
      </w:r>
    </w:p>
    <w:p w14:paraId="1E2EB66E">
      <w:pPr>
        <w:widowControl w:val="0"/>
        <w:spacing w:line="360" w:lineRule="auto"/>
        <w:ind w:firstLine="422" w:firstLineChars="200"/>
        <w:rPr>
          <w:rFonts w:ascii="宋体" w:hAnsi="宋体" w:cs="黑体"/>
          <w:b/>
          <w:bCs/>
          <w:color w:val="auto"/>
          <w:szCs w:val="21"/>
          <w:highlight w:val="none"/>
        </w:rPr>
      </w:pPr>
      <w:r>
        <w:rPr>
          <w:rFonts w:hint="eastAsia" w:ascii="宋体" w:hAnsi="宋体" w:cs="黑体"/>
          <w:b/>
          <w:bCs/>
          <w:color w:val="auto"/>
          <w:szCs w:val="21"/>
          <w:highlight w:val="none"/>
        </w:rPr>
        <w:t>六、审计服务费</w:t>
      </w:r>
    </w:p>
    <w:p w14:paraId="550B1384">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本合同所涉及的</w:t>
      </w:r>
      <w:r>
        <w:rPr>
          <w:rFonts w:hint="eastAsia" w:ascii="宋体" w:hAnsi="宋体" w:cs="宋体"/>
          <w:color w:val="auto"/>
          <w:sz w:val="21"/>
          <w:szCs w:val="21"/>
          <w:highlight w:val="none"/>
        </w:rPr>
        <w:t>款项均以人民币计算。</w:t>
      </w:r>
    </w:p>
    <w:p w14:paraId="5A2D4B8E">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本合同审计服务费按</w:t>
      </w:r>
      <w:r>
        <w:rPr>
          <w:rFonts w:hint="eastAsia" w:ascii="宋体" w:hAnsi="宋体"/>
          <w:color w:val="auto"/>
          <w:szCs w:val="21"/>
          <w:highlight w:val="none"/>
        </w:rPr>
        <w:t>中标</w:t>
      </w:r>
      <w:r>
        <w:rPr>
          <w:rFonts w:ascii="宋体" w:hAnsi="宋体"/>
          <w:color w:val="auto"/>
          <w:szCs w:val="21"/>
          <w:highlight w:val="none"/>
        </w:rPr>
        <w:t>金额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元（大写：</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）（含税价） </w:t>
      </w:r>
      <w:r>
        <w:rPr>
          <w:rFonts w:ascii="宋体" w:hAnsi="宋体"/>
          <w:color w:val="auto"/>
          <w:szCs w:val="21"/>
          <w:highlight w:val="none"/>
        </w:rPr>
        <w:t>确定。</w:t>
      </w:r>
    </w:p>
    <w:p w14:paraId="434720AE">
      <w:pPr>
        <w:widowControl w:val="0"/>
        <w:spacing w:line="360" w:lineRule="auto"/>
        <w:ind w:firstLine="420" w:firstLineChars="200"/>
        <w:rPr>
          <w:rFonts w:ascii="宋体" w:hAnsi="宋体" w:cs="宋体"/>
          <w:color w:val="auto"/>
          <w:sz w:val="21"/>
          <w:szCs w:val="21"/>
          <w:highlight w:val="none"/>
        </w:rPr>
      </w:pPr>
      <w:r>
        <w:rPr>
          <w:rFonts w:ascii="宋体" w:hAnsi="宋体"/>
          <w:color w:val="auto"/>
          <w:szCs w:val="21"/>
          <w:highlight w:val="none"/>
        </w:rPr>
        <w:t>审计服务费</w:t>
      </w:r>
      <w:r>
        <w:rPr>
          <w:rFonts w:hint="eastAsia" w:ascii="宋体" w:hAnsi="宋体" w:cs="宋体"/>
          <w:color w:val="auto"/>
          <w:sz w:val="21"/>
          <w:szCs w:val="21"/>
          <w:highlight w:val="none"/>
        </w:rPr>
        <w:t>是乙方为实施完成本合同及审计项目招标文件约定的全部审计服务可能发生的全部费用，包括：乙方在审计实施过程中产生的直接成本（</w:t>
      </w:r>
      <w:r>
        <w:rPr>
          <w:rFonts w:hint="eastAsia" w:ascii="宋体" w:hAnsi="宋体"/>
          <w:color w:val="auto"/>
          <w:szCs w:val="21"/>
          <w:highlight w:val="none"/>
        </w:rPr>
        <w:t>乙方派遣的审计服务人员</w:t>
      </w:r>
      <w:r>
        <w:rPr>
          <w:rFonts w:hint="eastAsia" w:ascii="宋体" w:hAnsi="宋体" w:cs="宋体"/>
          <w:color w:val="auto"/>
          <w:sz w:val="21"/>
          <w:szCs w:val="21"/>
          <w:highlight w:val="none"/>
        </w:rPr>
        <w:t>的工资、差旅费、误餐费、加班补助费、通讯费、交通费及其他专项开支，审计成果文件的打印费、复印费、装订费等，包括但不限于根据甲方工作要求派驻昆明市外、云南省外现场审计的相关费用）；间接成本（乙方公司管理人员工资、行政办公费、业务培训费、新技术开发研制费等）；税金、利润等完成工作所需的全部费用。合同履行过程中，合同价款不因乙方具体承担服务内容及后续服务内容、工作量、服务期限等的变化而调整，甲方不再支付与审计项目有关的其他任何审计咨询工作费用（包括但不限于附加工作、额外工作、服务延期等产生的费用）。</w:t>
      </w:r>
    </w:p>
    <w:p w14:paraId="3D9DDE72">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支付方式</w:t>
      </w:r>
    </w:p>
    <w:p w14:paraId="6B9A729D">
      <w:pPr>
        <w:widowControl w:val="0"/>
        <w:spacing w:line="360" w:lineRule="auto"/>
        <w:ind w:firstLine="420" w:firstLineChars="200"/>
        <w:rPr>
          <w:rFonts w:ascii="宋体" w:hAnsi="宋体" w:cs="宋体"/>
          <w:color w:val="auto"/>
          <w:sz w:val="21"/>
          <w:szCs w:val="21"/>
          <w:highlight w:val="none"/>
        </w:rPr>
      </w:pPr>
      <w:r>
        <w:rPr>
          <w:rFonts w:hint="eastAsia" w:ascii="宋体" w:hAnsi="宋体"/>
          <w:color w:val="auto"/>
          <w:szCs w:val="21"/>
          <w:highlight w:val="none"/>
        </w:rPr>
        <w:t>1.</w:t>
      </w:r>
      <w:r>
        <w:rPr>
          <w:rFonts w:hint="eastAsia" w:ascii="宋体" w:hAnsi="宋体" w:cs="宋体"/>
          <w:color w:val="auto"/>
          <w:sz w:val="21"/>
          <w:szCs w:val="21"/>
          <w:highlight w:val="none"/>
        </w:rPr>
        <w:t>完成甲方要求的工作（包括协助甲方完成审计文件材料归档），且出具</w:t>
      </w:r>
      <w:r>
        <w:rPr>
          <w:rFonts w:hint="eastAsia" w:ascii="宋体" w:hAnsi="宋体" w:eastAsia="宋体" w:cs="宋体"/>
          <w:color w:val="auto"/>
          <w:spacing w:val="0"/>
          <w:kern w:val="2"/>
          <w:sz w:val="21"/>
          <w:szCs w:val="21"/>
          <w:highlight w:val="none"/>
          <w:lang w:val="en-US" w:eastAsia="zh-CN" w:bidi="ar-SA"/>
        </w:rPr>
        <w:t>审计</w:t>
      </w:r>
      <w:r>
        <w:rPr>
          <w:rFonts w:hint="eastAsia" w:cs="宋体"/>
          <w:color w:val="auto"/>
          <w:spacing w:val="0"/>
          <w:kern w:val="2"/>
          <w:sz w:val="21"/>
          <w:szCs w:val="21"/>
          <w:highlight w:val="none"/>
          <w:lang w:val="en-US" w:eastAsia="zh-CN" w:bidi="ar-SA"/>
        </w:rPr>
        <w:t>成果文件</w:t>
      </w:r>
      <w:r>
        <w:rPr>
          <w:rFonts w:hint="eastAsia" w:ascii="宋体" w:hAnsi="宋体" w:cs="宋体"/>
          <w:color w:val="auto"/>
          <w:sz w:val="21"/>
          <w:szCs w:val="21"/>
          <w:highlight w:val="none"/>
        </w:rPr>
        <w:t>后6个月内无诉讼发生，经甲方对项目资料审核完毕，甲方通知乙方提供</w:t>
      </w:r>
      <w:r>
        <w:rPr>
          <w:rFonts w:ascii="宋体" w:hAnsi="宋体"/>
          <w:color w:val="auto"/>
          <w:szCs w:val="21"/>
          <w:highlight w:val="none"/>
        </w:rPr>
        <w:t>发票</w:t>
      </w:r>
      <w:r>
        <w:rPr>
          <w:rFonts w:hint="eastAsia" w:ascii="宋体" w:hAnsi="宋体"/>
          <w:color w:val="auto"/>
          <w:szCs w:val="21"/>
          <w:highlight w:val="none"/>
        </w:rPr>
        <w:t>后，</w:t>
      </w:r>
      <w:r>
        <w:rPr>
          <w:rFonts w:hint="eastAsia" w:ascii="宋体" w:hAnsi="宋体" w:cs="宋体"/>
          <w:color w:val="auto"/>
          <w:sz w:val="21"/>
          <w:szCs w:val="21"/>
          <w:highlight w:val="none"/>
        </w:rPr>
        <w:t>甲方</w:t>
      </w:r>
      <w:r>
        <w:rPr>
          <w:rFonts w:hint="eastAsia" w:cs="宋体"/>
          <w:color w:val="auto"/>
          <w:sz w:val="21"/>
          <w:szCs w:val="21"/>
          <w:highlight w:val="none"/>
          <w:lang w:val="en-US" w:eastAsia="zh-CN"/>
        </w:rPr>
        <w:t>一次性</w:t>
      </w:r>
      <w:r>
        <w:rPr>
          <w:rFonts w:hint="eastAsia" w:ascii="宋体" w:hAnsi="宋体" w:cs="宋体"/>
          <w:color w:val="auto"/>
          <w:sz w:val="21"/>
          <w:szCs w:val="21"/>
          <w:highlight w:val="none"/>
        </w:rPr>
        <w:t>支付</w:t>
      </w:r>
      <w:r>
        <w:rPr>
          <w:rFonts w:hint="eastAsia" w:cs="宋体"/>
          <w:color w:val="auto"/>
          <w:sz w:val="21"/>
          <w:szCs w:val="21"/>
          <w:highlight w:val="none"/>
          <w:lang w:val="en-US" w:eastAsia="zh-CN"/>
        </w:rPr>
        <w:t>本项目的全部服务费用</w:t>
      </w:r>
      <w:r>
        <w:rPr>
          <w:rFonts w:hint="eastAsia" w:ascii="宋体" w:hAnsi="宋体" w:cs="宋体"/>
          <w:color w:val="auto"/>
          <w:sz w:val="21"/>
          <w:szCs w:val="21"/>
          <w:highlight w:val="none"/>
        </w:rPr>
        <w:t>。</w:t>
      </w:r>
      <w:r>
        <w:rPr>
          <w:rFonts w:hint="eastAsia" w:ascii="宋体" w:hAnsi="宋体" w:eastAsia="宋体" w:cs="宋体"/>
          <w:color w:val="auto"/>
          <w:szCs w:val="21"/>
          <w:highlight w:val="none"/>
          <w:u w:val="none"/>
        </w:rPr>
        <w:t>具体付款时间以财政拨款为准，因财政拨款延迟导致付款超期不属于甲方违约。</w:t>
      </w:r>
      <w:r>
        <w:rPr>
          <w:rFonts w:hint="eastAsia" w:ascii="宋体" w:hAnsi="宋体" w:eastAsia="宋体" w:cs="宋体"/>
          <w:color w:val="auto"/>
          <w:sz w:val="21"/>
          <w:szCs w:val="21"/>
          <w:highlight w:val="none"/>
          <w:u w:val="none"/>
        </w:rPr>
        <w:t>付款前乙方应提供合法有效</w:t>
      </w:r>
      <w:r>
        <w:rPr>
          <w:rFonts w:hint="eastAsia" w:ascii="宋体" w:hAnsi="宋体" w:eastAsia="宋体" w:cs="宋体"/>
          <w:color w:val="auto"/>
          <w:sz w:val="21"/>
          <w:szCs w:val="21"/>
          <w:highlight w:val="none"/>
          <w:u w:val="none"/>
          <w:lang w:eastAsia="zh-CN"/>
        </w:rPr>
        <w:t>且符合甲方要求</w:t>
      </w:r>
      <w:r>
        <w:rPr>
          <w:rFonts w:hint="eastAsia" w:ascii="宋体" w:hAnsi="宋体" w:eastAsia="宋体" w:cs="宋体"/>
          <w:color w:val="auto"/>
          <w:sz w:val="21"/>
          <w:szCs w:val="21"/>
          <w:highlight w:val="none"/>
          <w:u w:val="none"/>
        </w:rPr>
        <w:t>的等值发票，否则甲方有权延期付款，并不因此承担违约责任。</w:t>
      </w:r>
      <w:r>
        <w:rPr>
          <w:rFonts w:hint="eastAsia" w:ascii="宋体" w:hAnsi="宋体" w:eastAsia="宋体" w:cs="宋体"/>
          <w:color w:val="auto"/>
          <w:sz w:val="21"/>
          <w:szCs w:val="21"/>
          <w:highlight w:val="none"/>
          <w:u w:val="none"/>
          <w:lang w:eastAsia="zh-CN"/>
        </w:rPr>
        <w:t>由此造成的损失由乙方自行承担</w:t>
      </w:r>
      <w:r>
        <w:rPr>
          <w:rFonts w:hint="eastAsia" w:ascii="宋体" w:hAnsi="宋体" w:eastAsia="宋体" w:cs="宋体"/>
          <w:color w:val="auto"/>
          <w:sz w:val="21"/>
          <w:szCs w:val="21"/>
          <w:highlight w:val="none"/>
          <w:u w:val="none"/>
          <w:shd w:val="clear" w:color="auto" w:fill="auto"/>
        </w:rPr>
        <w:t>。</w:t>
      </w:r>
    </w:p>
    <w:p w14:paraId="29CA7866">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甲方付款前，乙方应当提供符合国家法律法规规定的发票（</w:t>
      </w:r>
      <w:r>
        <w:rPr>
          <w:rFonts w:ascii="宋体" w:hAnsi="宋体"/>
          <w:color w:val="auto"/>
          <w:szCs w:val="21"/>
          <w:highlight w:val="none"/>
          <w:lang w:val="zh-CN"/>
        </w:rPr>
        <w:t>相关税金由乙方承担</w:t>
      </w:r>
      <w:r>
        <w:rPr>
          <w:rFonts w:ascii="宋体" w:hAnsi="宋体"/>
          <w:color w:val="auto"/>
          <w:szCs w:val="21"/>
          <w:highlight w:val="none"/>
        </w:rPr>
        <w:t>），否则甲方有权拒付</w:t>
      </w:r>
      <w:r>
        <w:rPr>
          <w:rFonts w:hint="eastAsia" w:ascii="宋体" w:hAnsi="宋体"/>
          <w:color w:val="auto"/>
          <w:szCs w:val="21"/>
          <w:highlight w:val="none"/>
        </w:rPr>
        <w:t>审计服务费</w:t>
      </w:r>
      <w:r>
        <w:rPr>
          <w:rFonts w:ascii="宋体" w:hAnsi="宋体"/>
          <w:color w:val="auto"/>
          <w:szCs w:val="21"/>
          <w:highlight w:val="none"/>
        </w:rPr>
        <w:t>。</w:t>
      </w:r>
    </w:p>
    <w:p w14:paraId="7F62FEC0">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甲方付款采用电子支付，乙方若变更本合同载明的银行开户名称、开户账号等信息，需将相关信息及时书面告知甲方，否则承担因此引起的后果。</w:t>
      </w:r>
    </w:p>
    <w:p w14:paraId="09618037">
      <w:pPr>
        <w:widowControl w:val="0"/>
        <w:spacing w:line="360" w:lineRule="auto"/>
        <w:ind w:firstLine="420" w:firstLineChars="200"/>
        <w:rPr>
          <w:rFonts w:ascii="宋体" w:hAnsi="宋体" w:cs="宋体"/>
          <w:color w:val="auto"/>
          <w:sz w:val="21"/>
          <w:szCs w:val="21"/>
          <w:highlight w:val="none"/>
        </w:rPr>
      </w:pPr>
      <w:r>
        <w:rPr>
          <w:rFonts w:hint="eastAsia" w:ascii="宋体" w:hAnsi="宋体"/>
          <w:color w:val="auto"/>
          <w:szCs w:val="21"/>
          <w:highlight w:val="none"/>
        </w:rPr>
        <w:t>4.</w:t>
      </w:r>
      <w:r>
        <w:rPr>
          <w:rFonts w:ascii="宋体" w:hAnsi="宋体"/>
          <w:color w:val="auto"/>
          <w:szCs w:val="21"/>
          <w:highlight w:val="none"/>
        </w:rPr>
        <w:t>乙方</w:t>
      </w:r>
      <w:r>
        <w:rPr>
          <w:rFonts w:hint="eastAsia" w:ascii="宋体" w:hAnsi="宋体" w:cs="宋体"/>
          <w:color w:val="auto"/>
          <w:sz w:val="21"/>
          <w:szCs w:val="21"/>
          <w:highlight w:val="none"/>
        </w:rPr>
        <w:t>收款主体：</w:t>
      </w:r>
    </w:p>
    <w:p w14:paraId="3B318418">
      <w:pPr>
        <w:widowControl w:val="0"/>
        <w:spacing w:line="360" w:lineRule="auto"/>
        <w:ind w:firstLine="420" w:firstLineChars="200"/>
        <w:rPr>
          <w:rFonts w:ascii="宋体" w:hAnsi="宋体"/>
          <w:color w:val="auto"/>
          <w:szCs w:val="21"/>
          <w:highlight w:val="none"/>
        </w:rPr>
      </w:pPr>
      <w:r>
        <w:rPr>
          <w:rFonts w:ascii="宋体" w:hAnsi="宋体"/>
          <w:color w:val="auto"/>
          <w:szCs w:val="21"/>
          <w:highlight w:val="none"/>
        </w:rPr>
        <w:t>银行开户名称：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；开户银行：</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；银行账号：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6072904C">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甲方按照上述账户信息将审计服务费支付至上述账号时，即视为甲方已经按照合同约定履行了付款义务。</w:t>
      </w:r>
    </w:p>
    <w:p w14:paraId="324DABC8">
      <w:pPr>
        <w:widowControl w:val="0"/>
        <w:spacing w:line="360" w:lineRule="auto"/>
        <w:ind w:firstLine="420" w:firstLineChars="200"/>
        <w:rPr>
          <w:rFonts w:ascii="宋体" w:hAnsi="宋体"/>
          <w:color w:val="auto"/>
          <w:szCs w:val="21"/>
          <w:highlight w:val="none"/>
        </w:rPr>
      </w:pPr>
      <w:r>
        <w:rPr>
          <w:rFonts w:ascii="宋体" w:hAnsi="宋体"/>
          <w:color w:val="auto"/>
          <w:szCs w:val="21"/>
          <w:highlight w:val="none"/>
        </w:rPr>
        <w:t>5.乙方若不能完成</w:t>
      </w:r>
      <w:r>
        <w:rPr>
          <w:rFonts w:hint="eastAsia" w:ascii="宋体" w:hAnsi="宋体" w:cs="宋体"/>
          <w:color w:val="auto"/>
          <w:sz w:val="21"/>
          <w:szCs w:val="21"/>
          <w:highlight w:val="none"/>
        </w:rPr>
        <w:t>本合同及审计项目招标文件约定的全部审计服务</w:t>
      </w:r>
      <w:r>
        <w:rPr>
          <w:rFonts w:ascii="宋体" w:hAnsi="宋体"/>
          <w:color w:val="auto"/>
          <w:szCs w:val="21"/>
          <w:highlight w:val="none"/>
        </w:rPr>
        <w:t>，所产生的所有费用由乙方自行承担，</w:t>
      </w:r>
      <w:r>
        <w:rPr>
          <w:rFonts w:hint="eastAsia" w:ascii="宋体" w:hAnsi="宋体"/>
          <w:color w:val="auto"/>
          <w:szCs w:val="21"/>
          <w:highlight w:val="none"/>
        </w:rPr>
        <w:t>甲方有权拒绝支付审计服务费</w:t>
      </w:r>
      <w:r>
        <w:rPr>
          <w:rFonts w:ascii="宋体" w:hAnsi="宋体"/>
          <w:color w:val="auto"/>
          <w:szCs w:val="21"/>
          <w:highlight w:val="none"/>
        </w:rPr>
        <w:t>。</w:t>
      </w:r>
    </w:p>
    <w:p w14:paraId="2959A454">
      <w:pPr>
        <w:widowControl w:val="0"/>
        <w:spacing w:line="360" w:lineRule="auto"/>
        <w:ind w:firstLine="422" w:firstLineChars="200"/>
        <w:rPr>
          <w:rFonts w:ascii="宋体" w:hAnsi="宋体" w:cs="黑体"/>
          <w:b/>
          <w:bCs/>
          <w:color w:val="auto"/>
          <w:szCs w:val="21"/>
          <w:highlight w:val="none"/>
        </w:rPr>
      </w:pPr>
      <w:r>
        <w:rPr>
          <w:rFonts w:hint="eastAsia" w:ascii="宋体" w:hAnsi="宋体" w:cs="黑体"/>
          <w:b/>
          <w:bCs/>
          <w:color w:val="auto"/>
          <w:szCs w:val="21"/>
          <w:highlight w:val="none"/>
        </w:rPr>
        <w:t>七、违约责任</w:t>
      </w:r>
    </w:p>
    <w:p w14:paraId="15C20DD1">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（一）乙方保证在接受聘请前未对审计项目提供过各类服务，否则甲方有权直接解除合同，拒绝支付审计服务费，要求乙方承担违约责任并赔偿因此给甲方造成的损失。</w:t>
      </w:r>
    </w:p>
    <w:p w14:paraId="5DAEAA92">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（二）乙方擅自</w:t>
      </w:r>
      <w:r>
        <w:rPr>
          <w:rFonts w:hint="eastAsia" w:ascii="宋体" w:hAnsi="宋体"/>
          <w:color w:val="auto"/>
          <w:sz w:val="21"/>
          <w:szCs w:val="21"/>
          <w:highlight w:val="none"/>
        </w:rPr>
        <w:t>分包、转包</w:t>
      </w:r>
      <w:r>
        <w:rPr>
          <w:rFonts w:hint="eastAsia" w:ascii="宋体" w:hAnsi="宋体"/>
          <w:color w:val="auto"/>
          <w:szCs w:val="21"/>
          <w:highlight w:val="none"/>
        </w:rPr>
        <w:t>乙方合同义务，或转借资质给他人、允许他人挂靠并受聘参与甲方审计工作的，甲方有权终止或解除合同，拒绝支付审计服务费，要求乙方承担违约责任并赔偿因此给甲方造成的损失。</w:t>
      </w:r>
    </w:p>
    <w:p w14:paraId="4023AD88">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乙方</w:t>
      </w:r>
      <w:r>
        <w:rPr>
          <w:rFonts w:hint="eastAsia" w:ascii="宋体" w:hAnsi="宋体"/>
          <w:color w:val="auto"/>
          <w:szCs w:val="21"/>
          <w:highlight w:val="none"/>
        </w:rPr>
        <w:t>派遣的审计服务人员不能按照审计组长的要求，准时踏勘现场、参与会议、出具相关文书超过3次，或无故拖延审计时间造成审计项目不能按合同约定时间完成的，甲方有权拒绝支付审计服务费，终止或解除合同，并要求乙方承担违约责任。造成严重后果的，追究乙方法律责任。</w:t>
      </w:r>
    </w:p>
    <w:p w14:paraId="332B44FE">
      <w:pPr>
        <w:widowControl w:val="0"/>
        <w:spacing w:line="360" w:lineRule="auto"/>
        <w:ind w:firstLine="420" w:firstLineChars="200"/>
        <w:rPr>
          <w:rFonts w:ascii="宋体" w:hAnsi="宋体"/>
          <w:color w:val="auto"/>
          <w:szCs w:val="21"/>
          <w:highlight w:val="none"/>
        </w:rPr>
      </w:pPr>
      <w:r>
        <w:rPr>
          <w:rFonts w:hint="eastAsia" w:ascii="宋体" w:hAnsi="宋体"/>
          <w:color w:val="auto"/>
          <w:sz w:val="21"/>
          <w:szCs w:val="21"/>
          <w:highlight w:val="none"/>
        </w:rPr>
        <w:t>（四）乙方</w:t>
      </w:r>
      <w:r>
        <w:rPr>
          <w:rFonts w:hint="eastAsia" w:ascii="宋体" w:hAnsi="宋体"/>
          <w:color w:val="auto"/>
          <w:szCs w:val="21"/>
          <w:highlight w:val="none"/>
        </w:rPr>
        <w:t>或其派遣的审计服务人员</w:t>
      </w:r>
      <w:r>
        <w:rPr>
          <w:rFonts w:hint="eastAsia" w:ascii="宋体" w:hAnsi="宋体"/>
          <w:color w:val="auto"/>
          <w:sz w:val="21"/>
          <w:szCs w:val="21"/>
          <w:highlight w:val="none"/>
        </w:rPr>
        <w:t>违反</w:t>
      </w:r>
      <w:r>
        <w:rPr>
          <w:rFonts w:ascii="宋体" w:hAnsi="宋体" w:cs="宋体"/>
          <w:color w:val="auto"/>
          <w:szCs w:val="21"/>
          <w:highlight w:val="none"/>
        </w:rPr>
        <w:t>国家保密法律法规、</w:t>
      </w:r>
      <w:r>
        <w:rPr>
          <w:rFonts w:hint="eastAsia" w:ascii="宋体" w:hAnsi="宋体" w:cs="宋体"/>
          <w:color w:val="auto"/>
          <w:szCs w:val="21"/>
          <w:highlight w:val="none"/>
        </w:rPr>
        <w:t>各级国家审计机关</w:t>
      </w:r>
      <w:r>
        <w:rPr>
          <w:rFonts w:ascii="宋体" w:hAnsi="宋体" w:cs="宋体"/>
          <w:color w:val="auto"/>
          <w:szCs w:val="21"/>
          <w:highlight w:val="none"/>
        </w:rPr>
        <w:t>的保密规定</w:t>
      </w:r>
      <w:r>
        <w:rPr>
          <w:rFonts w:hint="eastAsia" w:ascii="宋体" w:hAnsi="宋体" w:cs="宋体"/>
          <w:color w:val="auto"/>
          <w:szCs w:val="21"/>
          <w:highlight w:val="none"/>
        </w:rPr>
        <w:t>及乙方的</w:t>
      </w:r>
      <w:r>
        <w:rPr>
          <w:rFonts w:ascii="宋体" w:hAnsi="宋体"/>
          <w:color w:val="auto"/>
          <w:szCs w:val="21"/>
          <w:highlight w:val="none"/>
        </w:rPr>
        <w:t>审计保密承诺书承诺内容</w:t>
      </w:r>
      <w:r>
        <w:rPr>
          <w:rFonts w:hint="eastAsia" w:ascii="宋体" w:hAnsi="宋体"/>
          <w:color w:val="auto"/>
          <w:szCs w:val="21"/>
          <w:highlight w:val="none"/>
        </w:rPr>
        <w:t>的，乙方应承担相应法律责任，并赔偿因泄密造成的损失。甲方有权拒绝支付审计服务费，终止或解除合同。</w:t>
      </w:r>
    </w:p>
    <w:p w14:paraId="5A14B8E0">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（五）乙方或其派遣的审计服务人员发生违法、违纪问题及违反行业廉洁自律等相关规定被有关部门查处的，甲方有权拒绝支付审计服务费，终止或解除合同，并要求乙方赔偿因此给甲方造成的损失。</w:t>
      </w:r>
    </w:p>
    <w:p w14:paraId="1A903C33">
      <w:pPr>
        <w:widowControl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（六）审计项目实行终身负责制。乙方在参与审计工作中，</w:t>
      </w:r>
      <w:r>
        <w:rPr>
          <w:rFonts w:ascii="宋体" w:hAnsi="宋体"/>
          <w:color w:val="auto"/>
          <w:sz w:val="21"/>
          <w:szCs w:val="21"/>
          <w:highlight w:val="none"/>
        </w:rPr>
        <w:t>因过失或故意提供</w:t>
      </w:r>
      <w:r>
        <w:rPr>
          <w:rFonts w:hint="eastAsia" w:ascii="宋体" w:hAnsi="宋体"/>
          <w:color w:val="auto"/>
          <w:sz w:val="21"/>
          <w:szCs w:val="21"/>
          <w:highlight w:val="none"/>
        </w:rPr>
        <w:t>失真</w:t>
      </w:r>
      <w:r>
        <w:rPr>
          <w:rFonts w:ascii="宋体" w:hAnsi="宋体"/>
          <w:color w:val="auto"/>
          <w:sz w:val="21"/>
          <w:szCs w:val="21"/>
          <w:highlight w:val="none"/>
        </w:rPr>
        <w:t>或虚假的审计成果文件，</w:t>
      </w:r>
      <w:r>
        <w:rPr>
          <w:rFonts w:hint="eastAsia" w:ascii="宋体" w:hAnsi="宋体"/>
          <w:color w:val="auto"/>
          <w:sz w:val="21"/>
          <w:szCs w:val="21"/>
          <w:highlight w:val="none"/>
        </w:rPr>
        <w:t>或违反国家法律法规、相关政策规定及合同约定，使审计质量出现严重问题或造成不良影响及严重后果的，乙方终身负责承担相应的违约责任，</w:t>
      </w:r>
      <w:r>
        <w:rPr>
          <w:rFonts w:hint="eastAsia" w:ascii="宋体" w:hAnsi="宋体"/>
          <w:color w:val="auto"/>
          <w:szCs w:val="21"/>
          <w:highlight w:val="none"/>
        </w:rPr>
        <w:t>并赔偿因此给甲方造成的损失</w:t>
      </w:r>
      <w:r>
        <w:rPr>
          <w:rFonts w:hint="eastAsia" w:ascii="宋体" w:hAnsi="宋体"/>
          <w:color w:val="auto"/>
          <w:sz w:val="21"/>
          <w:szCs w:val="21"/>
          <w:highlight w:val="none"/>
        </w:rPr>
        <w:t>。</w:t>
      </w:r>
      <w:r>
        <w:rPr>
          <w:rFonts w:hint="eastAsia" w:ascii="宋体" w:hAnsi="宋体"/>
          <w:color w:val="auto"/>
          <w:szCs w:val="21"/>
          <w:highlight w:val="none"/>
        </w:rPr>
        <w:t>甲方有权拒绝支付审计服务费或要求乙方退还已支付的审计服务费。</w:t>
      </w:r>
      <w:r>
        <w:rPr>
          <w:rFonts w:ascii="宋体" w:hAnsi="宋体"/>
          <w:color w:val="auto"/>
          <w:sz w:val="21"/>
          <w:szCs w:val="21"/>
          <w:highlight w:val="none"/>
        </w:rPr>
        <w:t>情节严重的，甲方将依法追究乙方及有关责任人的法律责任，并与乙方终止合同，同时取消乙方今后参与甲方审计工作的资格。</w:t>
      </w:r>
    </w:p>
    <w:p w14:paraId="24A0A00A">
      <w:pPr>
        <w:widowControl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（七）乙方应于甲方发出审计通知书后25个工作日内提交竣工决算</w:t>
      </w:r>
      <w:r>
        <w:rPr>
          <w:rFonts w:hint="eastAsia" w:ascii="宋体" w:hAnsi="宋体" w:eastAsia="宋体" w:cs="宋体"/>
          <w:color w:val="auto"/>
          <w:spacing w:val="0"/>
          <w:kern w:val="2"/>
          <w:sz w:val="21"/>
          <w:szCs w:val="21"/>
          <w:highlight w:val="none"/>
          <w:lang w:val="en-US" w:eastAsia="zh-CN" w:bidi="ar-SA"/>
        </w:rPr>
        <w:t>审计</w:t>
      </w:r>
      <w:r>
        <w:rPr>
          <w:rFonts w:hint="eastAsia" w:cs="宋体"/>
          <w:color w:val="auto"/>
          <w:spacing w:val="0"/>
          <w:kern w:val="2"/>
          <w:sz w:val="21"/>
          <w:szCs w:val="21"/>
          <w:highlight w:val="none"/>
          <w:lang w:val="en-US" w:eastAsia="zh-CN" w:bidi="ar-SA"/>
        </w:rPr>
        <w:t>成果文件</w:t>
      </w:r>
      <w:r>
        <w:rPr>
          <w:rFonts w:hint="eastAsia" w:ascii="宋体" w:hAnsi="宋体"/>
          <w:color w:val="auto"/>
          <w:sz w:val="21"/>
          <w:szCs w:val="21"/>
          <w:highlight w:val="none"/>
        </w:rPr>
        <w:t>（终稿）。提交竣工决算</w:t>
      </w:r>
      <w:r>
        <w:rPr>
          <w:rFonts w:hint="eastAsia" w:ascii="宋体" w:hAnsi="宋体" w:eastAsia="宋体" w:cs="宋体"/>
          <w:color w:val="auto"/>
          <w:spacing w:val="0"/>
          <w:kern w:val="2"/>
          <w:sz w:val="21"/>
          <w:szCs w:val="21"/>
          <w:highlight w:val="none"/>
          <w:lang w:val="en-US" w:eastAsia="zh-CN" w:bidi="ar-SA"/>
        </w:rPr>
        <w:t>审计</w:t>
      </w:r>
      <w:r>
        <w:rPr>
          <w:rFonts w:hint="eastAsia" w:cs="宋体"/>
          <w:color w:val="auto"/>
          <w:spacing w:val="0"/>
          <w:kern w:val="2"/>
          <w:sz w:val="21"/>
          <w:szCs w:val="21"/>
          <w:highlight w:val="none"/>
          <w:lang w:val="en-US" w:eastAsia="zh-CN" w:bidi="ar-SA"/>
        </w:rPr>
        <w:t>成果文件</w:t>
      </w:r>
      <w:r>
        <w:rPr>
          <w:rFonts w:hint="eastAsia" w:ascii="宋体" w:hAnsi="宋体"/>
          <w:color w:val="auto"/>
          <w:sz w:val="21"/>
          <w:szCs w:val="21"/>
          <w:highlight w:val="none"/>
        </w:rPr>
        <w:t>时应同步提交符合甲方要求的审计工作底稿、审计取证单等审计资料。若逾期提交，处予每天贰仟元（￥2000.00）的罚款，并承担因逾期提交造成的一切不良后果。</w:t>
      </w:r>
    </w:p>
    <w:p w14:paraId="249DA7DF">
      <w:pPr>
        <w:widowControl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（八）乙方违约的赔偿项目包括但不限于甲方因此造成的损失、案件受理费、保全费、律师代理费等费用。</w:t>
      </w:r>
    </w:p>
    <w:p w14:paraId="25F75985">
      <w:pPr>
        <w:widowControl w:val="0"/>
        <w:spacing w:line="360" w:lineRule="auto"/>
        <w:ind w:firstLine="422" w:firstLineChars="200"/>
        <w:rPr>
          <w:rFonts w:ascii="宋体" w:hAnsi="宋体" w:cs="黑体"/>
          <w:color w:val="auto"/>
          <w:szCs w:val="21"/>
          <w:highlight w:val="none"/>
        </w:rPr>
      </w:pPr>
      <w:r>
        <w:rPr>
          <w:rFonts w:hint="eastAsia" w:ascii="宋体" w:hAnsi="宋体" w:cs="黑体"/>
          <w:b/>
          <w:bCs/>
          <w:color w:val="auto"/>
          <w:szCs w:val="21"/>
          <w:highlight w:val="none"/>
        </w:rPr>
        <w:t>八、合同生效、变更、终止、解除、争议处理</w:t>
      </w:r>
    </w:p>
    <w:p w14:paraId="734A40DD">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本合同一式捌份，甲乙双方各执肆份</w:t>
      </w:r>
      <w:r>
        <w:rPr>
          <w:rFonts w:hint="eastAsia" w:ascii="宋体" w:hAnsi="宋体"/>
          <w:color w:val="auto"/>
          <w:szCs w:val="21"/>
          <w:highlight w:val="none"/>
        </w:rPr>
        <w:t>，具有同等法律效力。</w:t>
      </w:r>
      <w:r>
        <w:rPr>
          <w:rFonts w:ascii="宋体" w:hAnsi="宋体"/>
          <w:color w:val="auto"/>
          <w:szCs w:val="21"/>
          <w:highlight w:val="none"/>
        </w:rPr>
        <w:t>本合同经甲乙双方法定代表人或其委托代理人签字并加盖公章后生效</w:t>
      </w:r>
      <w:r>
        <w:rPr>
          <w:rFonts w:hint="eastAsia" w:ascii="宋体" w:hAnsi="宋体"/>
          <w:color w:val="auto"/>
          <w:szCs w:val="21"/>
          <w:highlight w:val="none"/>
        </w:rPr>
        <w:t>，</w:t>
      </w:r>
      <w:r>
        <w:rPr>
          <w:rFonts w:ascii="宋体" w:hAnsi="宋体"/>
          <w:color w:val="auto"/>
          <w:szCs w:val="21"/>
          <w:highlight w:val="none"/>
        </w:rPr>
        <w:t>合同有效期为</w:t>
      </w:r>
      <w:r>
        <w:rPr>
          <w:rFonts w:hint="eastAsia" w:ascii="宋体" w:hAnsi="宋体"/>
          <w:color w:val="auto"/>
          <w:szCs w:val="21"/>
          <w:highlight w:val="none"/>
        </w:rPr>
        <w:t>：</w:t>
      </w:r>
      <w:r>
        <w:rPr>
          <w:rFonts w:ascii="宋体" w:hAnsi="宋体"/>
          <w:color w:val="auto"/>
          <w:szCs w:val="21"/>
          <w:highlight w:val="none"/>
        </w:rPr>
        <w:t>自甲乙双方签字盖章生效之日至甲方出具</w:t>
      </w:r>
      <w:r>
        <w:rPr>
          <w:rFonts w:hint="eastAsia" w:ascii="宋体" w:hAnsi="宋体" w:eastAsia="宋体" w:cs="宋体"/>
          <w:color w:val="auto"/>
          <w:spacing w:val="0"/>
          <w:kern w:val="2"/>
          <w:sz w:val="21"/>
          <w:szCs w:val="21"/>
          <w:highlight w:val="none"/>
          <w:lang w:val="en-US" w:eastAsia="zh-CN" w:bidi="ar-SA"/>
        </w:rPr>
        <w:t>审计</w:t>
      </w:r>
      <w:r>
        <w:rPr>
          <w:rFonts w:hint="eastAsia" w:cs="宋体"/>
          <w:color w:val="auto"/>
          <w:spacing w:val="0"/>
          <w:kern w:val="2"/>
          <w:sz w:val="21"/>
          <w:szCs w:val="21"/>
          <w:highlight w:val="none"/>
          <w:lang w:val="en-US" w:eastAsia="zh-CN" w:bidi="ar-SA"/>
        </w:rPr>
        <w:t>成果文件</w:t>
      </w:r>
      <w:r>
        <w:rPr>
          <w:rFonts w:ascii="宋体" w:hAnsi="宋体"/>
          <w:color w:val="auto"/>
          <w:szCs w:val="21"/>
          <w:highlight w:val="none"/>
        </w:rPr>
        <w:t>后</w:t>
      </w:r>
      <w:r>
        <w:rPr>
          <w:rFonts w:hint="eastAsia" w:ascii="宋体" w:hAnsi="宋体"/>
          <w:color w:val="auto"/>
          <w:szCs w:val="21"/>
          <w:highlight w:val="none"/>
        </w:rPr>
        <w:t>一</w:t>
      </w:r>
      <w:r>
        <w:rPr>
          <w:rFonts w:ascii="宋体" w:hAnsi="宋体"/>
          <w:color w:val="auto"/>
          <w:szCs w:val="21"/>
          <w:highlight w:val="none"/>
        </w:rPr>
        <w:t>年。</w:t>
      </w:r>
    </w:p>
    <w:p w14:paraId="64CB66D2">
      <w:pPr>
        <w:widowControl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本合同附件是合同的组成部分，与合同其它条款具有同等效力。</w:t>
      </w:r>
    </w:p>
    <w:p w14:paraId="4C0C25BE">
      <w:pPr>
        <w:widowControl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本合同有效期内，</w:t>
      </w:r>
      <w:r>
        <w:rPr>
          <w:rFonts w:hint="eastAsia" w:ascii="宋体" w:hAnsi="宋体"/>
          <w:color w:val="auto"/>
          <w:sz w:val="21"/>
          <w:szCs w:val="21"/>
          <w:highlight w:val="none"/>
        </w:rPr>
        <w:t>若</w:t>
      </w:r>
      <w:r>
        <w:rPr>
          <w:rFonts w:ascii="宋体" w:hAnsi="宋体"/>
          <w:color w:val="auto"/>
          <w:sz w:val="21"/>
          <w:szCs w:val="21"/>
          <w:highlight w:val="none"/>
        </w:rPr>
        <w:t>乙方有违约行为或重大失误，甲方有权按照违约责任大小及造成的不良影响程度，</w:t>
      </w:r>
      <w:r>
        <w:rPr>
          <w:rFonts w:hint="eastAsia" w:ascii="宋体" w:hAnsi="宋体"/>
          <w:color w:val="auto"/>
          <w:szCs w:val="21"/>
          <w:highlight w:val="none"/>
        </w:rPr>
        <w:t>拒绝支付审计服务费，终止或解除合同</w:t>
      </w:r>
      <w:r>
        <w:rPr>
          <w:rFonts w:ascii="宋体" w:hAnsi="宋体"/>
          <w:color w:val="auto"/>
          <w:szCs w:val="21"/>
          <w:highlight w:val="none"/>
        </w:rPr>
        <w:t>，</w:t>
      </w:r>
      <w:r>
        <w:rPr>
          <w:rFonts w:ascii="宋体" w:hAnsi="宋体"/>
          <w:color w:val="auto"/>
          <w:sz w:val="21"/>
          <w:szCs w:val="21"/>
          <w:highlight w:val="none"/>
        </w:rPr>
        <w:t>给予乙方一定的经济处罚，并追究乙方相应的法律责任。乙方所承担的合同义务不因本合同效力终止而免除，甲方保留追诉乙方</w:t>
      </w:r>
      <w:r>
        <w:rPr>
          <w:rFonts w:hint="eastAsia" w:ascii="宋体" w:hAnsi="宋体"/>
          <w:color w:val="auto"/>
          <w:sz w:val="21"/>
          <w:szCs w:val="21"/>
          <w:highlight w:val="none"/>
        </w:rPr>
        <w:t>的</w:t>
      </w:r>
      <w:r>
        <w:rPr>
          <w:rFonts w:ascii="宋体" w:hAnsi="宋体"/>
          <w:color w:val="auto"/>
          <w:sz w:val="21"/>
          <w:szCs w:val="21"/>
          <w:highlight w:val="none"/>
        </w:rPr>
        <w:t>权利。</w:t>
      </w:r>
    </w:p>
    <w:p w14:paraId="749EE94D">
      <w:pPr>
        <w:widowControl w:val="0"/>
        <w:spacing w:line="360" w:lineRule="auto"/>
        <w:ind w:firstLine="420" w:firstLineChars="200"/>
        <w:rPr>
          <w:rFonts w:ascii="宋体" w:hAnsi="宋体"/>
          <w:color w:val="auto"/>
          <w:szCs w:val="21"/>
          <w:highlight w:val="none"/>
        </w:rPr>
      </w:pPr>
      <w:r>
        <w:rPr>
          <w:rFonts w:ascii="宋体" w:hAnsi="宋体"/>
          <w:color w:val="auto"/>
          <w:szCs w:val="21"/>
          <w:highlight w:val="none"/>
        </w:rPr>
        <w:t>本合同</w:t>
      </w:r>
      <w:r>
        <w:rPr>
          <w:rFonts w:hint="eastAsia" w:ascii="宋体" w:hAnsi="宋体"/>
          <w:color w:val="auto"/>
          <w:szCs w:val="21"/>
          <w:highlight w:val="none"/>
        </w:rPr>
        <w:t>履行</w:t>
      </w:r>
      <w:r>
        <w:rPr>
          <w:rFonts w:ascii="宋体" w:hAnsi="宋体"/>
          <w:color w:val="auto"/>
          <w:szCs w:val="21"/>
          <w:highlight w:val="none"/>
        </w:rPr>
        <w:t>过程中，</w:t>
      </w:r>
      <w:r>
        <w:rPr>
          <w:rFonts w:hint="eastAsia" w:ascii="宋体" w:hAnsi="宋体"/>
          <w:color w:val="auto"/>
          <w:szCs w:val="21"/>
          <w:highlight w:val="none"/>
        </w:rPr>
        <w:t>若</w:t>
      </w:r>
      <w:r>
        <w:rPr>
          <w:rFonts w:ascii="宋体" w:hAnsi="宋体"/>
          <w:color w:val="auto"/>
          <w:szCs w:val="21"/>
          <w:highlight w:val="none"/>
        </w:rPr>
        <w:t>遇国家法律法规</w:t>
      </w:r>
      <w:r>
        <w:rPr>
          <w:rFonts w:hint="eastAsia" w:ascii="宋体" w:hAnsi="宋体"/>
          <w:color w:val="auto"/>
          <w:szCs w:val="21"/>
          <w:highlight w:val="none"/>
        </w:rPr>
        <w:t>及政策另有</w:t>
      </w:r>
      <w:r>
        <w:rPr>
          <w:rFonts w:ascii="宋体" w:hAnsi="宋体"/>
          <w:color w:val="auto"/>
          <w:szCs w:val="21"/>
          <w:highlight w:val="none"/>
        </w:rPr>
        <w:t>规定，与本合同有矛盾之处，以国家法律法规</w:t>
      </w:r>
      <w:r>
        <w:rPr>
          <w:rFonts w:hint="eastAsia" w:ascii="宋体" w:hAnsi="宋体"/>
          <w:color w:val="auto"/>
          <w:szCs w:val="21"/>
          <w:highlight w:val="none"/>
        </w:rPr>
        <w:t>及政策</w:t>
      </w:r>
      <w:r>
        <w:rPr>
          <w:rFonts w:ascii="宋体" w:hAnsi="宋体"/>
          <w:color w:val="auto"/>
          <w:szCs w:val="21"/>
          <w:highlight w:val="none"/>
        </w:rPr>
        <w:t>规定为准。</w:t>
      </w:r>
    </w:p>
    <w:p w14:paraId="79962AD0">
      <w:pPr>
        <w:widowControl w:val="0"/>
        <w:spacing w:line="360" w:lineRule="auto"/>
        <w:ind w:firstLine="420" w:firstLineChars="200"/>
        <w:rPr>
          <w:rFonts w:ascii="宋体" w:hAnsi="宋体" w:cs="黑体"/>
          <w:color w:val="auto"/>
          <w:szCs w:val="21"/>
          <w:highlight w:val="none"/>
        </w:rPr>
      </w:pPr>
      <w:r>
        <w:rPr>
          <w:rFonts w:hint="eastAsia" w:ascii="宋体" w:hAnsi="宋体" w:cs="黑体"/>
          <w:color w:val="auto"/>
          <w:szCs w:val="21"/>
          <w:highlight w:val="none"/>
        </w:rPr>
        <w:t>（二）除本合同约定外，甲乙双方非因法定事由不得擅自变更、终止或解除合同。</w:t>
      </w:r>
    </w:p>
    <w:p w14:paraId="3B708B41">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（三）本合同履行过程中，若甲乙双方发生争议，由双方协商解决，不能协商一致的，争议由甲方所在地人民法院管辖。</w:t>
      </w:r>
    </w:p>
    <w:p w14:paraId="3BAC771C">
      <w:pPr>
        <w:widowControl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九、本合同中的</w:t>
      </w:r>
      <w:r>
        <w:rPr>
          <w:rFonts w:ascii="宋体" w:hAnsi="宋体"/>
          <w:b/>
          <w:bCs/>
          <w:color w:val="auto"/>
          <w:szCs w:val="21"/>
          <w:highlight w:val="none"/>
        </w:rPr>
        <w:t>未尽事宜，由甲乙双方协商解决，</w:t>
      </w:r>
      <w:r>
        <w:rPr>
          <w:rFonts w:hint="eastAsia" w:ascii="宋体" w:hAnsi="宋体"/>
          <w:b/>
          <w:bCs/>
          <w:color w:val="auto"/>
          <w:szCs w:val="21"/>
          <w:highlight w:val="none"/>
        </w:rPr>
        <w:t>协商补充协议</w:t>
      </w:r>
      <w:r>
        <w:rPr>
          <w:rFonts w:ascii="宋体" w:hAnsi="宋体"/>
          <w:b/>
          <w:bCs/>
          <w:color w:val="auto"/>
          <w:szCs w:val="21"/>
          <w:highlight w:val="none"/>
        </w:rPr>
        <w:t>视为本合同</w:t>
      </w:r>
      <w:r>
        <w:rPr>
          <w:rFonts w:hint="eastAsia" w:ascii="宋体" w:hAnsi="宋体"/>
          <w:b/>
          <w:bCs/>
          <w:color w:val="auto"/>
          <w:szCs w:val="21"/>
          <w:highlight w:val="none"/>
        </w:rPr>
        <w:t>的</w:t>
      </w:r>
      <w:r>
        <w:rPr>
          <w:rFonts w:ascii="宋体" w:hAnsi="宋体"/>
          <w:b/>
          <w:bCs/>
          <w:color w:val="auto"/>
          <w:szCs w:val="21"/>
          <w:highlight w:val="none"/>
        </w:rPr>
        <w:t>组成部分。</w:t>
      </w:r>
      <w:r>
        <w:rPr>
          <w:rFonts w:hint="eastAsia" w:ascii="宋体" w:hAnsi="宋体"/>
          <w:b/>
          <w:bCs/>
          <w:color w:val="auto"/>
          <w:szCs w:val="21"/>
          <w:highlight w:val="none"/>
        </w:rPr>
        <w:t>若补充协议与本合同有冲突时，以补充协议为准。</w:t>
      </w:r>
    </w:p>
    <w:p w14:paraId="68286138">
      <w:pPr>
        <w:widowControl w:val="0"/>
        <w:spacing w:line="360" w:lineRule="auto"/>
        <w:ind w:firstLine="420" w:firstLineChars="200"/>
        <w:rPr>
          <w:rFonts w:ascii="宋体" w:hAnsi="宋体"/>
          <w:color w:val="auto"/>
          <w:szCs w:val="21"/>
          <w:highlight w:val="none"/>
        </w:rPr>
      </w:pPr>
    </w:p>
    <w:p w14:paraId="14AED6BD">
      <w:pPr>
        <w:widowControl w:val="0"/>
        <w:spacing w:line="360" w:lineRule="auto"/>
        <w:ind w:firstLine="420" w:firstLineChars="200"/>
        <w:rPr>
          <w:rFonts w:ascii="宋体" w:hAnsi="宋体"/>
          <w:color w:val="auto"/>
          <w:szCs w:val="21"/>
          <w:highlight w:val="none"/>
        </w:rPr>
      </w:pPr>
      <w:r>
        <w:rPr>
          <w:rFonts w:ascii="宋体" w:hAnsi="宋体"/>
          <w:color w:val="auto"/>
          <w:szCs w:val="21"/>
          <w:highlight w:val="none"/>
        </w:rPr>
        <w:t>附件：1.服务质量承诺书</w:t>
      </w:r>
    </w:p>
    <w:p w14:paraId="456BF796">
      <w:pPr>
        <w:widowControl w:val="0"/>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      2.审计保密承诺书</w:t>
      </w:r>
    </w:p>
    <w:p w14:paraId="7D64F473">
      <w:pPr>
        <w:widowControl w:val="0"/>
        <w:spacing w:line="360" w:lineRule="auto"/>
        <w:ind w:firstLine="1050" w:firstLineChars="500"/>
        <w:rPr>
          <w:rFonts w:ascii="宋体" w:hAnsi="宋体"/>
          <w:color w:val="auto"/>
          <w:szCs w:val="21"/>
          <w:highlight w:val="none"/>
        </w:rPr>
      </w:pPr>
      <w:r>
        <w:rPr>
          <w:rFonts w:ascii="宋体" w:hAnsi="宋体"/>
          <w:color w:val="auto"/>
          <w:szCs w:val="21"/>
          <w:highlight w:val="none"/>
        </w:rPr>
        <w:t>3.廉政承诺书</w:t>
      </w:r>
    </w:p>
    <w:p w14:paraId="14B7A477">
      <w:pPr>
        <w:widowControl w:val="0"/>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      4.乙方</w:t>
      </w:r>
      <w:r>
        <w:rPr>
          <w:rFonts w:hint="eastAsia" w:ascii="宋体" w:hAnsi="宋体"/>
          <w:color w:val="auto"/>
          <w:szCs w:val="21"/>
          <w:highlight w:val="none"/>
        </w:rPr>
        <w:t>派遣的审计服务人员</w:t>
      </w:r>
      <w:r>
        <w:rPr>
          <w:rFonts w:ascii="宋体" w:hAnsi="宋体"/>
          <w:color w:val="auto"/>
          <w:szCs w:val="21"/>
          <w:highlight w:val="none"/>
        </w:rPr>
        <w:t>名单</w:t>
      </w:r>
    </w:p>
    <w:p w14:paraId="4EA84D35">
      <w:pPr>
        <w:widowControl w:val="0"/>
        <w:spacing w:line="360" w:lineRule="auto"/>
        <w:ind w:firstLine="420" w:firstLineChars="200"/>
        <w:rPr>
          <w:rFonts w:ascii="宋体" w:hAnsi="宋体" w:cs="宋体"/>
          <w:color w:val="auto"/>
          <w:szCs w:val="21"/>
          <w:highlight w:val="none"/>
        </w:rPr>
      </w:pPr>
    </w:p>
    <w:p w14:paraId="3FA3A9A1">
      <w:pPr>
        <w:widowControl w:val="0"/>
        <w:spacing w:line="360" w:lineRule="auto"/>
        <w:rPr>
          <w:rFonts w:ascii="宋体" w:hAnsi="宋体" w:cs="宋体"/>
          <w:color w:val="auto"/>
          <w:sz w:val="21"/>
          <w:szCs w:val="21"/>
          <w:highlight w:val="none"/>
        </w:rPr>
      </w:pPr>
      <w:r>
        <w:rPr>
          <w:rFonts w:ascii="Times New Roman" w:hAnsi="Times New Roman"/>
          <w:b/>
          <w:color w:val="auto"/>
          <w:sz w:val="24"/>
          <w:highlight w:val="none"/>
        </w:rPr>
        <w:br w:type="page"/>
      </w:r>
      <w:r>
        <w:rPr>
          <w:rFonts w:hint="eastAsia" w:ascii="宋体" w:hAnsi="宋体" w:cs="宋体"/>
          <w:color w:val="auto"/>
          <w:sz w:val="21"/>
          <w:szCs w:val="21"/>
          <w:highlight w:val="none"/>
        </w:rPr>
        <w:t>附件1</w:t>
      </w:r>
    </w:p>
    <w:p w14:paraId="57E03088">
      <w:pPr>
        <w:widowControl w:val="0"/>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服务质量承诺书</w:t>
      </w:r>
    </w:p>
    <w:p w14:paraId="110722D4">
      <w:pPr>
        <w:widowControl w:val="0"/>
        <w:spacing w:line="360" w:lineRule="auto"/>
        <w:rPr>
          <w:rFonts w:ascii="宋体" w:hAnsi="宋体" w:cs="宋体"/>
          <w:color w:val="auto"/>
          <w:sz w:val="21"/>
          <w:szCs w:val="21"/>
          <w:highlight w:val="none"/>
        </w:rPr>
      </w:pPr>
    </w:p>
    <w:p w14:paraId="06B8F864">
      <w:pPr>
        <w:widowControl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昆明市五华区审计局：</w:t>
      </w:r>
    </w:p>
    <w:p w14:paraId="1FFD10AE">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为确保</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rPr>
        <w:t>工作质量，我单位在审计工作实施过程中，郑重承诺如下：</w:t>
      </w:r>
    </w:p>
    <w:p w14:paraId="5E75FE55">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严格遵守《中华人民共和国审计法》《中华人民共和国审计法实施条例》及国家有关法律法规，按照参与审计合同的约定和昆明市五华区审计局的要求，依法依规参与本审计项目的审计工作，确保审计目标的实现。</w:t>
      </w:r>
    </w:p>
    <w:p w14:paraId="0DF24C96">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2.保证按照昆明市五华区审计局的要求，接受审计工作任务的安排和调整，直至</w:t>
      </w:r>
      <w:r>
        <w:rPr>
          <w:rFonts w:hint="eastAsia" w:ascii="宋体" w:hAnsi="宋体"/>
          <w:color w:val="auto"/>
          <w:szCs w:val="21"/>
          <w:highlight w:val="none"/>
        </w:rPr>
        <w:t>审计项目档案组卷归档完毕。</w:t>
      </w:r>
      <w:r>
        <w:rPr>
          <w:rFonts w:hint="eastAsia" w:ascii="宋体" w:hAnsi="宋体" w:cs="宋体"/>
          <w:color w:val="auto"/>
          <w:sz w:val="21"/>
          <w:szCs w:val="21"/>
          <w:highlight w:val="none"/>
        </w:rPr>
        <w:t>审计实施过程中，积极向审计组提供有关审计信息，自觉接受昆明市五华区审计局的检查以及社会各界的监督，并按照昆明市五华区审计局的建议和要求，及时改进工作中存在的问题和不足。</w:t>
      </w:r>
    </w:p>
    <w:p w14:paraId="38DA521B">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3.严格按照昆明市五华区审计局</w:t>
      </w:r>
      <w:r>
        <w:rPr>
          <w:rFonts w:hint="eastAsia" w:ascii="宋体" w:hAnsi="宋体"/>
          <w:color w:val="auto"/>
          <w:szCs w:val="21"/>
          <w:highlight w:val="none"/>
        </w:rPr>
        <w:t>编制的</w:t>
      </w:r>
      <w:r>
        <w:rPr>
          <w:rFonts w:ascii="宋体" w:hAnsi="宋体"/>
          <w:color w:val="auto"/>
          <w:szCs w:val="21"/>
          <w:highlight w:val="none"/>
        </w:rPr>
        <w:t>审计实施方案</w:t>
      </w:r>
      <w:r>
        <w:rPr>
          <w:rFonts w:hint="eastAsia" w:ascii="宋体" w:hAnsi="宋体" w:cs="宋体"/>
          <w:color w:val="auto"/>
          <w:sz w:val="21"/>
          <w:szCs w:val="21"/>
          <w:highlight w:val="none"/>
        </w:rPr>
        <w:t>，独立、客观、公正、按时、优质完成审计任务，在昆明市五华区审计局要求时间内提交昆明市五华区审计局审核认可的审计成果文件及审计工作资料（包括电子数据资料），并</w:t>
      </w:r>
      <w:r>
        <w:rPr>
          <w:rFonts w:hint="eastAsia" w:ascii="宋体" w:hAnsi="宋体" w:cs="宋体"/>
          <w:color w:val="auto"/>
          <w:szCs w:val="21"/>
          <w:highlight w:val="none"/>
        </w:rPr>
        <w:t>对所提交的审计成果文件及审计工作资料的准确性、真实性、合法性、完整性负</w:t>
      </w:r>
      <w:r>
        <w:rPr>
          <w:rFonts w:hint="eastAsia" w:ascii="宋体" w:hAnsi="宋体" w:cs="宋体"/>
          <w:color w:val="auto"/>
          <w:sz w:val="21"/>
          <w:szCs w:val="21"/>
          <w:highlight w:val="none"/>
        </w:rPr>
        <w:t>全部责任</w:t>
      </w:r>
      <w:r>
        <w:rPr>
          <w:rFonts w:hint="eastAsia" w:ascii="宋体" w:hAnsi="宋体" w:cs="宋体"/>
          <w:color w:val="auto"/>
          <w:szCs w:val="21"/>
          <w:highlight w:val="none"/>
        </w:rPr>
        <w:t>。</w:t>
      </w:r>
    </w:p>
    <w:p w14:paraId="61B0B81D">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4.昆明市五华区审计局具有对本审计项目审计结果的全部处置权。我单位</w:t>
      </w:r>
      <w:r>
        <w:rPr>
          <w:rFonts w:hint="eastAsia" w:ascii="宋体" w:hAnsi="宋体"/>
          <w:color w:val="auto"/>
          <w:szCs w:val="21"/>
          <w:highlight w:val="none"/>
        </w:rPr>
        <w:t>取得的审计成果归</w:t>
      </w:r>
      <w:r>
        <w:rPr>
          <w:rFonts w:hint="eastAsia" w:ascii="宋体" w:hAnsi="宋体" w:cs="宋体"/>
          <w:color w:val="auto"/>
          <w:sz w:val="21"/>
          <w:szCs w:val="21"/>
          <w:highlight w:val="none"/>
        </w:rPr>
        <w:t>昆明市五华区审计局</w:t>
      </w:r>
      <w:r>
        <w:rPr>
          <w:rFonts w:hint="eastAsia" w:ascii="宋体" w:hAnsi="宋体"/>
          <w:color w:val="auto"/>
          <w:szCs w:val="21"/>
          <w:highlight w:val="none"/>
        </w:rPr>
        <w:t>所有，未经</w:t>
      </w:r>
      <w:r>
        <w:rPr>
          <w:rFonts w:hint="eastAsia" w:ascii="宋体" w:hAnsi="宋体" w:cs="宋体"/>
          <w:color w:val="auto"/>
          <w:sz w:val="21"/>
          <w:szCs w:val="21"/>
          <w:highlight w:val="none"/>
        </w:rPr>
        <w:t>昆明市五华区审计局</w:t>
      </w:r>
      <w:r>
        <w:rPr>
          <w:rFonts w:hint="eastAsia" w:ascii="宋体" w:hAnsi="宋体"/>
          <w:color w:val="auto"/>
          <w:szCs w:val="21"/>
          <w:highlight w:val="none"/>
        </w:rPr>
        <w:t>同意绝不用于其他用途。</w:t>
      </w:r>
      <w:r>
        <w:rPr>
          <w:rFonts w:hint="eastAsia" w:ascii="宋体" w:hAnsi="宋体" w:cs="宋体"/>
          <w:color w:val="auto"/>
          <w:sz w:val="21"/>
          <w:szCs w:val="21"/>
          <w:highlight w:val="none"/>
        </w:rPr>
        <w:t>我单位</w:t>
      </w:r>
      <w:r>
        <w:rPr>
          <w:rFonts w:hint="eastAsia" w:ascii="宋体" w:hAnsi="宋体"/>
          <w:color w:val="auto"/>
          <w:szCs w:val="21"/>
          <w:highlight w:val="none"/>
        </w:rPr>
        <w:t>提交</w:t>
      </w:r>
      <w:r>
        <w:rPr>
          <w:rFonts w:ascii="宋体" w:hAnsi="宋体"/>
          <w:color w:val="auto"/>
          <w:szCs w:val="21"/>
          <w:highlight w:val="none"/>
        </w:rPr>
        <w:t>审计成果文件</w:t>
      </w:r>
      <w:r>
        <w:rPr>
          <w:rFonts w:hint="eastAsia" w:ascii="宋体" w:hAnsi="宋体"/>
          <w:color w:val="auto"/>
          <w:szCs w:val="21"/>
          <w:highlight w:val="none"/>
        </w:rPr>
        <w:t>及审计工作资料后，若审计项目涉及复议、诉讼、政府裁决，</w:t>
      </w:r>
      <w:r>
        <w:rPr>
          <w:rFonts w:hint="eastAsia" w:ascii="宋体" w:hAnsi="宋体" w:cs="宋体"/>
          <w:color w:val="auto"/>
          <w:sz w:val="21"/>
          <w:szCs w:val="21"/>
          <w:highlight w:val="none"/>
        </w:rPr>
        <w:t>我单位无条件予以</w:t>
      </w:r>
      <w:r>
        <w:rPr>
          <w:rFonts w:hint="eastAsia" w:ascii="宋体" w:hAnsi="宋体"/>
          <w:color w:val="auto"/>
          <w:szCs w:val="21"/>
          <w:highlight w:val="none"/>
        </w:rPr>
        <w:t>配合。</w:t>
      </w:r>
    </w:p>
    <w:p w14:paraId="4C1E4D35">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5.确保参与审计人员满足本审计项目招标文件的要求，具有与本审计项目相适应的专业技能和资格，职业道德良好，从事相关专业工作已有一定时间。</w:t>
      </w:r>
    </w:p>
    <w:p w14:paraId="599A749D">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对参与审计人员严格管理、严格要求，严格遵守昆明市五华区审计局的各项工作纪律和廉政要求，保证审计工作质量，如有违反审计工作规定或不能保证审计质量的行为，无论是个人还是团体，我单位将承担全部责任。</w:t>
      </w:r>
    </w:p>
    <w:p w14:paraId="17B3530A">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7.我单位绝不将本审计项目分包、转包给其他单位或个人实施</w:t>
      </w:r>
      <w:r>
        <w:rPr>
          <w:rFonts w:hint="eastAsia" w:ascii="宋体" w:hAnsi="宋体"/>
          <w:color w:val="auto"/>
          <w:szCs w:val="21"/>
          <w:highlight w:val="none"/>
        </w:rPr>
        <w:t>，或转借资质给他人、允许他人挂靠并受聘参与审计工作。</w:t>
      </w:r>
    </w:p>
    <w:p w14:paraId="450A170E">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8.若违反上述承诺，我单位愿接受以下处罚：</w:t>
      </w:r>
    </w:p>
    <w:p w14:paraId="6E5D11BA">
      <w:pPr>
        <w:widowControl w:val="0"/>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（1）我单位</w:t>
      </w:r>
      <w:r>
        <w:rPr>
          <w:rFonts w:ascii="宋体" w:hAnsi="宋体"/>
          <w:color w:val="auto"/>
          <w:sz w:val="21"/>
          <w:szCs w:val="21"/>
          <w:highlight w:val="none"/>
        </w:rPr>
        <w:t>提交的审计成果文件由</w:t>
      </w:r>
      <w:r>
        <w:rPr>
          <w:rFonts w:hint="eastAsia" w:ascii="宋体" w:hAnsi="宋体" w:cs="宋体"/>
          <w:color w:val="auto"/>
          <w:sz w:val="21"/>
          <w:szCs w:val="21"/>
          <w:highlight w:val="none"/>
        </w:rPr>
        <w:t>昆明市五华区审计局</w:t>
      </w:r>
      <w:r>
        <w:rPr>
          <w:rFonts w:ascii="宋体" w:hAnsi="宋体"/>
          <w:color w:val="auto"/>
          <w:sz w:val="21"/>
          <w:szCs w:val="21"/>
          <w:highlight w:val="none"/>
        </w:rPr>
        <w:t>按照国家及行业现行相关标准和规范进行验收。</w:t>
      </w:r>
      <w:r>
        <w:rPr>
          <w:rFonts w:hint="eastAsia" w:ascii="宋体" w:hAnsi="宋体"/>
          <w:color w:val="auto"/>
          <w:sz w:val="21"/>
          <w:szCs w:val="21"/>
          <w:highlight w:val="none"/>
        </w:rPr>
        <w:t>若三次</w:t>
      </w:r>
      <w:r>
        <w:rPr>
          <w:rFonts w:ascii="宋体" w:hAnsi="宋体"/>
          <w:color w:val="auto"/>
          <w:sz w:val="21"/>
          <w:szCs w:val="21"/>
          <w:highlight w:val="none"/>
        </w:rPr>
        <w:t>验收不合格</w:t>
      </w:r>
      <w:r>
        <w:rPr>
          <w:rFonts w:hint="eastAsia" w:ascii="宋体" w:hAnsi="宋体"/>
          <w:color w:val="auto"/>
          <w:sz w:val="21"/>
          <w:szCs w:val="21"/>
          <w:highlight w:val="none"/>
        </w:rPr>
        <w:t>的，向</w:t>
      </w:r>
      <w:r>
        <w:rPr>
          <w:rFonts w:hint="eastAsia" w:ascii="宋体" w:hAnsi="宋体" w:cs="宋体"/>
          <w:color w:val="auto"/>
          <w:sz w:val="21"/>
          <w:szCs w:val="21"/>
          <w:highlight w:val="none"/>
        </w:rPr>
        <w:t>昆明市五华区审计局</w:t>
      </w:r>
      <w:r>
        <w:rPr>
          <w:rFonts w:hint="eastAsia" w:ascii="宋体" w:hAnsi="宋体"/>
          <w:color w:val="auto"/>
          <w:sz w:val="21"/>
          <w:szCs w:val="21"/>
          <w:highlight w:val="none"/>
        </w:rPr>
        <w:t>支付合同总金额10%的违约金</w:t>
      </w:r>
      <w:r>
        <w:rPr>
          <w:rFonts w:hint="eastAsia" w:ascii="宋体" w:hAnsi="宋体"/>
          <w:color w:val="auto"/>
          <w:szCs w:val="21"/>
          <w:highlight w:val="none"/>
        </w:rPr>
        <w:t>并赔偿因此给</w:t>
      </w:r>
      <w:r>
        <w:rPr>
          <w:rFonts w:hint="eastAsia" w:ascii="宋体" w:hAnsi="宋体" w:cs="宋体"/>
          <w:color w:val="auto"/>
          <w:sz w:val="21"/>
          <w:szCs w:val="21"/>
          <w:highlight w:val="none"/>
        </w:rPr>
        <w:t>昆明市五华区审计局</w:t>
      </w:r>
      <w:r>
        <w:rPr>
          <w:rFonts w:hint="eastAsia" w:ascii="宋体" w:hAnsi="宋体"/>
          <w:color w:val="auto"/>
          <w:szCs w:val="21"/>
          <w:highlight w:val="none"/>
        </w:rPr>
        <w:t>造成的损失</w:t>
      </w:r>
      <w:r>
        <w:rPr>
          <w:rFonts w:hint="eastAsia" w:ascii="宋体" w:hAnsi="宋体"/>
          <w:color w:val="auto"/>
          <w:sz w:val="21"/>
          <w:szCs w:val="21"/>
          <w:highlight w:val="none"/>
        </w:rPr>
        <w:t>；</w:t>
      </w:r>
      <w:r>
        <w:rPr>
          <w:rFonts w:hint="eastAsia" w:ascii="宋体" w:hAnsi="宋体" w:cs="宋体"/>
          <w:color w:val="auto"/>
          <w:sz w:val="21"/>
          <w:szCs w:val="21"/>
          <w:highlight w:val="none"/>
        </w:rPr>
        <w:t>昆明市五华区审计局</w:t>
      </w:r>
      <w:r>
        <w:rPr>
          <w:rFonts w:hint="eastAsia" w:ascii="宋体" w:hAnsi="宋体"/>
          <w:color w:val="auto"/>
          <w:sz w:val="21"/>
          <w:szCs w:val="21"/>
          <w:highlight w:val="none"/>
        </w:rPr>
        <w:t>有权</w:t>
      </w:r>
      <w:r>
        <w:rPr>
          <w:rFonts w:hint="eastAsia" w:ascii="宋体" w:hAnsi="宋体"/>
          <w:color w:val="auto"/>
          <w:szCs w:val="21"/>
          <w:highlight w:val="none"/>
        </w:rPr>
        <w:t>终止或解除合同，拒绝支付审计服务费</w:t>
      </w:r>
      <w:r>
        <w:rPr>
          <w:rFonts w:hint="eastAsia" w:ascii="宋体" w:hAnsi="宋体" w:cs="宋体"/>
          <w:color w:val="auto"/>
          <w:sz w:val="21"/>
          <w:szCs w:val="21"/>
          <w:highlight w:val="none"/>
        </w:rPr>
        <w:t>。</w:t>
      </w:r>
    </w:p>
    <w:p w14:paraId="4E4D4E2A">
      <w:pPr>
        <w:widowControl w:val="0"/>
        <w:spacing w:line="360" w:lineRule="auto"/>
        <w:ind w:firstLine="420" w:firstLineChars="200"/>
        <w:rPr>
          <w:rFonts w:ascii="宋体" w:hAnsi="宋体"/>
          <w:color w:val="auto"/>
          <w:szCs w:val="21"/>
          <w:highlight w:val="none"/>
        </w:rPr>
      </w:pPr>
      <w:r>
        <w:rPr>
          <w:rFonts w:hint="eastAsia" w:ascii="宋体" w:hAnsi="宋体" w:cs="宋体"/>
          <w:color w:val="auto"/>
          <w:sz w:val="21"/>
          <w:szCs w:val="21"/>
          <w:highlight w:val="none"/>
        </w:rPr>
        <w:t>（2）我单位</w:t>
      </w:r>
      <w:r>
        <w:rPr>
          <w:rFonts w:ascii="宋体" w:hAnsi="宋体"/>
          <w:color w:val="auto"/>
          <w:sz w:val="21"/>
          <w:szCs w:val="21"/>
          <w:highlight w:val="none"/>
        </w:rPr>
        <w:t>提交的审计成果文件</w:t>
      </w:r>
      <w:r>
        <w:rPr>
          <w:rFonts w:hint="eastAsia" w:ascii="宋体" w:hAnsi="宋体" w:cs="宋体"/>
          <w:color w:val="auto"/>
          <w:sz w:val="21"/>
          <w:szCs w:val="21"/>
          <w:highlight w:val="none"/>
        </w:rPr>
        <w:t>及审计工作资料（包括电子数据资料）内容</w:t>
      </w:r>
      <w:r>
        <w:rPr>
          <w:rFonts w:ascii="宋体" w:hAnsi="宋体"/>
          <w:color w:val="auto"/>
          <w:sz w:val="21"/>
          <w:szCs w:val="21"/>
          <w:highlight w:val="none"/>
        </w:rPr>
        <w:t>虚假或</w:t>
      </w:r>
      <w:r>
        <w:rPr>
          <w:rFonts w:hint="eastAsia" w:ascii="宋体" w:hAnsi="宋体"/>
          <w:color w:val="auto"/>
          <w:sz w:val="21"/>
          <w:szCs w:val="21"/>
          <w:highlight w:val="none"/>
        </w:rPr>
        <w:t>失真</w:t>
      </w:r>
      <w:r>
        <w:rPr>
          <w:rFonts w:hint="eastAsia" w:ascii="宋体" w:hAnsi="宋体" w:cs="宋体"/>
          <w:color w:val="auto"/>
          <w:sz w:val="21"/>
          <w:szCs w:val="21"/>
          <w:highlight w:val="none"/>
        </w:rPr>
        <w:t>，</w:t>
      </w:r>
      <w:r>
        <w:rPr>
          <w:rFonts w:hint="eastAsia" w:ascii="宋体" w:hAnsi="宋体"/>
          <w:color w:val="auto"/>
          <w:sz w:val="21"/>
          <w:szCs w:val="21"/>
          <w:highlight w:val="none"/>
        </w:rPr>
        <w:t>使审计质量出现严重问题或造成不良影响及严重后果的，</w:t>
      </w:r>
      <w:r>
        <w:rPr>
          <w:rFonts w:hint="eastAsia" w:ascii="宋体" w:hAnsi="宋体" w:cs="宋体"/>
          <w:color w:val="auto"/>
          <w:sz w:val="21"/>
          <w:szCs w:val="21"/>
          <w:highlight w:val="none"/>
        </w:rPr>
        <w:t>我单位</w:t>
      </w:r>
      <w:r>
        <w:rPr>
          <w:rFonts w:hint="eastAsia" w:ascii="宋体" w:hAnsi="宋体"/>
          <w:color w:val="auto"/>
          <w:sz w:val="21"/>
          <w:szCs w:val="21"/>
          <w:highlight w:val="none"/>
        </w:rPr>
        <w:t>终身负责承担相应的违约责任。</w:t>
      </w:r>
      <w:r>
        <w:rPr>
          <w:rFonts w:hint="eastAsia" w:ascii="宋体" w:hAnsi="宋体" w:cs="宋体"/>
          <w:color w:val="auto"/>
          <w:sz w:val="21"/>
          <w:szCs w:val="21"/>
          <w:highlight w:val="none"/>
        </w:rPr>
        <w:t>除按规定进行整改、撤换有关审计人员之外，</w:t>
      </w:r>
      <w:r>
        <w:rPr>
          <w:rFonts w:hint="eastAsia" w:ascii="宋体" w:hAnsi="宋体"/>
          <w:color w:val="auto"/>
          <w:sz w:val="21"/>
          <w:szCs w:val="21"/>
          <w:highlight w:val="none"/>
        </w:rPr>
        <w:t>向</w:t>
      </w:r>
      <w:r>
        <w:rPr>
          <w:rFonts w:hint="eastAsia" w:ascii="宋体" w:hAnsi="宋体" w:cs="宋体"/>
          <w:color w:val="auto"/>
          <w:sz w:val="21"/>
          <w:szCs w:val="21"/>
          <w:highlight w:val="none"/>
        </w:rPr>
        <w:t>昆明市五华区审计局</w:t>
      </w:r>
      <w:r>
        <w:rPr>
          <w:rFonts w:hint="eastAsia" w:ascii="宋体" w:hAnsi="宋体"/>
          <w:color w:val="auto"/>
          <w:sz w:val="21"/>
          <w:szCs w:val="21"/>
          <w:highlight w:val="none"/>
        </w:rPr>
        <w:t>支付合同总金额10%的违约金</w:t>
      </w:r>
      <w:r>
        <w:rPr>
          <w:rFonts w:hint="eastAsia" w:ascii="宋体" w:hAnsi="宋体"/>
          <w:color w:val="auto"/>
          <w:szCs w:val="21"/>
          <w:highlight w:val="none"/>
        </w:rPr>
        <w:t>并赔偿因此给</w:t>
      </w:r>
      <w:r>
        <w:rPr>
          <w:rFonts w:hint="eastAsia" w:ascii="宋体" w:hAnsi="宋体" w:cs="宋体"/>
          <w:color w:val="auto"/>
          <w:sz w:val="21"/>
          <w:szCs w:val="21"/>
          <w:highlight w:val="none"/>
        </w:rPr>
        <w:t>昆明市五华区审计局</w:t>
      </w:r>
      <w:r>
        <w:rPr>
          <w:rFonts w:hint="eastAsia" w:ascii="宋体" w:hAnsi="宋体"/>
          <w:color w:val="auto"/>
          <w:szCs w:val="21"/>
          <w:highlight w:val="none"/>
        </w:rPr>
        <w:t>造成的损失</w:t>
      </w:r>
      <w:r>
        <w:rPr>
          <w:rFonts w:hint="eastAsia" w:ascii="宋体" w:hAnsi="宋体"/>
          <w:color w:val="auto"/>
          <w:sz w:val="21"/>
          <w:szCs w:val="21"/>
          <w:highlight w:val="none"/>
        </w:rPr>
        <w:t>；</w:t>
      </w:r>
      <w:r>
        <w:rPr>
          <w:rFonts w:hint="eastAsia" w:ascii="宋体" w:hAnsi="宋体" w:cs="宋体"/>
          <w:color w:val="auto"/>
          <w:sz w:val="21"/>
          <w:szCs w:val="21"/>
          <w:highlight w:val="none"/>
        </w:rPr>
        <w:t>昆明市五华区审计局</w:t>
      </w:r>
      <w:r>
        <w:rPr>
          <w:rFonts w:hint="eastAsia" w:ascii="宋体" w:hAnsi="宋体"/>
          <w:color w:val="auto"/>
          <w:sz w:val="21"/>
          <w:szCs w:val="21"/>
          <w:highlight w:val="none"/>
        </w:rPr>
        <w:t>有权</w:t>
      </w:r>
      <w:r>
        <w:rPr>
          <w:rFonts w:hint="eastAsia" w:ascii="宋体" w:hAnsi="宋体"/>
          <w:color w:val="auto"/>
          <w:szCs w:val="21"/>
          <w:highlight w:val="none"/>
        </w:rPr>
        <w:t>终止或解除合同，拒绝支付审计服务费或要求退还已支付的审计服务费。</w:t>
      </w:r>
    </w:p>
    <w:p w14:paraId="4BB82E59">
      <w:pPr>
        <w:widowControl w:val="0"/>
        <w:spacing w:line="360" w:lineRule="auto"/>
        <w:ind w:firstLine="420" w:firstLineChars="200"/>
        <w:rPr>
          <w:rFonts w:ascii="宋体" w:hAnsi="宋体"/>
          <w:color w:val="auto"/>
          <w:szCs w:val="21"/>
          <w:highlight w:val="none"/>
        </w:rPr>
      </w:pPr>
      <w:r>
        <w:rPr>
          <w:rFonts w:hint="eastAsia" w:ascii="宋体" w:hAnsi="宋体" w:cs="宋体"/>
          <w:color w:val="auto"/>
          <w:sz w:val="21"/>
          <w:szCs w:val="21"/>
          <w:highlight w:val="none"/>
        </w:rPr>
        <w:t>（3）参与审计人员违反国家有关法律法规、审计“四严禁”工作要求、审计“八不准”工作纪律、</w:t>
      </w:r>
      <w:r>
        <w:rPr>
          <w:rFonts w:hint="eastAsia" w:ascii="宋体" w:hAnsi="宋体"/>
          <w:color w:val="auto"/>
          <w:szCs w:val="21"/>
          <w:highlight w:val="none"/>
        </w:rPr>
        <w:t>保密制度、行业廉洁自律规定及</w:t>
      </w:r>
      <w:r>
        <w:rPr>
          <w:rFonts w:hint="eastAsia" w:ascii="宋体" w:hAnsi="宋体" w:cs="宋体"/>
          <w:color w:val="auto"/>
          <w:sz w:val="21"/>
          <w:szCs w:val="21"/>
          <w:highlight w:val="none"/>
        </w:rPr>
        <w:t>职业道德的，撤换有关审计人员并追究其法律责任；造成不良后果或产生不良社会影响的，承担相应的经济责任或法律责任，并</w:t>
      </w:r>
      <w:r>
        <w:rPr>
          <w:rFonts w:hint="eastAsia" w:ascii="宋体" w:hAnsi="宋体"/>
          <w:color w:val="auto"/>
          <w:sz w:val="21"/>
          <w:szCs w:val="21"/>
          <w:highlight w:val="none"/>
        </w:rPr>
        <w:t>向</w:t>
      </w:r>
      <w:r>
        <w:rPr>
          <w:rFonts w:hint="eastAsia" w:ascii="宋体" w:hAnsi="宋体" w:cs="宋体"/>
          <w:color w:val="auto"/>
          <w:sz w:val="21"/>
          <w:szCs w:val="21"/>
          <w:highlight w:val="none"/>
        </w:rPr>
        <w:t>昆明市五华区审计局</w:t>
      </w:r>
      <w:r>
        <w:rPr>
          <w:rFonts w:hint="eastAsia" w:ascii="宋体" w:hAnsi="宋体"/>
          <w:color w:val="auto"/>
          <w:sz w:val="21"/>
          <w:szCs w:val="21"/>
          <w:highlight w:val="none"/>
        </w:rPr>
        <w:t>支付合同总金额10%的违约金；</w:t>
      </w:r>
      <w:r>
        <w:rPr>
          <w:rFonts w:hint="eastAsia" w:ascii="宋体" w:hAnsi="宋体" w:cs="宋体"/>
          <w:color w:val="auto"/>
          <w:sz w:val="21"/>
          <w:szCs w:val="21"/>
          <w:highlight w:val="none"/>
        </w:rPr>
        <w:t>昆明市五华区审计局</w:t>
      </w:r>
      <w:r>
        <w:rPr>
          <w:rFonts w:hint="eastAsia" w:ascii="宋体" w:hAnsi="宋体"/>
          <w:color w:val="auto"/>
          <w:sz w:val="21"/>
          <w:szCs w:val="21"/>
          <w:highlight w:val="none"/>
        </w:rPr>
        <w:t>有权</w:t>
      </w:r>
      <w:r>
        <w:rPr>
          <w:rFonts w:hint="eastAsia" w:ascii="宋体" w:hAnsi="宋体"/>
          <w:color w:val="auto"/>
          <w:szCs w:val="21"/>
          <w:highlight w:val="none"/>
        </w:rPr>
        <w:t>终止或解除合同，拒绝支付审计服务费或要求退还已支付的审计服务费</w:t>
      </w:r>
      <w:r>
        <w:rPr>
          <w:rFonts w:hint="eastAsia" w:ascii="宋体" w:hAnsi="宋体" w:cs="宋体"/>
          <w:color w:val="auto"/>
          <w:sz w:val="21"/>
          <w:szCs w:val="21"/>
          <w:highlight w:val="none"/>
        </w:rPr>
        <w:t>。</w:t>
      </w:r>
    </w:p>
    <w:p w14:paraId="51BFC891">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（4）若出现应回避人员参与本审计项目审计工作的，无条件按规定对人员进行更换，并</w:t>
      </w:r>
      <w:r>
        <w:rPr>
          <w:rFonts w:hint="eastAsia" w:ascii="宋体" w:hAnsi="宋体"/>
          <w:color w:val="auto"/>
          <w:sz w:val="21"/>
          <w:szCs w:val="21"/>
          <w:highlight w:val="none"/>
        </w:rPr>
        <w:t>向</w:t>
      </w:r>
      <w:r>
        <w:rPr>
          <w:rFonts w:hint="eastAsia" w:ascii="宋体" w:hAnsi="宋体" w:cs="宋体"/>
          <w:color w:val="auto"/>
          <w:sz w:val="21"/>
          <w:szCs w:val="21"/>
          <w:highlight w:val="none"/>
        </w:rPr>
        <w:t>昆明市五华区审计局</w:t>
      </w:r>
      <w:r>
        <w:rPr>
          <w:rFonts w:hint="eastAsia" w:ascii="宋体" w:hAnsi="宋体"/>
          <w:color w:val="auto"/>
          <w:sz w:val="21"/>
          <w:szCs w:val="21"/>
          <w:highlight w:val="none"/>
        </w:rPr>
        <w:t>支付合同总金额10%的违约金</w:t>
      </w:r>
      <w:r>
        <w:rPr>
          <w:rFonts w:hint="eastAsia" w:ascii="宋体" w:hAnsi="宋体" w:cs="宋体"/>
          <w:color w:val="auto"/>
          <w:sz w:val="21"/>
          <w:szCs w:val="21"/>
          <w:highlight w:val="none"/>
        </w:rPr>
        <w:t>。</w:t>
      </w:r>
    </w:p>
    <w:p w14:paraId="25BB76DE">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（5）若将本审计项目分包、转包给其他单位或个人实施</w:t>
      </w:r>
      <w:r>
        <w:rPr>
          <w:rFonts w:hint="eastAsia" w:ascii="宋体" w:hAnsi="宋体"/>
          <w:color w:val="auto"/>
          <w:szCs w:val="21"/>
          <w:highlight w:val="none"/>
        </w:rPr>
        <w:t>，或转借资质给他人、允许他人挂靠并受聘参与审计工作</w:t>
      </w:r>
      <w:r>
        <w:rPr>
          <w:rFonts w:hint="eastAsia" w:ascii="宋体" w:hAnsi="宋体" w:cs="宋体"/>
          <w:color w:val="auto"/>
          <w:sz w:val="21"/>
          <w:szCs w:val="21"/>
          <w:highlight w:val="none"/>
        </w:rPr>
        <w:t>的，</w:t>
      </w:r>
      <w:r>
        <w:rPr>
          <w:rFonts w:hint="eastAsia" w:ascii="宋体" w:hAnsi="宋体"/>
          <w:color w:val="auto"/>
          <w:sz w:val="21"/>
          <w:szCs w:val="21"/>
          <w:highlight w:val="none"/>
        </w:rPr>
        <w:t>向</w:t>
      </w:r>
      <w:r>
        <w:rPr>
          <w:rFonts w:hint="eastAsia" w:ascii="宋体" w:hAnsi="宋体" w:cs="宋体"/>
          <w:color w:val="auto"/>
          <w:sz w:val="21"/>
          <w:szCs w:val="21"/>
          <w:highlight w:val="none"/>
        </w:rPr>
        <w:t>昆明市五华区审计局</w:t>
      </w:r>
      <w:r>
        <w:rPr>
          <w:rFonts w:hint="eastAsia" w:ascii="宋体" w:hAnsi="宋体"/>
          <w:color w:val="auto"/>
          <w:sz w:val="21"/>
          <w:szCs w:val="21"/>
          <w:highlight w:val="none"/>
        </w:rPr>
        <w:t>支付合同总金额10%的违约金</w:t>
      </w:r>
      <w:r>
        <w:rPr>
          <w:rFonts w:hint="eastAsia" w:ascii="宋体" w:hAnsi="宋体"/>
          <w:color w:val="auto"/>
          <w:szCs w:val="21"/>
          <w:highlight w:val="none"/>
        </w:rPr>
        <w:t>并赔偿因此给</w:t>
      </w:r>
      <w:r>
        <w:rPr>
          <w:rFonts w:hint="eastAsia" w:ascii="宋体" w:hAnsi="宋体" w:cs="宋体"/>
          <w:color w:val="auto"/>
          <w:sz w:val="21"/>
          <w:szCs w:val="21"/>
          <w:highlight w:val="none"/>
        </w:rPr>
        <w:t>昆明市五华区审计局</w:t>
      </w:r>
      <w:r>
        <w:rPr>
          <w:rFonts w:hint="eastAsia" w:ascii="宋体" w:hAnsi="宋体"/>
          <w:color w:val="auto"/>
          <w:szCs w:val="21"/>
          <w:highlight w:val="none"/>
        </w:rPr>
        <w:t>造成的损失</w:t>
      </w:r>
      <w:r>
        <w:rPr>
          <w:rFonts w:hint="eastAsia" w:ascii="宋体" w:hAnsi="宋体"/>
          <w:color w:val="auto"/>
          <w:sz w:val="21"/>
          <w:szCs w:val="21"/>
          <w:highlight w:val="none"/>
        </w:rPr>
        <w:t>；</w:t>
      </w:r>
      <w:r>
        <w:rPr>
          <w:rFonts w:hint="eastAsia" w:ascii="宋体" w:hAnsi="宋体" w:cs="宋体"/>
          <w:color w:val="auto"/>
          <w:sz w:val="21"/>
          <w:szCs w:val="21"/>
          <w:highlight w:val="none"/>
        </w:rPr>
        <w:t>昆明市五华区审计局</w:t>
      </w:r>
      <w:r>
        <w:rPr>
          <w:rFonts w:hint="eastAsia" w:ascii="宋体" w:hAnsi="宋体"/>
          <w:color w:val="auto"/>
          <w:sz w:val="21"/>
          <w:szCs w:val="21"/>
          <w:highlight w:val="none"/>
        </w:rPr>
        <w:t>有权</w:t>
      </w:r>
      <w:r>
        <w:rPr>
          <w:rFonts w:hint="eastAsia" w:ascii="宋体" w:hAnsi="宋体"/>
          <w:color w:val="auto"/>
          <w:szCs w:val="21"/>
          <w:highlight w:val="none"/>
        </w:rPr>
        <w:t>终止或解除合同，拒绝支付审计服务费或要求退还已支付的审计服务费</w:t>
      </w:r>
      <w:r>
        <w:rPr>
          <w:rFonts w:hint="eastAsia" w:ascii="宋体" w:hAnsi="宋体" w:cs="宋体"/>
          <w:color w:val="auto"/>
          <w:sz w:val="21"/>
          <w:szCs w:val="21"/>
          <w:highlight w:val="none"/>
        </w:rPr>
        <w:t>。</w:t>
      </w:r>
    </w:p>
    <w:p w14:paraId="1689C527">
      <w:pPr>
        <w:widowControl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w:t>
      </w:r>
      <w:r>
        <w:rPr>
          <w:rFonts w:hint="eastAsia" w:ascii="宋体" w:hAnsi="宋体" w:cs="宋体"/>
          <w:color w:val="auto"/>
          <w:sz w:val="21"/>
          <w:szCs w:val="21"/>
          <w:highlight w:val="none"/>
        </w:rPr>
        <w:t>若</w:t>
      </w:r>
      <w:r>
        <w:rPr>
          <w:rFonts w:hint="eastAsia" w:ascii="宋体" w:hAnsi="宋体"/>
          <w:color w:val="auto"/>
          <w:szCs w:val="21"/>
          <w:highlight w:val="none"/>
        </w:rPr>
        <w:t>出现违法、违纪行为</w:t>
      </w:r>
      <w:r>
        <w:rPr>
          <w:rFonts w:hint="eastAsia" w:ascii="宋体" w:hAnsi="宋体" w:cs="宋体"/>
          <w:color w:val="auto"/>
          <w:sz w:val="21"/>
          <w:szCs w:val="21"/>
          <w:highlight w:val="none"/>
        </w:rPr>
        <w:t>，情节严重的，依法移送有关部门处理；涉嫌犯罪的，移送司法机关追究法律责任。昆明市五华区审计局有权终止合同，</w:t>
      </w:r>
      <w:r>
        <w:rPr>
          <w:rFonts w:ascii="宋体" w:hAnsi="宋体"/>
          <w:color w:val="auto"/>
          <w:sz w:val="21"/>
          <w:szCs w:val="21"/>
          <w:highlight w:val="none"/>
        </w:rPr>
        <w:t>同时</w:t>
      </w:r>
      <w:r>
        <w:rPr>
          <w:rFonts w:hint="eastAsia" w:ascii="宋体" w:hAnsi="宋体" w:cs="宋体"/>
          <w:color w:val="auto"/>
          <w:sz w:val="21"/>
          <w:szCs w:val="21"/>
          <w:highlight w:val="none"/>
        </w:rPr>
        <w:t>取消我单位今后</w:t>
      </w:r>
      <w:r>
        <w:rPr>
          <w:rFonts w:ascii="宋体" w:hAnsi="宋体"/>
          <w:color w:val="auto"/>
          <w:sz w:val="21"/>
          <w:szCs w:val="21"/>
          <w:highlight w:val="none"/>
        </w:rPr>
        <w:t>参与</w:t>
      </w:r>
      <w:r>
        <w:rPr>
          <w:rFonts w:hint="eastAsia" w:ascii="宋体" w:hAnsi="宋体" w:cs="宋体"/>
          <w:color w:val="auto"/>
          <w:sz w:val="21"/>
          <w:szCs w:val="21"/>
          <w:highlight w:val="none"/>
        </w:rPr>
        <w:t>昆明市五华区审计局</w:t>
      </w:r>
      <w:r>
        <w:rPr>
          <w:rFonts w:ascii="宋体" w:hAnsi="宋体"/>
          <w:color w:val="auto"/>
          <w:sz w:val="21"/>
          <w:szCs w:val="21"/>
          <w:highlight w:val="none"/>
        </w:rPr>
        <w:t>审计工作的资格</w:t>
      </w:r>
      <w:r>
        <w:rPr>
          <w:rFonts w:hint="eastAsia" w:ascii="宋体" w:hAnsi="宋体" w:cs="宋体"/>
          <w:color w:val="auto"/>
          <w:sz w:val="21"/>
          <w:szCs w:val="21"/>
          <w:highlight w:val="none"/>
        </w:rPr>
        <w:t>。</w:t>
      </w:r>
    </w:p>
    <w:p w14:paraId="14215ADD">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9.我单位提交的本审计项目投标文件中所包含的违约处罚承诺，与本承诺书其他条款具有同等效力，若对同一违约行为承诺的处罚标准不同，我单位同意按从重原则进行处罚。</w:t>
      </w:r>
    </w:p>
    <w:p w14:paraId="00D7DAED">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10.本承诺书作为参与审计合同的附件，有效期与参与审计合同的有效期一致。</w:t>
      </w:r>
    </w:p>
    <w:p w14:paraId="5D1CA14F">
      <w:pPr>
        <w:widowControl w:val="0"/>
        <w:spacing w:line="360" w:lineRule="auto"/>
        <w:ind w:firstLine="420" w:firstLineChars="200"/>
        <w:rPr>
          <w:rFonts w:ascii="宋体" w:hAnsi="宋体" w:cs="宋体"/>
          <w:color w:val="auto"/>
          <w:sz w:val="21"/>
          <w:szCs w:val="21"/>
          <w:highlight w:val="none"/>
        </w:rPr>
      </w:pPr>
    </w:p>
    <w:p w14:paraId="183169B3">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承诺方名称（公章）：</w:t>
      </w:r>
    </w:p>
    <w:p w14:paraId="77351BE9">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法定代表人或委托代理人（签字）：</w:t>
      </w:r>
    </w:p>
    <w:p w14:paraId="766561D9">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签订日期：</w:t>
      </w:r>
    </w:p>
    <w:p w14:paraId="55B41698">
      <w:pPr>
        <w:widowControl w:val="0"/>
        <w:spacing w:line="360" w:lineRule="auto"/>
        <w:rPr>
          <w:rFonts w:ascii="宋体" w:hAnsi="宋体" w:cs="宋体"/>
          <w:color w:val="auto"/>
          <w:sz w:val="21"/>
          <w:szCs w:val="21"/>
          <w:highlight w:val="none"/>
        </w:rPr>
      </w:pPr>
    </w:p>
    <w:p w14:paraId="7B809843">
      <w:pPr>
        <w:widowControl w:val="0"/>
        <w:spacing w:line="360" w:lineRule="auto"/>
        <w:rPr>
          <w:rFonts w:ascii="宋体" w:hAnsi="宋体" w:cs="宋体"/>
          <w:color w:val="auto"/>
          <w:sz w:val="21"/>
          <w:szCs w:val="21"/>
          <w:highlight w:val="none"/>
        </w:rPr>
      </w:pPr>
    </w:p>
    <w:p w14:paraId="3A31C03B">
      <w:pPr>
        <w:widowControl w:val="0"/>
        <w:spacing w:line="360" w:lineRule="auto"/>
        <w:rPr>
          <w:rFonts w:ascii="宋体" w:hAnsi="宋体" w:cs="宋体"/>
          <w:color w:val="auto"/>
          <w:sz w:val="21"/>
          <w:szCs w:val="21"/>
          <w:highlight w:val="none"/>
        </w:rPr>
      </w:pPr>
      <w:r>
        <w:rPr>
          <w:rFonts w:ascii="宋体" w:hAnsi="宋体" w:cs="宋体"/>
          <w:color w:val="auto"/>
          <w:sz w:val="21"/>
          <w:szCs w:val="21"/>
          <w:highlight w:val="none"/>
        </w:rPr>
        <w:br w:type="page"/>
      </w:r>
      <w:r>
        <w:rPr>
          <w:rFonts w:hint="eastAsia" w:ascii="宋体" w:hAnsi="宋体" w:cs="宋体"/>
          <w:color w:val="auto"/>
          <w:sz w:val="21"/>
          <w:szCs w:val="21"/>
          <w:highlight w:val="none"/>
        </w:rPr>
        <w:t>附件2</w:t>
      </w:r>
    </w:p>
    <w:p w14:paraId="412A7C75">
      <w:pPr>
        <w:widowControl w:val="0"/>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审计保密承诺书</w:t>
      </w:r>
    </w:p>
    <w:p w14:paraId="4BAC65AB">
      <w:pPr>
        <w:widowControl w:val="0"/>
        <w:spacing w:line="360" w:lineRule="auto"/>
        <w:ind w:firstLine="420" w:firstLineChars="200"/>
        <w:rPr>
          <w:rFonts w:ascii="宋体" w:hAnsi="宋体" w:cs="宋体"/>
          <w:color w:val="auto"/>
          <w:sz w:val="21"/>
          <w:szCs w:val="21"/>
          <w:highlight w:val="none"/>
        </w:rPr>
      </w:pPr>
    </w:p>
    <w:p w14:paraId="3593EE8B">
      <w:pPr>
        <w:widowControl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昆明市五华区审计局：</w:t>
      </w:r>
    </w:p>
    <w:p w14:paraId="14C72DA1">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我单位受聘参与</w:t>
      </w:r>
      <w:r>
        <w:rPr>
          <w:rFonts w:hint="eastAsia" w:ascii="宋体" w:hAnsi="宋体"/>
          <w:color w:val="auto"/>
          <w:szCs w:val="21"/>
          <w:highlight w:val="none"/>
          <w:u w:val="single"/>
        </w:rPr>
        <w:t xml:space="preserve">                          </w:t>
      </w:r>
      <w:r>
        <w:rPr>
          <w:rFonts w:hint="eastAsia" w:ascii="宋体" w:hAnsi="宋体"/>
          <w:color w:val="auto"/>
          <w:szCs w:val="21"/>
          <w:highlight w:val="none"/>
        </w:rPr>
        <w:t>的审计</w:t>
      </w:r>
      <w:r>
        <w:rPr>
          <w:rFonts w:hint="eastAsia" w:ascii="宋体" w:hAnsi="宋体" w:cs="宋体"/>
          <w:color w:val="auto"/>
          <w:sz w:val="21"/>
          <w:szCs w:val="21"/>
          <w:highlight w:val="none"/>
        </w:rPr>
        <w:t>工作，知悉本审计项目的审计工作要求，了解有关保密法律法规和规章制度，知悉应当承担的保密义务和法律责任。我单位庄重承诺：</w:t>
      </w:r>
    </w:p>
    <w:p w14:paraId="71EE1B7E">
      <w:pPr>
        <w:widowControl w:val="0"/>
        <w:spacing w:line="360" w:lineRule="auto"/>
        <w:ind w:firstLine="420" w:firstLineChars="200"/>
        <w:rPr>
          <w:rFonts w:ascii="宋体" w:hAnsi="宋体"/>
          <w:color w:val="auto"/>
          <w:szCs w:val="21"/>
          <w:highlight w:val="none"/>
        </w:rPr>
      </w:pPr>
      <w:r>
        <w:rPr>
          <w:rFonts w:hint="eastAsia" w:ascii="宋体" w:hAnsi="宋体" w:cs="宋体"/>
          <w:color w:val="auto"/>
          <w:sz w:val="21"/>
          <w:szCs w:val="21"/>
          <w:highlight w:val="none"/>
        </w:rPr>
        <w:t>1.</w:t>
      </w:r>
      <w:r>
        <w:rPr>
          <w:rFonts w:hint="eastAsia" w:ascii="宋体" w:hAnsi="宋体" w:cs="宋体"/>
          <w:color w:val="auto"/>
          <w:szCs w:val="21"/>
          <w:highlight w:val="none"/>
        </w:rPr>
        <w:t>审计项目全过程</w:t>
      </w:r>
      <w:r>
        <w:rPr>
          <w:rFonts w:hint="eastAsia" w:ascii="宋体" w:hAnsi="宋体" w:cs="宋体"/>
          <w:color w:val="auto"/>
          <w:sz w:val="21"/>
          <w:szCs w:val="21"/>
          <w:highlight w:val="none"/>
        </w:rPr>
        <w:t>严格遵守国家保密法律法规、各级国家审计机关的保密规定，</w:t>
      </w:r>
      <w:r>
        <w:rPr>
          <w:rFonts w:hint="eastAsia" w:ascii="宋体" w:hAnsi="宋体"/>
          <w:color w:val="auto"/>
          <w:szCs w:val="21"/>
          <w:highlight w:val="none"/>
        </w:rPr>
        <w:t>对审计过程、结果及参与审计知晓的有关事项</w:t>
      </w:r>
      <w:r>
        <w:rPr>
          <w:rFonts w:hint="eastAsia" w:ascii="宋体" w:hAnsi="宋体" w:cs="宋体"/>
          <w:color w:val="auto"/>
          <w:szCs w:val="21"/>
          <w:highlight w:val="none"/>
        </w:rPr>
        <w:t>进行</w:t>
      </w:r>
      <w:r>
        <w:rPr>
          <w:rFonts w:ascii="宋体" w:hAnsi="宋体" w:cs="宋体"/>
          <w:color w:val="auto"/>
          <w:szCs w:val="21"/>
          <w:highlight w:val="none"/>
        </w:rPr>
        <w:t>保密</w:t>
      </w:r>
      <w:r>
        <w:rPr>
          <w:rFonts w:hint="eastAsia" w:ascii="宋体" w:hAnsi="宋体"/>
          <w:color w:val="auto"/>
          <w:szCs w:val="21"/>
          <w:highlight w:val="none"/>
        </w:rPr>
        <w:t>，</w:t>
      </w:r>
      <w:r>
        <w:rPr>
          <w:rFonts w:hint="eastAsia" w:ascii="宋体" w:hAnsi="宋体" w:cs="宋体"/>
          <w:color w:val="auto"/>
          <w:sz w:val="21"/>
          <w:szCs w:val="21"/>
          <w:highlight w:val="none"/>
        </w:rPr>
        <w:t>对本次审计中所接触到的数据、文件等信息履行保密义务</w:t>
      </w:r>
      <w:r>
        <w:rPr>
          <w:rFonts w:hint="eastAsia" w:ascii="宋体" w:hAnsi="宋体" w:cs="宋体"/>
          <w:color w:val="auto"/>
          <w:szCs w:val="21"/>
          <w:highlight w:val="none"/>
        </w:rPr>
        <w:t>，</w:t>
      </w:r>
      <w:r>
        <w:rPr>
          <w:rFonts w:hint="eastAsia" w:ascii="宋体" w:hAnsi="宋体"/>
          <w:color w:val="auto"/>
          <w:szCs w:val="21"/>
          <w:highlight w:val="none"/>
        </w:rPr>
        <w:t>维护</w:t>
      </w:r>
      <w:r>
        <w:rPr>
          <w:rFonts w:hint="eastAsia" w:ascii="宋体" w:hAnsi="宋体" w:cs="宋体"/>
          <w:color w:val="auto"/>
          <w:sz w:val="21"/>
          <w:szCs w:val="21"/>
          <w:highlight w:val="none"/>
        </w:rPr>
        <w:t>昆明市五华区审计局</w:t>
      </w:r>
      <w:r>
        <w:rPr>
          <w:rFonts w:hint="eastAsia" w:ascii="宋体" w:hAnsi="宋体"/>
          <w:color w:val="auto"/>
          <w:szCs w:val="21"/>
          <w:highlight w:val="none"/>
        </w:rPr>
        <w:t>及第三方（其他与审计项目有关的当事人）的合法权益</w:t>
      </w:r>
      <w:r>
        <w:rPr>
          <w:rFonts w:hint="eastAsia" w:ascii="宋体" w:hAnsi="宋体" w:cs="宋体"/>
          <w:color w:val="auto"/>
          <w:sz w:val="21"/>
          <w:szCs w:val="21"/>
          <w:highlight w:val="none"/>
        </w:rPr>
        <w:t>。审计工作期间及审计工作结束后，不以任何方式</w:t>
      </w:r>
      <w:r>
        <w:rPr>
          <w:rFonts w:hint="eastAsia" w:ascii="宋体" w:hAnsi="宋体" w:cs="宋体"/>
          <w:color w:val="auto"/>
          <w:szCs w:val="21"/>
          <w:highlight w:val="none"/>
        </w:rPr>
        <w:t>（包括但不限于口头、书面、网络）</w:t>
      </w:r>
      <w:r>
        <w:rPr>
          <w:rFonts w:hint="eastAsia" w:ascii="宋体" w:hAnsi="宋体" w:cs="宋体"/>
          <w:color w:val="auto"/>
          <w:sz w:val="21"/>
          <w:szCs w:val="21"/>
          <w:highlight w:val="none"/>
        </w:rPr>
        <w:t>泄露所接触和知悉的国家秘密、商业秘密、工作秘密和个人隐私等。</w:t>
      </w:r>
      <w:r>
        <w:rPr>
          <w:rFonts w:hint="eastAsia" w:ascii="宋体" w:hAnsi="宋体"/>
          <w:color w:val="auto"/>
          <w:szCs w:val="21"/>
          <w:highlight w:val="none"/>
        </w:rPr>
        <w:t>若因我单位原因造成泄密，由我单位承担相应的法律责任并赔偿因此造成的损失。</w:t>
      </w:r>
    </w:p>
    <w:p w14:paraId="4C5F4430">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2.在收发、处理、传递、存储、保管相关涉密信息的过程中，采取有效的保护措施，严格控制载体接触和知悉范围。</w:t>
      </w:r>
    </w:p>
    <w:p w14:paraId="40365D94">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3.不违规获取、买卖、复制、记录、存储、销毁涉密信息，不违规留存涉密载体。</w:t>
      </w:r>
    </w:p>
    <w:p w14:paraId="3FC9EE1F">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4.用于本次审计的电脑不连接互联网，确需连接的进行隔离处理。</w:t>
      </w:r>
    </w:p>
    <w:p w14:paraId="06C4E329">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5.未经昆明市五华区审计局审查批准，不擅自发表涉及本次审计工作内容和审计结果的文章著述和言论。</w:t>
      </w:r>
    </w:p>
    <w:p w14:paraId="2D33C672">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6.不提供虚假个人信息，自愿接受保密审查；离岗时，自愿接受脱密期管理。</w:t>
      </w:r>
    </w:p>
    <w:p w14:paraId="572112FA">
      <w:pPr>
        <w:widowControl w:val="0"/>
        <w:spacing w:line="360" w:lineRule="auto"/>
        <w:ind w:firstLine="420" w:firstLineChars="200"/>
        <w:rPr>
          <w:rFonts w:ascii="宋体" w:hAnsi="宋体"/>
          <w:color w:val="auto"/>
          <w:szCs w:val="21"/>
          <w:highlight w:val="none"/>
        </w:rPr>
      </w:pPr>
      <w:r>
        <w:rPr>
          <w:rFonts w:hint="eastAsia" w:ascii="宋体" w:hAnsi="宋体" w:cs="宋体"/>
          <w:color w:val="auto"/>
          <w:sz w:val="21"/>
          <w:szCs w:val="21"/>
          <w:highlight w:val="none"/>
        </w:rPr>
        <w:t>7.我单位</w:t>
      </w:r>
      <w:r>
        <w:rPr>
          <w:rFonts w:hint="eastAsia" w:ascii="宋体" w:hAnsi="宋体"/>
          <w:color w:val="auto"/>
          <w:szCs w:val="21"/>
          <w:highlight w:val="none"/>
        </w:rPr>
        <w:t>的保密义务不因本合同的终止而免除。</w:t>
      </w:r>
    </w:p>
    <w:p w14:paraId="02A46ACC">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违反上述承诺，自愿承担相关法律后果。</w:t>
      </w:r>
    </w:p>
    <w:p w14:paraId="1012B51B">
      <w:pPr>
        <w:widowControl w:val="0"/>
        <w:spacing w:line="360" w:lineRule="auto"/>
        <w:ind w:firstLine="420" w:firstLineChars="200"/>
        <w:rPr>
          <w:rFonts w:ascii="宋体" w:hAnsi="宋体" w:cs="宋体"/>
          <w:color w:val="auto"/>
          <w:sz w:val="21"/>
          <w:szCs w:val="21"/>
          <w:highlight w:val="none"/>
        </w:rPr>
      </w:pPr>
    </w:p>
    <w:p w14:paraId="7829062F">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承诺方名称（公章）：</w:t>
      </w:r>
    </w:p>
    <w:p w14:paraId="24DDB68C">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法定代表人或委托代理人（签字）：</w:t>
      </w:r>
    </w:p>
    <w:p w14:paraId="08E24D11">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签订日期：</w:t>
      </w:r>
    </w:p>
    <w:p w14:paraId="42B5F228">
      <w:pPr>
        <w:widowControl w:val="0"/>
        <w:spacing w:line="360" w:lineRule="auto"/>
        <w:ind w:firstLine="420" w:firstLineChars="200"/>
        <w:rPr>
          <w:rFonts w:ascii="宋体" w:hAnsi="宋体" w:cs="宋体"/>
          <w:color w:val="auto"/>
          <w:sz w:val="21"/>
          <w:szCs w:val="21"/>
          <w:highlight w:val="none"/>
        </w:rPr>
      </w:pPr>
    </w:p>
    <w:p w14:paraId="6C617432">
      <w:pPr>
        <w:widowControl w:val="0"/>
        <w:spacing w:line="360" w:lineRule="auto"/>
        <w:ind w:firstLine="420" w:firstLineChars="200"/>
        <w:rPr>
          <w:rFonts w:ascii="宋体" w:hAnsi="宋体" w:cs="宋体"/>
          <w:color w:val="auto"/>
          <w:sz w:val="21"/>
          <w:szCs w:val="21"/>
          <w:highlight w:val="none"/>
        </w:rPr>
      </w:pPr>
    </w:p>
    <w:p w14:paraId="72AF5036">
      <w:pPr>
        <w:widowControl w:val="0"/>
        <w:spacing w:line="360" w:lineRule="auto"/>
        <w:rPr>
          <w:rFonts w:ascii="宋体" w:hAnsi="宋体" w:cs="宋体"/>
          <w:color w:val="auto"/>
          <w:sz w:val="21"/>
          <w:szCs w:val="21"/>
          <w:highlight w:val="none"/>
        </w:rPr>
      </w:pPr>
      <w:r>
        <w:rPr>
          <w:rFonts w:ascii="宋体" w:hAnsi="宋体" w:cs="宋体"/>
          <w:color w:val="auto"/>
          <w:sz w:val="21"/>
          <w:szCs w:val="21"/>
          <w:highlight w:val="none"/>
        </w:rPr>
        <w:br w:type="page"/>
      </w:r>
      <w:r>
        <w:rPr>
          <w:rFonts w:hint="eastAsia" w:ascii="宋体" w:hAnsi="宋体" w:cs="宋体"/>
          <w:color w:val="auto"/>
          <w:sz w:val="21"/>
          <w:szCs w:val="21"/>
          <w:highlight w:val="none"/>
        </w:rPr>
        <w:t>附件3</w:t>
      </w:r>
    </w:p>
    <w:p w14:paraId="05C50AE3">
      <w:pPr>
        <w:widowControl w:val="0"/>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廉政承诺书</w:t>
      </w:r>
    </w:p>
    <w:p w14:paraId="2532CE15">
      <w:pPr>
        <w:widowControl w:val="0"/>
        <w:spacing w:line="360" w:lineRule="auto"/>
        <w:rPr>
          <w:rFonts w:ascii="宋体" w:hAnsi="宋体" w:cs="宋体"/>
          <w:color w:val="auto"/>
          <w:sz w:val="21"/>
          <w:szCs w:val="21"/>
          <w:highlight w:val="none"/>
        </w:rPr>
      </w:pPr>
    </w:p>
    <w:p w14:paraId="477E8CF6">
      <w:pPr>
        <w:widowControl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昆明市五华区审计局：</w:t>
      </w:r>
    </w:p>
    <w:p w14:paraId="7BDED6E8">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我单位受聘参与</w:t>
      </w:r>
      <w:r>
        <w:rPr>
          <w:rFonts w:hint="eastAsia" w:ascii="宋体" w:hAnsi="宋体"/>
          <w:color w:val="auto"/>
          <w:szCs w:val="21"/>
          <w:highlight w:val="none"/>
          <w:u w:val="single"/>
        </w:rPr>
        <w:t xml:space="preserve">                             </w:t>
      </w:r>
      <w:r>
        <w:rPr>
          <w:rFonts w:hint="eastAsia" w:ascii="宋体" w:hAnsi="宋体"/>
          <w:color w:val="auto"/>
          <w:szCs w:val="21"/>
          <w:highlight w:val="none"/>
        </w:rPr>
        <w:t>的审计</w:t>
      </w:r>
      <w:r>
        <w:rPr>
          <w:rFonts w:hint="eastAsia" w:ascii="宋体" w:hAnsi="宋体" w:cs="宋体"/>
          <w:color w:val="auto"/>
          <w:sz w:val="21"/>
          <w:szCs w:val="21"/>
          <w:highlight w:val="none"/>
        </w:rPr>
        <w:t>工作，知悉本审计项目的审计工作要求，了解有关廉政制度，知悉应当承担的廉政义务和法律责任。我单位庄重承诺：</w:t>
      </w:r>
    </w:p>
    <w:p w14:paraId="552FA1F6">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在本审计项目审计实施过程中，严格遵守审计“四严禁”工作要求和审计“八不准”工作纪律：</w:t>
      </w:r>
    </w:p>
    <w:p w14:paraId="5C5F7B72">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一、不违反政治纪律和政治规矩，严格执行请示报告制度。</w:t>
      </w:r>
    </w:p>
    <w:p w14:paraId="14FD992D">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二、不违反中央八项规定及其实施细则精神。</w:t>
      </w:r>
    </w:p>
    <w:p w14:paraId="2E556E14">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三、不泄露审计工作秘密。</w:t>
      </w:r>
    </w:p>
    <w:p w14:paraId="15B95D89">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四、不在工作时间饮酒和酒后驾驶机动车。</w:t>
      </w:r>
    </w:p>
    <w:p w14:paraId="19B1EDBD">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五、不由被审计单位和个人报销或补贴住宿、餐饮、交通、通讯、医疗等费用。</w:t>
      </w:r>
    </w:p>
    <w:p w14:paraId="3B9200BF">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六、不接受被审计单位和个人赠送的礼品礼金，或未经批准通过授课等方式获取报酬。</w:t>
      </w:r>
    </w:p>
    <w:p w14:paraId="39C01297">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七、不参加被审计单位和个人安排的宴请、娱乐、旅游等活动。</w:t>
      </w:r>
    </w:p>
    <w:p w14:paraId="4E1BC4CF">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八、不利用审计工作知悉的国家秘密、商业秘密和内部信息谋取利益。</w:t>
      </w:r>
    </w:p>
    <w:p w14:paraId="7E9FD71D">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九、不利用审计职权干预被审计单位依法管理的资金、资产、资源的审批或分配使用。</w:t>
      </w:r>
    </w:p>
    <w:p w14:paraId="3184D74D">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十、不向被审计单位推销商品或介绍业务。</w:t>
      </w:r>
    </w:p>
    <w:p w14:paraId="5570E659">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十一、不接受被审计单位和个人的请托干预审计工作。</w:t>
      </w:r>
    </w:p>
    <w:p w14:paraId="417A32BE">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十二、不向被审计单位和个人提出任何与审计工作无关的要求。</w:t>
      </w:r>
    </w:p>
    <w:p w14:paraId="1EA82A5D">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违反上述承诺，自愿承担相关法律后果。</w:t>
      </w:r>
    </w:p>
    <w:p w14:paraId="0E61BB94">
      <w:pPr>
        <w:widowControl w:val="0"/>
        <w:spacing w:line="360" w:lineRule="auto"/>
        <w:rPr>
          <w:rFonts w:ascii="宋体" w:hAnsi="宋体" w:cs="宋体"/>
          <w:color w:val="auto"/>
          <w:sz w:val="21"/>
          <w:szCs w:val="21"/>
          <w:highlight w:val="none"/>
        </w:rPr>
      </w:pPr>
    </w:p>
    <w:p w14:paraId="1FE5E2AF">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承诺方名称（公章）：</w:t>
      </w:r>
    </w:p>
    <w:p w14:paraId="756F25E4">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法定代表人或委托代理人（签字）：</w:t>
      </w:r>
    </w:p>
    <w:p w14:paraId="0621DD8F">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签订日期：</w:t>
      </w:r>
    </w:p>
    <w:p w14:paraId="623521FF">
      <w:pPr>
        <w:widowControl w:val="0"/>
        <w:spacing w:line="360" w:lineRule="auto"/>
        <w:rPr>
          <w:rFonts w:ascii="宋体" w:hAnsi="宋体" w:cs="宋体"/>
          <w:color w:val="auto"/>
          <w:sz w:val="21"/>
          <w:szCs w:val="21"/>
          <w:highlight w:val="none"/>
        </w:rPr>
      </w:pPr>
    </w:p>
    <w:p w14:paraId="46F9625A">
      <w:pPr>
        <w:widowControl w:val="0"/>
        <w:spacing w:line="360" w:lineRule="auto"/>
        <w:rPr>
          <w:rFonts w:ascii="宋体" w:hAnsi="宋体" w:cs="宋体"/>
          <w:color w:val="auto"/>
          <w:sz w:val="21"/>
          <w:szCs w:val="21"/>
          <w:highlight w:val="none"/>
        </w:rPr>
      </w:pPr>
    </w:p>
    <w:p w14:paraId="2F86F79A">
      <w:pPr>
        <w:widowControl w:val="0"/>
        <w:spacing w:line="360" w:lineRule="auto"/>
        <w:rPr>
          <w:rFonts w:ascii="宋体" w:hAnsi="宋体" w:cs="宋体"/>
          <w:color w:val="auto"/>
          <w:sz w:val="21"/>
          <w:szCs w:val="21"/>
          <w:highlight w:val="none"/>
        </w:rPr>
      </w:pPr>
      <w:r>
        <w:rPr>
          <w:rFonts w:ascii="宋体" w:hAnsi="宋体" w:cs="宋体"/>
          <w:color w:val="auto"/>
          <w:sz w:val="21"/>
          <w:szCs w:val="21"/>
          <w:highlight w:val="none"/>
        </w:rPr>
        <w:br w:type="page"/>
      </w:r>
      <w:r>
        <w:rPr>
          <w:rFonts w:hint="eastAsia" w:ascii="宋体" w:hAnsi="宋体" w:cs="宋体"/>
          <w:color w:val="auto"/>
          <w:sz w:val="21"/>
          <w:szCs w:val="21"/>
          <w:highlight w:val="none"/>
        </w:rPr>
        <w:t>附件4</w:t>
      </w:r>
    </w:p>
    <w:p w14:paraId="2AC964DC">
      <w:pPr>
        <w:widowControl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乙方派遣的审计服务人员名单</w:t>
      </w:r>
    </w:p>
    <w:tbl>
      <w:tblPr>
        <w:tblStyle w:val="41"/>
        <w:tblpPr w:leftFromText="180" w:rightFromText="180" w:vertAnchor="text" w:horzAnchor="page" w:tblpX="1431" w:tblpY="293"/>
        <w:tblOverlap w:val="never"/>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870"/>
        <w:gridCol w:w="645"/>
        <w:gridCol w:w="645"/>
        <w:gridCol w:w="945"/>
        <w:gridCol w:w="933"/>
        <w:gridCol w:w="765"/>
        <w:gridCol w:w="1260"/>
        <w:gridCol w:w="1560"/>
      </w:tblGrid>
      <w:tr w14:paraId="3CE003D7">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1550" w:type="dxa"/>
            <w:noWrap w:val="0"/>
            <w:vAlign w:val="center"/>
          </w:tcPr>
          <w:p w14:paraId="3A6D1B56">
            <w:pPr>
              <w:widowControl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负责岗位</w:t>
            </w:r>
          </w:p>
        </w:tc>
        <w:tc>
          <w:tcPr>
            <w:tcW w:w="870" w:type="dxa"/>
            <w:noWrap w:val="0"/>
            <w:vAlign w:val="center"/>
          </w:tcPr>
          <w:p w14:paraId="38C62EB6">
            <w:pPr>
              <w:widowControl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姓名</w:t>
            </w:r>
          </w:p>
        </w:tc>
        <w:tc>
          <w:tcPr>
            <w:tcW w:w="645" w:type="dxa"/>
            <w:noWrap w:val="0"/>
            <w:vAlign w:val="center"/>
          </w:tcPr>
          <w:p w14:paraId="649F9745">
            <w:pPr>
              <w:widowControl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性别</w:t>
            </w:r>
          </w:p>
        </w:tc>
        <w:tc>
          <w:tcPr>
            <w:tcW w:w="645" w:type="dxa"/>
            <w:noWrap w:val="0"/>
            <w:vAlign w:val="center"/>
          </w:tcPr>
          <w:p w14:paraId="340E6F1F">
            <w:pPr>
              <w:widowControl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年龄</w:t>
            </w:r>
          </w:p>
        </w:tc>
        <w:tc>
          <w:tcPr>
            <w:tcW w:w="945" w:type="dxa"/>
            <w:noWrap w:val="0"/>
            <w:vAlign w:val="center"/>
          </w:tcPr>
          <w:p w14:paraId="6AF0B27D">
            <w:pPr>
              <w:widowControl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职称</w:t>
            </w:r>
          </w:p>
        </w:tc>
        <w:tc>
          <w:tcPr>
            <w:tcW w:w="933" w:type="dxa"/>
            <w:noWrap w:val="0"/>
            <w:vAlign w:val="center"/>
          </w:tcPr>
          <w:p w14:paraId="3FE9EA83">
            <w:pPr>
              <w:widowControl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职务</w:t>
            </w:r>
          </w:p>
        </w:tc>
        <w:tc>
          <w:tcPr>
            <w:tcW w:w="765" w:type="dxa"/>
            <w:noWrap w:val="0"/>
            <w:vAlign w:val="center"/>
          </w:tcPr>
          <w:p w14:paraId="7073FFD5">
            <w:pPr>
              <w:widowControl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学历</w:t>
            </w:r>
          </w:p>
        </w:tc>
        <w:tc>
          <w:tcPr>
            <w:tcW w:w="1260" w:type="dxa"/>
            <w:noWrap w:val="0"/>
            <w:vAlign w:val="center"/>
          </w:tcPr>
          <w:p w14:paraId="6A93DCA8">
            <w:pPr>
              <w:widowControl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执业/职业</w:t>
            </w:r>
          </w:p>
          <w:p w14:paraId="2DF5A978">
            <w:pPr>
              <w:widowControl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资格</w:t>
            </w:r>
          </w:p>
        </w:tc>
        <w:tc>
          <w:tcPr>
            <w:tcW w:w="1560" w:type="dxa"/>
            <w:noWrap w:val="0"/>
            <w:vAlign w:val="center"/>
          </w:tcPr>
          <w:p w14:paraId="715F74C3">
            <w:pPr>
              <w:widowControl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证书编号</w:t>
            </w:r>
          </w:p>
        </w:tc>
      </w:tr>
      <w:tr w14:paraId="77D420B2">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1550" w:type="dxa"/>
            <w:noWrap w:val="0"/>
            <w:vAlign w:val="center"/>
          </w:tcPr>
          <w:p w14:paraId="579F77AB">
            <w:pPr>
              <w:widowControl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项目负责人</w:t>
            </w:r>
          </w:p>
        </w:tc>
        <w:tc>
          <w:tcPr>
            <w:tcW w:w="870" w:type="dxa"/>
            <w:noWrap w:val="0"/>
            <w:vAlign w:val="center"/>
          </w:tcPr>
          <w:p w14:paraId="6FDF67C9">
            <w:pPr>
              <w:widowControl w:val="0"/>
              <w:spacing w:line="360" w:lineRule="auto"/>
              <w:jc w:val="center"/>
              <w:rPr>
                <w:rFonts w:ascii="宋体" w:hAnsi="宋体" w:cs="宋体"/>
                <w:color w:val="auto"/>
                <w:sz w:val="21"/>
                <w:szCs w:val="21"/>
                <w:highlight w:val="none"/>
              </w:rPr>
            </w:pPr>
          </w:p>
        </w:tc>
        <w:tc>
          <w:tcPr>
            <w:tcW w:w="645" w:type="dxa"/>
            <w:noWrap w:val="0"/>
            <w:vAlign w:val="center"/>
          </w:tcPr>
          <w:p w14:paraId="229D7319">
            <w:pPr>
              <w:widowControl w:val="0"/>
              <w:spacing w:line="360" w:lineRule="auto"/>
              <w:jc w:val="center"/>
              <w:rPr>
                <w:rFonts w:ascii="宋体" w:hAnsi="宋体" w:cs="宋体"/>
                <w:color w:val="auto"/>
                <w:sz w:val="21"/>
                <w:szCs w:val="21"/>
                <w:highlight w:val="none"/>
              </w:rPr>
            </w:pPr>
          </w:p>
        </w:tc>
        <w:tc>
          <w:tcPr>
            <w:tcW w:w="645" w:type="dxa"/>
            <w:noWrap w:val="0"/>
            <w:vAlign w:val="center"/>
          </w:tcPr>
          <w:p w14:paraId="2184C16E">
            <w:pPr>
              <w:widowControl w:val="0"/>
              <w:spacing w:line="360" w:lineRule="auto"/>
              <w:jc w:val="center"/>
              <w:rPr>
                <w:rFonts w:ascii="宋体" w:hAnsi="宋体" w:cs="宋体"/>
                <w:color w:val="auto"/>
                <w:sz w:val="21"/>
                <w:szCs w:val="21"/>
                <w:highlight w:val="none"/>
              </w:rPr>
            </w:pPr>
          </w:p>
        </w:tc>
        <w:tc>
          <w:tcPr>
            <w:tcW w:w="945" w:type="dxa"/>
            <w:noWrap w:val="0"/>
            <w:vAlign w:val="center"/>
          </w:tcPr>
          <w:p w14:paraId="2F4E7A2E">
            <w:pPr>
              <w:widowControl w:val="0"/>
              <w:spacing w:line="360" w:lineRule="auto"/>
              <w:jc w:val="center"/>
              <w:rPr>
                <w:rFonts w:ascii="宋体" w:hAnsi="宋体" w:cs="宋体"/>
                <w:color w:val="auto"/>
                <w:sz w:val="21"/>
                <w:szCs w:val="21"/>
                <w:highlight w:val="none"/>
              </w:rPr>
            </w:pPr>
          </w:p>
        </w:tc>
        <w:tc>
          <w:tcPr>
            <w:tcW w:w="933" w:type="dxa"/>
            <w:noWrap w:val="0"/>
            <w:vAlign w:val="center"/>
          </w:tcPr>
          <w:p w14:paraId="622DFD1F">
            <w:pPr>
              <w:widowControl w:val="0"/>
              <w:spacing w:line="360" w:lineRule="auto"/>
              <w:jc w:val="center"/>
              <w:rPr>
                <w:rFonts w:ascii="宋体" w:hAnsi="宋体" w:cs="宋体"/>
                <w:color w:val="auto"/>
                <w:sz w:val="21"/>
                <w:szCs w:val="21"/>
                <w:highlight w:val="none"/>
              </w:rPr>
            </w:pPr>
          </w:p>
        </w:tc>
        <w:tc>
          <w:tcPr>
            <w:tcW w:w="765" w:type="dxa"/>
            <w:noWrap w:val="0"/>
            <w:vAlign w:val="center"/>
          </w:tcPr>
          <w:p w14:paraId="7EDB6AE7">
            <w:pPr>
              <w:widowControl w:val="0"/>
              <w:spacing w:line="360" w:lineRule="auto"/>
              <w:jc w:val="center"/>
              <w:rPr>
                <w:rFonts w:ascii="宋体" w:hAnsi="宋体" w:cs="宋体"/>
                <w:color w:val="auto"/>
                <w:sz w:val="21"/>
                <w:szCs w:val="21"/>
                <w:highlight w:val="none"/>
              </w:rPr>
            </w:pPr>
          </w:p>
        </w:tc>
        <w:tc>
          <w:tcPr>
            <w:tcW w:w="1260" w:type="dxa"/>
            <w:noWrap w:val="0"/>
            <w:vAlign w:val="center"/>
          </w:tcPr>
          <w:p w14:paraId="5186CEFE">
            <w:pPr>
              <w:widowControl w:val="0"/>
              <w:spacing w:line="360" w:lineRule="auto"/>
              <w:jc w:val="center"/>
              <w:rPr>
                <w:rFonts w:ascii="宋体" w:hAnsi="宋体" w:cs="宋体"/>
                <w:color w:val="auto"/>
                <w:sz w:val="21"/>
                <w:szCs w:val="21"/>
                <w:highlight w:val="none"/>
              </w:rPr>
            </w:pPr>
          </w:p>
        </w:tc>
        <w:tc>
          <w:tcPr>
            <w:tcW w:w="1560" w:type="dxa"/>
            <w:noWrap w:val="0"/>
            <w:vAlign w:val="center"/>
          </w:tcPr>
          <w:p w14:paraId="116BDF45">
            <w:pPr>
              <w:widowControl w:val="0"/>
              <w:spacing w:line="360" w:lineRule="auto"/>
              <w:jc w:val="center"/>
              <w:rPr>
                <w:rFonts w:ascii="宋体" w:hAnsi="宋体" w:cs="宋体"/>
                <w:color w:val="auto"/>
                <w:sz w:val="21"/>
                <w:szCs w:val="21"/>
                <w:highlight w:val="none"/>
              </w:rPr>
            </w:pPr>
          </w:p>
        </w:tc>
      </w:tr>
      <w:tr w14:paraId="7668ED96">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1550" w:type="dxa"/>
            <w:noWrap w:val="0"/>
            <w:vAlign w:val="center"/>
          </w:tcPr>
          <w:p w14:paraId="7D2E4C49">
            <w:pPr>
              <w:widowControl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财务负责人</w:t>
            </w:r>
          </w:p>
        </w:tc>
        <w:tc>
          <w:tcPr>
            <w:tcW w:w="870" w:type="dxa"/>
            <w:noWrap w:val="0"/>
            <w:vAlign w:val="center"/>
          </w:tcPr>
          <w:p w14:paraId="3869B025">
            <w:pPr>
              <w:widowControl w:val="0"/>
              <w:spacing w:line="360" w:lineRule="auto"/>
              <w:jc w:val="center"/>
              <w:rPr>
                <w:rFonts w:ascii="宋体" w:hAnsi="宋体" w:cs="宋体"/>
                <w:color w:val="auto"/>
                <w:sz w:val="21"/>
                <w:szCs w:val="21"/>
                <w:highlight w:val="none"/>
              </w:rPr>
            </w:pPr>
          </w:p>
        </w:tc>
        <w:tc>
          <w:tcPr>
            <w:tcW w:w="645" w:type="dxa"/>
            <w:noWrap w:val="0"/>
            <w:vAlign w:val="center"/>
          </w:tcPr>
          <w:p w14:paraId="50F09BF3">
            <w:pPr>
              <w:widowControl w:val="0"/>
              <w:spacing w:line="360" w:lineRule="auto"/>
              <w:jc w:val="center"/>
              <w:rPr>
                <w:rFonts w:ascii="宋体" w:hAnsi="宋体" w:cs="宋体"/>
                <w:color w:val="auto"/>
                <w:sz w:val="21"/>
                <w:szCs w:val="21"/>
                <w:highlight w:val="none"/>
              </w:rPr>
            </w:pPr>
          </w:p>
        </w:tc>
        <w:tc>
          <w:tcPr>
            <w:tcW w:w="645" w:type="dxa"/>
            <w:noWrap w:val="0"/>
            <w:vAlign w:val="center"/>
          </w:tcPr>
          <w:p w14:paraId="0453BEA6">
            <w:pPr>
              <w:widowControl w:val="0"/>
              <w:spacing w:line="360" w:lineRule="auto"/>
              <w:jc w:val="center"/>
              <w:rPr>
                <w:rFonts w:ascii="宋体" w:hAnsi="宋体" w:cs="宋体"/>
                <w:color w:val="auto"/>
                <w:sz w:val="21"/>
                <w:szCs w:val="21"/>
                <w:highlight w:val="none"/>
              </w:rPr>
            </w:pPr>
          </w:p>
        </w:tc>
        <w:tc>
          <w:tcPr>
            <w:tcW w:w="945" w:type="dxa"/>
            <w:noWrap w:val="0"/>
            <w:vAlign w:val="center"/>
          </w:tcPr>
          <w:p w14:paraId="38E5DBA2">
            <w:pPr>
              <w:widowControl w:val="0"/>
              <w:spacing w:line="360" w:lineRule="auto"/>
              <w:jc w:val="center"/>
              <w:rPr>
                <w:rFonts w:ascii="宋体" w:hAnsi="宋体" w:cs="宋体"/>
                <w:color w:val="auto"/>
                <w:sz w:val="21"/>
                <w:szCs w:val="21"/>
                <w:highlight w:val="none"/>
              </w:rPr>
            </w:pPr>
          </w:p>
        </w:tc>
        <w:tc>
          <w:tcPr>
            <w:tcW w:w="933" w:type="dxa"/>
            <w:noWrap w:val="0"/>
            <w:vAlign w:val="center"/>
          </w:tcPr>
          <w:p w14:paraId="76BB27AF">
            <w:pPr>
              <w:widowControl w:val="0"/>
              <w:spacing w:line="360" w:lineRule="auto"/>
              <w:jc w:val="center"/>
              <w:rPr>
                <w:rFonts w:ascii="宋体" w:hAnsi="宋体" w:cs="宋体"/>
                <w:color w:val="auto"/>
                <w:sz w:val="21"/>
                <w:szCs w:val="21"/>
                <w:highlight w:val="none"/>
              </w:rPr>
            </w:pPr>
          </w:p>
        </w:tc>
        <w:tc>
          <w:tcPr>
            <w:tcW w:w="765" w:type="dxa"/>
            <w:noWrap w:val="0"/>
            <w:vAlign w:val="center"/>
          </w:tcPr>
          <w:p w14:paraId="22411837">
            <w:pPr>
              <w:widowControl w:val="0"/>
              <w:spacing w:line="360" w:lineRule="auto"/>
              <w:jc w:val="center"/>
              <w:rPr>
                <w:rFonts w:ascii="宋体" w:hAnsi="宋体" w:cs="宋体"/>
                <w:color w:val="auto"/>
                <w:sz w:val="21"/>
                <w:szCs w:val="21"/>
                <w:highlight w:val="none"/>
              </w:rPr>
            </w:pPr>
          </w:p>
        </w:tc>
        <w:tc>
          <w:tcPr>
            <w:tcW w:w="1260" w:type="dxa"/>
            <w:noWrap w:val="0"/>
            <w:vAlign w:val="center"/>
          </w:tcPr>
          <w:p w14:paraId="0B2FC43F">
            <w:pPr>
              <w:widowControl w:val="0"/>
              <w:spacing w:line="360" w:lineRule="auto"/>
              <w:jc w:val="center"/>
              <w:rPr>
                <w:rFonts w:ascii="宋体" w:hAnsi="宋体" w:cs="宋体"/>
                <w:color w:val="auto"/>
                <w:sz w:val="21"/>
                <w:szCs w:val="21"/>
                <w:highlight w:val="none"/>
              </w:rPr>
            </w:pPr>
          </w:p>
        </w:tc>
        <w:tc>
          <w:tcPr>
            <w:tcW w:w="1560" w:type="dxa"/>
            <w:noWrap w:val="0"/>
            <w:vAlign w:val="center"/>
          </w:tcPr>
          <w:p w14:paraId="105F921D">
            <w:pPr>
              <w:widowControl w:val="0"/>
              <w:spacing w:line="360" w:lineRule="auto"/>
              <w:jc w:val="center"/>
              <w:rPr>
                <w:rFonts w:ascii="宋体" w:hAnsi="宋体" w:cs="宋体"/>
                <w:color w:val="auto"/>
                <w:sz w:val="21"/>
                <w:szCs w:val="21"/>
                <w:highlight w:val="none"/>
              </w:rPr>
            </w:pPr>
          </w:p>
        </w:tc>
      </w:tr>
      <w:tr w14:paraId="0B7DFFF4">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1550" w:type="dxa"/>
            <w:noWrap w:val="0"/>
            <w:vAlign w:val="center"/>
          </w:tcPr>
          <w:p w14:paraId="7237F794">
            <w:pPr>
              <w:widowControl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审计人员</w:t>
            </w:r>
          </w:p>
        </w:tc>
        <w:tc>
          <w:tcPr>
            <w:tcW w:w="870" w:type="dxa"/>
            <w:noWrap w:val="0"/>
            <w:vAlign w:val="center"/>
          </w:tcPr>
          <w:p w14:paraId="4A985156">
            <w:pPr>
              <w:widowControl w:val="0"/>
              <w:spacing w:line="360" w:lineRule="auto"/>
              <w:jc w:val="center"/>
              <w:rPr>
                <w:rFonts w:ascii="宋体" w:hAnsi="宋体" w:cs="宋体"/>
                <w:color w:val="auto"/>
                <w:sz w:val="21"/>
                <w:szCs w:val="21"/>
                <w:highlight w:val="none"/>
              </w:rPr>
            </w:pPr>
          </w:p>
        </w:tc>
        <w:tc>
          <w:tcPr>
            <w:tcW w:w="645" w:type="dxa"/>
            <w:noWrap w:val="0"/>
            <w:vAlign w:val="center"/>
          </w:tcPr>
          <w:p w14:paraId="71988594">
            <w:pPr>
              <w:widowControl w:val="0"/>
              <w:spacing w:line="360" w:lineRule="auto"/>
              <w:jc w:val="center"/>
              <w:rPr>
                <w:rFonts w:ascii="宋体" w:hAnsi="宋体" w:cs="宋体"/>
                <w:color w:val="auto"/>
                <w:sz w:val="21"/>
                <w:szCs w:val="21"/>
                <w:highlight w:val="none"/>
              </w:rPr>
            </w:pPr>
          </w:p>
        </w:tc>
        <w:tc>
          <w:tcPr>
            <w:tcW w:w="645" w:type="dxa"/>
            <w:noWrap w:val="0"/>
            <w:vAlign w:val="center"/>
          </w:tcPr>
          <w:p w14:paraId="61BB7C94">
            <w:pPr>
              <w:widowControl w:val="0"/>
              <w:spacing w:line="360" w:lineRule="auto"/>
              <w:jc w:val="center"/>
              <w:rPr>
                <w:rFonts w:ascii="宋体" w:hAnsi="宋体" w:cs="宋体"/>
                <w:color w:val="auto"/>
                <w:sz w:val="21"/>
                <w:szCs w:val="21"/>
                <w:highlight w:val="none"/>
              </w:rPr>
            </w:pPr>
          </w:p>
        </w:tc>
        <w:tc>
          <w:tcPr>
            <w:tcW w:w="945" w:type="dxa"/>
            <w:noWrap w:val="0"/>
            <w:vAlign w:val="center"/>
          </w:tcPr>
          <w:p w14:paraId="7BBA0E75">
            <w:pPr>
              <w:widowControl w:val="0"/>
              <w:spacing w:line="360" w:lineRule="auto"/>
              <w:jc w:val="center"/>
              <w:rPr>
                <w:rFonts w:ascii="宋体" w:hAnsi="宋体" w:cs="宋体"/>
                <w:color w:val="auto"/>
                <w:sz w:val="21"/>
                <w:szCs w:val="21"/>
                <w:highlight w:val="none"/>
              </w:rPr>
            </w:pPr>
          </w:p>
        </w:tc>
        <w:tc>
          <w:tcPr>
            <w:tcW w:w="933" w:type="dxa"/>
            <w:noWrap w:val="0"/>
            <w:vAlign w:val="center"/>
          </w:tcPr>
          <w:p w14:paraId="6064E4C1">
            <w:pPr>
              <w:widowControl w:val="0"/>
              <w:spacing w:line="360" w:lineRule="auto"/>
              <w:jc w:val="center"/>
              <w:rPr>
                <w:rFonts w:ascii="宋体" w:hAnsi="宋体" w:cs="宋体"/>
                <w:color w:val="auto"/>
                <w:sz w:val="21"/>
                <w:szCs w:val="21"/>
                <w:highlight w:val="none"/>
              </w:rPr>
            </w:pPr>
          </w:p>
        </w:tc>
        <w:tc>
          <w:tcPr>
            <w:tcW w:w="765" w:type="dxa"/>
            <w:noWrap w:val="0"/>
            <w:vAlign w:val="center"/>
          </w:tcPr>
          <w:p w14:paraId="7F2C2AE5">
            <w:pPr>
              <w:widowControl w:val="0"/>
              <w:spacing w:line="360" w:lineRule="auto"/>
              <w:jc w:val="center"/>
              <w:rPr>
                <w:rFonts w:ascii="宋体" w:hAnsi="宋体" w:cs="宋体"/>
                <w:color w:val="auto"/>
                <w:sz w:val="21"/>
                <w:szCs w:val="21"/>
                <w:highlight w:val="none"/>
              </w:rPr>
            </w:pPr>
          </w:p>
        </w:tc>
        <w:tc>
          <w:tcPr>
            <w:tcW w:w="1260" w:type="dxa"/>
            <w:noWrap w:val="0"/>
            <w:vAlign w:val="center"/>
          </w:tcPr>
          <w:p w14:paraId="534B4227">
            <w:pPr>
              <w:widowControl w:val="0"/>
              <w:spacing w:line="360" w:lineRule="auto"/>
              <w:jc w:val="center"/>
              <w:rPr>
                <w:rFonts w:ascii="宋体" w:hAnsi="宋体" w:cs="宋体"/>
                <w:color w:val="auto"/>
                <w:sz w:val="21"/>
                <w:szCs w:val="21"/>
                <w:highlight w:val="none"/>
              </w:rPr>
            </w:pPr>
          </w:p>
        </w:tc>
        <w:tc>
          <w:tcPr>
            <w:tcW w:w="1560" w:type="dxa"/>
            <w:noWrap w:val="0"/>
            <w:vAlign w:val="center"/>
          </w:tcPr>
          <w:p w14:paraId="35FC62AF">
            <w:pPr>
              <w:widowControl w:val="0"/>
              <w:spacing w:line="360" w:lineRule="auto"/>
              <w:jc w:val="center"/>
              <w:rPr>
                <w:rFonts w:ascii="宋体" w:hAnsi="宋体" w:cs="宋体"/>
                <w:color w:val="auto"/>
                <w:sz w:val="21"/>
                <w:szCs w:val="21"/>
                <w:highlight w:val="none"/>
              </w:rPr>
            </w:pPr>
          </w:p>
        </w:tc>
      </w:tr>
      <w:tr w14:paraId="144D2B04">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1550" w:type="dxa"/>
            <w:noWrap w:val="0"/>
            <w:vAlign w:val="center"/>
          </w:tcPr>
          <w:p w14:paraId="758CE36B">
            <w:pPr>
              <w:widowControl w:val="0"/>
              <w:spacing w:line="360" w:lineRule="auto"/>
              <w:jc w:val="center"/>
              <w:rPr>
                <w:rFonts w:hint="eastAsia" w:ascii="宋体" w:hAnsi="宋体" w:cs="宋体"/>
                <w:color w:val="auto"/>
                <w:sz w:val="21"/>
                <w:szCs w:val="21"/>
                <w:highlight w:val="none"/>
              </w:rPr>
            </w:pPr>
            <w:r>
              <w:rPr>
                <w:rFonts w:ascii="宋体" w:hAnsi="宋体" w:cs="宋体"/>
                <w:color w:val="auto"/>
                <w:sz w:val="21"/>
                <w:szCs w:val="21"/>
                <w:highlight w:val="none"/>
              </w:rPr>
              <w:t>…</w:t>
            </w:r>
          </w:p>
        </w:tc>
        <w:tc>
          <w:tcPr>
            <w:tcW w:w="870" w:type="dxa"/>
            <w:noWrap w:val="0"/>
            <w:vAlign w:val="center"/>
          </w:tcPr>
          <w:p w14:paraId="3346B788">
            <w:pPr>
              <w:widowControl w:val="0"/>
              <w:spacing w:line="360" w:lineRule="auto"/>
              <w:jc w:val="center"/>
              <w:rPr>
                <w:rFonts w:ascii="宋体" w:hAnsi="宋体" w:cs="宋体"/>
                <w:color w:val="auto"/>
                <w:sz w:val="21"/>
                <w:szCs w:val="21"/>
                <w:highlight w:val="none"/>
              </w:rPr>
            </w:pPr>
          </w:p>
        </w:tc>
        <w:tc>
          <w:tcPr>
            <w:tcW w:w="645" w:type="dxa"/>
            <w:noWrap w:val="0"/>
            <w:vAlign w:val="center"/>
          </w:tcPr>
          <w:p w14:paraId="18519330">
            <w:pPr>
              <w:widowControl w:val="0"/>
              <w:spacing w:line="360" w:lineRule="auto"/>
              <w:jc w:val="center"/>
              <w:rPr>
                <w:rFonts w:ascii="宋体" w:hAnsi="宋体" w:cs="宋体"/>
                <w:color w:val="auto"/>
                <w:sz w:val="21"/>
                <w:szCs w:val="21"/>
                <w:highlight w:val="none"/>
              </w:rPr>
            </w:pPr>
          </w:p>
        </w:tc>
        <w:tc>
          <w:tcPr>
            <w:tcW w:w="645" w:type="dxa"/>
            <w:noWrap w:val="0"/>
            <w:vAlign w:val="center"/>
          </w:tcPr>
          <w:p w14:paraId="2A0B3D1A">
            <w:pPr>
              <w:widowControl w:val="0"/>
              <w:spacing w:line="360" w:lineRule="auto"/>
              <w:jc w:val="center"/>
              <w:rPr>
                <w:rFonts w:ascii="宋体" w:hAnsi="宋体" w:cs="宋体"/>
                <w:color w:val="auto"/>
                <w:sz w:val="21"/>
                <w:szCs w:val="21"/>
                <w:highlight w:val="none"/>
              </w:rPr>
            </w:pPr>
          </w:p>
        </w:tc>
        <w:tc>
          <w:tcPr>
            <w:tcW w:w="945" w:type="dxa"/>
            <w:noWrap w:val="0"/>
            <w:vAlign w:val="center"/>
          </w:tcPr>
          <w:p w14:paraId="015E0801">
            <w:pPr>
              <w:widowControl w:val="0"/>
              <w:spacing w:line="360" w:lineRule="auto"/>
              <w:jc w:val="center"/>
              <w:rPr>
                <w:rFonts w:ascii="宋体" w:hAnsi="宋体" w:cs="宋体"/>
                <w:color w:val="auto"/>
                <w:sz w:val="21"/>
                <w:szCs w:val="21"/>
                <w:highlight w:val="none"/>
              </w:rPr>
            </w:pPr>
          </w:p>
        </w:tc>
        <w:tc>
          <w:tcPr>
            <w:tcW w:w="933" w:type="dxa"/>
            <w:noWrap w:val="0"/>
            <w:vAlign w:val="center"/>
          </w:tcPr>
          <w:p w14:paraId="1144C9F5">
            <w:pPr>
              <w:widowControl w:val="0"/>
              <w:spacing w:line="360" w:lineRule="auto"/>
              <w:jc w:val="center"/>
              <w:rPr>
                <w:rFonts w:ascii="宋体" w:hAnsi="宋体" w:cs="宋体"/>
                <w:color w:val="auto"/>
                <w:sz w:val="21"/>
                <w:szCs w:val="21"/>
                <w:highlight w:val="none"/>
              </w:rPr>
            </w:pPr>
          </w:p>
        </w:tc>
        <w:tc>
          <w:tcPr>
            <w:tcW w:w="765" w:type="dxa"/>
            <w:noWrap w:val="0"/>
            <w:vAlign w:val="center"/>
          </w:tcPr>
          <w:p w14:paraId="476BC7A7">
            <w:pPr>
              <w:widowControl w:val="0"/>
              <w:spacing w:line="360" w:lineRule="auto"/>
              <w:jc w:val="center"/>
              <w:rPr>
                <w:rFonts w:ascii="宋体" w:hAnsi="宋体" w:cs="宋体"/>
                <w:color w:val="auto"/>
                <w:sz w:val="21"/>
                <w:szCs w:val="21"/>
                <w:highlight w:val="none"/>
              </w:rPr>
            </w:pPr>
          </w:p>
        </w:tc>
        <w:tc>
          <w:tcPr>
            <w:tcW w:w="1260" w:type="dxa"/>
            <w:noWrap w:val="0"/>
            <w:vAlign w:val="center"/>
          </w:tcPr>
          <w:p w14:paraId="41DE2991">
            <w:pPr>
              <w:widowControl w:val="0"/>
              <w:spacing w:line="360" w:lineRule="auto"/>
              <w:jc w:val="center"/>
              <w:rPr>
                <w:rFonts w:ascii="宋体" w:hAnsi="宋体" w:cs="宋体"/>
                <w:color w:val="auto"/>
                <w:sz w:val="21"/>
                <w:szCs w:val="21"/>
                <w:highlight w:val="none"/>
              </w:rPr>
            </w:pPr>
          </w:p>
        </w:tc>
        <w:tc>
          <w:tcPr>
            <w:tcW w:w="1560" w:type="dxa"/>
            <w:noWrap w:val="0"/>
            <w:vAlign w:val="center"/>
          </w:tcPr>
          <w:p w14:paraId="10140488">
            <w:pPr>
              <w:widowControl w:val="0"/>
              <w:spacing w:line="360" w:lineRule="auto"/>
              <w:jc w:val="center"/>
              <w:rPr>
                <w:rFonts w:ascii="宋体" w:hAnsi="宋体" w:cs="宋体"/>
                <w:color w:val="auto"/>
                <w:sz w:val="21"/>
                <w:szCs w:val="21"/>
                <w:highlight w:val="none"/>
              </w:rPr>
            </w:pPr>
          </w:p>
        </w:tc>
      </w:tr>
    </w:tbl>
    <w:p w14:paraId="1CC3CDFE">
      <w:pPr>
        <w:widowControl/>
        <w:spacing w:line="360" w:lineRule="auto"/>
        <w:jc w:val="left"/>
        <w:rPr>
          <w:rFonts w:ascii="Times New Roman" w:hAnsi="Times New Roman"/>
          <w:color w:val="auto"/>
          <w:highlight w:val="none"/>
        </w:rPr>
      </w:pPr>
    </w:p>
    <w:p w14:paraId="720AD95E">
      <w:pPr>
        <w:widowControl/>
        <w:jc w:val="left"/>
        <w:rPr>
          <w:rFonts w:ascii="Times New Roman" w:hAnsi="Times New Roman"/>
          <w:b/>
          <w:color w:val="auto"/>
          <w:szCs w:val="21"/>
          <w:highlight w:val="none"/>
        </w:rPr>
      </w:pPr>
    </w:p>
    <w:p w14:paraId="115CCFB7">
      <w:pPr>
        <w:adjustRightInd w:val="0"/>
        <w:snapToGrid w:val="0"/>
        <w:spacing w:line="360" w:lineRule="auto"/>
        <w:rPr>
          <w:rFonts w:ascii="Times New Roman" w:hAnsi="Times New Roman"/>
          <w:b/>
          <w:color w:val="auto"/>
          <w:szCs w:val="21"/>
          <w:highlight w:val="none"/>
        </w:rPr>
      </w:pPr>
    </w:p>
    <w:p w14:paraId="4894ED02">
      <w:pPr>
        <w:rPr>
          <w:rFonts w:ascii="Times New Roman" w:hAnsi="Times New Roman"/>
          <w:color w:val="auto"/>
          <w:highlight w:val="none"/>
        </w:rPr>
      </w:pPr>
    </w:p>
    <w:p w14:paraId="1591CEBD">
      <w:pPr>
        <w:rPr>
          <w:rFonts w:ascii="Times New Roman" w:hAnsi="Times New Roman"/>
          <w:color w:val="auto"/>
          <w:highlight w:val="none"/>
        </w:rPr>
      </w:pPr>
    </w:p>
    <w:p w14:paraId="208CEFA1">
      <w:pPr>
        <w:rPr>
          <w:rFonts w:ascii="Times New Roman" w:hAnsi="Times New Roman"/>
          <w:color w:val="auto"/>
          <w:highlight w:val="none"/>
        </w:rPr>
      </w:pPr>
    </w:p>
    <w:p w14:paraId="2DA00EA8">
      <w:pPr>
        <w:rPr>
          <w:rFonts w:ascii="Times New Roman" w:hAnsi="Times New Roman"/>
          <w:color w:val="auto"/>
          <w:highlight w:val="none"/>
        </w:rPr>
      </w:pPr>
    </w:p>
    <w:p w14:paraId="79786225">
      <w:pPr>
        <w:rPr>
          <w:rFonts w:ascii="Times New Roman" w:hAnsi="Times New Roman"/>
          <w:color w:val="auto"/>
          <w:highlight w:val="none"/>
        </w:rPr>
      </w:pPr>
    </w:p>
    <w:p w14:paraId="4C9175C6">
      <w:pPr>
        <w:rPr>
          <w:rFonts w:ascii="Times New Roman" w:hAnsi="Times New Roman"/>
          <w:color w:val="auto"/>
          <w:highlight w:val="none"/>
        </w:rPr>
      </w:pPr>
    </w:p>
    <w:p w14:paraId="1D0D09AB">
      <w:pPr>
        <w:rPr>
          <w:rFonts w:ascii="Times New Roman" w:hAnsi="Times New Roman"/>
          <w:color w:val="auto"/>
          <w:highlight w:val="none"/>
        </w:rPr>
      </w:pPr>
    </w:p>
    <w:p w14:paraId="24A62B37">
      <w:pPr>
        <w:rPr>
          <w:rFonts w:ascii="Times New Roman" w:hAnsi="Times New Roman"/>
          <w:color w:val="auto"/>
          <w:highlight w:val="none"/>
        </w:rPr>
      </w:pPr>
    </w:p>
    <w:p w14:paraId="771283EC">
      <w:pPr>
        <w:rPr>
          <w:rFonts w:ascii="Times New Roman" w:hAnsi="Times New Roman"/>
          <w:color w:val="auto"/>
          <w:highlight w:val="none"/>
        </w:rPr>
      </w:pPr>
    </w:p>
    <w:p w14:paraId="50EC82DC">
      <w:pPr>
        <w:rPr>
          <w:rFonts w:ascii="Times New Roman" w:hAnsi="Times New Roman"/>
          <w:color w:val="auto"/>
          <w:highlight w:val="none"/>
        </w:rPr>
      </w:pPr>
    </w:p>
    <w:p w14:paraId="3A9E078E">
      <w:pPr>
        <w:pStyle w:val="2"/>
        <w:numPr>
          <w:ilvl w:val="0"/>
          <w:numId w:val="0"/>
        </w:numPr>
        <w:jc w:val="center"/>
        <w:rPr>
          <w:rFonts w:ascii="Times New Roman" w:hAnsi="Times New Roman" w:eastAsia="宋体"/>
          <w:b w:val="0"/>
          <w:color w:val="auto"/>
          <w:sz w:val="36"/>
          <w:highlight w:val="none"/>
        </w:rPr>
      </w:pPr>
      <w:r>
        <w:rPr>
          <w:rFonts w:ascii="Times New Roman" w:hAnsi="Times New Roman"/>
          <w:color w:val="auto"/>
          <w:highlight w:val="none"/>
        </w:rPr>
        <w:br w:type="page"/>
      </w:r>
      <w:bookmarkStart w:id="146" w:name="_Toc19748"/>
      <w:r>
        <w:rPr>
          <w:rFonts w:ascii="Times New Roman" w:hAnsi="Times New Roman" w:eastAsia="宋体"/>
          <w:b w:val="0"/>
          <w:color w:val="auto"/>
          <w:sz w:val="36"/>
          <w:highlight w:val="none"/>
        </w:rPr>
        <w:t>第四章  投标文件格式</w:t>
      </w:r>
      <w:bookmarkEnd w:id="146"/>
    </w:p>
    <w:p w14:paraId="20B59EA7">
      <w:pPr>
        <w:snapToGrid w:val="0"/>
        <w:spacing w:before="120" w:beforeLines="50" w:after="50" w:line="360" w:lineRule="auto"/>
        <w:jc w:val="center"/>
        <w:rPr>
          <w:rFonts w:hint="eastAsia" w:ascii="宋体" w:hAnsi="宋体"/>
          <w:bCs/>
          <w:color w:val="auto"/>
          <w:sz w:val="24"/>
          <w:szCs w:val="20"/>
          <w:highlight w:val="none"/>
        </w:rPr>
      </w:pPr>
    </w:p>
    <w:p w14:paraId="08D27546">
      <w:pPr>
        <w:pStyle w:val="8"/>
        <w:snapToGrid w:val="0"/>
        <w:spacing w:before="50" w:after="50" w:line="360" w:lineRule="auto"/>
        <w:ind w:left="1058" w:leftChars="0" w:hanging="1058" w:hangingChars="441"/>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项目名称：</w:t>
      </w:r>
      <w:r>
        <w:rPr>
          <w:rFonts w:hint="eastAsia" w:ascii="宋体" w:hAnsi="宋体" w:cs="宋体"/>
          <w:bCs/>
          <w:color w:val="auto"/>
          <w:sz w:val="24"/>
          <w:szCs w:val="24"/>
          <w:highlight w:val="none"/>
          <w:lang w:val="en-US" w:eastAsia="zh-CN"/>
        </w:rPr>
        <w:t xml:space="preserve">                                  （标段名称：）</w:t>
      </w:r>
    </w:p>
    <w:p w14:paraId="3311B36F">
      <w:pPr>
        <w:pStyle w:val="8"/>
        <w:snapToGrid w:val="0"/>
        <w:spacing w:before="50" w:after="50" w:line="360" w:lineRule="auto"/>
        <w:ind w:left="2311" w:leftChars="0" w:hanging="2311" w:hangingChars="963"/>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项目编号：</w:t>
      </w:r>
    </w:p>
    <w:p w14:paraId="492B29B2">
      <w:pPr>
        <w:snapToGrid w:val="0"/>
        <w:spacing w:before="120" w:beforeLines="50" w:after="50" w:line="360" w:lineRule="auto"/>
        <w:jc w:val="center"/>
        <w:rPr>
          <w:rFonts w:hint="eastAsia" w:ascii="宋体" w:hAnsi="宋体"/>
          <w:bCs/>
          <w:color w:val="auto"/>
          <w:sz w:val="24"/>
          <w:szCs w:val="20"/>
          <w:highlight w:val="none"/>
        </w:rPr>
      </w:pPr>
    </w:p>
    <w:p w14:paraId="0D7120EE">
      <w:pPr>
        <w:snapToGrid w:val="0"/>
        <w:spacing w:before="120" w:beforeLines="50" w:after="50" w:line="360" w:lineRule="auto"/>
        <w:jc w:val="center"/>
        <w:rPr>
          <w:rFonts w:hint="eastAsia" w:ascii="宋体" w:hAnsi="宋体"/>
          <w:bCs/>
          <w:color w:val="auto"/>
          <w:sz w:val="24"/>
          <w:szCs w:val="20"/>
          <w:highlight w:val="none"/>
        </w:rPr>
      </w:pPr>
    </w:p>
    <w:p w14:paraId="41648862">
      <w:pPr>
        <w:snapToGrid w:val="0"/>
        <w:spacing w:before="120" w:beforeLines="50" w:after="50" w:line="360" w:lineRule="auto"/>
        <w:jc w:val="center"/>
        <w:rPr>
          <w:rFonts w:hint="eastAsia" w:ascii="宋体" w:hAnsi="宋体"/>
          <w:bCs/>
          <w:color w:val="auto"/>
          <w:sz w:val="24"/>
          <w:szCs w:val="20"/>
          <w:highlight w:val="none"/>
        </w:rPr>
      </w:pPr>
    </w:p>
    <w:p w14:paraId="7C9B2BD9">
      <w:pPr>
        <w:snapToGrid w:val="0"/>
        <w:spacing w:before="120" w:beforeLines="50" w:after="50" w:line="360" w:lineRule="auto"/>
        <w:jc w:val="center"/>
        <w:rPr>
          <w:rFonts w:ascii="宋体" w:hAnsi="宋体"/>
          <w:bCs/>
          <w:color w:val="auto"/>
          <w:sz w:val="24"/>
          <w:szCs w:val="20"/>
          <w:highlight w:val="none"/>
        </w:rPr>
      </w:pPr>
    </w:p>
    <w:p w14:paraId="1983E92E">
      <w:pPr>
        <w:snapToGrid w:val="0"/>
        <w:spacing w:before="120" w:beforeLines="50" w:after="50" w:line="360" w:lineRule="auto"/>
        <w:jc w:val="center"/>
        <w:rPr>
          <w:rFonts w:ascii="宋体" w:hAnsi="宋体"/>
          <w:b/>
          <w:bCs/>
          <w:color w:val="auto"/>
          <w:sz w:val="48"/>
          <w:szCs w:val="48"/>
          <w:highlight w:val="none"/>
        </w:rPr>
      </w:pPr>
      <w:r>
        <w:rPr>
          <w:rFonts w:hint="eastAsia" w:ascii="宋体" w:hAnsi="宋体"/>
          <w:b/>
          <w:bCs/>
          <w:color w:val="auto"/>
          <w:sz w:val="48"/>
          <w:szCs w:val="48"/>
          <w:highlight w:val="none"/>
        </w:rPr>
        <w:t>投</w:t>
      </w:r>
      <w:r>
        <w:rPr>
          <w:rFonts w:ascii="宋体" w:hAnsi="宋体"/>
          <w:b/>
          <w:bCs/>
          <w:color w:val="auto"/>
          <w:sz w:val="48"/>
          <w:szCs w:val="48"/>
          <w:highlight w:val="none"/>
        </w:rPr>
        <w:t xml:space="preserve"> </w:t>
      </w:r>
      <w:r>
        <w:rPr>
          <w:rFonts w:hint="eastAsia" w:ascii="宋体" w:hAnsi="宋体"/>
          <w:b/>
          <w:bCs/>
          <w:color w:val="auto"/>
          <w:sz w:val="48"/>
          <w:szCs w:val="48"/>
          <w:highlight w:val="none"/>
        </w:rPr>
        <w:t>标</w:t>
      </w:r>
      <w:r>
        <w:rPr>
          <w:rFonts w:ascii="宋体" w:hAnsi="宋体"/>
          <w:b/>
          <w:bCs/>
          <w:color w:val="auto"/>
          <w:sz w:val="48"/>
          <w:szCs w:val="48"/>
          <w:highlight w:val="none"/>
        </w:rPr>
        <w:t xml:space="preserve"> </w:t>
      </w:r>
      <w:r>
        <w:rPr>
          <w:rFonts w:hint="eastAsia" w:ascii="宋体" w:hAnsi="宋体"/>
          <w:b/>
          <w:bCs/>
          <w:color w:val="auto"/>
          <w:sz w:val="48"/>
          <w:szCs w:val="48"/>
          <w:highlight w:val="none"/>
        </w:rPr>
        <w:t>文</w:t>
      </w:r>
      <w:r>
        <w:rPr>
          <w:rFonts w:ascii="宋体" w:hAnsi="宋体"/>
          <w:b/>
          <w:bCs/>
          <w:color w:val="auto"/>
          <w:sz w:val="48"/>
          <w:szCs w:val="48"/>
          <w:highlight w:val="none"/>
        </w:rPr>
        <w:t xml:space="preserve"> </w:t>
      </w:r>
      <w:r>
        <w:rPr>
          <w:rFonts w:hint="eastAsia" w:ascii="宋体" w:hAnsi="宋体"/>
          <w:b/>
          <w:bCs/>
          <w:color w:val="auto"/>
          <w:sz w:val="48"/>
          <w:szCs w:val="48"/>
          <w:highlight w:val="none"/>
        </w:rPr>
        <w:t>件</w:t>
      </w:r>
    </w:p>
    <w:p w14:paraId="13ECF25B">
      <w:pPr>
        <w:snapToGrid w:val="0"/>
        <w:spacing w:before="120" w:beforeLines="50" w:after="50" w:line="360" w:lineRule="auto"/>
        <w:rPr>
          <w:rFonts w:ascii="宋体" w:hAnsi="宋体"/>
          <w:bCs/>
          <w:color w:val="auto"/>
          <w:sz w:val="24"/>
          <w:szCs w:val="20"/>
          <w:highlight w:val="none"/>
        </w:rPr>
      </w:pPr>
    </w:p>
    <w:p w14:paraId="2464DFB7">
      <w:pPr>
        <w:pStyle w:val="23"/>
        <w:rPr>
          <w:rFonts w:ascii="宋体" w:hAnsi="宋体"/>
          <w:bCs/>
          <w:color w:val="auto"/>
          <w:sz w:val="24"/>
          <w:szCs w:val="20"/>
          <w:highlight w:val="none"/>
        </w:rPr>
      </w:pPr>
    </w:p>
    <w:p w14:paraId="538EFB93">
      <w:pPr>
        <w:rPr>
          <w:color w:val="auto"/>
          <w:highlight w:val="none"/>
        </w:rPr>
      </w:pPr>
    </w:p>
    <w:p w14:paraId="49B0FE17">
      <w:pPr>
        <w:snapToGrid w:val="0"/>
        <w:spacing w:before="120" w:beforeLines="50" w:after="50" w:line="360" w:lineRule="auto"/>
        <w:rPr>
          <w:rFonts w:hint="eastAsia" w:ascii="宋体" w:hAnsi="宋体"/>
          <w:bCs/>
          <w:color w:val="auto"/>
          <w:sz w:val="24"/>
          <w:szCs w:val="20"/>
          <w:highlight w:val="none"/>
        </w:rPr>
      </w:pPr>
    </w:p>
    <w:p w14:paraId="6C17D2FD">
      <w:pPr>
        <w:snapToGrid w:val="0"/>
        <w:spacing w:before="120" w:beforeLines="50" w:after="50" w:line="360" w:lineRule="auto"/>
        <w:rPr>
          <w:rFonts w:ascii="宋体" w:hAnsi="宋体"/>
          <w:bCs/>
          <w:color w:val="auto"/>
          <w:sz w:val="24"/>
          <w:szCs w:val="20"/>
          <w:highlight w:val="none"/>
        </w:rPr>
      </w:pPr>
    </w:p>
    <w:p w14:paraId="50EBDC5C">
      <w:pPr>
        <w:pStyle w:val="8"/>
        <w:snapToGrid w:val="0"/>
        <w:spacing w:before="50" w:after="50" w:line="360" w:lineRule="auto"/>
        <w:ind w:left="2311" w:leftChars="0" w:hanging="2311" w:hangingChars="963"/>
        <w:jc w:val="left"/>
        <w:rPr>
          <w:rFonts w:ascii="宋体" w:hAnsi="宋体" w:cs="宋体"/>
          <w:bCs/>
          <w:color w:val="auto"/>
          <w:sz w:val="24"/>
          <w:szCs w:val="24"/>
          <w:highlight w:val="none"/>
          <w:u w:val="single"/>
        </w:rPr>
      </w:pPr>
    </w:p>
    <w:p w14:paraId="0459B96D">
      <w:pPr>
        <w:pStyle w:val="8"/>
        <w:keepNext w:val="0"/>
        <w:keepLines w:val="0"/>
        <w:pageBreakBefore w:val="0"/>
        <w:widowControl w:val="0"/>
        <w:kinsoku/>
        <w:wordWrap/>
        <w:overflowPunct/>
        <w:topLinePunct w:val="0"/>
        <w:autoSpaceDE/>
        <w:autoSpaceDN/>
        <w:bidi w:val="0"/>
        <w:adjustRightInd/>
        <w:snapToGrid w:val="0"/>
        <w:spacing w:before="50" w:after="50" w:line="360" w:lineRule="auto"/>
        <w:ind w:left="2311" w:leftChars="0" w:hanging="2311" w:hangingChars="963"/>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投标人</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u w:val="none"/>
        </w:rPr>
        <w:t>全称并加盖单位</w:t>
      </w:r>
      <w:r>
        <w:rPr>
          <w:rFonts w:hint="eastAsia" w:ascii="宋体" w:hAnsi="宋体" w:eastAsia="宋体" w:cs="宋体"/>
          <w:color w:val="auto"/>
          <w:sz w:val="24"/>
          <w:szCs w:val="24"/>
          <w:highlight w:val="none"/>
          <w:u w:val="none"/>
          <w:lang w:val="en-US" w:eastAsia="zh-CN"/>
        </w:rPr>
        <w:t>电子</w:t>
      </w:r>
      <w:r>
        <w:rPr>
          <w:rFonts w:hint="eastAsia" w:ascii="宋体" w:hAnsi="宋体" w:eastAsia="宋体" w:cs="宋体"/>
          <w:color w:val="auto"/>
          <w:sz w:val="24"/>
          <w:szCs w:val="24"/>
          <w:highlight w:val="none"/>
          <w:u w:val="none"/>
        </w:rPr>
        <w:t>公章</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p>
    <w:p w14:paraId="5B29C3F5">
      <w:pPr>
        <w:pStyle w:val="8"/>
        <w:keepNext w:val="0"/>
        <w:keepLines w:val="0"/>
        <w:pageBreakBefore w:val="0"/>
        <w:widowControl w:val="0"/>
        <w:kinsoku/>
        <w:wordWrap/>
        <w:overflowPunct/>
        <w:topLinePunct w:val="0"/>
        <w:autoSpaceDE/>
        <w:autoSpaceDN/>
        <w:bidi w:val="0"/>
        <w:adjustRightInd/>
        <w:snapToGrid w:val="0"/>
        <w:spacing w:before="50" w:after="50" w:line="360" w:lineRule="auto"/>
        <w:ind w:left="2311" w:leftChars="0" w:hanging="2311" w:hangingChars="963"/>
        <w:jc w:val="left"/>
        <w:textAlignment w:val="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投标人地址：</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p>
    <w:p w14:paraId="27B4C88D">
      <w:pPr>
        <w:pStyle w:val="8"/>
        <w:keepNext w:val="0"/>
        <w:keepLines w:val="0"/>
        <w:pageBreakBefore w:val="0"/>
        <w:widowControl w:val="0"/>
        <w:kinsoku/>
        <w:wordWrap/>
        <w:overflowPunct/>
        <w:topLinePunct w:val="0"/>
        <w:autoSpaceDE/>
        <w:autoSpaceDN/>
        <w:bidi w:val="0"/>
        <w:adjustRightInd/>
        <w:snapToGrid w:val="0"/>
        <w:spacing w:before="50" w:after="50" w:line="360" w:lineRule="auto"/>
        <w:ind w:left="2311" w:leftChars="0" w:hanging="2311" w:hangingChars="963"/>
        <w:jc w:val="left"/>
        <w:textAlignment w:val="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法定代表人</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rPr>
        <w:t>电子签章</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rPr>
        <w:t>盖章</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p>
    <w:p w14:paraId="5C3E84BF">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b/>
          <w:color w:val="auto"/>
          <w:sz w:val="28"/>
          <w:szCs w:val="28"/>
          <w:highlight w:val="none"/>
        </w:rPr>
      </w:pPr>
      <w:r>
        <w:rPr>
          <w:rFonts w:ascii="宋体" w:hAnsi="宋体" w:cs="宋体"/>
          <w:color w:val="auto"/>
          <w:spacing w:val="-5"/>
          <w:sz w:val="24"/>
          <w:highlight w:val="none"/>
        </w:rPr>
        <w:t>日</w:t>
      </w:r>
      <w:r>
        <w:rPr>
          <w:rFonts w:hint="eastAsia" w:ascii="宋体" w:hAnsi="宋体" w:cs="宋体"/>
          <w:color w:val="auto"/>
          <w:spacing w:val="-5"/>
          <w:sz w:val="24"/>
          <w:highlight w:val="none"/>
          <w:lang w:val="en-US" w:eastAsia="zh-CN"/>
        </w:rPr>
        <w:t xml:space="preserve">       </w:t>
      </w:r>
      <w:r>
        <w:rPr>
          <w:rFonts w:ascii="宋体" w:hAnsi="宋体" w:cs="宋体"/>
          <w:color w:val="auto"/>
          <w:spacing w:val="-5"/>
          <w:sz w:val="24"/>
          <w:highlight w:val="none"/>
        </w:rPr>
        <w:t>期：    年     月     日</w:t>
      </w:r>
    </w:p>
    <w:p w14:paraId="7F3C0501">
      <w:pPr>
        <w:pStyle w:val="2"/>
        <w:numPr>
          <w:ilvl w:val="0"/>
          <w:numId w:val="0"/>
        </w:numPr>
        <w:ind w:left="284"/>
        <w:rPr>
          <w:rFonts w:ascii="Times New Roman" w:hAnsi="Times New Roman" w:eastAsia="宋体"/>
          <w:color w:val="auto"/>
          <w:highlight w:val="none"/>
        </w:rPr>
      </w:pPr>
      <w:bookmarkStart w:id="147" w:name="_Toc69912408"/>
      <w:bookmarkStart w:id="148" w:name="_Toc496520982"/>
      <w:bookmarkStart w:id="149" w:name="_Toc152862892"/>
      <w:bookmarkStart w:id="150" w:name="_Toc213141093"/>
      <w:bookmarkStart w:id="151" w:name="_Toc91696416"/>
      <w:r>
        <w:rPr>
          <w:rFonts w:ascii="Times New Roman" w:hAnsi="Times New Roman" w:eastAsia="宋体"/>
          <w:color w:val="auto"/>
          <w:highlight w:val="none"/>
        </w:rPr>
        <w:br w:type="page"/>
      </w:r>
      <w:bookmarkStart w:id="152" w:name="_Toc30647"/>
      <w:r>
        <w:rPr>
          <w:rFonts w:ascii="Times New Roman" w:hAnsi="Times New Roman" w:eastAsia="宋体"/>
          <w:color w:val="auto"/>
          <w:highlight w:val="none"/>
        </w:rPr>
        <w:t>一、开标一览表</w:t>
      </w:r>
      <w:bookmarkEnd w:id="147"/>
      <w:bookmarkEnd w:id="148"/>
      <w:bookmarkEnd w:id="149"/>
      <w:bookmarkEnd w:id="150"/>
      <w:bookmarkEnd w:id="151"/>
      <w:bookmarkEnd w:id="152"/>
    </w:p>
    <w:p w14:paraId="0EB8B4B3">
      <w:pPr>
        <w:rPr>
          <w:rFonts w:ascii="Times New Roman" w:hAnsi="Times New Roman"/>
          <w:color w:val="auto"/>
          <w:highlight w:val="none"/>
        </w:rPr>
      </w:pPr>
    </w:p>
    <w:p w14:paraId="02687C4A">
      <w:pPr>
        <w:rPr>
          <w:rFonts w:hint="eastAsia" w:ascii="Times New Roman" w:hAnsi="Times New Roman" w:eastAsia="宋体"/>
          <w:b/>
          <w:color w:val="auto"/>
          <w:szCs w:val="21"/>
          <w:highlight w:val="none"/>
          <w:lang w:eastAsia="zh-CN"/>
        </w:rPr>
      </w:pPr>
      <w:r>
        <w:rPr>
          <w:rFonts w:ascii="Times New Roman" w:hAnsi="Times New Roman"/>
          <w:b/>
          <w:color w:val="auto"/>
          <w:szCs w:val="21"/>
          <w:highlight w:val="none"/>
        </w:rPr>
        <w:t>项目名称：</w:t>
      </w:r>
      <w:r>
        <w:rPr>
          <w:rFonts w:hint="eastAsia" w:ascii="Times New Roman" w:hAnsi="Times New Roman"/>
          <w:b/>
          <w:color w:val="auto"/>
          <w:szCs w:val="21"/>
          <w:highlight w:val="none"/>
        </w:rPr>
        <w:t xml:space="preserve">                                       </w:t>
      </w:r>
    </w:p>
    <w:p w14:paraId="3B4B6CB7">
      <w:pPr>
        <w:rPr>
          <w:rFonts w:ascii="Times New Roman" w:hAnsi="Times New Roman"/>
          <w:color w:val="auto"/>
          <w:szCs w:val="21"/>
          <w:highlight w:val="none"/>
          <w:u w:val="single"/>
        </w:rPr>
      </w:pPr>
      <w:r>
        <w:rPr>
          <w:rFonts w:hint="eastAsia" w:ascii="Times New Roman" w:hAnsi="Times New Roman"/>
          <w:b/>
          <w:color w:val="auto"/>
          <w:szCs w:val="21"/>
          <w:highlight w:val="none"/>
        </w:rPr>
        <w:t>政采云</w:t>
      </w:r>
      <w:r>
        <w:rPr>
          <w:rFonts w:ascii="Times New Roman" w:hAnsi="Times New Roman"/>
          <w:b/>
          <w:color w:val="auto"/>
          <w:szCs w:val="21"/>
          <w:highlight w:val="none"/>
        </w:rPr>
        <w:t>项目编号：</w:t>
      </w:r>
    </w:p>
    <w:tbl>
      <w:tblPr>
        <w:tblStyle w:val="4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278"/>
        <w:gridCol w:w="1561"/>
        <w:gridCol w:w="1515"/>
        <w:gridCol w:w="1485"/>
        <w:gridCol w:w="1680"/>
      </w:tblGrid>
      <w:tr w14:paraId="7A3B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261" w:type="dxa"/>
            <w:noWrap/>
            <w:vAlign w:val="center"/>
          </w:tcPr>
          <w:p w14:paraId="39FE7493">
            <w:pPr>
              <w:jc w:val="center"/>
              <w:rPr>
                <w:rFonts w:ascii="Times New Roman" w:hAnsi="Times New Roman"/>
                <w:b/>
                <w:color w:val="auto"/>
                <w:szCs w:val="21"/>
                <w:highlight w:val="none"/>
              </w:rPr>
            </w:pPr>
            <w:r>
              <w:rPr>
                <w:rFonts w:ascii="Times New Roman" w:hAnsi="Times New Roman"/>
                <w:b/>
                <w:color w:val="auto"/>
                <w:szCs w:val="21"/>
                <w:highlight w:val="none"/>
              </w:rPr>
              <w:t>投标人名称</w:t>
            </w:r>
          </w:p>
        </w:tc>
        <w:tc>
          <w:tcPr>
            <w:tcW w:w="1278" w:type="dxa"/>
            <w:noWrap/>
            <w:vAlign w:val="center"/>
          </w:tcPr>
          <w:p w14:paraId="0F466A48">
            <w:pPr>
              <w:jc w:val="center"/>
              <w:rPr>
                <w:rFonts w:ascii="Times New Roman" w:hAnsi="Times New Roman"/>
                <w:b/>
                <w:color w:val="auto"/>
                <w:szCs w:val="21"/>
                <w:highlight w:val="none"/>
              </w:rPr>
            </w:pPr>
            <w:r>
              <w:rPr>
                <w:rFonts w:ascii="Times New Roman" w:hAnsi="Times New Roman"/>
                <w:b/>
                <w:color w:val="auto"/>
                <w:szCs w:val="21"/>
                <w:highlight w:val="none"/>
              </w:rPr>
              <w:t>投标报价</w:t>
            </w:r>
          </w:p>
        </w:tc>
        <w:tc>
          <w:tcPr>
            <w:tcW w:w="1561" w:type="dxa"/>
            <w:noWrap/>
            <w:vAlign w:val="center"/>
          </w:tcPr>
          <w:p w14:paraId="69A84758">
            <w:pPr>
              <w:jc w:val="center"/>
              <w:rPr>
                <w:rFonts w:hint="eastAsia" w:ascii="Times New Roman" w:hAnsi="Times New Roman" w:eastAsia="宋体"/>
                <w:b/>
                <w:color w:val="auto"/>
                <w:szCs w:val="21"/>
                <w:highlight w:val="none"/>
                <w:lang w:eastAsia="zh-CN"/>
              </w:rPr>
            </w:pPr>
            <w:bookmarkStart w:id="153" w:name="OLE_LINK18"/>
            <w:r>
              <w:rPr>
                <w:rFonts w:hint="eastAsia" w:ascii="Times New Roman" w:hAnsi="Times New Roman"/>
                <w:b/>
                <w:color w:val="auto"/>
                <w:szCs w:val="21"/>
                <w:highlight w:val="none"/>
                <w:lang w:eastAsia="zh-CN"/>
              </w:rPr>
              <w:t>合同履行期限</w:t>
            </w:r>
            <w:bookmarkEnd w:id="153"/>
          </w:p>
        </w:tc>
        <w:tc>
          <w:tcPr>
            <w:tcW w:w="1515" w:type="dxa"/>
            <w:noWrap w:val="0"/>
            <w:vAlign w:val="center"/>
          </w:tcPr>
          <w:p w14:paraId="7B9B704D">
            <w:pPr>
              <w:jc w:val="center"/>
              <w:rPr>
                <w:rFonts w:hint="eastAsia" w:ascii="Times New Roman" w:hAnsi="Times New Roman" w:eastAsia="宋体"/>
                <w:b/>
                <w:color w:val="auto"/>
                <w:szCs w:val="21"/>
                <w:highlight w:val="none"/>
                <w:lang w:eastAsia="zh-CN"/>
              </w:rPr>
            </w:pPr>
            <w:bookmarkStart w:id="154" w:name="OLE_LINK19"/>
            <w:r>
              <w:rPr>
                <w:rFonts w:hint="eastAsia" w:ascii="Times New Roman" w:hAnsi="Times New Roman"/>
                <w:b/>
                <w:color w:val="auto"/>
                <w:szCs w:val="21"/>
                <w:highlight w:val="none"/>
                <w:lang w:eastAsia="zh-CN"/>
              </w:rPr>
              <w:t>服务质量</w:t>
            </w:r>
            <w:bookmarkEnd w:id="154"/>
          </w:p>
        </w:tc>
        <w:tc>
          <w:tcPr>
            <w:tcW w:w="1485" w:type="dxa"/>
            <w:noWrap/>
            <w:vAlign w:val="center"/>
          </w:tcPr>
          <w:p w14:paraId="1996ACE1">
            <w:pPr>
              <w:jc w:val="center"/>
              <w:rPr>
                <w:rFonts w:hint="eastAsia" w:ascii="Times New Roman" w:hAnsi="Times New Roman" w:eastAsia="宋体"/>
                <w:b/>
                <w:color w:val="auto"/>
                <w:szCs w:val="21"/>
                <w:highlight w:val="none"/>
                <w:lang w:eastAsia="zh-CN"/>
              </w:rPr>
            </w:pPr>
            <w:bookmarkStart w:id="155" w:name="OLE_LINK20"/>
            <w:r>
              <w:rPr>
                <w:rFonts w:hint="eastAsia" w:ascii="Times New Roman" w:hAnsi="Times New Roman"/>
                <w:b/>
                <w:color w:val="auto"/>
                <w:szCs w:val="21"/>
                <w:highlight w:val="none"/>
                <w:lang w:eastAsia="zh-CN"/>
              </w:rPr>
              <w:t>服务地点</w:t>
            </w:r>
            <w:bookmarkEnd w:id="155"/>
          </w:p>
        </w:tc>
        <w:tc>
          <w:tcPr>
            <w:tcW w:w="1680" w:type="dxa"/>
            <w:noWrap/>
            <w:vAlign w:val="center"/>
          </w:tcPr>
          <w:p w14:paraId="4434E35D">
            <w:pPr>
              <w:jc w:val="center"/>
              <w:rPr>
                <w:rFonts w:ascii="Times New Roman" w:hAnsi="Times New Roman"/>
                <w:b/>
                <w:color w:val="auto"/>
                <w:szCs w:val="21"/>
                <w:highlight w:val="none"/>
              </w:rPr>
            </w:pPr>
            <w:r>
              <w:rPr>
                <w:rFonts w:ascii="Times New Roman" w:hAnsi="Times New Roman"/>
                <w:b/>
                <w:color w:val="auto"/>
                <w:szCs w:val="21"/>
                <w:highlight w:val="none"/>
              </w:rPr>
              <w:t>备注</w:t>
            </w:r>
          </w:p>
        </w:tc>
      </w:tr>
      <w:tr w14:paraId="1BAE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trPr>
        <w:tc>
          <w:tcPr>
            <w:tcW w:w="2261" w:type="dxa"/>
            <w:noWrap/>
            <w:vAlign w:val="center"/>
          </w:tcPr>
          <w:p w14:paraId="505C9E81">
            <w:pPr>
              <w:rPr>
                <w:rFonts w:ascii="Times New Roman" w:hAnsi="Times New Roman"/>
                <w:color w:val="auto"/>
                <w:szCs w:val="21"/>
                <w:highlight w:val="none"/>
              </w:rPr>
            </w:pPr>
          </w:p>
        </w:tc>
        <w:tc>
          <w:tcPr>
            <w:tcW w:w="1278" w:type="dxa"/>
            <w:noWrap/>
            <w:vAlign w:val="center"/>
          </w:tcPr>
          <w:p w14:paraId="610A766B">
            <w:pPr>
              <w:rPr>
                <w:rFonts w:ascii="Times New Roman" w:hAnsi="Times New Roman"/>
                <w:color w:val="auto"/>
                <w:szCs w:val="21"/>
                <w:highlight w:val="none"/>
              </w:rPr>
            </w:pPr>
            <w:r>
              <w:rPr>
                <w:rFonts w:ascii="Times New Roman" w:hAnsi="Times New Roman"/>
                <w:color w:val="auto"/>
                <w:szCs w:val="21"/>
                <w:highlight w:val="none"/>
              </w:rPr>
              <w:t>小写：</w:t>
            </w:r>
          </w:p>
          <w:p w14:paraId="482B1D37">
            <w:pPr>
              <w:rPr>
                <w:rFonts w:ascii="Times New Roman" w:hAnsi="Times New Roman"/>
                <w:color w:val="auto"/>
                <w:szCs w:val="21"/>
                <w:highlight w:val="none"/>
              </w:rPr>
            </w:pPr>
            <w:r>
              <w:rPr>
                <w:rFonts w:ascii="Times New Roman" w:hAnsi="Times New Roman"/>
                <w:color w:val="auto"/>
                <w:szCs w:val="21"/>
                <w:highlight w:val="none"/>
              </w:rPr>
              <w:t>大写：</w:t>
            </w:r>
          </w:p>
        </w:tc>
        <w:tc>
          <w:tcPr>
            <w:tcW w:w="1561" w:type="dxa"/>
            <w:noWrap/>
            <w:vAlign w:val="center"/>
          </w:tcPr>
          <w:p w14:paraId="647EB345">
            <w:pPr>
              <w:rPr>
                <w:rFonts w:ascii="Times New Roman" w:hAnsi="Times New Roman"/>
                <w:color w:val="auto"/>
                <w:szCs w:val="21"/>
                <w:highlight w:val="none"/>
              </w:rPr>
            </w:pPr>
          </w:p>
        </w:tc>
        <w:tc>
          <w:tcPr>
            <w:tcW w:w="1515" w:type="dxa"/>
            <w:noWrap w:val="0"/>
            <w:vAlign w:val="center"/>
          </w:tcPr>
          <w:p w14:paraId="7988BE65">
            <w:pPr>
              <w:rPr>
                <w:rFonts w:ascii="Times New Roman" w:hAnsi="Times New Roman"/>
                <w:color w:val="auto"/>
                <w:szCs w:val="21"/>
                <w:highlight w:val="none"/>
              </w:rPr>
            </w:pPr>
          </w:p>
        </w:tc>
        <w:tc>
          <w:tcPr>
            <w:tcW w:w="1485" w:type="dxa"/>
            <w:noWrap/>
            <w:vAlign w:val="center"/>
          </w:tcPr>
          <w:p w14:paraId="57A1D80F">
            <w:pPr>
              <w:rPr>
                <w:rFonts w:ascii="Times New Roman" w:hAnsi="Times New Roman"/>
                <w:color w:val="auto"/>
                <w:szCs w:val="21"/>
                <w:highlight w:val="none"/>
              </w:rPr>
            </w:pPr>
          </w:p>
        </w:tc>
        <w:tc>
          <w:tcPr>
            <w:tcW w:w="1680" w:type="dxa"/>
            <w:noWrap/>
            <w:vAlign w:val="center"/>
          </w:tcPr>
          <w:p w14:paraId="5E0FF04F">
            <w:pPr>
              <w:rPr>
                <w:rFonts w:ascii="Times New Roman" w:hAnsi="Times New Roman"/>
                <w:color w:val="auto"/>
                <w:szCs w:val="21"/>
                <w:highlight w:val="none"/>
              </w:rPr>
            </w:pPr>
          </w:p>
        </w:tc>
      </w:tr>
    </w:tbl>
    <w:p w14:paraId="21C214AD">
      <w:pPr>
        <w:spacing w:line="360" w:lineRule="auto"/>
        <w:ind w:firstLine="2" w:firstLineChars="1"/>
        <w:rPr>
          <w:rFonts w:ascii="Times New Roman" w:hAnsi="Times New Roman"/>
          <w:color w:val="auto"/>
          <w:szCs w:val="21"/>
          <w:highlight w:val="none"/>
        </w:rPr>
      </w:pPr>
    </w:p>
    <w:tbl>
      <w:tblPr>
        <w:tblStyle w:val="41"/>
        <w:tblW w:w="0" w:type="auto"/>
        <w:tblInd w:w="4294" w:type="dxa"/>
        <w:tblLayout w:type="fixed"/>
        <w:tblCellMar>
          <w:top w:w="0" w:type="dxa"/>
          <w:left w:w="108" w:type="dxa"/>
          <w:bottom w:w="0" w:type="dxa"/>
          <w:right w:w="108" w:type="dxa"/>
        </w:tblCellMar>
      </w:tblPr>
      <w:tblGrid>
        <w:gridCol w:w="5534"/>
      </w:tblGrid>
      <w:tr w14:paraId="4C5990E2">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75F9AD6E">
            <w:pPr>
              <w:rPr>
                <w:rFonts w:ascii="Times New Roman" w:hAnsi="Times New Roman"/>
                <w:color w:val="auto"/>
                <w:szCs w:val="21"/>
                <w:highlight w:val="none"/>
              </w:rPr>
            </w:pPr>
            <w:r>
              <w:rPr>
                <w:rFonts w:ascii="Times New Roman" w:hAnsi="Times New Roman"/>
                <w:b/>
                <w:color w:val="auto"/>
                <w:szCs w:val="21"/>
                <w:highlight w:val="none"/>
              </w:rPr>
              <w:t>投标人：（加盖公章</w:t>
            </w:r>
            <w:r>
              <w:rPr>
                <w:rFonts w:hint="eastAsia" w:ascii="Times New Roman" w:hAnsi="Times New Roman"/>
                <w:b/>
                <w:color w:val="auto"/>
                <w:szCs w:val="21"/>
                <w:highlight w:val="none"/>
              </w:rPr>
              <w:t>或电子签章</w:t>
            </w:r>
            <w:r>
              <w:rPr>
                <w:rFonts w:ascii="Times New Roman" w:hAnsi="Times New Roman"/>
                <w:b/>
                <w:color w:val="auto"/>
                <w:szCs w:val="21"/>
                <w:highlight w:val="none"/>
              </w:rPr>
              <w:t>）</w:t>
            </w:r>
          </w:p>
        </w:tc>
      </w:tr>
      <w:tr w14:paraId="79C188E7">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60CA963E">
            <w:pPr>
              <w:jc w:val="left"/>
              <w:rPr>
                <w:rFonts w:hint="eastAsia" w:ascii="Times New Roman" w:hAnsi="Times New Roman" w:eastAsia="宋体"/>
                <w:color w:val="auto"/>
                <w:szCs w:val="21"/>
                <w:highlight w:val="none"/>
                <w:lang w:eastAsia="zh-CN"/>
              </w:rPr>
            </w:pPr>
            <w:r>
              <w:rPr>
                <w:rFonts w:hint="eastAsia" w:ascii="Times New Roman" w:hAnsi="Times New Roman" w:eastAsia="宋体" w:cs="Times New Roman"/>
                <w:b/>
                <w:color w:val="auto"/>
                <w:szCs w:val="21"/>
                <w:highlight w:val="none"/>
                <w:lang w:eastAsia="zh-CN"/>
              </w:rPr>
              <w:t>法定代表人或其委托代理人：（电子签章）</w:t>
            </w:r>
          </w:p>
        </w:tc>
      </w:tr>
      <w:tr w14:paraId="7E0A691A">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49AD9E2B">
            <w:pPr>
              <w:spacing w:line="360" w:lineRule="auto"/>
              <w:ind w:firstLine="2108" w:firstLineChars="1000"/>
              <w:rPr>
                <w:rFonts w:hint="eastAsia" w:ascii="Times New Roman" w:hAnsi="Times New Roman" w:eastAsia="宋体" w:cs="Times New Roman"/>
                <w:b/>
                <w:color w:val="auto"/>
                <w:szCs w:val="21"/>
                <w:highlight w:val="none"/>
                <w:lang w:eastAsia="zh-CN"/>
              </w:rPr>
            </w:pPr>
            <w:r>
              <w:rPr>
                <w:rFonts w:ascii="Times New Roman" w:hAnsi="Times New Roman"/>
                <w:b/>
                <w:color w:val="auto"/>
                <w:szCs w:val="21"/>
                <w:highlight w:val="none"/>
              </w:rPr>
              <w:t>年</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月</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日</w:t>
            </w:r>
          </w:p>
        </w:tc>
      </w:tr>
    </w:tbl>
    <w:p w14:paraId="3B74799E">
      <w:pPr>
        <w:rPr>
          <w:rFonts w:ascii="Times New Roman" w:hAnsi="Times New Roman"/>
          <w:b/>
          <w:color w:val="auto"/>
          <w:szCs w:val="21"/>
          <w:highlight w:val="none"/>
        </w:rPr>
      </w:pPr>
    </w:p>
    <w:p w14:paraId="271D1F6F">
      <w:pPr>
        <w:rPr>
          <w:rFonts w:ascii="Times New Roman" w:hAnsi="Times New Roman"/>
          <w:b/>
          <w:color w:val="auto"/>
          <w:szCs w:val="21"/>
          <w:highlight w:val="none"/>
        </w:rPr>
      </w:pPr>
      <w:r>
        <w:rPr>
          <w:rFonts w:ascii="Times New Roman" w:hAnsi="Times New Roman"/>
          <w:b/>
          <w:color w:val="auto"/>
          <w:szCs w:val="21"/>
          <w:highlight w:val="none"/>
        </w:rPr>
        <w:t>注：</w:t>
      </w:r>
    </w:p>
    <w:p w14:paraId="47A81C43">
      <w:pPr>
        <w:numPr>
          <w:ilvl w:val="0"/>
          <w:numId w:val="0"/>
        </w:numPr>
        <w:spacing w:line="360" w:lineRule="auto"/>
        <w:ind w:left="0"/>
        <w:rPr>
          <w:rFonts w:ascii="Times New Roman" w:hAnsi="Times New Roman"/>
          <w:color w:val="auto"/>
          <w:szCs w:val="21"/>
          <w:highlight w:val="none"/>
        </w:rPr>
      </w:pPr>
      <w:r>
        <w:rPr>
          <w:rFonts w:hint="eastAsia" w:ascii="Times New Roman" w:hAnsi="Times New Roman"/>
          <w:b/>
          <w:color w:val="auto"/>
          <w:szCs w:val="21"/>
          <w:highlight w:val="none"/>
          <w:lang w:val="en-US" w:eastAsia="zh-CN"/>
        </w:rPr>
        <w:t>1.</w:t>
      </w:r>
      <w:r>
        <w:rPr>
          <w:rFonts w:ascii="Times New Roman" w:hAnsi="Times New Roman"/>
          <w:color w:val="auto"/>
          <w:szCs w:val="21"/>
          <w:highlight w:val="none"/>
        </w:rPr>
        <w:t>表中“</w:t>
      </w:r>
      <w:r>
        <w:rPr>
          <w:rFonts w:ascii="Times New Roman" w:hAnsi="Times New Roman"/>
          <w:b/>
          <w:color w:val="auto"/>
          <w:szCs w:val="21"/>
          <w:highlight w:val="none"/>
        </w:rPr>
        <w:t>投标报价</w:t>
      </w:r>
      <w:r>
        <w:rPr>
          <w:rFonts w:ascii="Times New Roman" w:hAnsi="Times New Roman"/>
          <w:color w:val="auto"/>
          <w:szCs w:val="21"/>
          <w:highlight w:val="none"/>
        </w:rPr>
        <w:t>”应与“</w:t>
      </w:r>
      <w:r>
        <w:rPr>
          <w:rFonts w:ascii="Times New Roman" w:hAnsi="Times New Roman"/>
          <w:b/>
          <w:color w:val="auto"/>
          <w:szCs w:val="21"/>
          <w:highlight w:val="none"/>
        </w:rPr>
        <w:t>投标函</w:t>
      </w:r>
      <w:r>
        <w:rPr>
          <w:rFonts w:ascii="Times New Roman" w:hAnsi="Times New Roman"/>
          <w:color w:val="auto"/>
          <w:szCs w:val="21"/>
          <w:highlight w:val="none"/>
        </w:rPr>
        <w:t>”中“</w:t>
      </w:r>
      <w:r>
        <w:rPr>
          <w:rFonts w:ascii="Times New Roman" w:hAnsi="Times New Roman"/>
          <w:b/>
          <w:color w:val="auto"/>
          <w:szCs w:val="21"/>
          <w:highlight w:val="none"/>
        </w:rPr>
        <w:t>投标报价</w:t>
      </w:r>
      <w:r>
        <w:rPr>
          <w:rFonts w:ascii="Times New Roman" w:hAnsi="Times New Roman"/>
          <w:color w:val="auto"/>
          <w:szCs w:val="21"/>
          <w:highlight w:val="none"/>
        </w:rPr>
        <w:t>”</w:t>
      </w:r>
      <w:r>
        <w:rPr>
          <w:rFonts w:ascii="Times New Roman" w:hAnsi="Times New Roman"/>
          <w:b/>
          <w:bCs/>
          <w:color w:val="auto"/>
          <w:szCs w:val="21"/>
          <w:highlight w:val="none"/>
        </w:rPr>
        <w:t>中</w:t>
      </w:r>
      <w:r>
        <w:rPr>
          <w:rFonts w:ascii="Times New Roman" w:hAnsi="Times New Roman"/>
          <w:color w:val="auto"/>
          <w:szCs w:val="21"/>
          <w:highlight w:val="none"/>
        </w:rPr>
        <w:t>一致。</w:t>
      </w:r>
      <w:bookmarkStart w:id="156" w:name="_Hlk57073066"/>
    </w:p>
    <w:p w14:paraId="6AFE4DB5">
      <w:pPr>
        <w:numPr>
          <w:ilvl w:val="0"/>
          <w:numId w:val="0"/>
        </w:numPr>
        <w:spacing w:line="360" w:lineRule="auto"/>
        <w:ind w:left="0"/>
        <w:rPr>
          <w:rFonts w:ascii="Times New Roman" w:hAnsi="Times New Roman"/>
          <w:b/>
          <w:color w:val="auto"/>
          <w:szCs w:val="21"/>
          <w:highlight w:val="none"/>
        </w:rPr>
      </w:pPr>
      <w:r>
        <w:rPr>
          <w:rFonts w:ascii="Times New Roman" w:hAnsi="Times New Roman"/>
          <w:b/>
          <w:color w:val="auto"/>
          <w:szCs w:val="21"/>
          <w:highlight w:val="none"/>
        </w:rPr>
        <w:t>2.此表附于“资格证明文件”中即可。</w:t>
      </w:r>
    </w:p>
    <w:bookmarkEnd w:id="156"/>
    <w:p w14:paraId="6F9758E5">
      <w:pPr>
        <w:spacing w:line="360" w:lineRule="auto"/>
        <w:ind w:left="779"/>
        <w:rPr>
          <w:rFonts w:ascii="Times New Roman" w:hAnsi="Times New Roman"/>
          <w:b/>
          <w:color w:val="auto"/>
          <w:szCs w:val="21"/>
          <w:highlight w:val="none"/>
        </w:rPr>
      </w:pPr>
    </w:p>
    <w:p w14:paraId="2C00A320">
      <w:pPr>
        <w:spacing w:line="360" w:lineRule="auto"/>
        <w:rPr>
          <w:rFonts w:ascii="Times New Roman" w:hAnsi="Times New Roman"/>
          <w:color w:val="auto"/>
          <w:sz w:val="24"/>
          <w:highlight w:val="none"/>
          <w:u w:val="single"/>
        </w:rPr>
        <w:sectPr>
          <w:headerReference r:id="rId6" w:type="first"/>
          <w:footerReference r:id="rId8" w:type="first"/>
          <w:footerReference r:id="rId7" w:type="default"/>
          <w:pgSz w:w="11906" w:h="16838"/>
          <w:pgMar w:top="794" w:right="822" w:bottom="680" w:left="850" w:header="720" w:footer="720" w:gutter="0"/>
          <w:cols w:space="720" w:num="1"/>
          <w:docGrid w:type="lines" w:linePitch="331" w:charSpace="0"/>
        </w:sectPr>
      </w:pPr>
    </w:p>
    <w:p w14:paraId="0AA2CC46">
      <w:pPr>
        <w:pStyle w:val="2"/>
        <w:numPr>
          <w:ilvl w:val="0"/>
          <w:numId w:val="0"/>
        </w:numPr>
        <w:ind w:left="284"/>
        <w:rPr>
          <w:rFonts w:ascii="Times New Roman" w:hAnsi="Times New Roman" w:eastAsia="宋体"/>
          <w:color w:val="auto"/>
          <w:highlight w:val="none"/>
        </w:rPr>
      </w:pPr>
      <w:bookmarkStart w:id="157" w:name="_Toc152862893"/>
      <w:bookmarkStart w:id="158" w:name="_Toc69912409"/>
      <w:bookmarkStart w:id="159" w:name="_Toc5429"/>
      <w:bookmarkStart w:id="160" w:name="_Toc91696417"/>
      <w:bookmarkStart w:id="161" w:name="_Toc496520983"/>
      <w:r>
        <w:rPr>
          <w:rFonts w:ascii="Times New Roman" w:hAnsi="Times New Roman" w:eastAsia="宋体"/>
          <w:color w:val="auto"/>
          <w:highlight w:val="none"/>
        </w:rPr>
        <w:t>二、资格证明文件</w:t>
      </w:r>
      <w:bookmarkEnd w:id="157"/>
      <w:bookmarkEnd w:id="158"/>
      <w:bookmarkEnd w:id="159"/>
      <w:bookmarkEnd w:id="160"/>
    </w:p>
    <w:p w14:paraId="6150E074">
      <w:pPr>
        <w:spacing w:line="500" w:lineRule="exact"/>
        <w:jc w:val="center"/>
        <w:rPr>
          <w:rFonts w:ascii="Times New Roman" w:hAnsi="Times New Roman"/>
          <w:b/>
          <w:color w:val="auto"/>
          <w:kern w:val="0"/>
          <w:sz w:val="30"/>
          <w:szCs w:val="30"/>
          <w:highlight w:val="none"/>
        </w:rPr>
      </w:pPr>
    </w:p>
    <w:p w14:paraId="2FB6BDF9">
      <w:pPr>
        <w:pStyle w:val="3"/>
        <w:numPr>
          <w:ilvl w:val="0"/>
          <w:numId w:val="0"/>
        </w:numPr>
        <w:tabs>
          <w:tab w:val="left" w:pos="360"/>
        </w:tabs>
        <w:ind w:left="425"/>
        <w:jc w:val="center"/>
        <w:rPr>
          <w:rFonts w:ascii="Times New Roman" w:hAnsi="Times New Roman" w:eastAsia="宋体"/>
          <w:color w:val="auto"/>
          <w:szCs w:val="28"/>
          <w:highlight w:val="none"/>
        </w:rPr>
      </w:pPr>
      <w:bookmarkStart w:id="162" w:name="_Toc152862894"/>
      <w:bookmarkStart w:id="163" w:name="_Toc91696418"/>
      <w:bookmarkStart w:id="164" w:name="_Toc25674"/>
      <w:bookmarkStart w:id="165" w:name="_Toc69912410"/>
      <w:r>
        <w:rPr>
          <w:rFonts w:ascii="Times New Roman" w:hAnsi="Times New Roman" w:eastAsia="宋体"/>
          <w:color w:val="auto"/>
          <w:szCs w:val="28"/>
          <w:highlight w:val="none"/>
        </w:rPr>
        <w:t>资格证明文件</w:t>
      </w:r>
      <w:bookmarkEnd w:id="161"/>
      <w:bookmarkEnd w:id="162"/>
      <w:bookmarkEnd w:id="163"/>
      <w:bookmarkEnd w:id="164"/>
      <w:bookmarkEnd w:id="165"/>
    </w:p>
    <w:p w14:paraId="14099A05">
      <w:pPr>
        <w:rPr>
          <w:rFonts w:ascii="Times New Roman" w:hAnsi="Times New Roman"/>
          <w:color w:val="auto"/>
          <w:sz w:val="24"/>
          <w:highlight w:val="none"/>
        </w:rPr>
      </w:pPr>
    </w:p>
    <w:p w14:paraId="15561AFC">
      <w:pPr>
        <w:numPr>
          <w:ilvl w:val="0"/>
          <w:numId w:val="9"/>
        </w:numPr>
        <w:spacing w:line="360" w:lineRule="auto"/>
        <w:rPr>
          <w:rFonts w:ascii="Times New Roman" w:hAnsi="Times New Roman"/>
          <w:color w:val="auto"/>
          <w:szCs w:val="21"/>
          <w:highlight w:val="none"/>
        </w:rPr>
      </w:pPr>
      <w:r>
        <w:rPr>
          <w:rFonts w:ascii="Times New Roman" w:hAnsi="Times New Roman"/>
          <w:color w:val="auto"/>
          <w:szCs w:val="21"/>
          <w:highlight w:val="none"/>
        </w:rPr>
        <w:t>投标人应按所附格式要求填写并提交。</w:t>
      </w:r>
    </w:p>
    <w:p w14:paraId="7E366EA7">
      <w:pPr>
        <w:numPr>
          <w:ilvl w:val="0"/>
          <w:numId w:val="9"/>
        </w:numPr>
        <w:spacing w:line="360" w:lineRule="auto"/>
        <w:rPr>
          <w:rFonts w:ascii="Times New Roman" w:hAnsi="Times New Roman"/>
          <w:color w:val="auto"/>
          <w:szCs w:val="21"/>
          <w:highlight w:val="none"/>
        </w:rPr>
      </w:pPr>
      <w:r>
        <w:rPr>
          <w:rFonts w:ascii="Times New Roman" w:hAnsi="Times New Roman"/>
          <w:color w:val="auto"/>
          <w:szCs w:val="21"/>
          <w:highlight w:val="none"/>
        </w:rPr>
        <w:t>资格声明中的签字人应保证全部声明和填写的内容是真实的和正确的。</w:t>
      </w:r>
    </w:p>
    <w:p w14:paraId="0AA2E297">
      <w:pPr>
        <w:numPr>
          <w:ilvl w:val="0"/>
          <w:numId w:val="9"/>
        </w:numPr>
        <w:spacing w:line="360" w:lineRule="auto"/>
        <w:rPr>
          <w:rFonts w:ascii="Times New Roman" w:hAnsi="Times New Roman"/>
          <w:color w:val="auto"/>
          <w:szCs w:val="21"/>
          <w:highlight w:val="none"/>
        </w:rPr>
      </w:pPr>
      <w:r>
        <w:rPr>
          <w:rFonts w:ascii="Times New Roman" w:hAnsi="Times New Roman"/>
          <w:color w:val="auto"/>
          <w:szCs w:val="21"/>
          <w:highlight w:val="none"/>
        </w:rPr>
        <w:t>投标人提交的材料将被保密，但不退还。</w:t>
      </w:r>
    </w:p>
    <w:p w14:paraId="1B52410C">
      <w:pPr>
        <w:rPr>
          <w:rFonts w:ascii="Times New Roman" w:hAnsi="Times New Roman"/>
          <w:color w:val="auto"/>
          <w:highlight w:val="none"/>
        </w:rPr>
      </w:pPr>
    </w:p>
    <w:p w14:paraId="48CDB267">
      <w:pPr>
        <w:spacing w:line="600" w:lineRule="exact"/>
        <w:rPr>
          <w:rFonts w:ascii="Times New Roman" w:hAnsi="Times New Roman"/>
          <w:b/>
          <w:color w:val="auto"/>
          <w:sz w:val="28"/>
          <w:szCs w:val="28"/>
          <w:highlight w:val="none"/>
        </w:rPr>
      </w:pPr>
      <w:r>
        <w:rPr>
          <w:rFonts w:ascii="Times New Roman" w:hAnsi="Times New Roman"/>
          <w:color w:val="auto"/>
          <w:highlight w:val="none"/>
        </w:rPr>
        <w:br w:type="page"/>
      </w:r>
      <w:r>
        <w:rPr>
          <w:rFonts w:ascii="Times New Roman" w:hAnsi="Times New Roman"/>
          <w:b/>
          <w:color w:val="auto"/>
          <w:sz w:val="28"/>
          <w:szCs w:val="28"/>
          <w:highlight w:val="none"/>
        </w:rPr>
        <w:t>资格证明文件-格式1：</w:t>
      </w:r>
    </w:p>
    <w:p w14:paraId="5676BF39">
      <w:pPr>
        <w:spacing w:line="600" w:lineRule="exact"/>
        <w:rPr>
          <w:rFonts w:ascii="Times New Roman" w:hAnsi="Times New Roman"/>
          <w:b/>
          <w:color w:val="auto"/>
          <w:sz w:val="28"/>
          <w:szCs w:val="28"/>
          <w:highlight w:val="none"/>
        </w:rPr>
      </w:pPr>
    </w:p>
    <w:p w14:paraId="579D3892">
      <w:pPr>
        <w:pStyle w:val="3"/>
        <w:numPr>
          <w:ilvl w:val="0"/>
          <w:numId w:val="0"/>
        </w:numPr>
        <w:tabs>
          <w:tab w:val="left" w:pos="360"/>
        </w:tabs>
        <w:ind w:left="425"/>
        <w:jc w:val="center"/>
        <w:rPr>
          <w:rFonts w:ascii="Times New Roman" w:hAnsi="Times New Roman" w:eastAsia="宋体"/>
          <w:color w:val="auto"/>
          <w:szCs w:val="28"/>
          <w:highlight w:val="none"/>
        </w:rPr>
      </w:pPr>
      <w:bookmarkStart w:id="166" w:name="_Toc17104"/>
      <w:r>
        <w:rPr>
          <w:rFonts w:ascii="Times New Roman" w:hAnsi="Times New Roman" w:eastAsia="宋体"/>
          <w:color w:val="auto"/>
          <w:szCs w:val="28"/>
          <w:highlight w:val="none"/>
        </w:rPr>
        <w:t>投标人具有独立承担民事责任的能力（提供有效的营业执照或同等法定凭证）</w:t>
      </w:r>
      <w:bookmarkEnd w:id="166"/>
    </w:p>
    <w:p w14:paraId="3697A6DD">
      <w:pPr>
        <w:spacing w:line="500" w:lineRule="exact"/>
        <w:jc w:val="center"/>
        <w:rPr>
          <w:rFonts w:ascii="Times New Roman" w:hAnsi="Times New Roman"/>
          <w:color w:val="auto"/>
          <w:szCs w:val="21"/>
          <w:highlight w:val="none"/>
        </w:rPr>
      </w:pPr>
      <w:r>
        <w:rPr>
          <w:rFonts w:ascii="Times New Roman" w:hAnsi="Times New Roman"/>
          <w:color w:val="auto"/>
          <w:szCs w:val="21"/>
          <w:highlight w:val="none"/>
        </w:rPr>
        <w:t>（</w:t>
      </w:r>
      <w:r>
        <w:rPr>
          <w:rFonts w:ascii="Times New Roman" w:hAnsi="Times New Roman"/>
          <w:color w:val="auto"/>
          <w:spacing w:val="6"/>
          <w:szCs w:val="21"/>
          <w:highlight w:val="none"/>
        </w:rPr>
        <w:t>注：投标人提供相关证明材料扫描件</w:t>
      </w:r>
      <w:r>
        <w:rPr>
          <w:rFonts w:ascii="Times New Roman" w:hAnsi="Times New Roman"/>
          <w:color w:val="auto"/>
          <w:szCs w:val="21"/>
          <w:highlight w:val="none"/>
        </w:rPr>
        <w:t>）</w:t>
      </w:r>
    </w:p>
    <w:p w14:paraId="13095BD9">
      <w:pPr>
        <w:spacing w:line="500" w:lineRule="exact"/>
        <w:ind w:firstLine="420" w:firstLineChars="200"/>
        <w:jc w:val="center"/>
        <w:rPr>
          <w:rFonts w:ascii="Times New Roman" w:hAnsi="Times New Roman"/>
          <w:color w:val="auto"/>
          <w:szCs w:val="21"/>
          <w:highlight w:val="none"/>
        </w:rPr>
      </w:pPr>
      <w:bookmarkStart w:id="167" w:name="_Toc213141105"/>
      <w:bookmarkStart w:id="168" w:name="_Toc496520985"/>
      <w:bookmarkStart w:id="169" w:name="_Toc493600017"/>
    </w:p>
    <w:bookmarkEnd w:id="167"/>
    <w:bookmarkEnd w:id="168"/>
    <w:bookmarkEnd w:id="169"/>
    <w:p w14:paraId="4814DABA">
      <w:pPr>
        <w:spacing w:line="600" w:lineRule="exact"/>
        <w:rPr>
          <w:rFonts w:ascii="Times New Roman" w:hAnsi="Times New Roman"/>
          <w:b/>
          <w:color w:val="auto"/>
          <w:sz w:val="28"/>
          <w:szCs w:val="28"/>
          <w:highlight w:val="none"/>
        </w:rPr>
      </w:pPr>
      <w:r>
        <w:rPr>
          <w:rFonts w:ascii="Times New Roman" w:hAnsi="Times New Roman"/>
          <w:color w:val="auto"/>
          <w:szCs w:val="21"/>
          <w:highlight w:val="none"/>
        </w:rPr>
        <w:br w:type="page"/>
      </w:r>
      <w:r>
        <w:rPr>
          <w:rFonts w:ascii="Times New Roman" w:hAnsi="Times New Roman"/>
          <w:b/>
          <w:color w:val="auto"/>
          <w:sz w:val="28"/>
          <w:szCs w:val="28"/>
          <w:highlight w:val="none"/>
        </w:rPr>
        <w:t>资格证明文件-格式2：</w:t>
      </w:r>
    </w:p>
    <w:p w14:paraId="1C9FD68C">
      <w:pPr>
        <w:spacing w:line="600" w:lineRule="exact"/>
        <w:rPr>
          <w:rFonts w:ascii="Times New Roman" w:hAnsi="Times New Roman"/>
          <w:b/>
          <w:color w:val="auto"/>
          <w:sz w:val="28"/>
          <w:szCs w:val="28"/>
          <w:highlight w:val="none"/>
        </w:rPr>
      </w:pPr>
    </w:p>
    <w:p w14:paraId="78D6EC89">
      <w:pPr>
        <w:pStyle w:val="3"/>
        <w:numPr>
          <w:ilvl w:val="0"/>
          <w:numId w:val="0"/>
        </w:numPr>
        <w:tabs>
          <w:tab w:val="left" w:pos="360"/>
        </w:tabs>
        <w:ind w:left="425"/>
        <w:jc w:val="center"/>
        <w:rPr>
          <w:rFonts w:ascii="Times New Roman" w:hAnsi="Times New Roman" w:eastAsia="宋体"/>
          <w:color w:val="auto"/>
          <w:szCs w:val="28"/>
          <w:highlight w:val="none"/>
        </w:rPr>
      </w:pPr>
      <w:bookmarkStart w:id="170" w:name="_Toc493600018"/>
      <w:bookmarkStart w:id="171" w:name="_Toc25875"/>
      <w:bookmarkStart w:id="172" w:name="_Toc496520986"/>
      <w:bookmarkStart w:id="173" w:name="_Toc91696421"/>
      <w:bookmarkStart w:id="174" w:name="_Toc152862897"/>
      <w:bookmarkStart w:id="175" w:name="_Toc69912413"/>
      <w:r>
        <w:rPr>
          <w:rFonts w:ascii="Times New Roman" w:hAnsi="Times New Roman" w:eastAsia="宋体"/>
          <w:color w:val="auto"/>
          <w:szCs w:val="28"/>
          <w:highlight w:val="none"/>
        </w:rPr>
        <w:t>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eastAsia="宋体"/>
          <w:color w:val="auto"/>
          <w:szCs w:val="28"/>
          <w:highlight w:val="none"/>
        </w:rPr>
        <w:t>身份证明书</w:t>
      </w:r>
      <w:bookmarkEnd w:id="170"/>
      <w:bookmarkEnd w:id="171"/>
      <w:bookmarkEnd w:id="172"/>
      <w:bookmarkEnd w:id="173"/>
      <w:bookmarkEnd w:id="174"/>
      <w:bookmarkEnd w:id="175"/>
    </w:p>
    <w:p w14:paraId="723507ED">
      <w:pPr>
        <w:spacing w:line="440" w:lineRule="exact"/>
        <w:jc w:val="center"/>
        <w:rPr>
          <w:rFonts w:ascii="Times New Roman" w:hAnsi="Times New Roman"/>
          <w:b/>
          <w:color w:val="auto"/>
          <w:sz w:val="30"/>
          <w:szCs w:val="30"/>
          <w:highlight w:val="none"/>
        </w:rPr>
      </w:pPr>
    </w:p>
    <w:p w14:paraId="343317ED">
      <w:pPr>
        <w:spacing w:line="360" w:lineRule="auto"/>
        <w:rPr>
          <w:rFonts w:ascii="Times New Roman" w:hAnsi="Times New Roman"/>
          <w:color w:val="auto"/>
          <w:szCs w:val="21"/>
          <w:highlight w:val="none"/>
        </w:rPr>
      </w:pPr>
      <w:r>
        <w:rPr>
          <w:rFonts w:ascii="Times New Roman" w:hAnsi="Times New Roman"/>
          <w:color w:val="auto"/>
          <w:szCs w:val="21"/>
          <w:highlight w:val="none"/>
        </w:rPr>
        <w:t>投标人名称：</w:t>
      </w:r>
    </w:p>
    <w:p w14:paraId="3E23309B">
      <w:pPr>
        <w:spacing w:line="360" w:lineRule="auto"/>
        <w:rPr>
          <w:rFonts w:ascii="Times New Roman" w:hAnsi="Times New Roman"/>
          <w:color w:val="auto"/>
          <w:szCs w:val="21"/>
          <w:highlight w:val="none"/>
        </w:rPr>
      </w:pPr>
      <w:r>
        <w:rPr>
          <w:rFonts w:ascii="Times New Roman" w:hAnsi="Times New Roman"/>
          <w:color w:val="auto"/>
          <w:szCs w:val="21"/>
          <w:highlight w:val="none"/>
        </w:rPr>
        <w:t>单位性质：</w:t>
      </w:r>
    </w:p>
    <w:p w14:paraId="2320D081">
      <w:pPr>
        <w:spacing w:line="360" w:lineRule="auto"/>
        <w:rPr>
          <w:rFonts w:ascii="Times New Roman" w:hAnsi="Times New Roman"/>
          <w:color w:val="auto"/>
          <w:szCs w:val="21"/>
          <w:highlight w:val="none"/>
        </w:rPr>
      </w:pPr>
      <w:r>
        <w:rPr>
          <w:rFonts w:ascii="Times New Roman" w:hAnsi="Times New Roman"/>
          <w:color w:val="auto"/>
          <w:szCs w:val="21"/>
          <w:highlight w:val="none"/>
        </w:rPr>
        <w:t>成立时间：年月日</w:t>
      </w:r>
    </w:p>
    <w:p w14:paraId="42661EFF">
      <w:pPr>
        <w:spacing w:line="360" w:lineRule="auto"/>
        <w:rPr>
          <w:rFonts w:ascii="Times New Roman" w:hAnsi="Times New Roman"/>
          <w:color w:val="auto"/>
          <w:szCs w:val="21"/>
          <w:highlight w:val="none"/>
        </w:rPr>
      </w:pPr>
      <w:r>
        <w:rPr>
          <w:rFonts w:ascii="Times New Roman" w:hAnsi="Times New Roman"/>
          <w:color w:val="auto"/>
          <w:szCs w:val="21"/>
          <w:highlight w:val="none"/>
        </w:rPr>
        <w:t>经营期限：</w:t>
      </w:r>
    </w:p>
    <w:p w14:paraId="6669BB44">
      <w:pPr>
        <w:spacing w:line="360" w:lineRule="auto"/>
        <w:rPr>
          <w:rFonts w:ascii="Times New Roman" w:hAnsi="Times New Roman"/>
          <w:color w:val="auto"/>
          <w:szCs w:val="21"/>
          <w:highlight w:val="none"/>
        </w:rPr>
      </w:pPr>
      <w:r>
        <w:rPr>
          <w:rFonts w:ascii="Times New Roman" w:hAnsi="Times New Roman"/>
          <w:color w:val="auto"/>
          <w:szCs w:val="21"/>
          <w:highlight w:val="none"/>
        </w:rPr>
        <w:t>姓名：性别：年龄：职务：</w:t>
      </w:r>
    </w:p>
    <w:p w14:paraId="5C9FC2FF">
      <w:pPr>
        <w:spacing w:line="360" w:lineRule="auto"/>
        <w:rPr>
          <w:rFonts w:ascii="Times New Roman" w:hAnsi="Times New Roman"/>
          <w:color w:val="auto"/>
          <w:szCs w:val="21"/>
          <w:highlight w:val="none"/>
        </w:rPr>
      </w:pPr>
      <w:r>
        <w:rPr>
          <w:rFonts w:ascii="Times New Roman" w:hAnsi="Times New Roman"/>
          <w:color w:val="auto"/>
          <w:szCs w:val="21"/>
          <w:highlight w:val="none"/>
        </w:rPr>
        <w:t>系（投标人名称）的法定代表人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color w:val="auto"/>
          <w:szCs w:val="21"/>
          <w:highlight w:val="none"/>
        </w:rPr>
        <w:t>。</w:t>
      </w:r>
    </w:p>
    <w:p w14:paraId="35616B8E">
      <w:pPr>
        <w:spacing w:line="360" w:lineRule="auto"/>
        <w:rPr>
          <w:rFonts w:ascii="Times New Roman" w:hAnsi="Times New Roman"/>
          <w:color w:val="auto"/>
          <w:szCs w:val="21"/>
          <w:highlight w:val="none"/>
        </w:rPr>
      </w:pPr>
    </w:p>
    <w:p w14:paraId="7390CDA5">
      <w:pPr>
        <w:spacing w:line="360" w:lineRule="auto"/>
        <w:ind w:firstLine="420" w:firstLineChars="200"/>
        <w:rPr>
          <w:rFonts w:ascii="Times New Roman" w:hAnsi="Times New Roman"/>
          <w:color w:val="auto"/>
          <w:szCs w:val="21"/>
          <w:highlight w:val="none"/>
        </w:rPr>
      </w:pPr>
    </w:p>
    <w:p w14:paraId="6D36BF44">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特此证明。</w:t>
      </w:r>
    </w:p>
    <w:p w14:paraId="02CFE93A">
      <w:pPr>
        <w:spacing w:line="360" w:lineRule="auto"/>
        <w:rPr>
          <w:rFonts w:ascii="Times New Roman" w:hAnsi="Times New Roman"/>
          <w:color w:val="auto"/>
          <w:szCs w:val="21"/>
          <w:highlight w:val="none"/>
        </w:rPr>
      </w:pPr>
    </w:p>
    <w:p w14:paraId="28986B17">
      <w:pPr>
        <w:spacing w:line="360" w:lineRule="auto"/>
        <w:rPr>
          <w:rFonts w:ascii="Times New Roman" w:hAnsi="Times New Roman"/>
          <w:color w:val="auto"/>
          <w:szCs w:val="21"/>
          <w:highlight w:val="none"/>
        </w:rPr>
      </w:pPr>
    </w:p>
    <w:p w14:paraId="1F07CEA6">
      <w:pPr>
        <w:spacing w:line="500" w:lineRule="exact"/>
        <w:ind w:firstLine="420"/>
        <w:rPr>
          <w:rFonts w:ascii="Times New Roman" w:hAnsi="Times New Roman"/>
          <w:b/>
          <w:bCs/>
          <w:color w:val="auto"/>
          <w:szCs w:val="21"/>
          <w:highlight w:val="none"/>
        </w:rPr>
      </w:pPr>
      <w:r>
        <w:rPr>
          <w:rFonts w:ascii="Times New Roman" w:hAnsi="Times New Roman"/>
          <w:b/>
          <w:bCs/>
          <w:color w:val="auto"/>
          <w:szCs w:val="21"/>
          <w:highlight w:val="none"/>
        </w:rPr>
        <w:t>注: 后附法定代表人</w:t>
      </w:r>
      <w:r>
        <w:rPr>
          <w:rFonts w:hint="eastAsia" w:ascii="Times New Roman" w:hAnsi="Times New Roman"/>
          <w:b/>
          <w:bCs/>
          <w:color w:val="auto"/>
          <w:szCs w:val="21"/>
          <w:highlight w:val="none"/>
          <w:lang w:eastAsia="zh-CN"/>
        </w:rPr>
        <w:t>（</w:t>
      </w:r>
      <w:r>
        <w:rPr>
          <w:rFonts w:hint="eastAsia" w:ascii="Times New Roman" w:hAnsi="Times New Roman"/>
          <w:b/>
          <w:bCs/>
          <w:color w:val="auto"/>
          <w:szCs w:val="21"/>
          <w:highlight w:val="none"/>
          <w:lang w:val="en-US" w:eastAsia="zh-CN"/>
        </w:rPr>
        <w:t>负责人</w:t>
      </w:r>
      <w:r>
        <w:rPr>
          <w:rFonts w:hint="eastAsia" w:ascii="Times New Roman" w:hAnsi="Times New Roman"/>
          <w:b/>
          <w:bCs/>
          <w:color w:val="auto"/>
          <w:szCs w:val="21"/>
          <w:highlight w:val="none"/>
          <w:lang w:eastAsia="zh-CN"/>
        </w:rPr>
        <w:t>）</w:t>
      </w:r>
      <w:r>
        <w:rPr>
          <w:rFonts w:ascii="Times New Roman" w:hAnsi="Times New Roman"/>
          <w:b/>
          <w:bCs/>
          <w:color w:val="auto"/>
          <w:szCs w:val="21"/>
          <w:highlight w:val="none"/>
        </w:rPr>
        <w:t>身份证（扫描件），否则视为无效证明书。</w:t>
      </w:r>
    </w:p>
    <w:p w14:paraId="025E6983">
      <w:pPr>
        <w:spacing w:line="360" w:lineRule="auto"/>
        <w:rPr>
          <w:rFonts w:ascii="Times New Roman" w:hAnsi="Times New Roman"/>
          <w:color w:val="auto"/>
          <w:szCs w:val="21"/>
          <w:highlight w:val="none"/>
        </w:rPr>
      </w:pPr>
    </w:p>
    <w:p w14:paraId="4692373C">
      <w:pPr>
        <w:spacing w:line="360" w:lineRule="auto"/>
        <w:rPr>
          <w:rFonts w:ascii="Times New Roman" w:hAnsi="Times New Roman"/>
          <w:color w:val="auto"/>
          <w:szCs w:val="21"/>
          <w:highlight w:val="none"/>
        </w:rPr>
      </w:pPr>
    </w:p>
    <w:p w14:paraId="5C4A75FD">
      <w:pPr>
        <w:spacing w:line="360" w:lineRule="auto"/>
        <w:rPr>
          <w:rFonts w:ascii="Times New Roman" w:hAnsi="Times New Roman"/>
          <w:color w:val="auto"/>
          <w:szCs w:val="21"/>
          <w:highlight w:val="none"/>
        </w:rPr>
      </w:pPr>
    </w:p>
    <w:tbl>
      <w:tblPr>
        <w:tblStyle w:val="41"/>
        <w:tblW w:w="0" w:type="auto"/>
        <w:tblInd w:w="4294" w:type="dxa"/>
        <w:tblLayout w:type="fixed"/>
        <w:tblCellMar>
          <w:top w:w="0" w:type="dxa"/>
          <w:left w:w="108" w:type="dxa"/>
          <w:bottom w:w="0" w:type="dxa"/>
          <w:right w:w="108" w:type="dxa"/>
        </w:tblCellMar>
      </w:tblPr>
      <w:tblGrid>
        <w:gridCol w:w="5534"/>
      </w:tblGrid>
      <w:tr w14:paraId="4E4F0889">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3D6240D7">
            <w:pPr>
              <w:rPr>
                <w:rFonts w:ascii="Times New Roman" w:hAnsi="Times New Roman"/>
                <w:color w:val="auto"/>
                <w:szCs w:val="21"/>
                <w:highlight w:val="none"/>
              </w:rPr>
            </w:pPr>
            <w:r>
              <w:rPr>
                <w:rFonts w:ascii="Times New Roman" w:hAnsi="Times New Roman"/>
                <w:b/>
                <w:color w:val="auto"/>
                <w:szCs w:val="21"/>
                <w:highlight w:val="none"/>
              </w:rPr>
              <w:t>投标人：（加盖公章</w:t>
            </w:r>
            <w:r>
              <w:rPr>
                <w:rFonts w:hint="eastAsia" w:ascii="Times New Roman" w:hAnsi="Times New Roman"/>
                <w:b/>
                <w:color w:val="auto"/>
                <w:szCs w:val="21"/>
                <w:highlight w:val="none"/>
              </w:rPr>
              <w:t>或电子签章</w:t>
            </w:r>
            <w:r>
              <w:rPr>
                <w:rFonts w:ascii="Times New Roman" w:hAnsi="Times New Roman"/>
                <w:b/>
                <w:color w:val="auto"/>
                <w:szCs w:val="21"/>
                <w:highlight w:val="none"/>
              </w:rPr>
              <w:t>）</w:t>
            </w:r>
          </w:p>
        </w:tc>
      </w:tr>
      <w:tr w14:paraId="4B20A083">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50CD9CFE">
            <w:pPr>
              <w:jc w:val="left"/>
              <w:rPr>
                <w:rFonts w:hint="eastAsia" w:ascii="Times New Roman" w:hAnsi="Times New Roman" w:eastAsia="宋体"/>
                <w:color w:val="auto"/>
                <w:szCs w:val="21"/>
                <w:highlight w:val="none"/>
                <w:lang w:eastAsia="zh-CN"/>
              </w:rPr>
            </w:pPr>
            <w:r>
              <w:rPr>
                <w:rFonts w:hint="eastAsia" w:ascii="Times New Roman" w:hAnsi="Times New Roman" w:eastAsia="宋体" w:cs="Times New Roman"/>
                <w:b/>
                <w:color w:val="auto"/>
                <w:szCs w:val="21"/>
                <w:highlight w:val="none"/>
                <w:lang w:eastAsia="zh-CN"/>
              </w:rPr>
              <w:t>法定代表人或其委托代理人：（电子签章）</w:t>
            </w:r>
          </w:p>
        </w:tc>
      </w:tr>
      <w:tr w14:paraId="062FE7B7">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7203B12A">
            <w:pPr>
              <w:spacing w:line="360" w:lineRule="auto"/>
              <w:ind w:firstLine="2100" w:firstLineChars="1000"/>
              <w:rPr>
                <w:rFonts w:hint="eastAsia" w:ascii="Times New Roman" w:hAnsi="Times New Roman" w:eastAsia="宋体" w:cs="Times New Roman"/>
                <w:b/>
                <w:color w:val="auto"/>
                <w:szCs w:val="21"/>
                <w:highlight w:val="none"/>
                <w:lang w:eastAsia="zh-CN"/>
              </w:rPr>
            </w:pPr>
            <w:r>
              <w:rPr>
                <w:rFonts w:ascii="Times New Roman" w:hAnsi="Times New Roman"/>
                <w:b/>
                <w:color w:val="auto"/>
                <w:szCs w:val="21"/>
                <w:highlight w:val="none"/>
              </w:rPr>
              <w:t>年</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月</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日</w:t>
            </w:r>
          </w:p>
        </w:tc>
      </w:tr>
    </w:tbl>
    <w:p w14:paraId="4AF8F328">
      <w:pPr>
        <w:spacing w:line="360" w:lineRule="auto"/>
        <w:ind w:left="5397" w:leftChars="2570"/>
        <w:rPr>
          <w:rFonts w:ascii="Times New Roman" w:hAnsi="Times New Roman"/>
          <w:color w:val="auto"/>
          <w:szCs w:val="21"/>
          <w:highlight w:val="none"/>
        </w:rPr>
      </w:pPr>
    </w:p>
    <w:p w14:paraId="63218258">
      <w:pPr>
        <w:spacing w:line="360" w:lineRule="auto"/>
        <w:rPr>
          <w:rFonts w:ascii="Times New Roman" w:hAnsi="Times New Roman"/>
          <w:color w:val="auto"/>
          <w:szCs w:val="21"/>
          <w:highlight w:val="none"/>
        </w:rPr>
      </w:pPr>
    </w:p>
    <w:p w14:paraId="76085628">
      <w:pPr>
        <w:spacing w:line="600" w:lineRule="exact"/>
        <w:rPr>
          <w:rFonts w:ascii="Times New Roman" w:hAnsi="Times New Roman"/>
          <w:b/>
          <w:color w:val="auto"/>
          <w:sz w:val="28"/>
          <w:szCs w:val="28"/>
          <w:highlight w:val="none"/>
        </w:rPr>
      </w:pPr>
      <w:r>
        <w:rPr>
          <w:rFonts w:ascii="Times New Roman" w:hAnsi="Times New Roman"/>
          <w:b/>
          <w:color w:val="auto"/>
          <w:szCs w:val="21"/>
          <w:highlight w:val="none"/>
        </w:rPr>
        <w:br w:type="page"/>
      </w:r>
      <w:r>
        <w:rPr>
          <w:rFonts w:ascii="Times New Roman" w:hAnsi="Times New Roman"/>
          <w:b/>
          <w:color w:val="auto"/>
          <w:sz w:val="28"/>
          <w:szCs w:val="28"/>
          <w:highlight w:val="none"/>
        </w:rPr>
        <w:t>资格证明文件-格式3：</w:t>
      </w:r>
    </w:p>
    <w:p w14:paraId="5AD4D6B8">
      <w:pPr>
        <w:pStyle w:val="3"/>
        <w:numPr>
          <w:ilvl w:val="0"/>
          <w:numId w:val="0"/>
        </w:numPr>
        <w:tabs>
          <w:tab w:val="left" w:pos="360"/>
        </w:tabs>
        <w:ind w:left="425"/>
        <w:jc w:val="center"/>
        <w:rPr>
          <w:rFonts w:ascii="Times New Roman" w:hAnsi="Times New Roman" w:eastAsia="宋体"/>
          <w:color w:val="auto"/>
          <w:szCs w:val="28"/>
          <w:highlight w:val="none"/>
        </w:rPr>
      </w:pPr>
      <w:bookmarkStart w:id="176" w:name="_Toc213141107"/>
      <w:bookmarkStart w:id="177" w:name="_Toc91696422"/>
      <w:bookmarkStart w:id="178" w:name="_Toc26701"/>
      <w:bookmarkStart w:id="179" w:name="_Toc152862898"/>
      <w:bookmarkStart w:id="180" w:name="_Toc69912414"/>
      <w:bookmarkStart w:id="181" w:name="_Toc496520987"/>
      <w:bookmarkStart w:id="182" w:name="_Toc493600019"/>
      <w:r>
        <w:rPr>
          <w:rFonts w:ascii="Times New Roman" w:hAnsi="Times New Roman" w:eastAsia="宋体"/>
          <w:color w:val="auto"/>
          <w:szCs w:val="28"/>
          <w:highlight w:val="none"/>
        </w:rPr>
        <w:t>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eastAsia="宋体"/>
          <w:color w:val="auto"/>
          <w:szCs w:val="28"/>
          <w:highlight w:val="none"/>
        </w:rPr>
        <w:t>授权委托书</w:t>
      </w:r>
      <w:bookmarkEnd w:id="176"/>
      <w:bookmarkEnd w:id="177"/>
      <w:bookmarkEnd w:id="178"/>
      <w:bookmarkEnd w:id="179"/>
      <w:bookmarkEnd w:id="180"/>
      <w:bookmarkEnd w:id="181"/>
      <w:bookmarkEnd w:id="182"/>
    </w:p>
    <w:p w14:paraId="076F7CDA">
      <w:pPr>
        <w:spacing w:line="500" w:lineRule="exact"/>
        <w:ind w:firstLine="420" w:firstLineChars="200"/>
        <w:jc w:val="center"/>
        <w:rPr>
          <w:rFonts w:ascii="Times New Roman" w:hAnsi="Times New Roman"/>
          <w:color w:val="auto"/>
          <w:szCs w:val="21"/>
          <w:highlight w:val="none"/>
        </w:rPr>
      </w:pPr>
      <w:bookmarkStart w:id="183" w:name="_Hlk57300265"/>
      <w:r>
        <w:rPr>
          <w:rFonts w:ascii="Times New Roman" w:hAnsi="Times New Roman"/>
          <w:color w:val="auto"/>
          <w:szCs w:val="21"/>
          <w:highlight w:val="none"/>
        </w:rPr>
        <w:t>（注：如为法定代表人</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负责人</w:t>
      </w:r>
      <w:r>
        <w:rPr>
          <w:rFonts w:hint="eastAsia" w:ascii="Times New Roman" w:hAnsi="Times New Roman"/>
          <w:color w:val="auto"/>
          <w:szCs w:val="21"/>
          <w:highlight w:val="none"/>
          <w:lang w:eastAsia="zh-CN"/>
        </w:rPr>
        <w:t>）</w:t>
      </w:r>
      <w:r>
        <w:rPr>
          <w:rFonts w:ascii="Times New Roman" w:hAnsi="Times New Roman"/>
          <w:color w:val="auto"/>
          <w:szCs w:val="21"/>
          <w:highlight w:val="none"/>
        </w:rPr>
        <w:t>在投标过程中签署一切文件和处理与之有关的一切事务，无需提供法定代表人授权委托书）</w:t>
      </w:r>
    </w:p>
    <w:bookmarkEnd w:id="183"/>
    <w:p w14:paraId="1DD21C40">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本授权书声明：</w:t>
      </w:r>
      <w:r>
        <w:rPr>
          <w:rFonts w:ascii="Times New Roman" w:hAnsi="Times New Roman"/>
          <w:color w:val="auto"/>
          <w:szCs w:val="21"/>
          <w:highlight w:val="none"/>
          <w:u w:val="single"/>
        </w:rPr>
        <w:t xml:space="preserve"> （投标人全称） </w:t>
      </w:r>
      <w:r>
        <w:rPr>
          <w:rFonts w:ascii="Times New Roman" w:hAnsi="Times New Roman"/>
          <w:color w:val="auto"/>
          <w:szCs w:val="21"/>
          <w:highlight w:val="none"/>
        </w:rPr>
        <w:t>的法定代表人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color w:val="auto"/>
          <w:szCs w:val="21"/>
          <w:highlight w:val="none"/>
        </w:rPr>
        <w:t>代表本公司授权</w:t>
      </w:r>
      <w:r>
        <w:rPr>
          <w:rFonts w:ascii="Times New Roman" w:hAnsi="Times New Roman"/>
          <w:color w:val="auto"/>
          <w:szCs w:val="21"/>
          <w:highlight w:val="none"/>
          <w:u w:val="single"/>
        </w:rPr>
        <w:t>（委托代理人姓名）</w:t>
      </w:r>
      <w:r>
        <w:rPr>
          <w:rFonts w:ascii="Times New Roman" w:hAnsi="Times New Roman"/>
          <w:color w:val="auto"/>
          <w:szCs w:val="21"/>
          <w:highlight w:val="none"/>
        </w:rPr>
        <w:t>为本公司合法代理人，就贵方组织的有关</w:t>
      </w:r>
      <w:r>
        <w:rPr>
          <w:rFonts w:ascii="Times New Roman" w:hAnsi="Times New Roman"/>
          <w:color w:val="auto"/>
          <w:szCs w:val="21"/>
          <w:highlight w:val="none"/>
          <w:u w:val="single"/>
        </w:rPr>
        <w:t>（项目名称）</w:t>
      </w:r>
      <w:r>
        <w:rPr>
          <w:rFonts w:ascii="Times New Roman" w:hAnsi="Times New Roman"/>
          <w:color w:val="auto"/>
          <w:szCs w:val="21"/>
          <w:highlight w:val="none"/>
        </w:rPr>
        <w:t>项目（项目编号：）的招标，以本单位名义投标。代理人在本项目投标过程中所签署的一切文件和处理与之有关的一切事务，我方均予承认。</w:t>
      </w:r>
    </w:p>
    <w:p w14:paraId="1855A9FD">
      <w:pPr>
        <w:spacing w:line="500" w:lineRule="exact"/>
        <w:ind w:firstLine="420"/>
        <w:rPr>
          <w:rFonts w:ascii="Times New Roman" w:hAnsi="Times New Roman"/>
          <w:color w:val="auto"/>
          <w:szCs w:val="21"/>
          <w:highlight w:val="none"/>
        </w:rPr>
      </w:pPr>
      <w:r>
        <w:rPr>
          <w:rFonts w:ascii="Times New Roman" w:hAnsi="Times New Roman"/>
          <w:color w:val="auto"/>
          <w:szCs w:val="21"/>
          <w:highlight w:val="none"/>
        </w:rPr>
        <w:t>代理人无转委托权。</w:t>
      </w:r>
    </w:p>
    <w:p w14:paraId="49CF2C5A">
      <w:pPr>
        <w:spacing w:line="500" w:lineRule="exact"/>
        <w:ind w:firstLine="420"/>
        <w:rPr>
          <w:rFonts w:ascii="Times New Roman" w:hAnsi="Times New Roman"/>
          <w:color w:val="auto"/>
          <w:szCs w:val="21"/>
          <w:highlight w:val="none"/>
        </w:rPr>
      </w:pPr>
    </w:p>
    <w:p w14:paraId="6E4D8133">
      <w:pPr>
        <w:spacing w:line="360" w:lineRule="auto"/>
        <w:ind w:left="4193" w:leftChars="1350" w:hanging="1358" w:hangingChars="647"/>
        <w:rPr>
          <w:rFonts w:ascii="Times New Roman" w:hAnsi="Times New Roman"/>
          <w:b/>
          <w:color w:val="auto"/>
          <w:szCs w:val="21"/>
          <w:highlight w:val="none"/>
        </w:rPr>
      </w:pPr>
      <w:r>
        <w:rPr>
          <w:rFonts w:ascii="Times New Roman" w:hAnsi="Times New Roman"/>
          <w:b/>
          <w:color w:val="auto"/>
          <w:szCs w:val="21"/>
          <w:highlight w:val="none"/>
        </w:rPr>
        <w:t>投标人：（加盖公章</w:t>
      </w:r>
      <w:r>
        <w:rPr>
          <w:rFonts w:hint="eastAsia" w:ascii="Times New Roman" w:hAnsi="Times New Roman"/>
          <w:b/>
          <w:color w:val="auto"/>
          <w:szCs w:val="21"/>
          <w:highlight w:val="none"/>
        </w:rPr>
        <w:t>或电子签章</w:t>
      </w:r>
      <w:r>
        <w:rPr>
          <w:rFonts w:ascii="Times New Roman" w:hAnsi="Times New Roman"/>
          <w:b/>
          <w:color w:val="auto"/>
          <w:szCs w:val="21"/>
          <w:highlight w:val="none"/>
        </w:rPr>
        <w:t>）</w:t>
      </w:r>
    </w:p>
    <w:p w14:paraId="050DE33C">
      <w:pPr>
        <w:spacing w:line="360" w:lineRule="auto"/>
        <w:ind w:left="4193" w:leftChars="1350" w:hanging="1358" w:hangingChars="647"/>
        <w:rPr>
          <w:rFonts w:ascii="Times New Roman" w:hAnsi="Times New Roman"/>
          <w:b/>
          <w:color w:val="auto"/>
          <w:szCs w:val="21"/>
          <w:highlight w:val="none"/>
        </w:rPr>
      </w:pPr>
    </w:p>
    <w:p w14:paraId="63F0D01F">
      <w:pPr>
        <w:spacing w:line="360" w:lineRule="auto"/>
        <w:ind w:left="4193" w:leftChars="1350" w:hanging="1358" w:hangingChars="647"/>
        <w:rPr>
          <w:rFonts w:ascii="Times New Roman" w:hAnsi="Times New Roman"/>
          <w:b/>
          <w:color w:val="auto"/>
          <w:szCs w:val="21"/>
          <w:highlight w:val="none"/>
        </w:rPr>
      </w:pPr>
      <w:r>
        <w:rPr>
          <w:rFonts w:ascii="Times New Roman" w:hAnsi="Times New Roman"/>
          <w:b/>
          <w:color w:val="auto"/>
          <w:szCs w:val="21"/>
          <w:highlight w:val="none"/>
        </w:rPr>
        <w:t>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b/>
          <w:color w:val="auto"/>
          <w:szCs w:val="21"/>
          <w:highlight w:val="none"/>
        </w:rPr>
        <w:t>（签字或</w:t>
      </w:r>
      <w:r>
        <w:rPr>
          <w:rFonts w:hint="eastAsia" w:ascii="Times New Roman" w:hAnsi="Times New Roman"/>
          <w:b/>
          <w:color w:val="auto"/>
          <w:szCs w:val="21"/>
          <w:highlight w:val="none"/>
        </w:rPr>
        <w:t>电子签章</w:t>
      </w:r>
      <w:r>
        <w:rPr>
          <w:rFonts w:ascii="Times New Roman" w:hAnsi="Times New Roman"/>
          <w:b/>
          <w:color w:val="auto"/>
          <w:szCs w:val="21"/>
          <w:highlight w:val="none"/>
        </w:rPr>
        <w:t>）：</w:t>
      </w:r>
    </w:p>
    <w:p w14:paraId="5E3E2012">
      <w:pPr>
        <w:spacing w:line="360" w:lineRule="auto"/>
        <w:ind w:left="4193" w:leftChars="1350" w:hanging="1358" w:hangingChars="647"/>
        <w:rPr>
          <w:rFonts w:ascii="Times New Roman" w:hAnsi="Times New Roman"/>
          <w:b/>
          <w:color w:val="auto"/>
          <w:szCs w:val="21"/>
          <w:highlight w:val="none"/>
          <w:u w:val="single"/>
        </w:rPr>
      </w:pPr>
    </w:p>
    <w:p w14:paraId="1F07B0C8">
      <w:pPr>
        <w:spacing w:line="360" w:lineRule="auto"/>
        <w:ind w:left="4193" w:leftChars="1350" w:hanging="1358" w:hangingChars="647"/>
        <w:rPr>
          <w:rFonts w:ascii="Times New Roman" w:hAnsi="Times New Roman"/>
          <w:b/>
          <w:color w:val="auto"/>
          <w:szCs w:val="21"/>
          <w:highlight w:val="none"/>
        </w:rPr>
      </w:pPr>
      <w:r>
        <w:rPr>
          <w:rFonts w:ascii="Times New Roman" w:hAnsi="Times New Roman"/>
          <w:b/>
          <w:color w:val="auto"/>
          <w:szCs w:val="21"/>
          <w:highlight w:val="none"/>
        </w:rPr>
        <w:t>签发日期：年月日</w:t>
      </w:r>
    </w:p>
    <w:p w14:paraId="54ADBED3">
      <w:pPr>
        <w:spacing w:line="500" w:lineRule="exact"/>
        <w:rPr>
          <w:rFonts w:ascii="Times New Roman" w:hAnsi="Times New Roman"/>
          <w:color w:val="auto"/>
          <w:szCs w:val="21"/>
          <w:highlight w:val="none"/>
        </w:rPr>
      </w:pPr>
      <w:r>
        <w:rPr>
          <w:rFonts w:ascii="Times New Roman" w:hAnsi="Times New Roman"/>
          <w:color w:val="auto"/>
          <w:szCs w:val="21"/>
          <w:highlight w:val="none"/>
        </w:rPr>
        <w:t>______________________________________________________________________________________</w:t>
      </w:r>
    </w:p>
    <w:tbl>
      <w:tblPr>
        <w:tblStyle w:val="41"/>
        <w:tblW w:w="0" w:type="auto"/>
        <w:tblInd w:w="720" w:type="dxa"/>
        <w:tblLayout w:type="fixed"/>
        <w:tblCellMar>
          <w:top w:w="0" w:type="dxa"/>
          <w:left w:w="108" w:type="dxa"/>
          <w:bottom w:w="0" w:type="dxa"/>
          <w:right w:w="108" w:type="dxa"/>
        </w:tblCellMar>
      </w:tblPr>
      <w:tblGrid>
        <w:gridCol w:w="1908"/>
        <w:gridCol w:w="3960"/>
      </w:tblGrid>
      <w:tr w14:paraId="32DD8EDA">
        <w:tblPrEx>
          <w:tblCellMar>
            <w:top w:w="0" w:type="dxa"/>
            <w:left w:w="108" w:type="dxa"/>
            <w:bottom w:w="0" w:type="dxa"/>
            <w:right w:w="108" w:type="dxa"/>
          </w:tblCellMar>
        </w:tblPrEx>
        <w:tc>
          <w:tcPr>
            <w:tcW w:w="1908" w:type="dxa"/>
            <w:tcBorders>
              <w:top w:val="nil"/>
              <w:left w:val="nil"/>
              <w:bottom w:val="nil"/>
              <w:right w:val="nil"/>
            </w:tcBorders>
            <w:noWrap/>
            <w:vAlign w:val="top"/>
          </w:tcPr>
          <w:p w14:paraId="6A8954DA">
            <w:pPr>
              <w:spacing w:line="500" w:lineRule="exact"/>
              <w:rPr>
                <w:rFonts w:ascii="Times New Roman" w:hAnsi="Times New Roman"/>
                <w:color w:val="auto"/>
                <w:szCs w:val="21"/>
                <w:highlight w:val="none"/>
              </w:rPr>
            </w:pPr>
            <w:r>
              <w:rPr>
                <w:rFonts w:ascii="Times New Roman" w:hAnsi="Times New Roman"/>
                <w:color w:val="auto"/>
                <w:szCs w:val="21"/>
                <w:highlight w:val="none"/>
              </w:rPr>
              <w:t xml:space="preserve">附： </w:t>
            </w:r>
          </w:p>
        </w:tc>
        <w:tc>
          <w:tcPr>
            <w:tcW w:w="3960" w:type="dxa"/>
            <w:tcBorders>
              <w:top w:val="nil"/>
              <w:left w:val="nil"/>
              <w:bottom w:val="nil"/>
              <w:right w:val="nil"/>
            </w:tcBorders>
            <w:noWrap/>
            <w:vAlign w:val="top"/>
          </w:tcPr>
          <w:p w14:paraId="5220FC33">
            <w:pPr>
              <w:spacing w:line="500" w:lineRule="exact"/>
              <w:rPr>
                <w:rFonts w:ascii="Times New Roman" w:hAnsi="Times New Roman"/>
                <w:color w:val="auto"/>
                <w:szCs w:val="21"/>
                <w:highlight w:val="none"/>
              </w:rPr>
            </w:pPr>
          </w:p>
        </w:tc>
      </w:tr>
      <w:tr w14:paraId="49A7A14F">
        <w:tblPrEx>
          <w:tblCellMar>
            <w:top w:w="0" w:type="dxa"/>
            <w:left w:w="108" w:type="dxa"/>
            <w:bottom w:w="0" w:type="dxa"/>
            <w:right w:w="108" w:type="dxa"/>
          </w:tblCellMar>
        </w:tblPrEx>
        <w:tc>
          <w:tcPr>
            <w:tcW w:w="1908" w:type="dxa"/>
            <w:tcBorders>
              <w:top w:val="nil"/>
              <w:left w:val="nil"/>
              <w:bottom w:val="nil"/>
              <w:right w:val="nil"/>
            </w:tcBorders>
            <w:noWrap/>
            <w:vAlign w:val="top"/>
          </w:tcPr>
          <w:p w14:paraId="6F4DE9F4">
            <w:pPr>
              <w:spacing w:line="500" w:lineRule="exact"/>
              <w:jc w:val="distribute"/>
              <w:rPr>
                <w:rFonts w:ascii="Times New Roman" w:hAnsi="Times New Roman"/>
                <w:color w:val="auto"/>
                <w:szCs w:val="21"/>
                <w:highlight w:val="none"/>
              </w:rPr>
            </w:pPr>
            <w:r>
              <w:rPr>
                <w:rFonts w:ascii="Times New Roman" w:hAnsi="Times New Roman"/>
                <w:color w:val="auto"/>
                <w:szCs w:val="21"/>
                <w:highlight w:val="none"/>
              </w:rPr>
              <w:t>委托代理人姓名：</w:t>
            </w:r>
          </w:p>
        </w:tc>
        <w:tc>
          <w:tcPr>
            <w:tcW w:w="3960" w:type="dxa"/>
            <w:tcBorders>
              <w:top w:val="nil"/>
              <w:left w:val="nil"/>
              <w:bottom w:val="nil"/>
              <w:right w:val="nil"/>
            </w:tcBorders>
            <w:noWrap/>
            <w:vAlign w:val="top"/>
          </w:tcPr>
          <w:p w14:paraId="371BE3FC">
            <w:pPr>
              <w:spacing w:line="500" w:lineRule="exact"/>
              <w:rPr>
                <w:rFonts w:ascii="Times New Roman" w:hAnsi="Times New Roman"/>
                <w:color w:val="auto"/>
                <w:szCs w:val="21"/>
                <w:highlight w:val="none"/>
              </w:rPr>
            </w:pPr>
          </w:p>
        </w:tc>
      </w:tr>
      <w:tr w14:paraId="129B3482">
        <w:tblPrEx>
          <w:tblCellMar>
            <w:top w:w="0" w:type="dxa"/>
            <w:left w:w="108" w:type="dxa"/>
            <w:bottom w:w="0" w:type="dxa"/>
            <w:right w:w="108" w:type="dxa"/>
          </w:tblCellMar>
        </w:tblPrEx>
        <w:tc>
          <w:tcPr>
            <w:tcW w:w="1908" w:type="dxa"/>
            <w:tcBorders>
              <w:top w:val="nil"/>
              <w:left w:val="nil"/>
              <w:bottom w:val="nil"/>
              <w:right w:val="nil"/>
            </w:tcBorders>
            <w:noWrap/>
            <w:vAlign w:val="top"/>
          </w:tcPr>
          <w:p w14:paraId="787C99DE">
            <w:pPr>
              <w:spacing w:line="500" w:lineRule="exact"/>
              <w:jc w:val="distribute"/>
              <w:rPr>
                <w:rFonts w:ascii="Times New Roman" w:hAnsi="Times New Roman"/>
                <w:color w:val="auto"/>
                <w:szCs w:val="21"/>
                <w:highlight w:val="none"/>
              </w:rPr>
            </w:pPr>
            <w:r>
              <w:rPr>
                <w:rFonts w:ascii="Times New Roman" w:hAnsi="Times New Roman"/>
                <w:color w:val="auto"/>
                <w:szCs w:val="21"/>
                <w:highlight w:val="none"/>
              </w:rPr>
              <w:t>职       务：</w:t>
            </w:r>
          </w:p>
        </w:tc>
        <w:tc>
          <w:tcPr>
            <w:tcW w:w="3960" w:type="dxa"/>
            <w:tcBorders>
              <w:top w:val="nil"/>
              <w:left w:val="nil"/>
              <w:bottom w:val="nil"/>
              <w:right w:val="nil"/>
            </w:tcBorders>
            <w:noWrap/>
            <w:vAlign w:val="top"/>
          </w:tcPr>
          <w:p w14:paraId="70526E8D">
            <w:pPr>
              <w:spacing w:line="500" w:lineRule="exact"/>
              <w:rPr>
                <w:rFonts w:ascii="Times New Roman" w:hAnsi="Times New Roman"/>
                <w:color w:val="auto"/>
                <w:szCs w:val="21"/>
                <w:highlight w:val="none"/>
              </w:rPr>
            </w:pPr>
          </w:p>
        </w:tc>
      </w:tr>
      <w:tr w14:paraId="6AA8CD77">
        <w:tblPrEx>
          <w:tblCellMar>
            <w:top w:w="0" w:type="dxa"/>
            <w:left w:w="108" w:type="dxa"/>
            <w:bottom w:w="0" w:type="dxa"/>
            <w:right w:w="108" w:type="dxa"/>
          </w:tblCellMar>
        </w:tblPrEx>
        <w:tc>
          <w:tcPr>
            <w:tcW w:w="1908" w:type="dxa"/>
            <w:tcBorders>
              <w:top w:val="nil"/>
              <w:left w:val="nil"/>
              <w:bottom w:val="nil"/>
              <w:right w:val="nil"/>
            </w:tcBorders>
            <w:noWrap/>
            <w:vAlign w:val="top"/>
          </w:tcPr>
          <w:p w14:paraId="45582CEB">
            <w:pPr>
              <w:spacing w:line="500" w:lineRule="exact"/>
              <w:jc w:val="distribute"/>
              <w:rPr>
                <w:rFonts w:ascii="Times New Roman" w:hAnsi="Times New Roman"/>
                <w:color w:val="auto"/>
                <w:szCs w:val="21"/>
                <w:highlight w:val="none"/>
              </w:rPr>
            </w:pPr>
            <w:r>
              <w:rPr>
                <w:rFonts w:ascii="Times New Roman" w:hAnsi="Times New Roman"/>
                <w:color w:val="auto"/>
                <w:szCs w:val="21"/>
                <w:highlight w:val="none"/>
              </w:rPr>
              <w:t>身份证号码：</w:t>
            </w:r>
          </w:p>
        </w:tc>
        <w:tc>
          <w:tcPr>
            <w:tcW w:w="3960" w:type="dxa"/>
            <w:tcBorders>
              <w:top w:val="nil"/>
              <w:left w:val="nil"/>
              <w:bottom w:val="nil"/>
              <w:right w:val="nil"/>
            </w:tcBorders>
            <w:noWrap/>
            <w:vAlign w:val="top"/>
          </w:tcPr>
          <w:p w14:paraId="3C2CCDD3">
            <w:pPr>
              <w:spacing w:line="500" w:lineRule="exact"/>
              <w:rPr>
                <w:rFonts w:ascii="Times New Roman" w:hAnsi="Times New Roman"/>
                <w:color w:val="auto"/>
                <w:szCs w:val="21"/>
                <w:highlight w:val="none"/>
              </w:rPr>
            </w:pPr>
          </w:p>
        </w:tc>
      </w:tr>
      <w:tr w14:paraId="641AF951">
        <w:tblPrEx>
          <w:tblCellMar>
            <w:top w:w="0" w:type="dxa"/>
            <w:left w:w="108" w:type="dxa"/>
            <w:bottom w:w="0" w:type="dxa"/>
            <w:right w:w="108" w:type="dxa"/>
          </w:tblCellMar>
        </w:tblPrEx>
        <w:tc>
          <w:tcPr>
            <w:tcW w:w="1908" w:type="dxa"/>
            <w:tcBorders>
              <w:top w:val="nil"/>
              <w:left w:val="nil"/>
              <w:bottom w:val="nil"/>
              <w:right w:val="nil"/>
            </w:tcBorders>
            <w:noWrap/>
            <w:vAlign w:val="top"/>
          </w:tcPr>
          <w:p w14:paraId="2BCB9DA9">
            <w:pPr>
              <w:spacing w:line="500" w:lineRule="exact"/>
              <w:jc w:val="distribute"/>
              <w:rPr>
                <w:rFonts w:ascii="Times New Roman" w:hAnsi="Times New Roman"/>
                <w:color w:val="auto"/>
                <w:szCs w:val="21"/>
                <w:highlight w:val="none"/>
              </w:rPr>
            </w:pPr>
            <w:r>
              <w:rPr>
                <w:rFonts w:ascii="Times New Roman" w:hAnsi="Times New Roman"/>
                <w:color w:val="auto"/>
                <w:szCs w:val="21"/>
                <w:highlight w:val="none"/>
              </w:rPr>
              <w:t>详 细  地 址：</w:t>
            </w:r>
          </w:p>
        </w:tc>
        <w:tc>
          <w:tcPr>
            <w:tcW w:w="3960" w:type="dxa"/>
            <w:tcBorders>
              <w:top w:val="nil"/>
              <w:left w:val="nil"/>
              <w:bottom w:val="nil"/>
              <w:right w:val="nil"/>
            </w:tcBorders>
            <w:noWrap/>
            <w:vAlign w:val="top"/>
          </w:tcPr>
          <w:p w14:paraId="229E0F9F">
            <w:pPr>
              <w:spacing w:line="500" w:lineRule="exact"/>
              <w:rPr>
                <w:rFonts w:ascii="Times New Roman" w:hAnsi="Times New Roman"/>
                <w:color w:val="auto"/>
                <w:szCs w:val="21"/>
                <w:highlight w:val="none"/>
              </w:rPr>
            </w:pPr>
          </w:p>
        </w:tc>
      </w:tr>
      <w:tr w14:paraId="018A0158">
        <w:tblPrEx>
          <w:tblCellMar>
            <w:top w:w="0" w:type="dxa"/>
            <w:left w:w="108" w:type="dxa"/>
            <w:bottom w:w="0" w:type="dxa"/>
            <w:right w:w="108" w:type="dxa"/>
          </w:tblCellMar>
        </w:tblPrEx>
        <w:tc>
          <w:tcPr>
            <w:tcW w:w="1908" w:type="dxa"/>
            <w:tcBorders>
              <w:top w:val="nil"/>
              <w:left w:val="nil"/>
              <w:bottom w:val="nil"/>
              <w:right w:val="nil"/>
            </w:tcBorders>
            <w:noWrap/>
            <w:vAlign w:val="top"/>
          </w:tcPr>
          <w:p w14:paraId="7FE512D4">
            <w:pPr>
              <w:spacing w:line="500" w:lineRule="exact"/>
              <w:jc w:val="distribute"/>
              <w:rPr>
                <w:rFonts w:ascii="Times New Roman" w:hAnsi="Times New Roman"/>
                <w:color w:val="auto"/>
                <w:szCs w:val="21"/>
                <w:highlight w:val="none"/>
              </w:rPr>
            </w:pPr>
            <w:r>
              <w:rPr>
                <w:rFonts w:ascii="Times New Roman" w:hAnsi="Times New Roman"/>
                <w:color w:val="auto"/>
                <w:szCs w:val="21"/>
                <w:highlight w:val="none"/>
              </w:rPr>
              <w:t>电       话：</w:t>
            </w:r>
          </w:p>
        </w:tc>
        <w:tc>
          <w:tcPr>
            <w:tcW w:w="3960" w:type="dxa"/>
            <w:tcBorders>
              <w:top w:val="nil"/>
              <w:left w:val="nil"/>
              <w:bottom w:val="nil"/>
              <w:right w:val="nil"/>
            </w:tcBorders>
            <w:noWrap/>
            <w:vAlign w:val="top"/>
          </w:tcPr>
          <w:p w14:paraId="4FEDC21A">
            <w:pPr>
              <w:spacing w:line="500" w:lineRule="exact"/>
              <w:rPr>
                <w:rFonts w:ascii="Times New Roman" w:hAnsi="Times New Roman"/>
                <w:color w:val="auto"/>
                <w:szCs w:val="21"/>
                <w:highlight w:val="none"/>
              </w:rPr>
            </w:pPr>
          </w:p>
        </w:tc>
      </w:tr>
    </w:tbl>
    <w:p w14:paraId="2BBFD87F">
      <w:pPr>
        <w:spacing w:line="500" w:lineRule="exact"/>
        <w:ind w:firstLine="420"/>
        <w:rPr>
          <w:rFonts w:ascii="Times New Roman" w:hAnsi="Times New Roman"/>
          <w:b/>
          <w:bCs/>
          <w:color w:val="auto"/>
          <w:szCs w:val="21"/>
          <w:highlight w:val="none"/>
        </w:rPr>
      </w:pPr>
      <w:r>
        <w:rPr>
          <w:rFonts w:ascii="Times New Roman" w:hAnsi="Times New Roman"/>
          <w:b/>
          <w:bCs/>
          <w:color w:val="auto"/>
          <w:szCs w:val="21"/>
          <w:highlight w:val="none"/>
        </w:rPr>
        <w:t>注:1、后附委托代理人身份证（扫描件）</w:t>
      </w:r>
      <w:bookmarkStart w:id="184" w:name="_Hlk57300346"/>
      <w:r>
        <w:rPr>
          <w:rFonts w:ascii="Times New Roman" w:hAnsi="Times New Roman"/>
          <w:b/>
          <w:bCs/>
          <w:color w:val="auto"/>
          <w:szCs w:val="21"/>
          <w:highlight w:val="none"/>
        </w:rPr>
        <w:t>，否则视为无效委托书</w:t>
      </w:r>
      <w:bookmarkEnd w:id="184"/>
      <w:r>
        <w:rPr>
          <w:rFonts w:ascii="Times New Roman" w:hAnsi="Times New Roman"/>
          <w:b/>
          <w:bCs/>
          <w:color w:val="auto"/>
          <w:szCs w:val="21"/>
          <w:highlight w:val="none"/>
        </w:rPr>
        <w:t>。</w:t>
      </w:r>
    </w:p>
    <w:p w14:paraId="742DCBEF">
      <w:pPr>
        <w:spacing w:line="500" w:lineRule="exact"/>
        <w:ind w:firstLine="420"/>
        <w:rPr>
          <w:rFonts w:ascii="Times New Roman" w:hAnsi="Times New Roman"/>
          <w:color w:val="auto"/>
          <w:szCs w:val="21"/>
          <w:highlight w:val="none"/>
        </w:rPr>
      </w:pPr>
      <w:r>
        <w:rPr>
          <w:rFonts w:ascii="Times New Roman" w:hAnsi="Times New Roman"/>
          <w:color w:val="auto"/>
          <w:szCs w:val="21"/>
          <w:highlight w:val="none"/>
        </w:rPr>
        <w:t>2、请务必注明委托代理人的有效联系方式（手机）。在评标过程中，如发生需要投标人对其所提交的投标文件中含义不明确、同类问题表述不一致或者有明显文字和计算错误的内容进行书面澄清或说明的情况，评标委员会将按照投标文件中注明的联系方式通知投标人进行澄清或说明（如为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color w:val="auto"/>
          <w:szCs w:val="21"/>
          <w:highlight w:val="none"/>
        </w:rPr>
        <w:t>在投标过程中签署一切文件和处理与之有关的一切事务，须在“</w:t>
      </w:r>
      <w:r>
        <w:rPr>
          <w:rFonts w:ascii="Times New Roman" w:hAnsi="Times New Roman"/>
          <w:color w:val="auto"/>
          <w:szCs w:val="28"/>
          <w:highlight w:val="none"/>
        </w:rPr>
        <w:t>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color w:val="auto"/>
          <w:szCs w:val="28"/>
          <w:highlight w:val="none"/>
        </w:rPr>
        <w:t>身份证明书</w:t>
      </w:r>
      <w:r>
        <w:rPr>
          <w:rFonts w:ascii="Times New Roman" w:hAnsi="Times New Roman"/>
          <w:color w:val="auto"/>
          <w:szCs w:val="21"/>
          <w:highlight w:val="none"/>
        </w:rPr>
        <w:t>”中明确法定代表人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color w:val="auto"/>
          <w:szCs w:val="21"/>
          <w:highlight w:val="none"/>
        </w:rPr>
        <w:t>的有效联系方式）。</w:t>
      </w:r>
    </w:p>
    <w:p w14:paraId="1EED899B">
      <w:pPr>
        <w:spacing w:line="600" w:lineRule="exact"/>
        <w:rPr>
          <w:rFonts w:ascii="Times New Roman" w:hAnsi="Times New Roman"/>
          <w:b/>
          <w:color w:val="auto"/>
          <w:sz w:val="28"/>
          <w:szCs w:val="28"/>
          <w:highlight w:val="none"/>
        </w:rPr>
      </w:pPr>
      <w:r>
        <w:rPr>
          <w:rFonts w:ascii="Times New Roman" w:hAnsi="Times New Roman"/>
          <w:color w:val="auto"/>
          <w:sz w:val="24"/>
          <w:highlight w:val="none"/>
        </w:rPr>
        <w:br w:type="page"/>
      </w:r>
      <w:r>
        <w:rPr>
          <w:rFonts w:ascii="Times New Roman" w:hAnsi="Times New Roman"/>
          <w:b/>
          <w:color w:val="auto"/>
          <w:sz w:val="28"/>
          <w:szCs w:val="28"/>
          <w:highlight w:val="none"/>
        </w:rPr>
        <w:t>资格证明文件-格式4：</w:t>
      </w:r>
    </w:p>
    <w:p w14:paraId="57799950">
      <w:pPr>
        <w:spacing w:line="600" w:lineRule="exact"/>
        <w:rPr>
          <w:rFonts w:ascii="Times New Roman" w:hAnsi="Times New Roman"/>
          <w:b/>
          <w:color w:val="auto"/>
          <w:sz w:val="28"/>
          <w:szCs w:val="28"/>
          <w:highlight w:val="none"/>
        </w:rPr>
      </w:pPr>
    </w:p>
    <w:p w14:paraId="26A92BBB">
      <w:pPr>
        <w:pStyle w:val="3"/>
        <w:numPr>
          <w:ilvl w:val="0"/>
          <w:numId w:val="0"/>
        </w:numPr>
        <w:tabs>
          <w:tab w:val="left" w:pos="360"/>
        </w:tabs>
        <w:ind w:left="425"/>
        <w:jc w:val="center"/>
        <w:rPr>
          <w:rFonts w:ascii="Times New Roman" w:hAnsi="Times New Roman" w:eastAsia="宋体"/>
          <w:color w:val="auto"/>
          <w:szCs w:val="28"/>
          <w:highlight w:val="none"/>
        </w:rPr>
      </w:pPr>
      <w:bookmarkStart w:id="185" w:name="_Toc91696423"/>
      <w:bookmarkStart w:id="186" w:name="_Toc152862899"/>
      <w:bookmarkStart w:id="187" w:name="_Toc28200"/>
      <w:bookmarkStart w:id="188" w:name="_Toc69912415"/>
      <w:r>
        <w:rPr>
          <w:rFonts w:ascii="Times New Roman" w:hAnsi="Times New Roman" w:eastAsia="宋体"/>
          <w:color w:val="auto"/>
          <w:szCs w:val="28"/>
          <w:highlight w:val="none"/>
        </w:rPr>
        <w:t>投标人具有良好的商业信誉和健全的财务会计制度的证明材料</w:t>
      </w:r>
      <w:bookmarkEnd w:id="185"/>
      <w:bookmarkEnd w:id="186"/>
      <w:bookmarkEnd w:id="187"/>
      <w:bookmarkEnd w:id="188"/>
    </w:p>
    <w:p w14:paraId="750460B9">
      <w:pPr>
        <w:jc w:val="center"/>
        <w:rPr>
          <w:rFonts w:ascii="Times New Roman" w:hAnsi="Times New Roman"/>
          <w:color w:val="auto"/>
          <w:szCs w:val="21"/>
          <w:highlight w:val="none"/>
        </w:rPr>
      </w:pPr>
      <w:r>
        <w:rPr>
          <w:rFonts w:ascii="Times New Roman" w:hAnsi="Times New Roman"/>
          <w:color w:val="auto"/>
          <w:szCs w:val="21"/>
          <w:highlight w:val="none"/>
        </w:rPr>
        <w:t>（</w:t>
      </w:r>
      <w:r>
        <w:rPr>
          <w:rFonts w:ascii="Times New Roman" w:hAnsi="Times New Roman"/>
          <w:color w:val="auto"/>
          <w:spacing w:val="6"/>
          <w:szCs w:val="21"/>
          <w:highlight w:val="none"/>
        </w:rPr>
        <w:t>注：投标人提供相关证明材料扫描件</w:t>
      </w:r>
      <w:r>
        <w:rPr>
          <w:rFonts w:ascii="Times New Roman" w:hAnsi="Times New Roman"/>
          <w:color w:val="auto"/>
          <w:szCs w:val="21"/>
          <w:highlight w:val="none"/>
        </w:rPr>
        <w:t>）</w:t>
      </w:r>
    </w:p>
    <w:p w14:paraId="2C08B622">
      <w:pPr>
        <w:spacing w:line="600" w:lineRule="exact"/>
        <w:rPr>
          <w:rFonts w:ascii="Times New Roman" w:hAnsi="Times New Roman"/>
          <w:b/>
          <w:color w:val="auto"/>
          <w:sz w:val="28"/>
          <w:szCs w:val="28"/>
          <w:highlight w:val="none"/>
        </w:rPr>
      </w:pPr>
      <w:r>
        <w:rPr>
          <w:rFonts w:ascii="Times New Roman" w:hAnsi="Times New Roman"/>
          <w:b/>
          <w:color w:val="auto"/>
          <w:sz w:val="28"/>
          <w:szCs w:val="28"/>
          <w:highlight w:val="none"/>
        </w:rPr>
        <w:br w:type="page"/>
      </w:r>
      <w:r>
        <w:rPr>
          <w:rFonts w:ascii="Times New Roman" w:hAnsi="Times New Roman"/>
          <w:b/>
          <w:color w:val="auto"/>
          <w:sz w:val="28"/>
          <w:szCs w:val="28"/>
          <w:highlight w:val="none"/>
        </w:rPr>
        <w:t>资格证明文件-格式5：</w:t>
      </w:r>
    </w:p>
    <w:p w14:paraId="062045BC">
      <w:pPr>
        <w:spacing w:line="600" w:lineRule="exact"/>
        <w:rPr>
          <w:rFonts w:ascii="Times New Roman" w:hAnsi="Times New Roman"/>
          <w:b/>
          <w:color w:val="auto"/>
          <w:sz w:val="28"/>
          <w:szCs w:val="28"/>
          <w:highlight w:val="none"/>
        </w:rPr>
      </w:pPr>
    </w:p>
    <w:p w14:paraId="0B01FFC9">
      <w:pPr>
        <w:pStyle w:val="3"/>
        <w:numPr>
          <w:ilvl w:val="0"/>
          <w:numId w:val="0"/>
        </w:numPr>
        <w:tabs>
          <w:tab w:val="left" w:pos="360"/>
        </w:tabs>
        <w:ind w:left="425"/>
        <w:jc w:val="center"/>
        <w:rPr>
          <w:rFonts w:ascii="Times New Roman" w:hAnsi="Times New Roman" w:eastAsia="宋体"/>
          <w:color w:val="auto"/>
          <w:szCs w:val="28"/>
          <w:highlight w:val="none"/>
        </w:rPr>
      </w:pPr>
      <w:bookmarkStart w:id="189" w:name="_Toc69912416"/>
      <w:bookmarkStart w:id="190" w:name="_Toc91696424"/>
      <w:bookmarkStart w:id="191" w:name="_Toc23985"/>
      <w:bookmarkStart w:id="192" w:name="_Toc152862900"/>
      <w:r>
        <w:rPr>
          <w:rFonts w:ascii="Times New Roman" w:hAnsi="Times New Roman" w:eastAsia="宋体"/>
          <w:color w:val="auto"/>
          <w:szCs w:val="28"/>
          <w:highlight w:val="none"/>
        </w:rPr>
        <w:t>投标人具有履行合同所必需的设备和专业技术能力（投标人提供书面声明或证明材料）</w:t>
      </w:r>
      <w:bookmarkEnd w:id="189"/>
      <w:bookmarkEnd w:id="190"/>
      <w:bookmarkEnd w:id="191"/>
      <w:bookmarkEnd w:id="192"/>
    </w:p>
    <w:p w14:paraId="06D90D76">
      <w:pPr>
        <w:jc w:val="center"/>
        <w:rPr>
          <w:rFonts w:ascii="Times New Roman" w:hAnsi="Times New Roman"/>
          <w:color w:val="auto"/>
          <w:highlight w:val="none"/>
        </w:rPr>
      </w:pPr>
      <w:r>
        <w:rPr>
          <w:rFonts w:ascii="Times New Roman" w:hAnsi="Times New Roman"/>
          <w:color w:val="auto"/>
          <w:spacing w:val="6"/>
          <w:szCs w:val="21"/>
          <w:highlight w:val="none"/>
        </w:rPr>
        <w:t>（注：投标人提供书面声明的，应在声明函中</w:t>
      </w:r>
      <w:r>
        <w:rPr>
          <w:rFonts w:hint="eastAsia" w:ascii="Times New Roman" w:hAnsi="Times New Roman"/>
          <w:color w:val="auto"/>
          <w:spacing w:val="6"/>
          <w:szCs w:val="21"/>
          <w:highlight w:val="none"/>
        </w:rPr>
        <w:t>加盖公章或电子签章</w:t>
      </w:r>
      <w:r>
        <w:rPr>
          <w:rFonts w:ascii="Times New Roman" w:hAnsi="Times New Roman"/>
          <w:color w:val="auto"/>
          <w:szCs w:val="28"/>
          <w:highlight w:val="none"/>
        </w:rPr>
        <w:t>，否则视为无效声明</w:t>
      </w:r>
      <w:r>
        <w:rPr>
          <w:rFonts w:ascii="Times New Roman" w:hAnsi="Times New Roman"/>
          <w:color w:val="auto"/>
          <w:szCs w:val="21"/>
          <w:highlight w:val="none"/>
        </w:rPr>
        <w:t>）</w:t>
      </w:r>
    </w:p>
    <w:p w14:paraId="2C332CC7">
      <w:pPr>
        <w:spacing w:line="600" w:lineRule="exact"/>
        <w:rPr>
          <w:rFonts w:ascii="Times New Roman" w:hAnsi="Times New Roman"/>
          <w:b/>
          <w:color w:val="auto"/>
          <w:sz w:val="28"/>
          <w:szCs w:val="28"/>
          <w:highlight w:val="none"/>
        </w:rPr>
      </w:pPr>
      <w:r>
        <w:rPr>
          <w:rFonts w:ascii="Times New Roman" w:hAnsi="Times New Roman"/>
          <w:b/>
          <w:color w:val="auto"/>
          <w:sz w:val="28"/>
          <w:szCs w:val="28"/>
          <w:highlight w:val="none"/>
        </w:rPr>
        <w:br w:type="page"/>
      </w:r>
      <w:r>
        <w:rPr>
          <w:rFonts w:ascii="Times New Roman" w:hAnsi="Times New Roman"/>
          <w:b/>
          <w:color w:val="auto"/>
          <w:sz w:val="28"/>
          <w:szCs w:val="28"/>
          <w:highlight w:val="none"/>
        </w:rPr>
        <w:t>资格证明文件-格式6：</w:t>
      </w:r>
    </w:p>
    <w:p w14:paraId="09738CF1">
      <w:pPr>
        <w:spacing w:line="600" w:lineRule="exact"/>
        <w:rPr>
          <w:rFonts w:ascii="Times New Roman" w:hAnsi="Times New Roman"/>
          <w:b/>
          <w:color w:val="auto"/>
          <w:sz w:val="28"/>
          <w:szCs w:val="28"/>
          <w:highlight w:val="none"/>
        </w:rPr>
      </w:pPr>
    </w:p>
    <w:p w14:paraId="3E0C2B6D">
      <w:pPr>
        <w:pStyle w:val="3"/>
        <w:numPr>
          <w:ilvl w:val="0"/>
          <w:numId w:val="0"/>
        </w:numPr>
        <w:tabs>
          <w:tab w:val="left" w:pos="360"/>
        </w:tabs>
        <w:ind w:left="425"/>
        <w:jc w:val="center"/>
        <w:rPr>
          <w:rFonts w:ascii="Times New Roman" w:hAnsi="Times New Roman" w:eastAsia="宋体"/>
          <w:color w:val="auto"/>
          <w:szCs w:val="28"/>
          <w:highlight w:val="none"/>
        </w:rPr>
      </w:pPr>
      <w:bookmarkStart w:id="193" w:name="_Toc91696425"/>
      <w:bookmarkStart w:id="194" w:name="_Toc152862901"/>
      <w:bookmarkStart w:id="195" w:name="_Toc15550"/>
      <w:bookmarkStart w:id="196" w:name="_Toc69912417"/>
      <w:r>
        <w:rPr>
          <w:rFonts w:ascii="Times New Roman" w:hAnsi="Times New Roman" w:eastAsia="宋体"/>
          <w:color w:val="auto"/>
          <w:szCs w:val="28"/>
          <w:highlight w:val="none"/>
        </w:rPr>
        <w:t>投标人具有依法缴纳税收和社会保障资金的良好记录的证明材料</w:t>
      </w:r>
      <w:bookmarkEnd w:id="193"/>
      <w:bookmarkEnd w:id="194"/>
      <w:bookmarkEnd w:id="195"/>
      <w:bookmarkEnd w:id="196"/>
    </w:p>
    <w:p w14:paraId="0C4E60EE">
      <w:pPr>
        <w:jc w:val="center"/>
        <w:rPr>
          <w:rFonts w:ascii="Times New Roman" w:hAnsi="Times New Roman"/>
          <w:color w:val="auto"/>
          <w:szCs w:val="21"/>
          <w:highlight w:val="none"/>
        </w:rPr>
      </w:pPr>
      <w:r>
        <w:rPr>
          <w:rFonts w:ascii="Times New Roman" w:hAnsi="Times New Roman"/>
          <w:color w:val="auto"/>
          <w:szCs w:val="21"/>
          <w:highlight w:val="none"/>
        </w:rPr>
        <w:t>（</w:t>
      </w:r>
      <w:r>
        <w:rPr>
          <w:rFonts w:ascii="Times New Roman" w:hAnsi="Times New Roman"/>
          <w:color w:val="auto"/>
          <w:spacing w:val="6"/>
          <w:szCs w:val="21"/>
          <w:highlight w:val="none"/>
        </w:rPr>
        <w:t>注：投标人提供相关证明材料扫描件</w:t>
      </w:r>
      <w:r>
        <w:rPr>
          <w:rFonts w:ascii="Times New Roman" w:hAnsi="Times New Roman"/>
          <w:color w:val="auto"/>
          <w:szCs w:val="21"/>
          <w:highlight w:val="none"/>
        </w:rPr>
        <w:t>）</w:t>
      </w:r>
    </w:p>
    <w:p w14:paraId="6AACF28B">
      <w:pPr>
        <w:spacing w:line="600" w:lineRule="exact"/>
        <w:rPr>
          <w:rFonts w:ascii="Times New Roman" w:hAnsi="Times New Roman"/>
          <w:b/>
          <w:color w:val="auto"/>
          <w:sz w:val="28"/>
          <w:szCs w:val="28"/>
          <w:highlight w:val="none"/>
        </w:rPr>
      </w:pPr>
      <w:r>
        <w:rPr>
          <w:rFonts w:ascii="Times New Roman" w:hAnsi="Times New Roman"/>
          <w:b/>
          <w:color w:val="auto"/>
          <w:sz w:val="28"/>
          <w:szCs w:val="28"/>
          <w:highlight w:val="none"/>
        </w:rPr>
        <w:br w:type="page"/>
      </w:r>
      <w:r>
        <w:rPr>
          <w:rFonts w:ascii="Times New Roman" w:hAnsi="Times New Roman"/>
          <w:b/>
          <w:color w:val="auto"/>
          <w:sz w:val="28"/>
          <w:szCs w:val="28"/>
          <w:highlight w:val="none"/>
        </w:rPr>
        <w:t>资格证明文件-格式7：</w:t>
      </w:r>
    </w:p>
    <w:p w14:paraId="0AA772D8">
      <w:pPr>
        <w:spacing w:line="600" w:lineRule="exact"/>
        <w:rPr>
          <w:rFonts w:ascii="Times New Roman" w:hAnsi="Times New Roman"/>
          <w:b/>
          <w:color w:val="auto"/>
          <w:sz w:val="28"/>
          <w:szCs w:val="28"/>
          <w:highlight w:val="none"/>
        </w:rPr>
      </w:pPr>
    </w:p>
    <w:p w14:paraId="707D4AAD">
      <w:pPr>
        <w:pStyle w:val="3"/>
        <w:numPr>
          <w:ilvl w:val="0"/>
          <w:numId w:val="0"/>
        </w:numPr>
        <w:tabs>
          <w:tab w:val="left" w:pos="360"/>
        </w:tabs>
        <w:ind w:left="425"/>
        <w:jc w:val="center"/>
        <w:rPr>
          <w:rFonts w:ascii="Times New Roman" w:hAnsi="Times New Roman" w:eastAsia="宋体"/>
          <w:color w:val="auto"/>
          <w:szCs w:val="28"/>
          <w:highlight w:val="none"/>
        </w:rPr>
      </w:pPr>
      <w:bookmarkStart w:id="197" w:name="_Toc69912418"/>
      <w:bookmarkStart w:id="198" w:name="_Toc152862902"/>
      <w:bookmarkStart w:id="199" w:name="_Toc91696426"/>
      <w:bookmarkStart w:id="200" w:name="_Toc17354"/>
      <w:r>
        <w:rPr>
          <w:rFonts w:ascii="Times New Roman" w:hAnsi="Times New Roman" w:eastAsia="宋体"/>
          <w:color w:val="auto"/>
          <w:szCs w:val="28"/>
          <w:highlight w:val="none"/>
        </w:rPr>
        <w:t>投标人参加政府采购活动前三年内，在经营活动中没有重大违法记录（投标人提供书面声明即可）</w:t>
      </w:r>
      <w:bookmarkEnd w:id="197"/>
      <w:bookmarkEnd w:id="198"/>
      <w:bookmarkEnd w:id="199"/>
      <w:bookmarkEnd w:id="200"/>
      <w:bookmarkStart w:id="201" w:name="_Hlk514927542"/>
    </w:p>
    <w:p w14:paraId="65157023">
      <w:pPr>
        <w:jc w:val="center"/>
        <w:rPr>
          <w:rFonts w:ascii="Times New Roman" w:hAnsi="Times New Roman"/>
          <w:b/>
          <w:color w:val="auto"/>
          <w:kern w:val="0"/>
          <w:sz w:val="28"/>
          <w:szCs w:val="28"/>
          <w:highlight w:val="none"/>
        </w:rPr>
      </w:pPr>
      <w:r>
        <w:rPr>
          <w:rFonts w:ascii="Times New Roman" w:hAnsi="Times New Roman"/>
          <w:color w:val="auto"/>
          <w:spacing w:val="6"/>
          <w:szCs w:val="21"/>
          <w:highlight w:val="none"/>
        </w:rPr>
        <w:t>（注：投标人提供书面声明的，应在声明函中</w:t>
      </w:r>
      <w:r>
        <w:rPr>
          <w:rFonts w:hint="eastAsia" w:ascii="Times New Roman" w:hAnsi="Times New Roman"/>
          <w:color w:val="auto"/>
          <w:spacing w:val="6"/>
          <w:szCs w:val="21"/>
          <w:highlight w:val="none"/>
        </w:rPr>
        <w:t>加盖公章或电子签章</w:t>
      </w:r>
      <w:r>
        <w:rPr>
          <w:rFonts w:ascii="Times New Roman" w:hAnsi="Times New Roman"/>
          <w:color w:val="auto"/>
          <w:szCs w:val="28"/>
          <w:highlight w:val="none"/>
        </w:rPr>
        <w:t>，否则视为无效声明</w:t>
      </w:r>
      <w:r>
        <w:rPr>
          <w:rFonts w:ascii="Times New Roman" w:hAnsi="Times New Roman"/>
          <w:color w:val="auto"/>
          <w:highlight w:val="none"/>
        </w:rPr>
        <w:t>）</w:t>
      </w:r>
      <w:r>
        <w:rPr>
          <w:rFonts w:ascii="Times New Roman" w:hAnsi="Times New Roman"/>
          <w:color w:val="auto"/>
          <w:szCs w:val="28"/>
          <w:highlight w:val="none"/>
        </w:rPr>
        <w:br w:type="page"/>
      </w:r>
    </w:p>
    <w:bookmarkEnd w:id="201"/>
    <w:p w14:paraId="391CF988">
      <w:pPr>
        <w:rPr>
          <w:rFonts w:ascii="Times New Roman" w:hAnsi="Times New Roman"/>
          <w:color w:val="auto"/>
          <w:highlight w:val="none"/>
        </w:rPr>
      </w:pPr>
      <w:bookmarkStart w:id="202" w:name="_Toc327190555"/>
      <w:r>
        <w:rPr>
          <w:rFonts w:ascii="Times New Roman" w:hAnsi="Times New Roman"/>
          <w:b/>
          <w:color w:val="auto"/>
          <w:sz w:val="28"/>
          <w:szCs w:val="28"/>
          <w:highlight w:val="none"/>
        </w:rPr>
        <w:t>资格证明文件-格式8：</w:t>
      </w:r>
      <w:bookmarkStart w:id="203" w:name="_Toc496520998"/>
      <w:r>
        <w:rPr>
          <w:rFonts w:ascii="Times New Roman" w:hAnsi="Times New Roman"/>
          <w:color w:val="auto"/>
          <w:highlight w:val="none"/>
        </w:rPr>
        <w:t xml:space="preserve"> </w:t>
      </w:r>
    </w:p>
    <w:p w14:paraId="26A31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0"/>
          <w:sz w:val="24"/>
          <w:szCs w:val="24"/>
          <w:highlight w:val="none"/>
          <w:lang w:val="en-US" w:eastAsia="zh-CN"/>
        </w:rPr>
      </w:pPr>
      <w:r>
        <w:rPr>
          <w:rFonts w:hint="default" w:ascii="Times New Roman" w:hAnsi="Times New Roman" w:eastAsia="宋体" w:cs="Times New Roman"/>
          <w:b w:val="0"/>
          <w:bCs/>
          <w:color w:val="auto"/>
          <w:kern w:val="0"/>
          <w:sz w:val="24"/>
          <w:szCs w:val="24"/>
          <w:highlight w:val="none"/>
          <w:lang w:val="en-US" w:eastAsia="zh-CN"/>
        </w:rPr>
        <w:t>投标人须具财政部门颁发的会计师事务所（或合伙制的会计师事务所）执业资格证书。</w:t>
      </w:r>
    </w:p>
    <w:p w14:paraId="318F71D9">
      <w:pPr>
        <w:numPr>
          <w:ilvl w:val="0"/>
          <w:numId w:val="0"/>
        </w:numPr>
        <w:ind w:firstLine="0" w:firstLineChars="0"/>
        <w:rPr>
          <w:rFonts w:ascii="Times New Roman" w:hAnsi="Times New Roman"/>
          <w:color w:val="auto"/>
          <w:highlight w:val="none"/>
        </w:rPr>
      </w:pPr>
      <w:r>
        <w:rPr>
          <w:rFonts w:ascii="Times New Roman" w:hAnsi="Times New Roman"/>
          <w:color w:val="auto"/>
          <w:highlight w:val="none"/>
        </w:rPr>
        <w:br w:type="page"/>
      </w:r>
      <w:r>
        <w:rPr>
          <w:rFonts w:ascii="Times New Roman" w:hAnsi="Times New Roman"/>
          <w:b/>
          <w:color w:val="auto"/>
          <w:sz w:val="28"/>
          <w:szCs w:val="28"/>
          <w:highlight w:val="none"/>
        </w:rPr>
        <w:t>资格证明文件-格式</w:t>
      </w:r>
      <w:r>
        <w:rPr>
          <w:rFonts w:hint="eastAsia" w:ascii="Times New Roman" w:hAnsi="Times New Roman"/>
          <w:b/>
          <w:color w:val="auto"/>
          <w:sz w:val="28"/>
          <w:szCs w:val="28"/>
          <w:highlight w:val="none"/>
          <w:lang w:val="en-US" w:eastAsia="zh-CN"/>
        </w:rPr>
        <w:t>9</w:t>
      </w:r>
      <w:r>
        <w:rPr>
          <w:rFonts w:ascii="Times New Roman" w:hAnsi="Times New Roman"/>
          <w:b/>
          <w:color w:val="auto"/>
          <w:sz w:val="28"/>
          <w:szCs w:val="28"/>
          <w:highlight w:val="none"/>
        </w:rPr>
        <w:t>：</w:t>
      </w:r>
      <w:r>
        <w:rPr>
          <w:rFonts w:ascii="Times New Roman" w:hAnsi="Times New Roman"/>
          <w:color w:val="auto"/>
          <w:highlight w:val="none"/>
        </w:rPr>
        <w:t xml:space="preserve"> </w:t>
      </w:r>
    </w:p>
    <w:p w14:paraId="5F6084C4">
      <w:pPr>
        <w:pStyle w:val="3"/>
        <w:numPr>
          <w:ilvl w:val="0"/>
          <w:numId w:val="0"/>
        </w:numPr>
        <w:tabs>
          <w:tab w:val="left" w:pos="360"/>
        </w:tabs>
        <w:ind w:left="425"/>
        <w:jc w:val="center"/>
        <w:rPr>
          <w:rFonts w:ascii="Times New Roman" w:hAnsi="Times New Roman" w:eastAsia="宋体"/>
          <w:color w:val="auto"/>
          <w:szCs w:val="28"/>
          <w:highlight w:val="none"/>
        </w:rPr>
      </w:pPr>
      <w:bookmarkStart w:id="204" w:name="_Toc31358"/>
      <w:r>
        <w:rPr>
          <w:rFonts w:ascii="Times New Roman" w:hAnsi="Times New Roman" w:eastAsia="宋体"/>
          <w:color w:val="auto"/>
          <w:szCs w:val="28"/>
          <w:highlight w:val="none"/>
        </w:rPr>
        <w:t>招标文件第一章“申请人的资格要求”中要求提供的其他资格证明文件</w:t>
      </w:r>
      <w:bookmarkEnd w:id="204"/>
    </w:p>
    <w:p w14:paraId="7606EAA5">
      <w:pPr>
        <w:rPr>
          <w:rFonts w:ascii="Times New Roman" w:hAnsi="Times New Roman" w:eastAsia="宋体"/>
          <w:color w:val="auto"/>
          <w:highlight w:val="none"/>
        </w:rPr>
      </w:pPr>
      <w:r>
        <w:rPr>
          <w:rFonts w:ascii="Times New Roman" w:hAnsi="Times New Roman"/>
          <w:color w:val="auto"/>
          <w:highlight w:val="none"/>
        </w:rPr>
        <w:br w:type="page"/>
      </w:r>
      <w:bookmarkStart w:id="205" w:name="_Toc69912424"/>
      <w:bookmarkStart w:id="206" w:name="_Toc152862904"/>
      <w:bookmarkStart w:id="207" w:name="_Toc91696431"/>
      <w:r>
        <w:rPr>
          <w:rFonts w:ascii="Times New Roman" w:hAnsi="Times New Roman" w:eastAsia="宋体" w:cs="Times New Roman"/>
          <w:b/>
          <w:color w:val="auto"/>
          <w:sz w:val="28"/>
          <w:szCs w:val="28"/>
          <w:highlight w:val="none"/>
        </w:rPr>
        <w:t>三、商务部分</w:t>
      </w:r>
      <w:bookmarkEnd w:id="203"/>
      <w:bookmarkEnd w:id="205"/>
      <w:bookmarkEnd w:id="206"/>
      <w:bookmarkEnd w:id="207"/>
    </w:p>
    <w:p w14:paraId="1A50B6A6">
      <w:pPr>
        <w:rPr>
          <w:rFonts w:ascii="Times New Roman" w:hAnsi="Times New Roman"/>
          <w:b/>
          <w:color w:val="auto"/>
          <w:sz w:val="28"/>
          <w:szCs w:val="28"/>
          <w:highlight w:val="none"/>
        </w:rPr>
      </w:pPr>
      <w:r>
        <w:rPr>
          <w:rFonts w:ascii="Times New Roman" w:hAnsi="Times New Roman"/>
          <w:b/>
          <w:color w:val="auto"/>
          <w:sz w:val="28"/>
          <w:szCs w:val="28"/>
          <w:highlight w:val="none"/>
        </w:rPr>
        <w:t>商务部分-格式1：</w:t>
      </w:r>
    </w:p>
    <w:p w14:paraId="1F87A523">
      <w:pPr>
        <w:pStyle w:val="3"/>
        <w:numPr>
          <w:ilvl w:val="0"/>
          <w:numId w:val="0"/>
        </w:numPr>
        <w:tabs>
          <w:tab w:val="left" w:pos="360"/>
        </w:tabs>
        <w:ind w:left="425"/>
        <w:jc w:val="center"/>
        <w:rPr>
          <w:rFonts w:ascii="Times New Roman" w:hAnsi="Times New Roman"/>
          <w:color w:val="auto"/>
          <w:sz w:val="24"/>
          <w:highlight w:val="none"/>
        </w:rPr>
      </w:pPr>
      <w:bookmarkStart w:id="208" w:name="_Toc2448"/>
      <w:bookmarkStart w:id="209" w:name="_Toc91696432"/>
      <w:bookmarkStart w:id="210" w:name="_Toc152862905"/>
      <w:bookmarkStart w:id="211" w:name="_Toc493600031"/>
      <w:bookmarkStart w:id="212" w:name="_Toc496520999"/>
      <w:bookmarkStart w:id="213" w:name="_Toc69912425"/>
      <w:r>
        <w:rPr>
          <w:rFonts w:ascii="Times New Roman" w:hAnsi="Times New Roman" w:eastAsia="宋体"/>
          <w:color w:val="auto"/>
          <w:szCs w:val="28"/>
          <w:highlight w:val="none"/>
        </w:rPr>
        <w:t>投 标 函</w:t>
      </w:r>
      <w:bookmarkEnd w:id="208"/>
      <w:bookmarkEnd w:id="209"/>
      <w:bookmarkEnd w:id="210"/>
      <w:bookmarkEnd w:id="211"/>
      <w:bookmarkEnd w:id="212"/>
      <w:bookmarkEnd w:id="213"/>
    </w:p>
    <w:p w14:paraId="5573516E">
      <w:pPr>
        <w:spacing w:line="360" w:lineRule="auto"/>
        <w:rPr>
          <w:rFonts w:hint="default" w:ascii="Times New Roman" w:hAnsi="Times New Roman" w:eastAsia="宋体"/>
          <w:color w:val="auto"/>
          <w:szCs w:val="21"/>
          <w:highlight w:val="none"/>
          <w:u w:val="single"/>
          <w:lang w:val="en-US" w:eastAsia="zh-CN"/>
        </w:rPr>
      </w:pPr>
      <w:r>
        <w:rPr>
          <w:rFonts w:ascii="Times New Roman" w:hAnsi="Times New Roman"/>
          <w:color w:val="auto"/>
          <w:szCs w:val="21"/>
          <w:highlight w:val="none"/>
        </w:rPr>
        <w:t>致：</w:t>
      </w:r>
      <w:r>
        <w:rPr>
          <w:rFonts w:hint="eastAsia" w:ascii="Times New Roman" w:hAnsi="Times New Roman"/>
          <w:color w:val="auto"/>
          <w:szCs w:val="21"/>
          <w:highlight w:val="none"/>
          <w:u w:val="single"/>
          <w:lang w:val="en-US" w:eastAsia="zh-CN"/>
        </w:rPr>
        <w:t xml:space="preserve">  （采购人名称） </w:t>
      </w:r>
    </w:p>
    <w:p w14:paraId="7853DAE1">
      <w:pPr>
        <w:spacing w:line="360" w:lineRule="auto"/>
        <w:ind w:firstLine="482"/>
        <w:rPr>
          <w:rFonts w:ascii="Times New Roman" w:hAnsi="Times New Roman"/>
          <w:color w:val="auto"/>
          <w:szCs w:val="21"/>
          <w:highlight w:val="none"/>
        </w:rPr>
      </w:pPr>
      <w:r>
        <w:rPr>
          <w:rFonts w:ascii="Times New Roman" w:hAnsi="Times New Roman"/>
          <w:color w:val="auto"/>
          <w:szCs w:val="21"/>
          <w:highlight w:val="none"/>
        </w:rPr>
        <w:t>我方仔细研究了</w:t>
      </w:r>
      <w:r>
        <w:rPr>
          <w:rFonts w:ascii="Times New Roman" w:hAnsi="Times New Roman"/>
          <w:color w:val="auto"/>
          <w:szCs w:val="21"/>
          <w:highlight w:val="none"/>
          <w:u w:val="single"/>
        </w:rPr>
        <w:t>（项目名称</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标段名称</w:t>
      </w:r>
      <w:r>
        <w:rPr>
          <w:rFonts w:ascii="Times New Roman" w:hAnsi="Times New Roman"/>
          <w:color w:val="auto"/>
          <w:szCs w:val="21"/>
          <w:highlight w:val="none"/>
          <w:u w:val="single"/>
        </w:rPr>
        <w:t xml:space="preserve">）   </w:t>
      </w:r>
      <w:r>
        <w:rPr>
          <w:rFonts w:ascii="Times New Roman" w:hAnsi="Times New Roman"/>
          <w:color w:val="auto"/>
          <w:szCs w:val="21"/>
          <w:highlight w:val="none"/>
        </w:rPr>
        <w:t>（项目编号：）项目招标文件的全部内容，正式授权</w:t>
      </w:r>
      <w:r>
        <w:rPr>
          <w:rFonts w:ascii="Times New Roman" w:hAnsi="Times New Roman"/>
          <w:color w:val="auto"/>
          <w:szCs w:val="21"/>
          <w:highlight w:val="none"/>
          <w:u w:val="single"/>
        </w:rPr>
        <w:t xml:space="preserve">   （姓名和职务）     </w:t>
      </w:r>
      <w:r>
        <w:rPr>
          <w:rFonts w:ascii="Times New Roman" w:hAnsi="Times New Roman"/>
          <w:color w:val="auto"/>
          <w:szCs w:val="21"/>
          <w:highlight w:val="none"/>
        </w:rPr>
        <w:t>全权代表投标人</w:t>
      </w:r>
      <w:r>
        <w:rPr>
          <w:rFonts w:ascii="Times New Roman" w:hAnsi="Times New Roman"/>
          <w:color w:val="auto"/>
          <w:szCs w:val="21"/>
          <w:highlight w:val="none"/>
          <w:u w:val="single"/>
        </w:rPr>
        <w:t xml:space="preserve">  （投标人全称）   </w:t>
      </w:r>
      <w:r>
        <w:rPr>
          <w:rFonts w:ascii="Times New Roman" w:hAnsi="Times New Roman"/>
          <w:color w:val="auto"/>
          <w:szCs w:val="21"/>
          <w:highlight w:val="none"/>
        </w:rPr>
        <w:t>参加投标，并按招标文件要求提交投标文件。</w:t>
      </w:r>
    </w:p>
    <w:p w14:paraId="6A49192C">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据此函，兹宣布同意如下：</w:t>
      </w:r>
    </w:p>
    <w:p w14:paraId="7B2BBCEA">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1、按招标文件</w:t>
      </w:r>
      <w:r>
        <w:rPr>
          <w:rFonts w:ascii="Times New Roman" w:hAnsi="Times New Roman"/>
          <w:bCs/>
          <w:color w:val="auto"/>
          <w:szCs w:val="21"/>
          <w:highlight w:val="none"/>
        </w:rPr>
        <w:t>第五章《</w:t>
      </w:r>
      <w:r>
        <w:rPr>
          <w:rFonts w:hint="eastAsia" w:ascii="Times New Roman" w:hAnsi="Times New Roman"/>
          <w:bCs/>
          <w:color w:val="auto"/>
          <w:szCs w:val="21"/>
          <w:highlight w:val="none"/>
          <w:lang w:eastAsia="zh-CN"/>
        </w:rPr>
        <w:t>采购需求及技术要求</w:t>
      </w:r>
      <w:r>
        <w:rPr>
          <w:rFonts w:ascii="Times New Roman" w:hAnsi="Times New Roman"/>
          <w:bCs/>
          <w:color w:val="auto"/>
          <w:szCs w:val="21"/>
          <w:highlight w:val="none"/>
        </w:rPr>
        <w:t>》</w:t>
      </w:r>
      <w:r>
        <w:rPr>
          <w:rFonts w:ascii="Times New Roman" w:hAnsi="Times New Roman"/>
          <w:color w:val="auto"/>
          <w:szCs w:val="21"/>
          <w:highlight w:val="none"/>
        </w:rPr>
        <w:t>和投标报价汇总表，投标报价</w:t>
      </w:r>
      <w:r>
        <w:rPr>
          <w:rFonts w:ascii="Times New Roman" w:hAnsi="Times New Roman"/>
          <w:color w:val="auto"/>
          <w:szCs w:val="21"/>
          <w:highlight w:val="none"/>
          <w:u w:val="single"/>
        </w:rPr>
        <w:t>（大写）</w:t>
      </w:r>
      <w:r>
        <w:rPr>
          <w:rFonts w:ascii="Times New Roman" w:hAnsi="Times New Roman"/>
          <w:color w:val="auto"/>
          <w:szCs w:val="21"/>
          <w:highlight w:val="none"/>
        </w:rPr>
        <w:t>元，人民币(￥</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)，在</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eastAsia="zh-CN"/>
        </w:rPr>
        <w:t>合同履行期限</w:t>
      </w:r>
      <w:r>
        <w:rPr>
          <w:rFonts w:ascii="Times New Roman" w:hAnsi="Times New Roman"/>
          <w:color w:val="auto"/>
          <w:szCs w:val="21"/>
          <w:highlight w:val="none"/>
          <w:u w:val="single"/>
        </w:rPr>
        <w:t xml:space="preserve">）   </w:t>
      </w:r>
      <w:r>
        <w:rPr>
          <w:rFonts w:ascii="Times New Roman" w:hAnsi="Times New Roman"/>
          <w:color w:val="auto"/>
          <w:szCs w:val="21"/>
          <w:highlight w:val="none"/>
        </w:rPr>
        <w:t>完成</w:t>
      </w:r>
      <w:r>
        <w:rPr>
          <w:rFonts w:hint="eastAsia" w:ascii="Times New Roman" w:hAnsi="Times New Roman"/>
          <w:color w:val="auto"/>
          <w:szCs w:val="21"/>
          <w:highlight w:val="none"/>
          <w:lang w:val="en-US" w:eastAsia="zh-CN"/>
        </w:rPr>
        <w:t>本项目的服务工作</w:t>
      </w:r>
      <w:r>
        <w:rPr>
          <w:rFonts w:ascii="Times New Roman" w:hAnsi="Times New Roman"/>
          <w:color w:val="auto"/>
          <w:szCs w:val="21"/>
          <w:highlight w:val="none"/>
        </w:rPr>
        <w:t>。</w:t>
      </w:r>
    </w:p>
    <w:p w14:paraId="04350A41">
      <w:pPr>
        <w:spacing w:line="360" w:lineRule="auto"/>
        <w:ind w:firstLine="420"/>
        <w:rPr>
          <w:rFonts w:ascii="Times New Roman" w:hAnsi="Times New Roman"/>
          <w:color w:val="auto"/>
          <w:spacing w:val="-10"/>
          <w:szCs w:val="21"/>
          <w:highlight w:val="none"/>
        </w:rPr>
      </w:pPr>
      <w:r>
        <w:rPr>
          <w:rFonts w:ascii="Times New Roman" w:hAnsi="Times New Roman"/>
          <w:color w:val="auto"/>
          <w:szCs w:val="21"/>
          <w:highlight w:val="none"/>
        </w:rPr>
        <w:t>2、</w:t>
      </w:r>
      <w:r>
        <w:rPr>
          <w:rFonts w:ascii="Times New Roman" w:hAnsi="Times New Roman"/>
          <w:color w:val="auto"/>
          <w:spacing w:val="-10"/>
          <w:szCs w:val="21"/>
          <w:highlight w:val="none"/>
        </w:rPr>
        <w:t>我方已详细审查全部招标文件，包括</w:t>
      </w:r>
      <w:r>
        <w:rPr>
          <w:rFonts w:ascii="Times New Roman" w:hAnsi="Times New Roman"/>
          <w:i/>
          <w:color w:val="auto"/>
          <w:spacing w:val="-10"/>
          <w:szCs w:val="21"/>
          <w:highlight w:val="none"/>
          <w:u w:val="single"/>
        </w:rPr>
        <w:t>（澄清文件）</w:t>
      </w:r>
      <w:r>
        <w:rPr>
          <w:rFonts w:ascii="Times New Roman" w:hAnsi="Times New Roman"/>
          <w:color w:val="auto"/>
          <w:spacing w:val="-10"/>
          <w:szCs w:val="21"/>
          <w:highlight w:val="none"/>
          <w:u w:val="single"/>
        </w:rPr>
        <w:t>(如果有的话)</w:t>
      </w:r>
      <w:r>
        <w:rPr>
          <w:rFonts w:ascii="Times New Roman" w:hAnsi="Times New Roman"/>
          <w:color w:val="auto"/>
          <w:spacing w:val="-10"/>
          <w:szCs w:val="21"/>
          <w:highlight w:val="none"/>
        </w:rPr>
        <w:t>。我方完全理解相关文件要求，并承担对这方面有不明及误解的后果。</w:t>
      </w:r>
    </w:p>
    <w:p w14:paraId="4CAC6633">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3、在投标人须知规定的开标日期起遵循本投标文件，并在投标人须知第17.1条规定的投标文件有效期满之前均具有约束力。</w:t>
      </w:r>
    </w:p>
    <w:p w14:paraId="3F5709D3">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4、同意投标人须知中关于投标保证金不予退还的规定。</w:t>
      </w:r>
    </w:p>
    <w:p w14:paraId="399CE868">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5、同意应贵方要求提供与本投标有关的任何数据或资料，并保证数据和资料的完整性和真实性。</w:t>
      </w:r>
    </w:p>
    <w:p w14:paraId="09B2E0C9">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6、完全理解贵方不一定要接受最低报价的投标人为中标人的行为。</w:t>
      </w:r>
    </w:p>
    <w:p w14:paraId="0B333BEB">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 xml:space="preserve">7．如我方中标： </w:t>
      </w:r>
    </w:p>
    <w:p w14:paraId="0CBA6341">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（1）我方承诺在收到中标通知书后，在规定的期限内与你方签订合同，并履行相应的合同责任和义务。如因我方原因导致未能在规定期限内签订合同的，愿意接受一切不利于我方的后果。</w:t>
      </w:r>
    </w:p>
    <w:p w14:paraId="602F68D7">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（2）我方承诺按照招标文件规定向你方递交履约担保。如因我方原因导致未能在规定期限递交履约担保的，愿意接受一切不利于我方的后果。</w:t>
      </w:r>
    </w:p>
    <w:p w14:paraId="5458FC0D">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（3）我方承诺将承担售后服务及保修责任。</w:t>
      </w:r>
    </w:p>
    <w:p w14:paraId="42D7418A">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8．我方在此声明，所递交的投标文件及有关资料内容完整、真实和准确。</w:t>
      </w:r>
    </w:p>
    <w:p w14:paraId="65545687">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9．（其他补充说明，若有）。</w:t>
      </w:r>
    </w:p>
    <w:p w14:paraId="1FA9E200">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与本投标有关的正式通讯地址为：</w:t>
      </w:r>
    </w:p>
    <w:p w14:paraId="2A83E4AF">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地址： 邮政编码：</w:t>
      </w:r>
    </w:p>
    <w:p w14:paraId="678A3C2A">
      <w:pPr>
        <w:spacing w:line="360" w:lineRule="auto"/>
        <w:ind w:firstLine="420"/>
        <w:rPr>
          <w:rFonts w:ascii="Times New Roman" w:hAnsi="Times New Roman"/>
          <w:color w:val="auto"/>
          <w:szCs w:val="21"/>
          <w:highlight w:val="none"/>
          <w:u w:val="single"/>
        </w:rPr>
      </w:pPr>
      <w:r>
        <w:rPr>
          <w:rFonts w:ascii="Times New Roman" w:hAnsi="Times New Roman"/>
          <w:color w:val="auto"/>
          <w:szCs w:val="21"/>
          <w:highlight w:val="none"/>
        </w:rPr>
        <w:t>电话：传真：</w:t>
      </w:r>
    </w:p>
    <w:p w14:paraId="0BCB1645">
      <w:pPr>
        <w:spacing w:line="360" w:lineRule="auto"/>
        <w:ind w:firstLine="420"/>
        <w:rPr>
          <w:rFonts w:ascii="Times New Roman" w:hAnsi="Times New Roman"/>
          <w:color w:val="auto"/>
          <w:szCs w:val="21"/>
          <w:highlight w:val="none"/>
          <w:u w:val="single"/>
        </w:rPr>
      </w:pPr>
      <w:r>
        <w:rPr>
          <w:rFonts w:ascii="Times New Roman" w:hAnsi="Times New Roman"/>
          <w:color w:val="auto"/>
          <w:szCs w:val="21"/>
          <w:highlight w:val="none"/>
        </w:rPr>
        <w:t>开户名称：</w:t>
      </w:r>
    </w:p>
    <w:p w14:paraId="30D98C9A">
      <w:pPr>
        <w:spacing w:line="360" w:lineRule="auto"/>
        <w:ind w:firstLine="420"/>
        <w:rPr>
          <w:rFonts w:ascii="Times New Roman" w:hAnsi="Times New Roman"/>
          <w:color w:val="auto"/>
          <w:szCs w:val="21"/>
          <w:highlight w:val="none"/>
          <w:u w:val="single"/>
        </w:rPr>
      </w:pPr>
      <w:r>
        <w:rPr>
          <w:rFonts w:ascii="Times New Roman" w:hAnsi="Times New Roman"/>
          <w:color w:val="auto"/>
          <w:szCs w:val="21"/>
          <w:highlight w:val="none"/>
        </w:rPr>
        <w:t>开户银行：</w:t>
      </w:r>
    </w:p>
    <w:p w14:paraId="7427655B">
      <w:pPr>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账    号：</w:t>
      </w:r>
    </w:p>
    <w:tbl>
      <w:tblPr>
        <w:tblStyle w:val="41"/>
        <w:tblW w:w="0" w:type="auto"/>
        <w:tblInd w:w="4294" w:type="dxa"/>
        <w:tblLayout w:type="fixed"/>
        <w:tblCellMar>
          <w:top w:w="0" w:type="dxa"/>
          <w:left w:w="108" w:type="dxa"/>
          <w:bottom w:w="0" w:type="dxa"/>
          <w:right w:w="108" w:type="dxa"/>
        </w:tblCellMar>
      </w:tblPr>
      <w:tblGrid>
        <w:gridCol w:w="5534"/>
      </w:tblGrid>
      <w:tr w14:paraId="508192DE">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207CD0E7">
            <w:pPr>
              <w:rPr>
                <w:rFonts w:ascii="Times New Roman" w:hAnsi="Times New Roman"/>
                <w:color w:val="auto"/>
                <w:szCs w:val="21"/>
                <w:highlight w:val="none"/>
              </w:rPr>
            </w:pPr>
            <w:r>
              <w:rPr>
                <w:rFonts w:ascii="Times New Roman" w:hAnsi="Times New Roman"/>
                <w:b/>
                <w:color w:val="auto"/>
                <w:szCs w:val="21"/>
                <w:highlight w:val="none"/>
              </w:rPr>
              <w:t>投标人：（加盖公章</w:t>
            </w:r>
            <w:r>
              <w:rPr>
                <w:rFonts w:hint="eastAsia" w:ascii="Times New Roman" w:hAnsi="Times New Roman"/>
                <w:b/>
                <w:color w:val="auto"/>
                <w:szCs w:val="21"/>
                <w:highlight w:val="none"/>
              </w:rPr>
              <w:t>或电子签章</w:t>
            </w:r>
            <w:r>
              <w:rPr>
                <w:rFonts w:ascii="Times New Roman" w:hAnsi="Times New Roman"/>
                <w:b/>
                <w:color w:val="auto"/>
                <w:szCs w:val="21"/>
                <w:highlight w:val="none"/>
              </w:rPr>
              <w:t>）</w:t>
            </w:r>
          </w:p>
        </w:tc>
      </w:tr>
      <w:tr w14:paraId="402EA7FF">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0320D5BB">
            <w:pPr>
              <w:jc w:val="left"/>
              <w:rPr>
                <w:rFonts w:hint="eastAsia" w:ascii="Times New Roman" w:hAnsi="Times New Roman" w:eastAsia="宋体"/>
                <w:color w:val="auto"/>
                <w:szCs w:val="21"/>
                <w:highlight w:val="none"/>
                <w:lang w:eastAsia="zh-CN"/>
              </w:rPr>
            </w:pPr>
            <w:r>
              <w:rPr>
                <w:rFonts w:hint="eastAsia" w:ascii="Times New Roman" w:hAnsi="Times New Roman" w:eastAsia="宋体" w:cs="Times New Roman"/>
                <w:b/>
                <w:color w:val="auto"/>
                <w:szCs w:val="21"/>
                <w:highlight w:val="none"/>
                <w:lang w:eastAsia="zh-CN"/>
              </w:rPr>
              <w:t>法定代表人或其委托代理人：（电子签章）</w:t>
            </w:r>
          </w:p>
        </w:tc>
      </w:tr>
      <w:tr w14:paraId="5A1C4F17">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18BEE17C">
            <w:pPr>
              <w:spacing w:line="360" w:lineRule="auto"/>
              <w:ind w:firstLine="2100" w:firstLineChars="1000"/>
              <w:rPr>
                <w:rFonts w:hint="eastAsia" w:ascii="Times New Roman" w:hAnsi="Times New Roman" w:eastAsia="宋体" w:cs="Times New Roman"/>
                <w:b/>
                <w:color w:val="auto"/>
                <w:szCs w:val="21"/>
                <w:highlight w:val="none"/>
                <w:lang w:eastAsia="zh-CN"/>
              </w:rPr>
            </w:pPr>
            <w:r>
              <w:rPr>
                <w:rFonts w:ascii="Times New Roman" w:hAnsi="Times New Roman"/>
                <w:b/>
                <w:color w:val="auto"/>
                <w:szCs w:val="21"/>
                <w:highlight w:val="none"/>
              </w:rPr>
              <w:t>年</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月</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日</w:t>
            </w:r>
          </w:p>
        </w:tc>
      </w:tr>
    </w:tbl>
    <w:p w14:paraId="5211A059">
      <w:pPr>
        <w:spacing w:line="360" w:lineRule="auto"/>
        <w:ind w:firstLine="420"/>
        <w:rPr>
          <w:rFonts w:ascii="Times New Roman" w:hAnsi="Times New Roman"/>
          <w:color w:val="auto"/>
          <w:szCs w:val="21"/>
          <w:highlight w:val="none"/>
        </w:rPr>
      </w:pPr>
    </w:p>
    <w:p w14:paraId="128CFE17">
      <w:pPr>
        <w:rPr>
          <w:rFonts w:ascii="Times New Roman" w:hAnsi="Times New Roman"/>
          <w:b/>
          <w:color w:val="auto"/>
          <w:sz w:val="28"/>
          <w:szCs w:val="28"/>
          <w:highlight w:val="none"/>
        </w:rPr>
      </w:pPr>
      <w:r>
        <w:rPr>
          <w:rFonts w:ascii="Times New Roman" w:hAnsi="Times New Roman"/>
          <w:color w:val="auto"/>
          <w:sz w:val="24"/>
          <w:highlight w:val="none"/>
        </w:rPr>
        <w:br w:type="page"/>
      </w:r>
      <w:bookmarkEnd w:id="202"/>
      <w:bookmarkStart w:id="214" w:name="_Hlk48740625"/>
      <w:r>
        <w:rPr>
          <w:rFonts w:ascii="Times New Roman" w:hAnsi="Times New Roman"/>
          <w:b/>
          <w:color w:val="auto"/>
          <w:sz w:val="28"/>
          <w:szCs w:val="28"/>
          <w:highlight w:val="none"/>
        </w:rPr>
        <w:t>商务部分-格式</w:t>
      </w:r>
      <w:bookmarkEnd w:id="214"/>
      <w:r>
        <w:rPr>
          <w:rFonts w:hint="eastAsia" w:ascii="Times New Roman" w:hAnsi="Times New Roman"/>
          <w:b/>
          <w:color w:val="auto"/>
          <w:sz w:val="28"/>
          <w:szCs w:val="28"/>
          <w:highlight w:val="none"/>
          <w:lang w:val="en-US" w:eastAsia="zh-CN"/>
        </w:rPr>
        <w:t>2</w:t>
      </w:r>
      <w:r>
        <w:rPr>
          <w:rFonts w:ascii="Times New Roman" w:hAnsi="Times New Roman"/>
          <w:b/>
          <w:color w:val="auto"/>
          <w:sz w:val="28"/>
          <w:szCs w:val="28"/>
          <w:highlight w:val="none"/>
        </w:rPr>
        <w:t>：</w:t>
      </w:r>
    </w:p>
    <w:p w14:paraId="03809E00">
      <w:pPr>
        <w:spacing w:line="588" w:lineRule="exact"/>
        <w:jc w:val="left"/>
        <w:rPr>
          <w:rFonts w:ascii="Times New Roman" w:hAnsi="Times New Roman"/>
          <w:b/>
          <w:color w:val="auto"/>
          <w:sz w:val="28"/>
          <w:szCs w:val="28"/>
          <w:highlight w:val="none"/>
        </w:rPr>
      </w:pPr>
      <w:r>
        <w:rPr>
          <w:rFonts w:ascii="Times New Roman" w:hAnsi="Times New Roman"/>
          <w:b/>
          <w:color w:val="auto"/>
          <w:sz w:val="28"/>
          <w:szCs w:val="28"/>
          <w:highlight w:val="none"/>
        </w:rPr>
        <w:t>商务部分-格式</w:t>
      </w:r>
      <w:r>
        <w:rPr>
          <w:rFonts w:hint="eastAsia" w:ascii="Times New Roman" w:hAnsi="Times New Roman"/>
          <w:b/>
          <w:color w:val="auto"/>
          <w:sz w:val="28"/>
          <w:szCs w:val="28"/>
          <w:highlight w:val="none"/>
          <w:lang w:val="en-US" w:eastAsia="zh-CN"/>
        </w:rPr>
        <w:t>2</w:t>
      </w:r>
      <w:r>
        <w:rPr>
          <w:rFonts w:ascii="Times New Roman" w:hAnsi="Times New Roman"/>
          <w:b/>
          <w:color w:val="auto"/>
          <w:sz w:val="28"/>
          <w:szCs w:val="28"/>
          <w:highlight w:val="none"/>
        </w:rPr>
        <w:t>-1</w:t>
      </w:r>
    </w:p>
    <w:p w14:paraId="4B3BCA75">
      <w:pPr>
        <w:spacing w:line="588" w:lineRule="exact"/>
        <w:jc w:val="left"/>
        <w:rPr>
          <w:rFonts w:ascii="Times New Roman" w:hAnsi="Times New Roman"/>
          <w:b/>
          <w:color w:val="auto"/>
          <w:sz w:val="28"/>
          <w:szCs w:val="28"/>
          <w:highlight w:val="none"/>
        </w:rPr>
      </w:pPr>
    </w:p>
    <w:p w14:paraId="5DD74F49">
      <w:pPr>
        <w:tabs>
          <w:tab w:val="left" w:pos="900"/>
          <w:tab w:val="left" w:pos="1588"/>
        </w:tabs>
        <w:adjustRightInd w:val="0"/>
        <w:spacing w:before="120" w:line="360" w:lineRule="auto"/>
        <w:ind w:left="851"/>
        <w:jc w:val="center"/>
        <w:textAlignment w:val="baseline"/>
        <w:outlineLvl w:val="2"/>
        <w:rPr>
          <w:rFonts w:ascii="宋体" w:hAnsi="宋体"/>
          <w:b/>
          <w:bCs/>
          <w:color w:val="auto"/>
          <w:sz w:val="32"/>
          <w:szCs w:val="32"/>
          <w:highlight w:val="none"/>
        </w:rPr>
      </w:pPr>
      <w:bookmarkStart w:id="215" w:name="_Toc16063"/>
      <w:bookmarkStart w:id="216" w:name="_Toc152862909"/>
      <w:bookmarkStart w:id="217" w:name="_Toc69912432"/>
      <w:bookmarkStart w:id="218" w:name="_Toc91696436"/>
      <w:bookmarkStart w:id="219" w:name="_Toc522782869"/>
      <w:r>
        <w:rPr>
          <w:rFonts w:hint="eastAsia" w:ascii="宋体" w:hAnsi="宋体"/>
          <w:b/>
          <w:bCs/>
          <w:color w:val="auto"/>
          <w:sz w:val="32"/>
          <w:szCs w:val="32"/>
          <w:highlight w:val="none"/>
        </w:rPr>
        <w:t>中小企业声明函（服务）</w:t>
      </w:r>
      <w:bookmarkEnd w:id="215"/>
    </w:p>
    <w:p w14:paraId="3509F88A">
      <w:pPr>
        <w:spacing w:after="120" w:line="360" w:lineRule="auto"/>
        <w:ind w:firstLine="720" w:firstLineChars="300"/>
        <w:rPr>
          <w:rFonts w:ascii="宋体" w:hAnsi="宋体"/>
          <w:color w:val="auto"/>
          <w:sz w:val="24"/>
          <w:highlight w:val="none"/>
        </w:rPr>
      </w:pPr>
      <w:r>
        <w:rPr>
          <w:rFonts w:hint="eastAsia" w:ascii="宋体" w:hAnsi="宋体"/>
          <w:color w:val="auto"/>
          <w:sz w:val="24"/>
          <w:highlight w:val="none"/>
        </w:rPr>
        <w:t>本公司郑重声明，根据《政府采购促进中小企业发展管理办法》（财库﹝2020﹞46号）的规定，本公司参加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color w:val="auto"/>
          <w:sz w:val="24"/>
          <w:highlight w:val="none"/>
          <w:u w:val="single"/>
          <w:lang w:eastAsia="zh-CN"/>
        </w:rPr>
        <w:t>、</w:t>
      </w:r>
      <w:r>
        <w:rPr>
          <w:rFonts w:hint="eastAsia"/>
          <w:color w:val="auto"/>
          <w:sz w:val="24"/>
          <w:highlight w:val="none"/>
          <w:u w:val="single"/>
          <w:lang w:val="en-US" w:eastAsia="zh-CN"/>
        </w:rPr>
        <w:t>标段名称</w:t>
      </w:r>
      <w:r>
        <w:rPr>
          <w:rFonts w:hint="eastAsia" w:ascii="宋体" w:hAnsi="宋体"/>
          <w:color w:val="auto"/>
          <w:sz w:val="24"/>
          <w:highlight w:val="none"/>
          <w:u w:val="single"/>
        </w:rPr>
        <w:t>）</w:t>
      </w:r>
      <w:r>
        <w:rPr>
          <w:rFonts w:hint="eastAsia" w:ascii="宋体" w:hAnsi="宋体"/>
          <w:color w:val="auto"/>
          <w:sz w:val="24"/>
          <w:highlight w:val="none"/>
        </w:rPr>
        <w:t>采购活动，服务全部由符合政策要求的中小企业承接。相关企业的具体情况如下：</w:t>
      </w:r>
    </w:p>
    <w:p w14:paraId="0D78D468">
      <w:pPr>
        <w:spacing w:after="120" w:line="360" w:lineRule="auto"/>
        <w:ind w:firstLine="720" w:firstLineChars="300"/>
        <w:rPr>
          <w:rFonts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highlight w:val="none"/>
          <w:u w:val="single"/>
        </w:rPr>
        <w:t>（标的名称）</w:t>
      </w:r>
      <w:r>
        <w:rPr>
          <w:rFonts w:hint="eastAsia" w:ascii="宋体" w:hAnsi="宋体"/>
          <w:color w:val="auto"/>
          <w:sz w:val="24"/>
          <w:highlight w:val="none"/>
        </w:rPr>
        <w:t>，属于</w:t>
      </w:r>
      <w:r>
        <w:rPr>
          <w:rFonts w:hint="eastAsia" w:ascii="宋体" w:hAnsi="宋体"/>
          <w:b/>
          <w:bCs/>
          <w:color w:val="auto"/>
          <w:sz w:val="24"/>
          <w:highlight w:val="none"/>
          <w:u w:val="single"/>
        </w:rPr>
        <w:t>租赁和商务服务业</w:t>
      </w:r>
      <w:r>
        <w:rPr>
          <w:rFonts w:hint="eastAsia" w:ascii="宋体" w:hAnsi="宋体"/>
          <w:color w:val="auto"/>
          <w:sz w:val="24"/>
          <w:highlight w:val="none"/>
        </w:rPr>
        <w:t>；承建（承接）企业为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 xml:space="preserve">         （中型企业、小型企业、微型企业）</w:t>
      </w:r>
      <w:r>
        <w:rPr>
          <w:rFonts w:hint="eastAsia" w:ascii="宋体" w:hAnsi="宋体"/>
          <w:color w:val="auto"/>
          <w:sz w:val="24"/>
          <w:highlight w:val="none"/>
        </w:rPr>
        <w:t>；</w:t>
      </w:r>
    </w:p>
    <w:p w14:paraId="2735448B">
      <w:pPr>
        <w:spacing w:after="120" w:line="360" w:lineRule="auto"/>
        <w:ind w:firstLine="720" w:firstLineChars="300"/>
        <w:rPr>
          <w:rFonts w:ascii="宋体" w:hAnsi="宋体"/>
          <w:color w:val="auto"/>
          <w:sz w:val="24"/>
          <w:highlight w:val="none"/>
        </w:rPr>
      </w:pPr>
      <w:r>
        <w:rPr>
          <w:rFonts w:hint="eastAsia" w:ascii="宋体" w:hAnsi="宋体"/>
          <w:color w:val="auto"/>
          <w:sz w:val="24"/>
          <w:highlight w:val="none"/>
        </w:rPr>
        <w:t xml:space="preserve">2. </w:t>
      </w:r>
      <w:r>
        <w:rPr>
          <w:rFonts w:hint="eastAsia" w:ascii="宋体" w:hAnsi="宋体"/>
          <w:color w:val="auto"/>
          <w:sz w:val="24"/>
          <w:highlight w:val="none"/>
          <w:u w:val="single"/>
        </w:rPr>
        <w:t>（标的名称）</w:t>
      </w:r>
      <w:r>
        <w:rPr>
          <w:rFonts w:hint="eastAsia" w:ascii="宋体" w:hAnsi="宋体"/>
          <w:color w:val="auto"/>
          <w:sz w:val="24"/>
          <w:highlight w:val="none"/>
        </w:rPr>
        <w:t>，属于</w:t>
      </w:r>
      <w:r>
        <w:rPr>
          <w:rFonts w:hint="eastAsia" w:ascii="宋体" w:hAnsi="宋体"/>
          <w:b/>
          <w:bCs/>
          <w:color w:val="auto"/>
          <w:sz w:val="24"/>
          <w:highlight w:val="none"/>
          <w:u w:val="single"/>
        </w:rPr>
        <w:t>租赁和商务服务业</w:t>
      </w:r>
      <w:r>
        <w:rPr>
          <w:rFonts w:hint="eastAsia" w:ascii="宋体" w:hAnsi="宋体"/>
          <w:color w:val="auto"/>
          <w:sz w:val="24"/>
          <w:highlight w:val="none"/>
        </w:rPr>
        <w:t>；承建（承接）企业为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 xml:space="preserve">         （中型企业、小型企业、微型企业）</w:t>
      </w:r>
      <w:r>
        <w:rPr>
          <w:rFonts w:hint="eastAsia" w:ascii="宋体" w:hAnsi="宋体"/>
          <w:color w:val="auto"/>
          <w:sz w:val="24"/>
          <w:highlight w:val="none"/>
        </w:rPr>
        <w:t>；</w:t>
      </w:r>
    </w:p>
    <w:p w14:paraId="5B4B1EAB">
      <w:pPr>
        <w:spacing w:after="120" w:line="360" w:lineRule="auto"/>
        <w:ind w:firstLine="720" w:firstLineChars="300"/>
        <w:rPr>
          <w:rFonts w:ascii="宋体" w:hAnsi="宋体"/>
          <w:color w:val="auto"/>
          <w:sz w:val="24"/>
          <w:highlight w:val="none"/>
        </w:rPr>
      </w:pPr>
      <w:r>
        <w:rPr>
          <w:rFonts w:hint="eastAsia" w:ascii="宋体" w:hAnsi="宋体"/>
          <w:color w:val="auto"/>
          <w:sz w:val="24"/>
          <w:highlight w:val="none"/>
        </w:rPr>
        <w:t>……</w:t>
      </w:r>
    </w:p>
    <w:p w14:paraId="716B6074">
      <w:pPr>
        <w:spacing w:after="120" w:line="360" w:lineRule="auto"/>
        <w:ind w:firstLine="720" w:firstLineChars="300"/>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2EAEB29F">
      <w:pPr>
        <w:spacing w:line="500" w:lineRule="exact"/>
        <w:rPr>
          <w:rFonts w:ascii="Times New Roman" w:hAnsi="Times New Roman"/>
          <w:color w:val="auto"/>
          <w:szCs w:val="21"/>
          <w:highlight w:val="none"/>
        </w:rPr>
      </w:pPr>
      <w:r>
        <w:rPr>
          <w:rFonts w:hint="eastAsia" w:ascii="宋体" w:hAnsi="宋体"/>
          <w:color w:val="auto"/>
          <w:sz w:val="24"/>
          <w:highlight w:val="none"/>
        </w:rPr>
        <w:t>本企业对上述声明内容的真实性负责。如有虚假，将依法承担相应责任。</w:t>
      </w:r>
      <w:bookmarkEnd w:id="216"/>
      <w:bookmarkEnd w:id="217"/>
      <w:bookmarkEnd w:id="218"/>
    </w:p>
    <w:p w14:paraId="230AF0FA">
      <w:pPr>
        <w:spacing w:line="360" w:lineRule="auto"/>
        <w:ind w:firstLine="420"/>
        <w:rPr>
          <w:rFonts w:ascii="Times New Roman" w:hAnsi="Times New Roman"/>
          <w:color w:val="auto"/>
          <w:szCs w:val="21"/>
          <w:highlight w:val="none"/>
        </w:rPr>
      </w:pPr>
    </w:p>
    <w:tbl>
      <w:tblPr>
        <w:tblStyle w:val="41"/>
        <w:tblW w:w="0" w:type="auto"/>
        <w:tblInd w:w="4294" w:type="dxa"/>
        <w:tblLayout w:type="fixed"/>
        <w:tblCellMar>
          <w:top w:w="0" w:type="dxa"/>
          <w:left w:w="108" w:type="dxa"/>
          <w:bottom w:w="0" w:type="dxa"/>
          <w:right w:w="108" w:type="dxa"/>
        </w:tblCellMar>
      </w:tblPr>
      <w:tblGrid>
        <w:gridCol w:w="5534"/>
      </w:tblGrid>
      <w:tr w14:paraId="45BAC861">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25155BBC">
            <w:pPr>
              <w:rPr>
                <w:rFonts w:ascii="Times New Roman" w:hAnsi="Times New Roman"/>
                <w:color w:val="auto"/>
                <w:szCs w:val="21"/>
                <w:highlight w:val="none"/>
              </w:rPr>
            </w:pPr>
            <w:r>
              <w:rPr>
                <w:rFonts w:ascii="Times New Roman" w:hAnsi="Times New Roman"/>
                <w:b/>
                <w:color w:val="auto"/>
                <w:szCs w:val="21"/>
                <w:highlight w:val="none"/>
              </w:rPr>
              <w:t>投标人：（加盖公章</w:t>
            </w:r>
            <w:r>
              <w:rPr>
                <w:rFonts w:hint="eastAsia" w:ascii="Times New Roman" w:hAnsi="Times New Roman"/>
                <w:b/>
                <w:color w:val="auto"/>
                <w:szCs w:val="21"/>
                <w:highlight w:val="none"/>
              </w:rPr>
              <w:t>或电子签章</w:t>
            </w:r>
            <w:r>
              <w:rPr>
                <w:rFonts w:ascii="Times New Roman" w:hAnsi="Times New Roman"/>
                <w:b/>
                <w:color w:val="auto"/>
                <w:szCs w:val="21"/>
                <w:highlight w:val="none"/>
              </w:rPr>
              <w:t>）</w:t>
            </w:r>
          </w:p>
        </w:tc>
      </w:tr>
      <w:tr w14:paraId="0C093664">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3163646E">
            <w:pPr>
              <w:jc w:val="left"/>
              <w:rPr>
                <w:rFonts w:hint="eastAsia" w:ascii="Times New Roman" w:hAnsi="Times New Roman" w:eastAsia="宋体"/>
                <w:color w:val="auto"/>
                <w:szCs w:val="21"/>
                <w:highlight w:val="none"/>
                <w:lang w:eastAsia="zh-CN"/>
              </w:rPr>
            </w:pPr>
            <w:r>
              <w:rPr>
                <w:rFonts w:hint="eastAsia" w:ascii="Times New Roman" w:hAnsi="Times New Roman" w:eastAsia="宋体" w:cs="Times New Roman"/>
                <w:b/>
                <w:color w:val="auto"/>
                <w:szCs w:val="21"/>
                <w:highlight w:val="none"/>
                <w:lang w:eastAsia="zh-CN"/>
              </w:rPr>
              <w:t>法定代表人或其委托代理人：（电子签章）</w:t>
            </w:r>
          </w:p>
        </w:tc>
      </w:tr>
      <w:tr w14:paraId="30512007">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40778E4D">
            <w:pPr>
              <w:spacing w:line="360" w:lineRule="auto"/>
              <w:ind w:firstLine="2100" w:firstLineChars="1000"/>
              <w:rPr>
                <w:rFonts w:hint="eastAsia" w:ascii="Times New Roman" w:hAnsi="Times New Roman" w:eastAsia="宋体" w:cs="Times New Roman"/>
                <w:b/>
                <w:color w:val="auto"/>
                <w:szCs w:val="21"/>
                <w:highlight w:val="none"/>
                <w:lang w:eastAsia="zh-CN"/>
              </w:rPr>
            </w:pPr>
            <w:r>
              <w:rPr>
                <w:rFonts w:ascii="Times New Roman" w:hAnsi="Times New Roman"/>
                <w:b/>
                <w:color w:val="auto"/>
                <w:szCs w:val="21"/>
                <w:highlight w:val="none"/>
              </w:rPr>
              <w:t>年</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月</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日</w:t>
            </w:r>
          </w:p>
        </w:tc>
      </w:tr>
    </w:tbl>
    <w:p w14:paraId="2D9B62B2">
      <w:pPr>
        <w:widowControl/>
        <w:jc w:val="left"/>
        <w:rPr>
          <w:rFonts w:ascii="Times New Roman" w:hAnsi="Times New Roman"/>
          <w:b/>
          <w:color w:val="auto"/>
          <w:szCs w:val="21"/>
          <w:highlight w:val="none"/>
        </w:rPr>
      </w:pPr>
      <w:r>
        <w:rPr>
          <w:rFonts w:ascii="Times New Roman" w:hAnsi="Times New Roman"/>
          <w:b/>
          <w:color w:val="auto"/>
          <w:szCs w:val="21"/>
          <w:highlight w:val="none"/>
        </w:rPr>
        <w:br w:type="page"/>
      </w:r>
    </w:p>
    <w:p w14:paraId="72036AB3">
      <w:pPr>
        <w:widowControl/>
        <w:jc w:val="left"/>
        <w:rPr>
          <w:rFonts w:ascii="Times New Roman" w:hAnsi="Times New Roman"/>
          <w:b/>
          <w:color w:val="auto"/>
          <w:szCs w:val="21"/>
          <w:highlight w:val="none"/>
        </w:rPr>
      </w:pPr>
    </w:p>
    <w:p w14:paraId="7615A4CC">
      <w:pPr>
        <w:spacing w:line="588" w:lineRule="exact"/>
        <w:jc w:val="left"/>
        <w:rPr>
          <w:rFonts w:ascii="Times New Roman" w:hAnsi="Times New Roman"/>
          <w:b/>
          <w:color w:val="auto"/>
          <w:sz w:val="28"/>
          <w:szCs w:val="28"/>
          <w:highlight w:val="none"/>
        </w:rPr>
      </w:pPr>
      <w:r>
        <w:rPr>
          <w:rFonts w:ascii="Times New Roman" w:hAnsi="Times New Roman"/>
          <w:b/>
          <w:color w:val="auto"/>
          <w:sz w:val="28"/>
          <w:szCs w:val="28"/>
          <w:highlight w:val="none"/>
        </w:rPr>
        <w:t>商务部分-格式</w:t>
      </w:r>
      <w:r>
        <w:rPr>
          <w:rFonts w:hint="eastAsia" w:ascii="Times New Roman" w:hAnsi="Times New Roman"/>
          <w:b/>
          <w:color w:val="auto"/>
          <w:sz w:val="28"/>
          <w:szCs w:val="28"/>
          <w:highlight w:val="none"/>
          <w:lang w:val="en-US" w:eastAsia="zh-CN"/>
        </w:rPr>
        <w:t>2</w:t>
      </w:r>
      <w:r>
        <w:rPr>
          <w:rFonts w:ascii="Times New Roman" w:hAnsi="Times New Roman"/>
          <w:b/>
          <w:color w:val="auto"/>
          <w:sz w:val="28"/>
          <w:szCs w:val="28"/>
          <w:highlight w:val="none"/>
        </w:rPr>
        <w:t>-2</w:t>
      </w:r>
    </w:p>
    <w:p w14:paraId="48F5C360">
      <w:pPr>
        <w:spacing w:line="360" w:lineRule="auto"/>
        <w:ind w:firstLine="4693" w:firstLineChars="2235"/>
        <w:rPr>
          <w:rFonts w:ascii="Times New Roman" w:hAnsi="Times New Roman"/>
          <w:b/>
          <w:color w:val="auto"/>
          <w:szCs w:val="21"/>
          <w:highlight w:val="none"/>
        </w:rPr>
      </w:pPr>
    </w:p>
    <w:p w14:paraId="0299EBE5">
      <w:pPr>
        <w:spacing w:line="360" w:lineRule="auto"/>
        <w:jc w:val="center"/>
        <w:outlineLvl w:val="2"/>
        <w:rPr>
          <w:rFonts w:ascii="宋体" w:hAnsi="宋体"/>
          <w:b/>
          <w:bCs/>
          <w:color w:val="auto"/>
          <w:sz w:val="28"/>
          <w:szCs w:val="36"/>
          <w:highlight w:val="none"/>
        </w:rPr>
      </w:pPr>
      <w:bookmarkStart w:id="220" w:name="_Toc17456"/>
      <w:bookmarkStart w:id="221" w:name="_Toc152862910"/>
      <w:bookmarkStart w:id="222" w:name="_Toc69912433"/>
      <w:bookmarkStart w:id="223" w:name="_Toc91696437"/>
      <w:r>
        <w:rPr>
          <w:rFonts w:hint="eastAsia" w:ascii="宋体" w:hAnsi="宋体"/>
          <w:b/>
          <w:bCs/>
          <w:color w:val="auto"/>
          <w:sz w:val="28"/>
          <w:szCs w:val="36"/>
          <w:highlight w:val="none"/>
        </w:rPr>
        <w:t>残疾人福利性单位声明函（如有）</w:t>
      </w:r>
      <w:bookmarkEnd w:id="220"/>
    </w:p>
    <w:p w14:paraId="79C8C30B">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服务（由本单位承担工程/制造的货物），或者提供其他残疾人福利性单位制造的货物（不包括使用非残疾人福利性单位注册商标的货物）。</w:t>
      </w:r>
    </w:p>
    <w:p w14:paraId="2800C384">
      <w:pPr>
        <w:pStyle w:val="3"/>
        <w:numPr>
          <w:ilvl w:val="0"/>
          <w:numId w:val="0"/>
        </w:numPr>
        <w:tabs>
          <w:tab w:val="left" w:pos="360"/>
        </w:tabs>
        <w:ind w:left="425"/>
        <w:jc w:val="center"/>
        <w:rPr>
          <w:rFonts w:hint="eastAsia" w:ascii="宋体" w:hAnsi="宋体"/>
          <w:color w:val="auto"/>
          <w:sz w:val="24"/>
          <w:highlight w:val="none"/>
        </w:rPr>
      </w:pPr>
      <w:bookmarkStart w:id="224" w:name="_Toc8269"/>
      <w:r>
        <w:rPr>
          <w:rFonts w:hint="eastAsia" w:ascii="宋体" w:hAnsi="宋体"/>
          <w:color w:val="auto"/>
          <w:sz w:val="24"/>
          <w:highlight w:val="none"/>
        </w:rPr>
        <w:t>本单位对上述声明的真实性负责。如有虚假，将依法承担相应责任。</w:t>
      </w:r>
      <w:bookmarkEnd w:id="224"/>
    </w:p>
    <w:tbl>
      <w:tblPr>
        <w:tblStyle w:val="41"/>
        <w:tblW w:w="0" w:type="auto"/>
        <w:tblInd w:w="4294" w:type="dxa"/>
        <w:tblLayout w:type="fixed"/>
        <w:tblCellMar>
          <w:top w:w="0" w:type="dxa"/>
          <w:left w:w="108" w:type="dxa"/>
          <w:bottom w:w="0" w:type="dxa"/>
          <w:right w:w="108" w:type="dxa"/>
        </w:tblCellMar>
      </w:tblPr>
      <w:tblGrid>
        <w:gridCol w:w="5534"/>
      </w:tblGrid>
      <w:tr w14:paraId="5F3F8854">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7B145EA2">
            <w:pPr>
              <w:rPr>
                <w:rFonts w:ascii="Times New Roman" w:hAnsi="Times New Roman"/>
                <w:color w:val="auto"/>
                <w:szCs w:val="21"/>
                <w:highlight w:val="none"/>
              </w:rPr>
            </w:pPr>
            <w:r>
              <w:rPr>
                <w:rFonts w:ascii="Times New Roman" w:hAnsi="Times New Roman"/>
                <w:b/>
                <w:color w:val="auto"/>
                <w:szCs w:val="21"/>
                <w:highlight w:val="none"/>
              </w:rPr>
              <w:t>投标人：（加盖公章</w:t>
            </w:r>
            <w:r>
              <w:rPr>
                <w:rFonts w:hint="eastAsia" w:ascii="Times New Roman" w:hAnsi="Times New Roman"/>
                <w:b/>
                <w:color w:val="auto"/>
                <w:szCs w:val="21"/>
                <w:highlight w:val="none"/>
              </w:rPr>
              <w:t>或电子签章</w:t>
            </w:r>
            <w:r>
              <w:rPr>
                <w:rFonts w:ascii="Times New Roman" w:hAnsi="Times New Roman"/>
                <w:b/>
                <w:color w:val="auto"/>
                <w:szCs w:val="21"/>
                <w:highlight w:val="none"/>
              </w:rPr>
              <w:t>）</w:t>
            </w:r>
          </w:p>
        </w:tc>
      </w:tr>
      <w:tr w14:paraId="6EF0D5A5">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63A0185A">
            <w:pPr>
              <w:jc w:val="left"/>
              <w:rPr>
                <w:rFonts w:hint="eastAsia" w:ascii="Times New Roman" w:hAnsi="Times New Roman" w:eastAsia="宋体"/>
                <w:color w:val="auto"/>
                <w:szCs w:val="21"/>
                <w:highlight w:val="none"/>
                <w:lang w:eastAsia="zh-CN"/>
              </w:rPr>
            </w:pPr>
            <w:r>
              <w:rPr>
                <w:rFonts w:hint="eastAsia" w:ascii="Times New Roman" w:hAnsi="Times New Roman" w:eastAsia="宋体" w:cs="Times New Roman"/>
                <w:b/>
                <w:color w:val="auto"/>
                <w:szCs w:val="21"/>
                <w:highlight w:val="none"/>
                <w:lang w:eastAsia="zh-CN"/>
              </w:rPr>
              <w:t>法定代表人或其委托代理人：（电子签章）</w:t>
            </w:r>
          </w:p>
        </w:tc>
      </w:tr>
      <w:tr w14:paraId="0DF4E46B">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5B6BDC4E">
            <w:pPr>
              <w:spacing w:line="360" w:lineRule="auto"/>
              <w:ind w:firstLine="2100" w:firstLineChars="1000"/>
              <w:rPr>
                <w:rFonts w:hint="eastAsia" w:ascii="Times New Roman" w:hAnsi="Times New Roman" w:eastAsia="宋体" w:cs="Times New Roman"/>
                <w:b/>
                <w:color w:val="auto"/>
                <w:szCs w:val="21"/>
                <w:highlight w:val="none"/>
                <w:lang w:eastAsia="zh-CN"/>
              </w:rPr>
            </w:pPr>
            <w:r>
              <w:rPr>
                <w:rFonts w:ascii="Times New Roman" w:hAnsi="Times New Roman"/>
                <w:b/>
                <w:color w:val="auto"/>
                <w:szCs w:val="21"/>
                <w:highlight w:val="none"/>
              </w:rPr>
              <w:t>年</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月</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日</w:t>
            </w:r>
          </w:p>
        </w:tc>
      </w:tr>
    </w:tbl>
    <w:p w14:paraId="3726C9E2">
      <w:pPr>
        <w:widowControl/>
        <w:jc w:val="left"/>
        <w:rPr>
          <w:rFonts w:ascii="宋体" w:hAnsi="宋体"/>
          <w:b/>
          <w:color w:val="auto"/>
          <w:sz w:val="22"/>
          <w:szCs w:val="21"/>
          <w:highlight w:val="none"/>
        </w:rPr>
      </w:pPr>
      <w:r>
        <w:rPr>
          <w:rFonts w:hint="eastAsia" w:ascii="宋体" w:hAnsi="宋体"/>
          <w:b/>
          <w:color w:val="auto"/>
          <w:sz w:val="22"/>
          <w:szCs w:val="21"/>
          <w:highlight w:val="none"/>
        </w:rPr>
        <w:t>注：1、残疾人福利性单位参与投标时，须提供本企业的《残疾人福利性单位声明函》</w:t>
      </w:r>
    </w:p>
    <w:bookmarkEnd w:id="221"/>
    <w:bookmarkEnd w:id="222"/>
    <w:bookmarkEnd w:id="223"/>
    <w:p w14:paraId="11BBBA0E">
      <w:pPr>
        <w:spacing w:line="588" w:lineRule="exact"/>
        <w:ind w:firstLine="420" w:firstLineChars="200"/>
        <w:jc w:val="center"/>
        <w:rPr>
          <w:rFonts w:ascii="Times New Roman" w:hAnsi="Times New Roman"/>
          <w:color w:val="auto"/>
          <w:highlight w:val="none"/>
        </w:rPr>
      </w:pPr>
    </w:p>
    <w:p w14:paraId="7634DE83">
      <w:pPr>
        <w:widowControl/>
        <w:jc w:val="left"/>
        <w:rPr>
          <w:rFonts w:ascii="Times New Roman" w:hAnsi="Times New Roman"/>
          <w:b/>
          <w:color w:val="auto"/>
          <w:sz w:val="28"/>
          <w:szCs w:val="28"/>
          <w:highlight w:val="none"/>
        </w:rPr>
      </w:pPr>
      <w:r>
        <w:rPr>
          <w:rFonts w:ascii="Times New Roman" w:hAnsi="Times New Roman"/>
          <w:color w:val="auto"/>
          <w:highlight w:val="none"/>
        </w:rPr>
        <w:br w:type="page"/>
      </w:r>
      <w:r>
        <w:rPr>
          <w:rFonts w:ascii="Times New Roman" w:hAnsi="Times New Roman"/>
          <w:b/>
          <w:color w:val="auto"/>
          <w:sz w:val="28"/>
          <w:szCs w:val="28"/>
          <w:highlight w:val="none"/>
        </w:rPr>
        <w:t>商务部分-格式</w:t>
      </w:r>
      <w:r>
        <w:rPr>
          <w:rFonts w:hint="eastAsia" w:ascii="Times New Roman" w:hAnsi="Times New Roman"/>
          <w:b/>
          <w:color w:val="auto"/>
          <w:sz w:val="28"/>
          <w:szCs w:val="28"/>
          <w:highlight w:val="none"/>
          <w:lang w:val="en-US" w:eastAsia="zh-CN"/>
        </w:rPr>
        <w:t>2</w:t>
      </w:r>
      <w:r>
        <w:rPr>
          <w:rFonts w:ascii="Times New Roman" w:hAnsi="Times New Roman"/>
          <w:b/>
          <w:color w:val="auto"/>
          <w:sz w:val="28"/>
          <w:szCs w:val="28"/>
          <w:highlight w:val="none"/>
        </w:rPr>
        <w:t>-3</w:t>
      </w:r>
    </w:p>
    <w:p w14:paraId="4DE247CA">
      <w:pPr>
        <w:spacing w:line="360" w:lineRule="auto"/>
        <w:rPr>
          <w:rFonts w:ascii="Times New Roman" w:hAnsi="Times New Roman"/>
          <w:b/>
          <w:color w:val="auto"/>
          <w:szCs w:val="21"/>
          <w:highlight w:val="none"/>
        </w:rPr>
      </w:pPr>
    </w:p>
    <w:p w14:paraId="05A8F763">
      <w:pPr>
        <w:spacing w:line="360" w:lineRule="auto"/>
        <w:jc w:val="center"/>
        <w:outlineLvl w:val="2"/>
        <w:rPr>
          <w:rFonts w:ascii="宋体" w:hAnsi="宋体"/>
          <w:b/>
          <w:bCs/>
          <w:color w:val="auto"/>
          <w:sz w:val="28"/>
          <w:szCs w:val="36"/>
          <w:highlight w:val="none"/>
        </w:rPr>
      </w:pPr>
      <w:bookmarkStart w:id="225" w:name="_Toc29785"/>
      <w:bookmarkStart w:id="226" w:name="_Toc69912434"/>
      <w:bookmarkStart w:id="227" w:name="_Toc152862911"/>
      <w:bookmarkStart w:id="228" w:name="_Toc91696438"/>
      <w:r>
        <w:rPr>
          <w:rFonts w:hint="eastAsia" w:ascii="宋体" w:hAnsi="宋体"/>
          <w:b/>
          <w:bCs/>
          <w:color w:val="auto"/>
          <w:sz w:val="28"/>
          <w:szCs w:val="36"/>
          <w:highlight w:val="none"/>
        </w:rPr>
        <w:t>监狱企业证明文件（如有）</w:t>
      </w:r>
      <w:bookmarkEnd w:id="225"/>
    </w:p>
    <w:p w14:paraId="12B1A8C3">
      <w:pPr>
        <w:spacing w:line="588" w:lineRule="exact"/>
        <w:ind w:firstLine="480" w:firstLineChars="200"/>
        <w:rPr>
          <w:rFonts w:ascii="宋体" w:hAnsi="宋体"/>
          <w:color w:val="auto"/>
          <w:spacing w:val="6"/>
          <w:sz w:val="24"/>
          <w:szCs w:val="21"/>
          <w:highlight w:val="none"/>
        </w:rPr>
      </w:pPr>
      <w:r>
        <w:rPr>
          <w:rFonts w:hint="eastAsia" w:ascii="宋体" w:hAnsi="宋体"/>
          <w:color w:val="auto"/>
          <w:sz w:val="24"/>
          <w:szCs w:val="21"/>
          <w:highlight w:val="none"/>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9AAA93A">
      <w:pPr>
        <w:spacing w:line="588" w:lineRule="exact"/>
        <w:ind w:firstLine="444" w:firstLineChars="200"/>
        <w:rPr>
          <w:rFonts w:ascii="宋体" w:hAnsi="宋体"/>
          <w:color w:val="auto"/>
          <w:spacing w:val="6"/>
          <w:szCs w:val="21"/>
          <w:highlight w:val="none"/>
        </w:rPr>
      </w:pPr>
    </w:p>
    <w:bookmarkEnd w:id="226"/>
    <w:bookmarkEnd w:id="227"/>
    <w:bookmarkEnd w:id="228"/>
    <w:tbl>
      <w:tblPr>
        <w:tblStyle w:val="41"/>
        <w:tblW w:w="0" w:type="auto"/>
        <w:tblInd w:w="4294" w:type="dxa"/>
        <w:tblLayout w:type="fixed"/>
        <w:tblCellMar>
          <w:top w:w="0" w:type="dxa"/>
          <w:left w:w="108" w:type="dxa"/>
          <w:bottom w:w="0" w:type="dxa"/>
          <w:right w:w="108" w:type="dxa"/>
        </w:tblCellMar>
      </w:tblPr>
      <w:tblGrid>
        <w:gridCol w:w="5534"/>
      </w:tblGrid>
      <w:tr w14:paraId="7CDE43CA">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0FDE400E">
            <w:pPr>
              <w:rPr>
                <w:rFonts w:ascii="Times New Roman" w:hAnsi="Times New Roman"/>
                <w:color w:val="auto"/>
                <w:szCs w:val="21"/>
                <w:highlight w:val="none"/>
              </w:rPr>
            </w:pPr>
            <w:r>
              <w:rPr>
                <w:rFonts w:ascii="Times New Roman" w:hAnsi="Times New Roman"/>
                <w:b/>
                <w:color w:val="auto"/>
                <w:szCs w:val="21"/>
                <w:highlight w:val="none"/>
              </w:rPr>
              <w:t>投标人：（加盖公章</w:t>
            </w:r>
            <w:r>
              <w:rPr>
                <w:rFonts w:hint="eastAsia" w:ascii="Times New Roman" w:hAnsi="Times New Roman"/>
                <w:b/>
                <w:color w:val="auto"/>
                <w:szCs w:val="21"/>
                <w:highlight w:val="none"/>
              </w:rPr>
              <w:t>或电子签章</w:t>
            </w:r>
            <w:r>
              <w:rPr>
                <w:rFonts w:ascii="Times New Roman" w:hAnsi="Times New Roman"/>
                <w:b/>
                <w:color w:val="auto"/>
                <w:szCs w:val="21"/>
                <w:highlight w:val="none"/>
              </w:rPr>
              <w:t>）</w:t>
            </w:r>
          </w:p>
        </w:tc>
      </w:tr>
      <w:tr w14:paraId="5F566207">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2F7F5654">
            <w:pPr>
              <w:jc w:val="left"/>
              <w:rPr>
                <w:rFonts w:hint="eastAsia" w:ascii="Times New Roman" w:hAnsi="Times New Roman" w:eastAsia="宋体"/>
                <w:color w:val="auto"/>
                <w:szCs w:val="21"/>
                <w:highlight w:val="none"/>
                <w:lang w:eastAsia="zh-CN"/>
              </w:rPr>
            </w:pPr>
            <w:r>
              <w:rPr>
                <w:rFonts w:hint="eastAsia" w:ascii="Times New Roman" w:hAnsi="Times New Roman" w:eastAsia="宋体" w:cs="Times New Roman"/>
                <w:b/>
                <w:color w:val="auto"/>
                <w:szCs w:val="21"/>
                <w:highlight w:val="none"/>
                <w:lang w:eastAsia="zh-CN"/>
              </w:rPr>
              <w:t>法定代表人或其委托代理人：（电子签章）</w:t>
            </w:r>
          </w:p>
        </w:tc>
      </w:tr>
      <w:tr w14:paraId="7E3B6926">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45C33CDB">
            <w:pPr>
              <w:spacing w:line="360" w:lineRule="auto"/>
              <w:ind w:firstLine="2100" w:firstLineChars="1000"/>
              <w:rPr>
                <w:rFonts w:hint="eastAsia" w:ascii="Times New Roman" w:hAnsi="Times New Roman" w:eastAsia="宋体" w:cs="Times New Roman"/>
                <w:b/>
                <w:color w:val="auto"/>
                <w:szCs w:val="21"/>
                <w:highlight w:val="none"/>
                <w:lang w:eastAsia="zh-CN"/>
              </w:rPr>
            </w:pPr>
            <w:r>
              <w:rPr>
                <w:rFonts w:ascii="Times New Roman" w:hAnsi="Times New Roman"/>
                <w:b/>
                <w:color w:val="auto"/>
                <w:szCs w:val="21"/>
                <w:highlight w:val="none"/>
              </w:rPr>
              <w:t>年</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月</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日</w:t>
            </w:r>
          </w:p>
        </w:tc>
      </w:tr>
    </w:tbl>
    <w:p w14:paraId="23D413A6">
      <w:pPr>
        <w:rPr>
          <w:rFonts w:ascii="Times New Roman" w:hAnsi="Times New Roman"/>
          <w:color w:val="auto"/>
          <w:highlight w:val="none"/>
        </w:rPr>
      </w:pPr>
    </w:p>
    <w:p w14:paraId="1A90395B">
      <w:pPr>
        <w:widowControl/>
        <w:jc w:val="left"/>
        <w:rPr>
          <w:rFonts w:ascii="Times New Roman" w:hAnsi="Times New Roman"/>
          <w:b/>
          <w:color w:val="auto"/>
          <w:sz w:val="28"/>
          <w:szCs w:val="28"/>
          <w:highlight w:val="none"/>
        </w:rPr>
      </w:pPr>
      <w:r>
        <w:rPr>
          <w:rFonts w:ascii="Times New Roman" w:hAnsi="Times New Roman"/>
          <w:color w:val="auto"/>
          <w:kern w:val="0"/>
          <w:sz w:val="24"/>
          <w:highlight w:val="none"/>
        </w:rPr>
        <w:br w:type="page"/>
      </w:r>
      <w:r>
        <w:rPr>
          <w:rFonts w:ascii="Times New Roman" w:hAnsi="Times New Roman"/>
          <w:b/>
          <w:color w:val="auto"/>
          <w:sz w:val="28"/>
          <w:szCs w:val="28"/>
          <w:highlight w:val="none"/>
        </w:rPr>
        <w:t>商务部分-格式</w:t>
      </w:r>
      <w:r>
        <w:rPr>
          <w:rFonts w:hint="eastAsia" w:ascii="Times New Roman" w:hAnsi="Times New Roman"/>
          <w:b/>
          <w:color w:val="auto"/>
          <w:sz w:val="28"/>
          <w:szCs w:val="28"/>
          <w:highlight w:val="none"/>
          <w:lang w:val="en-US" w:eastAsia="zh-CN"/>
        </w:rPr>
        <w:t>3</w:t>
      </w:r>
      <w:r>
        <w:rPr>
          <w:rFonts w:ascii="Times New Roman" w:hAnsi="Times New Roman"/>
          <w:b/>
          <w:color w:val="auto"/>
          <w:sz w:val="28"/>
          <w:szCs w:val="28"/>
          <w:highlight w:val="none"/>
        </w:rPr>
        <w:t>：</w:t>
      </w:r>
    </w:p>
    <w:p w14:paraId="11D0776F">
      <w:pPr>
        <w:spacing w:line="588" w:lineRule="exact"/>
        <w:jc w:val="left"/>
        <w:rPr>
          <w:rFonts w:ascii="Times New Roman" w:hAnsi="Times New Roman"/>
          <w:color w:val="auto"/>
          <w:kern w:val="0"/>
          <w:sz w:val="24"/>
          <w:highlight w:val="none"/>
        </w:rPr>
      </w:pPr>
    </w:p>
    <w:p w14:paraId="293161D8">
      <w:pPr>
        <w:pStyle w:val="3"/>
        <w:numPr>
          <w:ilvl w:val="0"/>
          <w:numId w:val="0"/>
        </w:numPr>
        <w:tabs>
          <w:tab w:val="left" w:pos="360"/>
        </w:tabs>
        <w:ind w:left="425"/>
        <w:jc w:val="center"/>
        <w:rPr>
          <w:rFonts w:ascii="Times New Roman" w:hAnsi="Times New Roman" w:eastAsia="宋体"/>
          <w:color w:val="auto"/>
          <w:szCs w:val="28"/>
          <w:highlight w:val="none"/>
        </w:rPr>
      </w:pPr>
      <w:bookmarkStart w:id="229" w:name="_Toc91696439"/>
      <w:bookmarkStart w:id="230" w:name="_Toc152862912"/>
      <w:bookmarkStart w:id="231" w:name="_Toc69912435"/>
      <w:bookmarkStart w:id="232" w:name="_Toc30209"/>
      <w:r>
        <w:rPr>
          <w:rFonts w:ascii="Times New Roman" w:hAnsi="Times New Roman" w:eastAsia="宋体"/>
          <w:color w:val="auto"/>
          <w:szCs w:val="28"/>
          <w:highlight w:val="none"/>
        </w:rPr>
        <w:t>投标人在投标文件中未提供虚假材料的承诺</w:t>
      </w:r>
      <w:bookmarkEnd w:id="229"/>
      <w:bookmarkEnd w:id="230"/>
      <w:bookmarkEnd w:id="231"/>
      <w:bookmarkEnd w:id="232"/>
    </w:p>
    <w:p w14:paraId="3122BB4F">
      <w:pPr>
        <w:spacing w:line="440" w:lineRule="exact"/>
        <w:rPr>
          <w:rFonts w:ascii="Times New Roman" w:hAnsi="Times New Roman"/>
          <w:color w:val="auto"/>
          <w:szCs w:val="21"/>
          <w:highlight w:val="none"/>
        </w:rPr>
      </w:pPr>
    </w:p>
    <w:p w14:paraId="72E97830">
      <w:pPr>
        <w:spacing w:line="480" w:lineRule="auto"/>
        <w:rPr>
          <w:rFonts w:ascii="Times New Roman" w:hAnsi="Times New Roman"/>
          <w:color w:val="auto"/>
          <w:szCs w:val="21"/>
          <w:highlight w:val="none"/>
        </w:rPr>
      </w:pPr>
      <w:r>
        <w:rPr>
          <w:rFonts w:ascii="Times New Roman" w:hAnsi="Times New Roman"/>
          <w:color w:val="auto"/>
          <w:szCs w:val="21"/>
          <w:highlight w:val="none"/>
        </w:rPr>
        <w:t>致：（采购人名称）</w:t>
      </w:r>
    </w:p>
    <w:p w14:paraId="69C0FCCD">
      <w:pPr>
        <w:spacing w:line="48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（投标人名称）现对我公司参与的</w:t>
      </w:r>
      <w:r>
        <w:rPr>
          <w:rFonts w:ascii="Times New Roman" w:hAnsi="Times New Roman"/>
          <w:color w:val="auto"/>
          <w:szCs w:val="21"/>
          <w:highlight w:val="none"/>
          <w:u w:val="single"/>
        </w:rPr>
        <w:t>（项目名称）</w:t>
      </w:r>
      <w:r>
        <w:rPr>
          <w:rFonts w:ascii="Times New Roman" w:hAnsi="Times New Roman"/>
          <w:color w:val="auto"/>
          <w:szCs w:val="21"/>
          <w:highlight w:val="none"/>
        </w:rPr>
        <w:t>（项目编号：）投标中，所提供的所有投标材料的真实性郑重声明如下：</w:t>
      </w:r>
    </w:p>
    <w:p w14:paraId="0E600C64">
      <w:pPr>
        <w:spacing w:line="48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1、我公司参与本项目投标所提供的各项材料，包括但不限于企业基本信息材料、资质与资格材料、</w:t>
      </w:r>
      <w:r>
        <w:rPr>
          <w:rFonts w:ascii="Times New Roman" w:hAnsi="Times New Roman"/>
          <w:color w:val="auto"/>
          <w:highlight w:val="none"/>
        </w:rPr>
        <w:t>《中小企业声明函》（若有）、残疾人</w:t>
      </w:r>
      <w:r>
        <w:rPr>
          <w:rFonts w:ascii="Times New Roman" w:hAnsi="Times New Roman"/>
          <w:color w:val="auto"/>
          <w:szCs w:val="28"/>
          <w:highlight w:val="none"/>
        </w:rPr>
        <w:t>福利性单位声明函（若有）、</w:t>
      </w:r>
      <w:r>
        <w:rPr>
          <w:rFonts w:ascii="Times New Roman" w:hAnsi="Times New Roman"/>
          <w:color w:val="auto"/>
          <w:highlight w:val="none"/>
        </w:rPr>
        <w:t>监狱企业的证明文件（若有）、</w:t>
      </w:r>
      <w:r>
        <w:rPr>
          <w:rFonts w:ascii="Times New Roman" w:hAnsi="Times New Roman"/>
          <w:color w:val="auto"/>
          <w:szCs w:val="21"/>
          <w:highlight w:val="none"/>
        </w:rPr>
        <w:t>技术参数材料等均是真实的。</w:t>
      </w:r>
    </w:p>
    <w:p w14:paraId="58028B8A">
      <w:pPr>
        <w:spacing w:line="480" w:lineRule="auto"/>
        <w:ind w:firstLine="480"/>
        <w:rPr>
          <w:rFonts w:ascii="Times New Roman" w:hAnsi="Times New Roman"/>
          <w:b/>
          <w:color w:val="auto"/>
          <w:szCs w:val="21"/>
          <w:highlight w:val="none"/>
        </w:rPr>
      </w:pPr>
      <w:r>
        <w:rPr>
          <w:rFonts w:ascii="Times New Roman" w:hAnsi="Times New Roman"/>
          <w:b/>
          <w:color w:val="auto"/>
          <w:szCs w:val="21"/>
          <w:highlight w:val="none"/>
        </w:rPr>
        <w:t>我方郑重承诺：如提供虚假、不真实资料，我方将接受相关处罚，并对因此而造成的损失承担法律责任。</w:t>
      </w:r>
      <w:bookmarkEnd w:id="219"/>
    </w:p>
    <w:tbl>
      <w:tblPr>
        <w:tblStyle w:val="41"/>
        <w:tblW w:w="0" w:type="auto"/>
        <w:tblInd w:w="4294" w:type="dxa"/>
        <w:tblLayout w:type="fixed"/>
        <w:tblCellMar>
          <w:top w:w="0" w:type="dxa"/>
          <w:left w:w="108" w:type="dxa"/>
          <w:bottom w:w="0" w:type="dxa"/>
          <w:right w:w="108" w:type="dxa"/>
        </w:tblCellMar>
      </w:tblPr>
      <w:tblGrid>
        <w:gridCol w:w="5534"/>
      </w:tblGrid>
      <w:tr w14:paraId="06994133">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012867FB">
            <w:pPr>
              <w:rPr>
                <w:rFonts w:ascii="Times New Roman" w:hAnsi="Times New Roman"/>
                <w:color w:val="auto"/>
                <w:szCs w:val="21"/>
                <w:highlight w:val="none"/>
              </w:rPr>
            </w:pPr>
            <w:r>
              <w:rPr>
                <w:rFonts w:ascii="Times New Roman" w:hAnsi="Times New Roman"/>
                <w:b/>
                <w:color w:val="auto"/>
                <w:szCs w:val="21"/>
                <w:highlight w:val="none"/>
              </w:rPr>
              <w:t>投标人：（加盖公章</w:t>
            </w:r>
            <w:r>
              <w:rPr>
                <w:rFonts w:hint="eastAsia" w:ascii="Times New Roman" w:hAnsi="Times New Roman"/>
                <w:b/>
                <w:color w:val="auto"/>
                <w:szCs w:val="21"/>
                <w:highlight w:val="none"/>
              </w:rPr>
              <w:t>或电子签章</w:t>
            </w:r>
            <w:r>
              <w:rPr>
                <w:rFonts w:ascii="Times New Roman" w:hAnsi="Times New Roman"/>
                <w:b/>
                <w:color w:val="auto"/>
                <w:szCs w:val="21"/>
                <w:highlight w:val="none"/>
              </w:rPr>
              <w:t>）</w:t>
            </w:r>
          </w:p>
        </w:tc>
      </w:tr>
      <w:tr w14:paraId="026DD148">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607F71AA">
            <w:pPr>
              <w:jc w:val="left"/>
              <w:rPr>
                <w:rFonts w:hint="eastAsia" w:ascii="Times New Roman" w:hAnsi="Times New Roman" w:eastAsia="宋体"/>
                <w:color w:val="auto"/>
                <w:szCs w:val="21"/>
                <w:highlight w:val="none"/>
                <w:lang w:eastAsia="zh-CN"/>
              </w:rPr>
            </w:pPr>
            <w:r>
              <w:rPr>
                <w:rFonts w:hint="eastAsia" w:ascii="Times New Roman" w:hAnsi="Times New Roman" w:eastAsia="宋体" w:cs="Times New Roman"/>
                <w:b/>
                <w:color w:val="auto"/>
                <w:szCs w:val="21"/>
                <w:highlight w:val="none"/>
                <w:lang w:eastAsia="zh-CN"/>
              </w:rPr>
              <w:t>法定代表人或其委托代理人：（电子签章）</w:t>
            </w:r>
          </w:p>
        </w:tc>
      </w:tr>
      <w:tr w14:paraId="536CA94B">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63DDC05B">
            <w:pPr>
              <w:spacing w:line="360" w:lineRule="auto"/>
              <w:ind w:firstLine="2100" w:firstLineChars="1000"/>
              <w:rPr>
                <w:rFonts w:hint="eastAsia" w:ascii="Times New Roman" w:hAnsi="Times New Roman" w:eastAsia="宋体" w:cs="Times New Roman"/>
                <w:b/>
                <w:color w:val="auto"/>
                <w:szCs w:val="21"/>
                <w:highlight w:val="none"/>
                <w:lang w:eastAsia="zh-CN"/>
              </w:rPr>
            </w:pPr>
            <w:r>
              <w:rPr>
                <w:rFonts w:ascii="Times New Roman" w:hAnsi="Times New Roman"/>
                <w:b/>
                <w:color w:val="auto"/>
                <w:szCs w:val="21"/>
                <w:highlight w:val="none"/>
              </w:rPr>
              <w:t>年</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月</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日</w:t>
            </w:r>
          </w:p>
        </w:tc>
      </w:tr>
    </w:tbl>
    <w:p w14:paraId="5D4A5F86">
      <w:pPr>
        <w:spacing w:line="480" w:lineRule="auto"/>
        <w:ind w:firstLine="480"/>
        <w:rPr>
          <w:rFonts w:ascii="Times New Roman" w:hAnsi="Times New Roman"/>
          <w:b/>
          <w:color w:val="auto"/>
          <w:szCs w:val="21"/>
          <w:highlight w:val="none"/>
        </w:rPr>
      </w:pPr>
    </w:p>
    <w:p w14:paraId="0E9FB18B">
      <w:pPr>
        <w:widowControl/>
        <w:jc w:val="left"/>
        <w:rPr>
          <w:rFonts w:ascii="Times New Roman" w:hAnsi="Times New Roman"/>
          <w:b/>
          <w:color w:val="auto"/>
          <w:sz w:val="28"/>
          <w:szCs w:val="28"/>
          <w:highlight w:val="none"/>
        </w:rPr>
      </w:pPr>
      <w:r>
        <w:rPr>
          <w:rFonts w:ascii="Times New Roman" w:hAnsi="Times New Roman"/>
          <w:b/>
          <w:color w:val="auto"/>
          <w:szCs w:val="21"/>
          <w:highlight w:val="none"/>
        </w:rPr>
        <w:br w:type="page"/>
      </w:r>
      <w:r>
        <w:rPr>
          <w:rFonts w:ascii="Times New Roman" w:hAnsi="Times New Roman"/>
          <w:b/>
          <w:color w:val="auto"/>
          <w:sz w:val="28"/>
          <w:szCs w:val="28"/>
          <w:highlight w:val="none"/>
        </w:rPr>
        <w:t>商务部分-格式</w:t>
      </w:r>
      <w:r>
        <w:rPr>
          <w:rFonts w:hint="eastAsia" w:ascii="Times New Roman" w:hAnsi="Times New Roman"/>
          <w:b/>
          <w:color w:val="auto"/>
          <w:sz w:val="28"/>
          <w:szCs w:val="28"/>
          <w:highlight w:val="none"/>
          <w:lang w:val="en-US" w:eastAsia="zh-CN"/>
        </w:rPr>
        <w:t>4</w:t>
      </w:r>
      <w:r>
        <w:rPr>
          <w:rFonts w:ascii="Times New Roman" w:hAnsi="Times New Roman"/>
          <w:b/>
          <w:color w:val="auto"/>
          <w:sz w:val="28"/>
          <w:szCs w:val="28"/>
          <w:highlight w:val="none"/>
        </w:rPr>
        <w:t>：</w:t>
      </w:r>
    </w:p>
    <w:p w14:paraId="084FD1E1">
      <w:pPr>
        <w:rPr>
          <w:rFonts w:ascii="Times New Roman" w:hAnsi="Times New Roman"/>
          <w:b/>
          <w:color w:val="auto"/>
          <w:sz w:val="28"/>
          <w:szCs w:val="28"/>
          <w:highlight w:val="none"/>
        </w:rPr>
      </w:pPr>
    </w:p>
    <w:p w14:paraId="0FB0DAC1">
      <w:pPr>
        <w:pStyle w:val="3"/>
        <w:numPr>
          <w:ilvl w:val="0"/>
          <w:numId w:val="0"/>
        </w:numPr>
        <w:tabs>
          <w:tab w:val="left" w:pos="360"/>
        </w:tabs>
        <w:ind w:left="596" w:firstLine="113"/>
        <w:jc w:val="center"/>
        <w:rPr>
          <w:rFonts w:hint="eastAsia" w:ascii="Times New Roman" w:hAnsi="Times New Roman" w:eastAsia="宋体"/>
          <w:color w:val="auto"/>
          <w:highlight w:val="none"/>
          <w:lang w:eastAsia="zh-CN"/>
        </w:rPr>
      </w:pPr>
      <w:bookmarkStart w:id="233" w:name="_Toc91696441"/>
      <w:bookmarkStart w:id="234" w:name="_Toc69912437"/>
      <w:bookmarkStart w:id="235" w:name="_Toc112839440"/>
      <w:bookmarkStart w:id="236" w:name="_Toc152862914"/>
      <w:bookmarkStart w:id="237" w:name="_Toc26974654"/>
      <w:bookmarkStart w:id="238" w:name="_Toc4816"/>
      <w:r>
        <w:rPr>
          <w:rFonts w:ascii="Times New Roman" w:hAnsi="Times New Roman" w:eastAsia="宋体"/>
          <w:color w:val="auto"/>
          <w:szCs w:val="28"/>
          <w:highlight w:val="none"/>
        </w:rPr>
        <w:t>类似业绩一览表</w:t>
      </w:r>
      <w:bookmarkEnd w:id="233"/>
      <w:bookmarkEnd w:id="234"/>
      <w:bookmarkEnd w:id="235"/>
      <w:bookmarkEnd w:id="236"/>
      <w:bookmarkEnd w:id="237"/>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如有</w:t>
      </w:r>
      <w:r>
        <w:rPr>
          <w:rFonts w:hint="eastAsia" w:ascii="Times New Roman" w:hAnsi="Times New Roman" w:eastAsia="宋体"/>
          <w:color w:val="auto"/>
          <w:szCs w:val="28"/>
          <w:highlight w:val="none"/>
          <w:lang w:eastAsia="zh-CN"/>
        </w:rPr>
        <w:t>）</w:t>
      </w:r>
      <w:bookmarkEnd w:id="238"/>
    </w:p>
    <w:p w14:paraId="048F08C7">
      <w:pPr>
        <w:spacing w:line="500" w:lineRule="exact"/>
        <w:rPr>
          <w:rFonts w:ascii="Times New Roman" w:hAnsi="Times New Roman"/>
          <w:b/>
          <w:color w:val="auto"/>
          <w:szCs w:val="21"/>
          <w:highlight w:val="none"/>
        </w:rPr>
      </w:pPr>
      <w:r>
        <w:rPr>
          <w:rFonts w:ascii="Times New Roman" w:hAnsi="Times New Roman"/>
          <w:b/>
          <w:color w:val="auto"/>
          <w:szCs w:val="21"/>
          <w:highlight w:val="none"/>
        </w:rPr>
        <w:t>项目名称：</w:t>
      </w:r>
    </w:p>
    <w:p w14:paraId="768ECAA6">
      <w:pPr>
        <w:spacing w:line="500" w:lineRule="exact"/>
        <w:rPr>
          <w:rFonts w:ascii="Times New Roman" w:hAnsi="Times New Roman"/>
          <w:color w:val="auto"/>
          <w:szCs w:val="21"/>
          <w:highlight w:val="none"/>
        </w:rPr>
      </w:pPr>
      <w:r>
        <w:rPr>
          <w:rFonts w:ascii="Times New Roman" w:hAnsi="Times New Roman"/>
          <w:b/>
          <w:color w:val="auto"/>
          <w:szCs w:val="21"/>
          <w:highlight w:val="none"/>
        </w:rPr>
        <w:t>项目编号：</w:t>
      </w:r>
      <w:r>
        <w:rPr>
          <w:rFonts w:ascii="Times New Roman" w:hAnsi="Times New Roman"/>
          <w:color w:val="auto"/>
          <w:szCs w:val="21"/>
          <w:highlight w:val="none"/>
        </w:rPr>
        <w:t xml:space="preserve">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5"/>
        <w:gridCol w:w="2489"/>
        <w:gridCol w:w="1535"/>
        <w:gridCol w:w="1535"/>
        <w:gridCol w:w="1749"/>
      </w:tblGrid>
      <w:tr w14:paraId="699E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46" w:type="dxa"/>
            <w:noWrap/>
            <w:vAlign w:val="center"/>
          </w:tcPr>
          <w:p w14:paraId="5E06559E">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序号</w:t>
            </w:r>
          </w:p>
        </w:tc>
        <w:tc>
          <w:tcPr>
            <w:tcW w:w="1055" w:type="dxa"/>
            <w:noWrap/>
            <w:vAlign w:val="center"/>
          </w:tcPr>
          <w:p w14:paraId="06C3303D">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年度</w:t>
            </w:r>
          </w:p>
        </w:tc>
        <w:tc>
          <w:tcPr>
            <w:tcW w:w="2489" w:type="dxa"/>
            <w:noWrap/>
            <w:vAlign w:val="center"/>
          </w:tcPr>
          <w:p w14:paraId="0D0C1A79">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合同名称</w:t>
            </w:r>
          </w:p>
        </w:tc>
        <w:tc>
          <w:tcPr>
            <w:tcW w:w="1535" w:type="dxa"/>
            <w:noWrap/>
            <w:vAlign w:val="center"/>
          </w:tcPr>
          <w:p w14:paraId="1C77A287">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合同签订时间</w:t>
            </w:r>
          </w:p>
        </w:tc>
        <w:tc>
          <w:tcPr>
            <w:tcW w:w="1535" w:type="dxa"/>
            <w:noWrap/>
            <w:vAlign w:val="center"/>
          </w:tcPr>
          <w:p w14:paraId="1A046ADE">
            <w:pPr>
              <w:spacing w:line="360" w:lineRule="auto"/>
              <w:jc w:val="center"/>
              <w:rPr>
                <w:rFonts w:hint="default" w:ascii="Times New Roman" w:hAnsi="Times New Roman" w:eastAsia="宋体"/>
                <w:b/>
                <w:bCs/>
                <w:color w:val="auto"/>
                <w:szCs w:val="21"/>
                <w:highlight w:val="none"/>
                <w:lang w:val="en-US" w:eastAsia="zh-CN"/>
              </w:rPr>
            </w:pPr>
            <w:r>
              <w:rPr>
                <w:rFonts w:hint="eastAsia" w:ascii="Times New Roman" w:hAnsi="Times New Roman"/>
                <w:b/>
                <w:bCs/>
                <w:color w:val="auto"/>
                <w:szCs w:val="21"/>
                <w:highlight w:val="none"/>
                <w:lang w:val="en-US" w:eastAsia="zh-CN"/>
              </w:rPr>
              <w:t>主要供货内容</w:t>
            </w:r>
          </w:p>
        </w:tc>
        <w:tc>
          <w:tcPr>
            <w:tcW w:w="1749" w:type="dxa"/>
            <w:noWrap/>
            <w:vAlign w:val="center"/>
          </w:tcPr>
          <w:p w14:paraId="31122E18">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合同总价（元）</w:t>
            </w:r>
          </w:p>
        </w:tc>
      </w:tr>
      <w:tr w14:paraId="2A00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46" w:type="dxa"/>
            <w:noWrap/>
            <w:vAlign w:val="center"/>
          </w:tcPr>
          <w:p w14:paraId="7010082E">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1</w:t>
            </w:r>
          </w:p>
        </w:tc>
        <w:tc>
          <w:tcPr>
            <w:tcW w:w="1055" w:type="dxa"/>
            <w:noWrap/>
            <w:vAlign w:val="center"/>
          </w:tcPr>
          <w:p w14:paraId="31A1E3C4">
            <w:pPr>
              <w:spacing w:line="360" w:lineRule="auto"/>
              <w:jc w:val="center"/>
              <w:rPr>
                <w:rFonts w:ascii="Times New Roman" w:hAnsi="Times New Roman"/>
                <w:b/>
                <w:bCs/>
                <w:color w:val="auto"/>
                <w:szCs w:val="21"/>
                <w:highlight w:val="none"/>
              </w:rPr>
            </w:pPr>
          </w:p>
        </w:tc>
        <w:tc>
          <w:tcPr>
            <w:tcW w:w="2489" w:type="dxa"/>
            <w:noWrap/>
            <w:vAlign w:val="center"/>
          </w:tcPr>
          <w:p w14:paraId="686C088B">
            <w:pPr>
              <w:spacing w:line="360" w:lineRule="auto"/>
              <w:jc w:val="center"/>
              <w:rPr>
                <w:rFonts w:ascii="Times New Roman" w:hAnsi="Times New Roman"/>
                <w:b/>
                <w:bCs/>
                <w:color w:val="auto"/>
                <w:szCs w:val="21"/>
                <w:highlight w:val="none"/>
              </w:rPr>
            </w:pPr>
          </w:p>
        </w:tc>
        <w:tc>
          <w:tcPr>
            <w:tcW w:w="1535" w:type="dxa"/>
            <w:noWrap/>
            <w:vAlign w:val="center"/>
          </w:tcPr>
          <w:p w14:paraId="3299BFC5">
            <w:pPr>
              <w:spacing w:line="360" w:lineRule="auto"/>
              <w:jc w:val="center"/>
              <w:rPr>
                <w:rFonts w:ascii="Times New Roman" w:hAnsi="Times New Roman"/>
                <w:b/>
                <w:bCs/>
                <w:color w:val="auto"/>
                <w:szCs w:val="21"/>
                <w:highlight w:val="none"/>
              </w:rPr>
            </w:pPr>
          </w:p>
        </w:tc>
        <w:tc>
          <w:tcPr>
            <w:tcW w:w="1535" w:type="dxa"/>
            <w:noWrap/>
            <w:vAlign w:val="center"/>
          </w:tcPr>
          <w:p w14:paraId="05D4EE87">
            <w:pPr>
              <w:spacing w:line="360" w:lineRule="auto"/>
              <w:jc w:val="center"/>
              <w:rPr>
                <w:rFonts w:ascii="Times New Roman" w:hAnsi="Times New Roman"/>
                <w:b/>
                <w:bCs/>
                <w:color w:val="auto"/>
                <w:szCs w:val="21"/>
                <w:highlight w:val="none"/>
              </w:rPr>
            </w:pPr>
          </w:p>
        </w:tc>
        <w:tc>
          <w:tcPr>
            <w:tcW w:w="1749" w:type="dxa"/>
            <w:noWrap/>
            <w:vAlign w:val="center"/>
          </w:tcPr>
          <w:p w14:paraId="0A0973A6">
            <w:pPr>
              <w:spacing w:line="360" w:lineRule="auto"/>
              <w:jc w:val="center"/>
              <w:rPr>
                <w:rFonts w:ascii="Times New Roman" w:hAnsi="Times New Roman"/>
                <w:b/>
                <w:bCs/>
                <w:color w:val="auto"/>
                <w:szCs w:val="21"/>
                <w:highlight w:val="none"/>
              </w:rPr>
            </w:pPr>
          </w:p>
        </w:tc>
      </w:tr>
      <w:tr w14:paraId="68E1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46" w:type="dxa"/>
            <w:noWrap/>
            <w:vAlign w:val="center"/>
          </w:tcPr>
          <w:p w14:paraId="2E58C20E">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2</w:t>
            </w:r>
          </w:p>
        </w:tc>
        <w:tc>
          <w:tcPr>
            <w:tcW w:w="1055" w:type="dxa"/>
            <w:noWrap/>
            <w:vAlign w:val="center"/>
          </w:tcPr>
          <w:p w14:paraId="6B31A959">
            <w:pPr>
              <w:spacing w:line="360" w:lineRule="auto"/>
              <w:jc w:val="center"/>
              <w:rPr>
                <w:rFonts w:ascii="Times New Roman" w:hAnsi="Times New Roman"/>
                <w:b/>
                <w:bCs/>
                <w:color w:val="auto"/>
                <w:szCs w:val="21"/>
                <w:highlight w:val="none"/>
              </w:rPr>
            </w:pPr>
          </w:p>
        </w:tc>
        <w:tc>
          <w:tcPr>
            <w:tcW w:w="2489" w:type="dxa"/>
            <w:noWrap/>
            <w:vAlign w:val="center"/>
          </w:tcPr>
          <w:p w14:paraId="6F3AF860">
            <w:pPr>
              <w:spacing w:line="360" w:lineRule="auto"/>
              <w:jc w:val="center"/>
              <w:rPr>
                <w:rFonts w:ascii="Times New Roman" w:hAnsi="Times New Roman"/>
                <w:b/>
                <w:bCs/>
                <w:color w:val="auto"/>
                <w:szCs w:val="21"/>
                <w:highlight w:val="none"/>
              </w:rPr>
            </w:pPr>
          </w:p>
        </w:tc>
        <w:tc>
          <w:tcPr>
            <w:tcW w:w="1535" w:type="dxa"/>
            <w:noWrap/>
            <w:vAlign w:val="center"/>
          </w:tcPr>
          <w:p w14:paraId="16D25F77">
            <w:pPr>
              <w:spacing w:line="360" w:lineRule="auto"/>
              <w:jc w:val="center"/>
              <w:rPr>
                <w:rFonts w:ascii="Times New Roman" w:hAnsi="Times New Roman"/>
                <w:b/>
                <w:bCs/>
                <w:color w:val="auto"/>
                <w:szCs w:val="21"/>
                <w:highlight w:val="none"/>
              </w:rPr>
            </w:pPr>
          </w:p>
        </w:tc>
        <w:tc>
          <w:tcPr>
            <w:tcW w:w="1535" w:type="dxa"/>
            <w:noWrap/>
            <w:vAlign w:val="center"/>
          </w:tcPr>
          <w:p w14:paraId="1BCD2043">
            <w:pPr>
              <w:spacing w:line="360" w:lineRule="auto"/>
              <w:jc w:val="center"/>
              <w:rPr>
                <w:rFonts w:ascii="Times New Roman" w:hAnsi="Times New Roman"/>
                <w:b/>
                <w:bCs/>
                <w:color w:val="auto"/>
                <w:szCs w:val="21"/>
                <w:highlight w:val="none"/>
              </w:rPr>
            </w:pPr>
          </w:p>
        </w:tc>
        <w:tc>
          <w:tcPr>
            <w:tcW w:w="1749" w:type="dxa"/>
            <w:noWrap/>
            <w:vAlign w:val="center"/>
          </w:tcPr>
          <w:p w14:paraId="21FC4EBA">
            <w:pPr>
              <w:spacing w:line="360" w:lineRule="auto"/>
              <w:jc w:val="center"/>
              <w:rPr>
                <w:rFonts w:ascii="Times New Roman" w:hAnsi="Times New Roman"/>
                <w:b/>
                <w:bCs/>
                <w:color w:val="auto"/>
                <w:szCs w:val="21"/>
                <w:highlight w:val="none"/>
              </w:rPr>
            </w:pPr>
          </w:p>
        </w:tc>
      </w:tr>
      <w:tr w14:paraId="58AB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46" w:type="dxa"/>
            <w:noWrap/>
            <w:vAlign w:val="center"/>
          </w:tcPr>
          <w:p w14:paraId="4495D6FA">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3</w:t>
            </w:r>
          </w:p>
        </w:tc>
        <w:tc>
          <w:tcPr>
            <w:tcW w:w="1055" w:type="dxa"/>
            <w:noWrap/>
            <w:vAlign w:val="center"/>
          </w:tcPr>
          <w:p w14:paraId="15DD5F45">
            <w:pPr>
              <w:spacing w:line="360" w:lineRule="auto"/>
              <w:jc w:val="center"/>
              <w:rPr>
                <w:rFonts w:ascii="Times New Roman" w:hAnsi="Times New Roman"/>
                <w:b/>
                <w:bCs/>
                <w:color w:val="auto"/>
                <w:szCs w:val="21"/>
                <w:highlight w:val="none"/>
              </w:rPr>
            </w:pPr>
          </w:p>
        </w:tc>
        <w:tc>
          <w:tcPr>
            <w:tcW w:w="2489" w:type="dxa"/>
            <w:noWrap/>
            <w:vAlign w:val="center"/>
          </w:tcPr>
          <w:p w14:paraId="2D1E45FF">
            <w:pPr>
              <w:spacing w:line="360" w:lineRule="auto"/>
              <w:jc w:val="center"/>
              <w:rPr>
                <w:rFonts w:ascii="Times New Roman" w:hAnsi="Times New Roman"/>
                <w:b/>
                <w:bCs/>
                <w:color w:val="auto"/>
                <w:szCs w:val="21"/>
                <w:highlight w:val="none"/>
              </w:rPr>
            </w:pPr>
          </w:p>
        </w:tc>
        <w:tc>
          <w:tcPr>
            <w:tcW w:w="1535" w:type="dxa"/>
            <w:noWrap/>
            <w:vAlign w:val="center"/>
          </w:tcPr>
          <w:p w14:paraId="3FE907B8">
            <w:pPr>
              <w:spacing w:line="360" w:lineRule="auto"/>
              <w:jc w:val="center"/>
              <w:rPr>
                <w:rFonts w:ascii="Times New Roman" w:hAnsi="Times New Roman"/>
                <w:b/>
                <w:bCs/>
                <w:color w:val="auto"/>
                <w:szCs w:val="21"/>
                <w:highlight w:val="none"/>
              </w:rPr>
            </w:pPr>
          </w:p>
        </w:tc>
        <w:tc>
          <w:tcPr>
            <w:tcW w:w="1535" w:type="dxa"/>
            <w:noWrap/>
            <w:vAlign w:val="center"/>
          </w:tcPr>
          <w:p w14:paraId="140A0892">
            <w:pPr>
              <w:spacing w:line="360" w:lineRule="auto"/>
              <w:jc w:val="center"/>
              <w:rPr>
                <w:rFonts w:ascii="Times New Roman" w:hAnsi="Times New Roman"/>
                <w:b/>
                <w:bCs/>
                <w:color w:val="auto"/>
                <w:szCs w:val="21"/>
                <w:highlight w:val="none"/>
              </w:rPr>
            </w:pPr>
          </w:p>
        </w:tc>
        <w:tc>
          <w:tcPr>
            <w:tcW w:w="1749" w:type="dxa"/>
            <w:noWrap/>
            <w:vAlign w:val="center"/>
          </w:tcPr>
          <w:p w14:paraId="5FB2A61C">
            <w:pPr>
              <w:spacing w:line="360" w:lineRule="auto"/>
              <w:jc w:val="center"/>
              <w:rPr>
                <w:rFonts w:ascii="Times New Roman" w:hAnsi="Times New Roman"/>
                <w:b/>
                <w:bCs/>
                <w:color w:val="auto"/>
                <w:szCs w:val="21"/>
                <w:highlight w:val="none"/>
              </w:rPr>
            </w:pPr>
          </w:p>
        </w:tc>
      </w:tr>
      <w:tr w14:paraId="2238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46" w:type="dxa"/>
            <w:noWrap/>
            <w:vAlign w:val="center"/>
          </w:tcPr>
          <w:p w14:paraId="7433D9AB">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4</w:t>
            </w:r>
          </w:p>
        </w:tc>
        <w:tc>
          <w:tcPr>
            <w:tcW w:w="1055" w:type="dxa"/>
            <w:noWrap/>
            <w:vAlign w:val="center"/>
          </w:tcPr>
          <w:p w14:paraId="2A378FBC">
            <w:pPr>
              <w:spacing w:line="360" w:lineRule="auto"/>
              <w:jc w:val="center"/>
              <w:rPr>
                <w:rFonts w:ascii="Times New Roman" w:hAnsi="Times New Roman"/>
                <w:b/>
                <w:bCs/>
                <w:color w:val="auto"/>
                <w:szCs w:val="21"/>
                <w:highlight w:val="none"/>
              </w:rPr>
            </w:pPr>
          </w:p>
        </w:tc>
        <w:tc>
          <w:tcPr>
            <w:tcW w:w="2489" w:type="dxa"/>
            <w:noWrap/>
            <w:vAlign w:val="center"/>
          </w:tcPr>
          <w:p w14:paraId="404D995C">
            <w:pPr>
              <w:spacing w:line="360" w:lineRule="auto"/>
              <w:jc w:val="center"/>
              <w:rPr>
                <w:rFonts w:ascii="Times New Roman" w:hAnsi="Times New Roman"/>
                <w:b/>
                <w:bCs/>
                <w:color w:val="auto"/>
                <w:szCs w:val="21"/>
                <w:highlight w:val="none"/>
              </w:rPr>
            </w:pPr>
          </w:p>
        </w:tc>
        <w:tc>
          <w:tcPr>
            <w:tcW w:w="1535" w:type="dxa"/>
            <w:noWrap/>
            <w:vAlign w:val="center"/>
          </w:tcPr>
          <w:p w14:paraId="1B854AB3">
            <w:pPr>
              <w:spacing w:line="360" w:lineRule="auto"/>
              <w:jc w:val="center"/>
              <w:rPr>
                <w:rFonts w:ascii="Times New Roman" w:hAnsi="Times New Roman"/>
                <w:b/>
                <w:bCs/>
                <w:color w:val="auto"/>
                <w:szCs w:val="21"/>
                <w:highlight w:val="none"/>
              </w:rPr>
            </w:pPr>
          </w:p>
        </w:tc>
        <w:tc>
          <w:tcPr>
            <w:tcW w:w="1535" w:type="dxa"/>
            <w:noWrap/>
            <w:vAlign w:val="center"/>
          </w:tcPr>
          <w:p w14:paraId="67E3EDB4">
            <w:pPr>
              <w:spacing w:line="360" w:lineRule="auto"/>
              <w:jc w:val="center"/>
              <w:rPr>
                <w:rFonts w:ascii="Times New Roman" w:hAnsi="Times New Roman"/>
                <w:b/>
                <w:bCs/>
                <w:color w:val="auto"/>
                <w:szCs w:val="21"/>
                <w:highlight w:val="none"/>
              </w:rPr>
            </w:pPr>
          </w:p>
        </w:tc>
        <w:tc>
          <w:tcPr>
            <w:tcW w:w="1749" w:type="dxa"/>
            <w:noWrap/>
            <w:vAlign w:val="center"/>
          </w:tcPr>
          <w:p w14:paraId="2493DF4A">
            <w:pPr>
              <w:spacing w:line="360" w:lineRule="auto"/>
              <w:jc w:val="center"/>
              <w:rPr>
                <w:rFonts w:ascii="Times New Roman" w:hAnsi="Times New Roman"/>
                <w:b/>
                <w:bCs/>
                <w:color w:val="auto"/>
                <w:szCs w:val="21"/>
                <w:highlight w:val="none"/>
              </w:rPr>
            </w:pPr>
          </w:p>
        </w:tc>
      </w:tr>
      <w:tr w14:paraId="142E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46" w:type="dxa"/>
            <w:noWrap/>
            <w:vAlign w:val="center"/>
          </w:tcPr>
          <w:p w14:paraId="0C4CFF89">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5</w:t>
            </w:r>
          </w:p>
        </w:tc>
        <w:tc>
          <w:tcPr>
            <w:tcW w:w="1055" w:type="dxa"/>
            <w:noWrap/>
            <w:vAlign w:val="center"/>
          </w:tcPr>
          <w:p w14:paraId="1BB0CEB0">
            <w:pPr>
              <w:spacing w:line="360" w:lineRule="auto"/>
              <w:jc w:val="center"/>
              <w:rPr>
                <w:rFonts w:ascii="Times New Roman" w:hAnsi="Times New Roman"/>
                <w:b/>
                <w:bCs/>
                <w:color w:val="auto"/>
                <w:szCs w:val="21"/>
                <w:highlight w:val="none"/>
              </w:rPr>
            </w:pPr>
          </w:p>
        </w:tc>
        <w:tc>
          <w:tcPr>
            <w:tcW w:w="2489" w:type="dxa"/>
            <w:noWrap/>
            <w:vAlign w:val="center"/>
          </w:tcPr>
          <w:p w14:paraId="2F469CA7">
            <w:pPr>
              <w:spacing w:line="360" w:lineRule="auto"/>
              <w:jc w:val="center"/>
              <w:rPr>
                <w:rFonts w:ascii="Times New Roman" w:hAnsi="Times New Roman"/>
                <w:b/>
                <w:bCs/>
                <w:color w:val="auto"/>
                <w:szCs w:val="21"/>
                <w:highlight w:val="none"/>
              </w:rPr>
            </w:pPr>
          </w:p>
        </w:tc>
        <w:tc>
          <w:tcPr>
            <w:tcW w:w="1535" w:type="dxa"/>
            <w:noWrap/>
            <w:vAlign w:val="center"/>
          </w:tcPr>
          <w:p w14:paraId="7DC24E91">
            <w:pPr>
              <w:spacing w:line="360" w:lineRule="auto"/>
              <w:jc w:val="center"/>
              <w:rPr>
                <w:rFonts w:ascii="Times New Roman" w:hAnsi="Times New Roman"/>
                <w:b/>
                <w:bCs/>
                <w:color w:val="auto"/>
                <w:szCs w:val="21"/>
                <w:highlight w:val="none"/>
              </w:rPr>
            </w:pPr>
          </w:p>
        </w:tc>
        <w:tc>
          <w:tcPr>
            <w:tcW w:w="1535" w:type="dxa"/>
            <w:noWrap/>
            <w:vAlign w:val="center"/>
          </w:tcPr>
          <w:p w14:paraId="7DECE3AC">
            <w:pPr>
              <w:spacing w:line="360" w:lineRule="auto"/>
              <w:jc w:val="center"/>
              <w:rPr>
                <w:rFonts w:ascii="Times New Roman" w:hAnsi="Times New Roman"/>
                <w:b/>
                <w:bCs/>
                <w:color w:val="auto"/>
                <w:szCs w:val="21"/>
                <w:highlight w:val="none"/>
              </w:rPr>
            </w:pPr>
          </w:p>
        </w:tc>
        <w:tc>
          <w:tcPr>
            <w:tcW w:w="1749" w:type="dxa"/>
            <w:noWrap/>
            <w:vAlign w:val="center"/>
          </w:tcPr>
          <w:p w14:paraId="6F8D91E8">
            <w:pPr>
              <w:spacing w:line="360" w:lineRule="auto"/>
              <w:jc w:val="center"/>
              <w:rPr>
                <w:rFonts w:ascii="Times New Roman" w:hAnsi="Times New Roman"/>
                <w:b/>
                <w:bCs/>
                <w:color w:val="auto"/>
                <w:szCs w:val="21"/>
                <w:highlight w:val="none"/>
              </w:rPr>
            </w:pPr>
          </w:p>
        </w:tc>
      </w:tr>
      <w:tr w14:paraId="6F23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46" w:type="dxa"/>
            <w:noWrap/>
            <w:vAlign w:val="center"/>
          </w:tcPr>
          <w:p w14:paraId="531745EF">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6</w:t>
            </w:r>
          </w:p>
        </w:tc>
        <w:tc>
          <w:tcPr>
            <w:tcW w:w="1055" w:type="dxa"/>
            <w:noWrap/>
            <w:vAlign w:val="center"/>
          </w:tcPr>
          <w:p w14:paraId="4B88B388">
            <w:pPr>
              <w:spacing w:line="360" w:lineRule="auto"/>
              <w:jc w:val="center"/>
              <w:rPr>
                <w:rFonts w:ascii="Times New Roman" w:hAnsi="Times New Roman"/>
                <w:b/>
                <w:bCs/>
                <w:color w:val="auto"/>
                <w:szCs w:val="21"/>
                <w:highlight w:val="none"/>
              </w:rPr>
            </w:pPr>
          </w:p>
        </w:tc>
        <w:tc>
          <w:tcPr>
            <w:tcW w:w="2489" w:type="dxa"/>
            <w:noWrap/>
            <w:vAlign w:val="center"/>
          </w:tcPr>
          <w:p w14:paraId="210C4923">
            <w:pPr>
              <w:spacing w:line="360" w:lineRule="auto"/>
              <w:jc w:val="center"/>
              <w:rPr>
                <w:rFonts w:ascii="Times New Roman" w:hAnsi="Times New Roman"/>
                <w:b/>
                <w:bCs/>
                <w:color w:val="auto"/>
                <w:szCs w:val="21"/>
                <w:highlight w:val="none"/>
              </w:rPr>
            </w:pPr>
          </w:p>
        </w:tc>
        <w:tc>
          <w:tcPr>
            <w:tcW w:w="1535" w:type="dxa"/>
            <w:noWrap/>
            <w:vAlign w:val="center"/>
          </w:tcPr>
          <w:p w14:paraId="71562EBF">
            <w:pPr>
              <w:spacing w:line="360" w:lineRule="auto"/>
              <w:jc w:val="center"/>
              <w:rPr>
                <w:rFonts w:ascii="Times New Roman" w:hAnsi="Times New Roman"/>
                <w:b/>
                <w:bCs/>
                <w:color w:val="auto"/>
                <w:szCs w:val="21"/>
                <w:highlight w:val="none"/>
              </w:rPr>
            </w:pPr>
          </w:p>
        </w:tc>
        <w:tc>
          <w:tcPr>
            <w:tcW w:w="1535" w:type="dxa"/>
            <w:noWrap/>
            <w:vAlign w:val="center"/>
          </w:tcPr>
          <w:p w14:paraId="23494B38">
            <w:pPr>
              <w:spacing w:line="360" w:lineRule="auto"/>
              <w:jc w:val="center"/>
              <w:rPr>
                <w:rFonts w:ascii="Times New Roman" w:hAnsi="Times New Roman"/>
                <w:b/>
                <w:bCs/>
                <w:color w:val="auto"/>
                <w:szCs w:val="21"/>
                <w:highlight w:val="none"/>
              </w:rPr>
            </w:pPr>
          </w:p>
        </w:tc>
        <w:tc>
          <w:tcPr>
            <w:tcW w:w="1749" w:type="dxa"/>
            <w:noWrap/>
            <w:vAlign w:val="center"/>
          </w:tcPr>
          <w:p w14:paraId="37F406A8">
            <w:pPr>
              <w:spacing w:line="360" w:lineRule="auto"/>
              <w:jc w:val="center"/>
              <w:rPr>
                <w:rFonts w:ascii="Times New Roman" w:hAnsi="Times New Roman"/>
                <w:b/>
                <w:bCs/>
                <w:color w:val="auto"/>
                <w:szCs w:val="21"/>
                <w:highlight w:val="none"/>
              </w:rPr>
            </w:pPr>
          </w:p>
        </w:tc>
      </w:tr>
      <w:tr w14:paraId="1502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46" w:type="dxa"/>
            <w:noWrap/>
            <w:vAlign w:val="center"/>
          </w:tcPr>
          <w:p w14:paraId="0F61E446">
            <w:pPr>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w:t>
            </w:r>
          </w:p>
        </w:tc>
        <w:tc>
          <w:tcPr>
            <w:tcW w:w="1055" w:type="dxa"/>
            <w:noWrap/>
            <w:vAlign w:val="center"/>
          </w:tcPr>
          <w:p w14:paraId="718834BF">
            <w:pPr>
              <w:spacing w:line="360" w:lineRule="auto"/>
              <w:jc w:val="center"/>
              <w:rPr>
                <w:rFonts w:ascii="Times New Roman" w:hAnsi="Times New Roman"/>
                <w:b/>
                <w:bCs/>
                <w:color w:val="auto"/>
                <w:szCs w:val="21"/>
                <w:highlight w:val="none"/>
              </w:rPr>
            </w:pPr>
          </w:p>
        </w:tc>
        <w:tc>
          <w:tcPr>
            <w:tcW w:w="2489" w:type="dxa"/>
            <w:noWrap/>
            <w:vAlign w:val="center"/>
          </w:tcPr>
          <w:p w14:paraId="3C399790">
            <w:pPr>
              <w:spacing w:line="360" w:lineRule="auto"/>
              <w:jc w:val="center"/>
              <w:rPr>
                <w:rFonts w:ascii="Times New Roman" w:hAnsi="Times New Roman"/>
                <w:b/>
                <w:bCs/>
                <w:color w:val="auto"/>
                <w:szCs w:val="21"/>
                <w:highlight w:val="none"/>
              </w:rPr>
            </w:pPr>
          </w:p>
        </w:tc>
        <w:tc>
          <w:tcPr>
            <w:tcW w:w="1535" w:type="dxa"/>
            <w:noWrap/>
            <w:vAlign w:val="center"/>
          </w:tcPr>
          <w:p w14:paraId="603AA519">
            <w:pPr>
              <w:spacing w:line="360" w:lineRule="auto"/>
              <w:jc w:val="center"/>
              <w:rPr>
                <w:rFonts w:ascii="Times New Roman" w:hAnsi="Times New Roman"/>
                <w:b/>
                <w:bCs/>
                <w:color w:val="auto"/>
                <w:szCs w:val="21"/>
                <w:highlight w:val="none"/>
              </w:rPr>
            </w:pPr>
          </w:p>
        </w:tc>
        <w:tc>
          <w:tcPr>
            <w:tcW w:w="1535" w:type="dxa"/>
            <w:noWrap/>
            <w:vAlign w:val="center"/>
          </w:tcPr>
          <w:p w14:paraId="20F548DF">
            <w:pPr>
              <w:spacing w:line="360" w:lineRule="auto"/>
              <w:jc w:val="center"/>
              <w:rPr>
                <w:rFonts w:ascii="Times New Roman" w:hAnsi="Times New Roman"/>
                <w:b/>
                <w:bCs/>
                <w:color w:val="auto"/>
                <w:szCs w:val="21"/>
                <w:highlight w:val="none"/>
              </w:rPr>
            </w:pPr>
          </w:p>
        </w:tc>
        <w:tc>
          <w:tcPr>
            <w:tcW w:w="1749" w:type="dxa"/>
            <w:noWrap/>
            <w:vAlign w:val="center"/>
          </w:tcPr>
          <w:p w14:paraId="19E38CE4">
            <w:pPr>
              <w:spacing w:line="360" w:lineRule="auto"/>
              <w:jc w:val="center"/>
              <w:rPr>
                <w:rFonts w:ascii="Times New Roman" w:hAnsi="Times New Roman"/>
                <w:b/>
                <w:bCs/>
                <w:color w:val="auto"/>
                <w:szCs w:val="21"/>
                <w:highlight w:val="none"/>
              </w:rPr>
            </w:pPr>
          </w:p>
        </w:tc>
      </w:tr>
    </w:tbl>
    <w:p w14:paraId="7E3D3493">
      <w:pPr>
        <w:widowControl/>
        <w:spacing w:line="360" w:lineRule="auto"/>
        <w:jc w:val="left"/>
        <w:rPr>
          <w:rFonts w:ascii="Times New Roman" w:hAnsi="Times New Roman"/>
          <w:bCs/>
          <w:color w:val="auto"/>
          <w:szCs w:val="21"/>
          <w:highlight w:val="none"/>
        </w:rPr>
      </w:pPr>
      <w:r>
        <w:rPr>
          <w:rFonts w:ascii="Times New Roman" w:hAnsi="Times New Roman"/>
          <w:bCs/>
          <w:color w:val="auto"/>
          <w:szCs w:val="21"/>
          <w:highlight w:val="none"/>
        </w:rPr>
        <w:t>注：此表后应附</w:t>
      </w:r>
      <w:r>
        <w:rPr>
          <w:rFonts w:ascii="Times New Roman" w:hAnsi="Times New Roman"/>
          <w:color w:val="auto"/>
          <w:szCs w:val="21"/>
          <w:highlight w:val="none"/>
        </w:rPr>
        <w:t>中标通知书或合同复印件/扫描件等有效证明文件。</w:t>
      </w:r>
    </w:p>
    <w:p w14:paraId="1EC7B366">
      <w:pPr>
        <w:widowControl/>
        <w:spacing w:line="360" w:lineRule="auto"/>
        <w:jc w:val="left"/>
        <w:rPr>
          <w:rFonts w:ascii="Times New Roman" w:hAnsi="Times New Roman"/>
          <w:b/>
          <w:color w:val="auto"/>
          <w:sz w:val="28"/>
          <w:szCs w:val="28"/>
          <w:highlight w:val="none"/>
        </w:rPr>
      </w:pPr>
      <w:r>
        <w:rPr>
          <w:rFonts w:ascii="Times New Roman" w:hAnsi="Times New Roman"/>
          <w:b/>
          <w:color w:val="auto"/>
          <w:sz w:val="28"/>
          <w:szCs w:val="28"/>
          <w:highlight w:val="none"/>
        </w:rPr>
        <w:br w:type="page"/>
      </w:r>
      <w:r>
        <w:rPr>
          <w:rFonts w:ascii="Times New Roman" w:hAnsi="Times New Roman"/>
          <w:b/>
          <w:color w:val="auto"/>
          <w:sz w:val="28"/>
          <w:szCs w:val="28"/>
          <w:highlight w:val="none"/>
        </w:rPr>
        <w:t>商务部分-格式</w:t>
      </w:r>
      <w:r>
        <w:rPr>
          <w:rFonts w:hint="eastAsia" w:ascii="Times New Roman" w:hAnsi="Times New Roman"/>
          <w:b/>
          <w:color w:val="auto"/>
          <w:sz w:val="28"/>
          <w:szCs w:val="28"/>
          <w:highlight w:val="none"/>
          <w:lang w:val="en-US" w:eastAsia="zh-CN"/>
        </w:rPr>
        <w:t>5</w:t>
      </w:r>
      <w:r>
        <w:rPr>
          <w:rFonts w:ascii="Times New Roman" w:hAnsi="Times New Roman"/>
          <w:b/>
          <w:color w:val="auto"/>
          <w:sz w:val="28"/>
          <w:szCs w:val="28"/>
          <w:highlight w:val="none"/>
        </w:rPr>
        <w:t>：</w:t>
      </w:r>
    </w:p>
    <w:p w14:paraId="485EE373">
      <w:pPr>
        <w:spacing w:line="500" w:lineRule="exact"/>
        <w:rPr>
          <w:rFonts w:ascii="Times New Roman" w:hAnsi="Times New Roman"/>
          <w:b/>
          <w:color w:val="auto"/>
          <w:sz w:val="28"/>
          <w:szCs w:val="28"/>
          <w:highlight w:val="none"/>
        </w:rPr>
      </w:pPr>
    </w:p>
    <w:p w14:paraId="0FA69465">
      <w:pPr>
        <w:pStyle w:val="3"/>
        <w:numPr>
          <w:ilvl w:val="0"/>
          <w:numId w:val="0"/>
        </w:numPr>
        <w:tabs>
          <w:tab w:val="left" w:pos="360"/>
        </w:tabs>
        <w:ind w:left="425"/>
        <w:jc w:val="center"/>
        <w:rPr>
          <w:rFonts w:ascii="Times New Roman" w:hAnsi="Times New Roman" w:eastAsia="宋体"/>
          <w:color w:val="auto"/>
          <w:szCs w:val="28"/>
          <w:highlight w:val="none"/>
        </w:rPr>
      </w:pPr>
      <w:bookmarkStart w:id="239" w:name="_Toc112839441"/>
      <w:bookmarkStart w:id="240" w:name="_Toc91696442"/>
      <w:bookmarkStart w:id="241" w:name="_Toc493600035"/>
      <w:bookmarkStart w:id="242" w:name="_Toc213141100"/>
      <w:bookmarkStart w:id="243" w:name="_Toc496521003"/>
      <w:bookmarkStart w:id="244" w:name="_Toc152862915"/>
      <w:bookmarkStart w:id="245" w:name="_Toc17786"/>
      <w:bookmarkStart w:id="246" w:name="_Toc69912438"/>
      <w:bookmarkStart w:id="247" w:name="_Toc522782870"/>
      <w:r>
        <w:rPr>
          <w:rFonts w:ascii="Times New Roman" w:hAnsi="Times New Roman" w:eastAsia="宋体"/>
          <w:color w:val="auto"/>
          <w:szCs w:val="28"/>
          <w:highlight w:val="none"/>
        </w:rPr>
        <w:t>商务条款偏离表</w:t>
      </w:r>
      <w:bookmarkEnd w:id="239"/>
      <w:bookmarkEnd w:id="240"/>
      <w:bookmarkEnd w:id="241"/>
      <w:bookmarkEnd w:id="242"/>
      <w:bookmarkEnd w:id="243"/>
      <w:bookmarkEnd w:id="244"/>
      <w:bookmarkEnd w:id="245"/>
      <w:bookmarkEnd w:id="246"/>
      <w:bookmarkEnd w:id="247"/>
    </w:p>
    <w:p w14:paraId="435302EC">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投标人须逐条对应招标文件中要求的商务条款，认真填写该表。</w:t>
      </w:r>
    </w:p>
    <w:p w14:paraId="49D30E46">
      <w:pPr>
        <w:spacing w:line="400" w:lineRule="exact"/>
        <w:ind w:firstLine="420" w:firstLineChars="200"/>
        <w:rPr>
          <w:rFonts w:ascii="Times New Roman" w:hAnsi="Times New Roman"/>
          <w:b/>
          <w:color w:val="auto"/>
          <w:szCs w:val="21"/>
          <w:highlight w:val="none"/>
        </w:rPr>
      </w:pPr>
      <w:r>
        <w:rPr>
          <w:rFonts w:ascii="Times New Roman" w:hAnsi="Times New Roman"/>
          <w:color w:val="auto"/>
          <w:szCs w:val="21"/>
          <w:highlight w:val="none"/>
        </w:rPr>
        <w:t>商务条款是指：</w:t>
      </w:r>
      <w:bookmarkStart w:id="248" w:name="_Hlk48740792"/>
      <w:r>
        <w:rPr>
          <w:rFonts w:ascii="Times New Roman" w:hAnsi="Times New Roman"/>
          <w:color w:val="auto"/>
          <w:szCs w:val="21"/>
          <w:highlight w:val="none"/>
        </w:rPr>
        <w:t>招标文件第五章《</w:t>
      </w:r>
      <w:r>
        <w:rPr>
          <w:rFonts w:hint="eastAsia" w:ascii="Times New Roman" w:hAnsi="Times New Roman"/>
          <w:color w:val="auto"/>
          <w:szCs w:val="21"/>
          <w:highlight w:val="none"/>
          <w:lang w:eastAsia="zh-CN"/>
        </w:rPr>
        <w:t>采购需求及技术要求</w:t>
      </w:r>
      <w:r>
        <w:rPr>
          <w:rFonts w:ascii="Times New Roman" w:hAnsi="Times New Roman"/>
          <w:color w:val="auto"/>
          <w:szCs w:val="21"/>
          <w:highlight w:val="none"/>
        </w:rPr>
        <w:t>》和《合同条款前附表》中</w:t>
      </w:r>
      <w:bookmarkEnd w:id="248"/>
      <w:r>
        <w:rPr>
          <w:rFonts w:ascii="Times New Roman" w:hAnsi="Times New Roman"/>
          <w:color w:val="auto"/>
          <w:szCs w:val="21"/>
          <w:highlight w:val="none"/>
        </w:rPr>
        <w:t>要求的</w:t>
      </w:r>
      <w:r>
        <w:rPr>
          <w:rFonts w:hint="eastAsia" w:ascii="Times New Roman" w:hAnsi="Times New Roman"/>
          <w:color w:val="auto"/>
          <w:szCs w:val="21"/>
          <w:highlight w:val="none"/>
          <w:lang w:eastAsia="zh-CN"/>
        </w:rPr>
        <w:t>合同履行期限</w:t>
      </w:r>
      <w:r>
        <w:rPr>
          <w:rFonts w:ascii="Times New Roman" w:hAnsi="Times New Roman"/>
          <w:color w:val="auto"/>
          <w:szCs w:val="21"/>
          <w:highlight w:val="none"/>
        </w:rPr>
        <w:t>、</w:t>
      </w:r>
      <w:r>
        <w:rPr>
          <w:rFonts w:hint="eastAsia" w:ascii="Times New Roman" w:hAnsi="Times New Roman"/>
          <w:color w:val="auto"/>
          <w:szCs w:val="21"/>
          <w:highlight w:val="none"/>
          <w:lang w:eastAsia="zh-CN"/>
        </w:rPr>
        <w:t>服务地点</w:t>
      </w:r>
      <w:r>
        <w:rPr>
          <w:rFonts w:ascii="Times New Roman" w:hAnsi="Times New Roman"/>
          <w:color w:val="auto"/>
          <w:szCs w:val="21"/>
          <w:highlight w:val="none"/>
        </w:rPr>
        <w:t>、</w:t>
      </w:r>
      <w:r>
        <w:rPr>
          <w:rFonts w:hint="eastAsia" w:ascii="Times New Roman" w:hAnsi="Times New Roman"/>
          <w:color w:val="auto"/>
          <w:szCs w:val="21"/>
          <w:highlight w:val="none"/>
          <w:lang w:eastAsia="zh-CN"/>
        </w:rPr>
        <w:t>服务质量</w:t>
      </w:r>
      <w:r>
        <w:rPr>
          <w:rFonts w:ascii="Times New Roman" w:hAnsi="Times New Roman"/>
          <w:color w:val="auto"/>
          <w:szCs w:val="21"/>
          <w:highlight w:val="none"/>
        </w:rPr>
        <w:t>、付款方式等要求。</w:t>
      </w:r>
    </w:p>
    <w:p w14:paraId="4AAC8895">
      <w:pPr>
        <w:spacing w:line="500" w:lineRule="exact"/>
        <w:rPr>
          <w:rFonts w:ascii="Times New Roman" w:hAnsi="Times New Roman"/>
          <w:b/>
          <w:color w:val="auto"/>
          <w:szCs w:val="21"/>
          <w:highlight w:val="none"/>
        </w:rPr>
      </w:pPr>
      <w:r>
        <w:rPr>
          <w:rFonts w:ascii="Times New Roman" w:hAnsi="Times New Roman"/>
          <w:b/>
          <w:color w:val="auto"/>
          <w:szCs w:val="21"/>
          <w:highlight w:val="none"/>
        </w:rPr>
        <w:t>项目名称：</w:t>
      </w:r>
    </w:p>
    <w:p w14:paraId="2C99EF22">
      <w:pPr>
        <w:spacing w:line="500" w:lineRule="exact"/>
        <w:rPr>
          <w:rFonts w:ascii="Times New Roman" w:hAnsi="Times New Roman"/>
          <w:color w:val="auto"/>
          <w:szCs w:val="21"/>
          <w:highlight w:val="none"/>
        </w:rPr>
      </w:pPr>
      <w:r>
        <w:rPr>
          <w:rFonts w:ascii="Times New Roman" w:hAnsi="Times New Roman"/>
          <w:b/>
          <w:color w:val="auto"/>
          <w:szCs w:val="21"/>
          <w:highlight w:val="none"/>
        </w:rPr>
        <w:t>项目编号：</w:t>
      </w:r>
      <w:r>
        <w:rPr>
          <w:rFonts w:ascii="Times New Roman" w:hAnsi="Times New Roman"/>
          <w:color w:val="auto"/>
          <w:szCs w:val="21"/>
          <w:highlight w:val="none"/>
        </w:rPr>
        <w:t xml:space="preserve"> </w:t>
      </w:r>
    </w:p>
    <w:tbl>
      <w:tblPr>
        <w:tblStyle w:val="4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2831"/>
        <w:gridCol w:w="3085"/>
        <w:gridCol w:w="2047"/>
      </w:tblGrid>
      <w:tr w14:paraId="11D5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190" w:type="dxa"/>
            <w:noWrap/>
            <w:vAlign w:val="center"/>
          </w:tcPr>
          <w:p w14:paraId="07291CF1">
            <w:pPr>
              <w:jc w:val="center"/>
              <w:rPr>
                <w:rFonts w:ascii="Times New Roman" w:hAnsi="Times New Roman"/>
                <w:b/>
                <w:color w:val="auto"/>
                <w:szCs w:val="21"/>
                <w:highlight w:val="none"/>
              </w:rPr>
            </w:pPr>
            <w:r>
              <w:rPr>
                <w:rFonts w:ascii="Times New Roman" w:hAnsi="Times New Roman"/>
                <w:b/>
                <w:color w:val="auto"/>
                <w:szCs w:val="21"/>
                <w:highlight w:val="none"/>
              </w:rPr>
              <w:t>序号</w:t>
            </w:r>
          </w:p>
        </w:tc>
        <w:tc>
          <w:tcPr>
            <w:tcW w:w="2831" w:type="dxa"/>
            <w:noWrap/>
            <w:vAlign w:val="center"/>
          </w:tcPr>
          <w:p w14:paraId="4DB36361">
            <w:pPr>
              <w:jc w:val="center"/>
              <w:rPr>
                <w:rFonts w:ascii="Times New Roman" w:hAnsi="Times New Roman"/>
                <w:b/>
                <w:color w:val="auto"/>
                <w:szCs w:val="21"/>
                <w:highlight w:val="none"/>
              </w:rPr>
            </w:pPr>
            <w:r>
              <w:rPr>
                <w:rFonts w:ascii="Times New Roman" w:hAnsi="Times New Roman"/>
                <w:b/>
                <w:color w:val="auto"/>
                <w:szCs w:val="21"/>
                <w:highlight w:val="none"/>
              </w:rPr>
              <w:t>招标文件的商务条款</w:t>
            </w:r>
          </w:p>
        </w:tc>
        <w:tc>
          <w:tcPr>
            <w:tcW w:w="3085" w:type="dxa"/>
            <w:noWrap/>
            <w:vAlign w:val="center"/>
          </w:tcPr>
          <w:p w14:paraId="2FAB46F0">
            <w:pPr>
              <w:jc w:val="center"/>
              <w:rPr>
                <w:rFonts w:ascii="Times New Roman" w:hAnsi="Times New Roman"/>
                <w:b/>
                <w:color w:val="auto"/>
                <w:szCs w:val="21"/>
                <w:highlight w:val="none"/>
              </w:rPr>
            </w:pPr>
            <w:r>
              <w:rPr>
                <w:rFonts w:ascii="Times New Roman" w:hAnsi="Times New Roman"/>
                <w:b/>
                <w:color w:val="auto"/>
                <w:szCs w:val="21"/>
                <w:highlight w:val="none"/>
              </w:rPr>
              <w:t>投标文件的商务条款</w:t>
            </w:r>
          </w:p>
        </w:tc>
        <w:tc>
          <w:tcPr>
            <w:tcW w:w="2047" w:type="dxa"/>
            <w:noWrap/>
            <w:vAlign w:val="center"/>
          </w:tcPr>
          <w:p w14:paraId="1E4ECE95">
            <w:pPr>
              <w:jc w:val="center"/>
              <w:rPr>
                <w:rFonts w:ascii="Times New Roman" w:hAnsi="Times New Roman"/>
                <w:b/>
                <w:color w:val="auto"/>
                <w:szCs w:val="21"/>
                <w:highlight w:val="none"/>
              </w:rPr>
            </w:pPr>
            <w:r>
              <w:rPr>
                <w:rFonts w:ascii="Times New Roman" w:hAnsi="Times New Roman"/>
                <w:b/>
                <w:color w:val="auto"/>
                <w:szCs w:val="21"/>
                <w:highlight w:val="none"/>
              </w:rPr>
              <w:t>响应情况说明</w:t>
            </w:r>
          </w:p>
        </w:tc>
      </w:tr>
      <w:tr w14:paraId="0132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90" w:type="dxa"/>
            <w:noWrap/>
            <w:vAlign w:val="top"/>
          </w:tcPr>
          <w:p w14:paraId="4B22FEAB">
            <w:pPr>
              <w:jc w:val="center"/>
              <w:rPr>
                <w:rFonts w:ascii="Times New Roman" w:hAnsi="Times New Roman"/>
                <w:color w:val="auto"/>
                <w:szCs w:val="21"/>
                <w:highlight w:val="none"/>
              </w:rPr>
            </w:pPr>
          </w:p>
        </w:tc>
        <w:tc>
          <w:tcPr>
            <w:tcW w:w="2831" w:type="dxa"/>
            <w:noWrap/>
            <w:vAlign w:val="top"/>
          </w:tcPr>
          <w:p w14:paraId="6C25039E">
            <w:pPr>
              <w:jc w:val="center"/>
              <w:rPr>
                <w:rFonts w:ascii="Times New Roman" w:hAnsi="Times New Roman"/>
                <w:color w:val="auto"/>
                <w:szCs w:val="21"/>
                <w:highlight w:val="none"/>
              </w:rPr>
            </w:pPr>
          </w:p>
        </w:tc>
        <w:tc>
          <w:tcPr>
            <w:tcW w:w="3085" w:type="dxa"/>
            <w:noWrap/>
            <w:vAlign w:val="top"/>
          </w:tcPr>
          <w:p w14:paraId="2EA05794">
            <w:pPr>
              <w:jc w:val="center"/>
              <w:rPr>
                <w:rFonts w:ascii="Times New Roman" w:hAnsi="Times New Roman"/>
                <w:color w:val="auto"/>
                <w:szCs w:val="21"/>
                <w:highlight w:val="none"/>
              </w:rPr>
            </w:pPr>
          </w:p>
        </w:tc>
        <w:tc>
          <w:tcPr>
            <w:tcW w:w="2047" w:type="dxa"/>
            <w:noWrap/>
            <w:vAlign w:val="top"/>
          </w:tcPr>
          <w:p w14:paraId="37BD70FB">
            <w:pPr>
              <w:jc w:val="center"/>
              <w:rPr>
                <w:rFonts w:ascii="Times New Roman" w:hAnsi="Times New Roman"/>
                <w:color w:val="auto"/>
                <w:szCs w:val="21"/>
                <w:highlight w:val="none"/>
              </w:rPr>
            </w:pPr>
          </w:p>
        </w:tc>
      </w:tr>
      <w:tr w14:paraId="46A8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90" w:type="dxa"/>
            <w:noWrap/>
            <w:vAlign w:val="top"/>
          </w:tcPr>
          <w:p w14:paraId="40DCEF80">
            <w:pPr>
              <w:jc w:val="center"/>
              <w:rPr>
                <w:rFonts w:ascii="Times New Roman" w:hAnsi="Times New Roman"/>
                <w:color w:val="auto"/>
                <w:szCs w:val="21"/>
                <w:highlight w:val="none"/>
              </w:rPr>
            </w:pPr>
          </w:p>
        </w:tc>
        <w:tc>
          <w:tcPr>
            <w:tcW w:w="2831" w:type="dxa"/>
            <w:noWrap/>
            <w:vAlign w:val="top"/>
          </w:tcPr>
          <w:p w14:paraId="775C8E46">
            <w:pPr>
              <w:jc w:val="center"/>
              <w:rPr>
                <w:rFonts w:ascii="Times New Roman" w:hAnsi="Times New Roman"/>
                <w:color w:val="auto"/>
                <w:szCs w:val="21"/>
                <w:highlight w:val="none"/>
              </w:rPr>
            </w:pPr>
          </w:p>
        </w:tc>
        <w:tc>
          <w:tcPr>
            <w:tcW w:w="3085" w:type="dxa"/>
            <w:noWrap/>
            <w:vAlign w:val="top"/>
          </w:tcPr>
          <w:p w14:paraId="367DE222">
            <w:pPr>
              <w:jc w:val="center"/>
              <w:rPr>
                <w:rFonts w:ascii="Times New Roman" w:hAnsi="Times New Roman"/>
                <w:color w:val="auto"/>
                <w:szCs w:val="21"/>
                <w:highlight w:val="none"/>
              </w:rPr>
            </w:pPr>
          </w:p>
        </w:tc>
        <w:tc>
          <w:tcPr>
            <w:tcW w:w="2047" w:type="dxa"/>
            <w:noWrap/>
            <w:vAlign w:val="top"/>
          </w:tcPr>
          <w:p w14:paraId="742DF1F5">
            <w:pPr>
              <w:jc w:val="center"/>
              <w:rPr>
                <w:rFonts w:ascii="Times New Roman" w:hAnsi="Times New Roman"/>
                <w:color w:val="auto"/>
                <w:szCs w:val="21"/>
                <w:highlight w:val="none"/>
              </w:rPr>
            </w:pPr>
          </w:p>
        </w:tc>
      </w:tr>
      <w:tr w14:paraId="6755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90" w:type="dxa"/>
            <w:noWrap/>
            <w:vAlign w:val="top"/>
          </w:tcPr>
          <w:p w14:paraId="5540D94C">
            <w:pPr>
              <w:jc w:val="center"/>
              <w:rPr>
                <w:rFonts w:ascii="Times New Roman" w:hAnsi="Times New Roman"/>
                <w:color w:val="auto"/>
                <w:szCs w:val="21"/>
                <w:highlight w:val="none"/>
              </w:rPr>
            </w:pPr>
          </w:p>
        </w:tc>
        <w:tc>
          <w:tcPr>
            <w:tcW w:w="2831" w:type="dxa"/>
            <w:noWrap/>
            <w:vAlign w:val="top"/>
          </w:tcPr>
          <w:p w14:paraId="60444C50">
            <w:pPr>
              <w:jc w:val="center"/>
              <w:rPr>
                <w:rFonts w:ascii="Times New Roman" w:hAnsi="Times New Roman"/>
                <w:color w:val="auto"/>
                <w:szCs w:val="21"/>
                <w:highlight w:val="none"/>
              </w:rPr>
            </w:pPr>
          </w:p>
        </w:tc>
        <w:tc>
          <w:tcPr>
            <w:tcW w:w="3085" w:type="dxa"/>
            <w:noWrap/>
            <w:vAlign w:val="top"/>
          </w:tcPr>
          <w:p w14:paraId="34E16593">
            <w:pPr>
              <w:jc w:val="center"/>
              <w:rPr>
                <w:rFonts w:ascii="Times New Roman" w:hAnsi="Times New Roman"/>
                <w:color w:val="auto"/>
                <w:szCs w:val="21"/>
                <w:highlight w:val="none"/>
              </w:rPr>
            </w:pPr>
          </w:p>
        </w:tc>
        <w:tc>
          <w:tcPr>
            <w:tcW w:w="2047" w:type="dxa"/>
            <w:noWrap/>
            <w:vAlign w:val="top"/>
          </w:tcPr>
          <w:p w14:paraId="4897E2C4">
            <w:pPr>
              <w:jc w:val="center"/>
              <w:rPr>
                <w:rFonts w:ascii="Times New Roman" w:hAnsi="Times New Roman"/>
                <w:color w:val="auto"/>
                <w:szCs w:val="21"/>
                <w:highlight w:val="none"/>
              </w:rPr>
            </w:pPr>
          </w:p>
        </w:tc>
      </w:tr>
      <w:tr w14:paraId="0803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90" w:type="dxa"/>
            <w:noWrap/>
            <w:vAlign w:val="top"/>
          </w:tcPr>
          <w:p w14:paraId="4BA552BF">
            <w:pPr>
              <w:jc w:val="center"/>
              <w:rPr>
                <w:rFonts w:ascii="Times New Roman" w:hAnsi="Times New Roman"/>
                <w:color w:val="auto"/>
                <w:szCs w:val="21"/>
                <w:highlight w:val="none"/>
              </w:rPr>
            </w:pPr>
          </w:p>
        </w:tc>
        <w:tc>
          <w:tcPr>
            <w:tcW w:w="2831" w:type="dxa"/>
            <w:noWrap/>
            <w:vAlign w:val="top"/>
          </w:tcPr>
          <w:p w14:paraId="58C4F9EA">
            <w:pPr>
              <w:jc w:val="center"/>
              <w:rPr>
                <w:rFonts w:ascii="Times New Roman" w:hAnsi="Times New Roman"/>
                <w:color w:val="auto"/>
                <w:szCs w:val="21"/>
                <w:highlight w:val="none"/>
              </w:rPr>
            </w:pPr>
          </w:p>
        </w:tc>
        <w:tc>
          <w:tcPr>
            <w:tcW w:w="3085" w:type="dxa"/>
            <w:noWrap/>
            <w:vAlign w:val="top"/>
          </w:tcPr>
          <w:p w14:paraId="67F0667D">
            <w:pPr>
              <w:jc w:val="center"/>
              <w:rPr>
                <w:rFonts w:ascii="Times New Roman" w:hAnsi="Times New Roman"/>
                <w:color w:val="auto"/>
                <w:szCs w:val="21"/>
                <w:highlight w:val="none"/>
              </w:rPr>
            </w:pPr>
          </w:p>
        </w:tc>
        <w:tc>
          <w:tcPr>
            <w:tcW w:w="2047" w:type="dxa"/>
            <w:noWrap/>
            <w:vAlign w:val="top"/>
          </w:tcPr>
          <w:p w14:paraId="054946C4">
            <w:pPr>
              <w:jc w:val="center"/>
              <w:rPr>
                <w:rFonts w:ascii="Times New Roman" w:hAnsi="Times New Roman"/>
                <w:color w:val="auto"/>
                <w:szCs w:val="21"/>
                <w:highlight w:val="none"/>
              </w:rPr>
            </w:pPr>
          </w:p>
        </w:tc>
      </w:tr>
      <w:tr w14:paraId="2B3C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90" w:type="dxa"/>
            <w:noWrap/>
            <w:vAlign w:val="top"/>
          </w:tcPr>
          <w:p w14:paraId="308F1F13">
            <w:pPr>
              <w:jc w:val="center"/>
              <w:rPr>
                <w:rFonts w:ascii="Times New Roman" w:hAnsi="Times New Roman"/>
                <w:color w:val="auto"/>
                <w:szCs w:val="21"/>
                <w:highlight w:val="none"/>
              </w:rPr>
            </w:pPr>
          </w:p>
        </w:tc>
        <w:tc>
          <w:tcPr>
            <w:tcW w:w="2831" w:type="dxa"/>
            <w:noWrap/>
            <w:vAlign w:val="top"/>
          </w:tcPr>
          <w:p w14:paraId="759D32A3">
            <w:pPr>
              <w:jc w:val="center"/>
              <w:rPr>
                <w:rFonts w:ascii="Times New Roman" w:hAnsi="Times New Roman"/>
                <w:color w:val="auto"/>
                <w:szCs w:val="21"/>
                <w:highlight w:val="none"/>
              </w:rPr>
            </w:pPr>
          </w:p>
        </w:tc>
        <w:tc>
          <w:tcPr>
            <w:tcW w:w="3085" w:type="dxa"/>
            <w:noWrap/>
            <w:vAlign w:val="top"/>
          </w:tcPr>
          <w:p w14:paraId="5CC395BD">
            <w:pPr>
              <w:jc w:val="center"/>
              <w:rPr>
                <w:rFonts w:ascii="Times New Roman" w:hAnsi="Times New Roman"/>
                <w:color w:val="auto"/>
                <w:szCs w:val="21"/>
                <w:highlight w:val="none"/>
              </w:rPr>
            </w:pPr>
          </w:p>
        </w:tc>
        <w:tc>
          <w:tcPr>
            <w:tcW w:w="2047" w:type="dxa"/>
            <w:noWrap/>
            <w:vAlign w:val="top"/>
          </w:tcPr>
          <w:p w14:paraId="15CE131D">
            <w:pPr>
              <w:jc w:val="center"/>
              <w:rPr>
                <w:rFonts w:ascii="Times New Roman" w:hAnsi="Times New Roman"/>
                <w:color w:val="auto"/>
                <w:szCs w:val="21"/>
                <w:highlight w:val="none"/>
              </w:rPr>
            </w:pPr>
          </w:p>
        </w:tc>
      </w:tr>
      <w:tr w14:paraId="7F61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90" w:type="dxa"/>
            <w:noWrap/>
            <w:vAlign w:val="top"/>
          </w:tcPr>
          <w:p w14:paraId="27607CF3">
            <w:pPr>
              <w:jc w:val="center"/>
              <w:rPr>
                <w:rFonts w:ascii="Times New Roman" w:hAnsi="Times New Roman"/>
                <w:color w:val="auto"/>
                <w:szCs w:val="21"/>
                <w:highlight w:val="none"/>
              </w:rPr>
            </w:pPr>
          </w:p>
        </w:tc>
        <w:tc>
          <w:tcPr>
            <w:tcW w:w="2831" w:type="dxa"/>
            <w:noWrap/>
            <w:vAlign w:val="top"/>
          </w:tcPr>
          <w:p w14:paraId="17417296">
            <w:pPr>
              <w:jc w:val="center"/>
              <w:rPr>
                <w:rFonts w:ascii="Times New Roman" w:hAnsi="Times New Roman"/>
                <w:color w:val="auto"/>
                <w:szCs w:val="21"/>
                <w:highlight w:val="none"/>
              </w:rPr>
            </w:pPr>
          </w:p>
        </w:tc>
        <w:tc>
          <w:tcPr>
            <w:tcW w:w="3085" w:type="dxa"/>
            <w:noWrap/>
            <w:vAlign w:val="top"/>
          </w:tcPr>
          <w:p w14:paraId="1D666ACC">
            <w:pPr>
              <w:jc w:val="center"/>
              <w:rPr>
                <w:rFonts w:ascii="Times New Roman" w:hAnsi="Times New Roman"/>
                <w:color w:val="auto"/>
                <w:szCs w:val="21"/>
                <w:highlight w:val="none"/>
              </w:rPr>
            </w:pPr>
          </w:p>
        </w:tc>
        <w:tc>
          <w:tcPr>
            <w:tcW w:w="2047" w:type="dxa"/>
            <w:noWrap/>
            <w:vAlign w:val="top"/>
          </w:tcPr>
          <w:p w14:paraId="51EB6E23">
            <w:pPr>
              <w:jc w:val="center"/>
              <w:rPr>
                <w:rFonts w:ascii="Times New Roman" w:hAnsi="Times New Roman"/>
                <w:color w:val="auto"/>
                <w:szCs w:val="21"/>
                <w:highlight w:val="none"/>
              </w:rPr>
            </w:pPr>
          </w:p>
        </w:tc>
      </w:tr>
      <w:tr w14:paraId="257D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90" w:type="dxa"/>
            <w:noWrap/>
            <w:vAlign w:val="top"/>
          </w:tcPr>
          <w:p w14:paraId="5AD925EF">
            <w:pPr>
              <w:jc w:val="center"/>
              <w:rPr>
                <w:rFonts w:ascii="Times New Roman" w:hAnsi="Times New Roman"/>
                <w:color w:val="auto"/>
                <w:szCs w:val="21"/>
                <w:highlight w:val="none"/>
              </w:rPr>
            </w:pPr>
          </w:p>
        </w:tc>
        <w:tc>
          <w:tcPr>
            <w:tcW w:w="2831" w:type="dxa"/>
            <w:noWrap/>
            <w:vAlign w:val="top"/>
          </w:tcPr>
          <w:p w14:paraId="6D8E27F1">
            <w:pPr>
              <w:jc w:val="center"/>
              <w:rPr>
                <w:rFonts w:ascii="Times New Roman" w:hAnsi="Times New Roman"/>
                <w:color w:val="auto"/>
                <w:szCs w:val="21"/>
                <w:highlight w:val="none"/>
              </w:rPr>
            </w:pPr>
          </w:p>
        </w:tc>
        <w:tc>
          <w:tcPr>
            <w:tcW w:w="3085" w:type="dxa"/>
            <w:noWrap/>
            <w:vAlign w:val="top"/>
          </w:tcPr>
          <w:p w14:paraId="7BD4BD69">
            <w:pPr>
              <w:jc w:val="center"/>
              <w:rPr>
                <w:rFonts w:ascii="Times New Roman" w:hAnsi="Times New Roman"/>
                <w:color w:val="auto"/>
                <w:szCs w:val="21"/>
                <w:highlight w:val="none"/>
              </w:rPr>
            </w:pPr>
          </w:p>
        </w:tc>
        <w:tc>
          <w:tcPr>
            <w:tcW w:w="2047" w:type="dxa"/>
            <w:noWrap/>
            <w:vAlign w:val="top"/>
          </w:tcPr>
          <w:p w14:paraId="67CD3E18">
            <w:pPr>
              <w:jc w:val="center"/>
              <w:rPr>
                <w:rFonts w:ascii="Times New Roman" w:hAnsi="Times New Roman"/>
                <w:color w:val="auto"/>
                <w:szCs w:val="21"/>
                <w:highlight w:val="none"/>
              </w:rPr>
            </w:pPr>
          </w:p>
        </w:tc>
      </w:tr>
      <w:tr w14:paraId="21C3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90" w:type="dxa"/>
            <w:noWrap/>
            <w:vAlign w:val="top"/>
          </w:tcPr>
          <w:p w14:paraId="3CE0F4CE">
            <w:pPr>
              <w:jc w:val="center"/>
              <w:rPr>
                <w:rFonts w:ascii="Times New Roman" w:hAnsi="Times New Roman"/>
                <w:color w:val="auto"/>
                <w:szCs w:val="21"/>
                <w:highlight w:val="none"/>
              </w:rPr>
            </w:pPr>
          </w:p>
        </w:tc>
        <w:tc>
          <w:tcPr>
            <w:tcW w:w="2831" w:type="dxa"/>
            <w:noWrap/>
            <w:vAlign w:val="top"/>
          </w:tcPr>
          <w:p w14:paraId="24C6470A">
            <w:pPr>
              <w:jc w:val="center"/>
              <w:rPr>
                <w:rFonts w:ascii="Times New Roman" w:hAnsi="Times New Roman"/>
                <w:color w:val="auto"/>
                <w:szCs w:val="21"/>
                <w:highlight w:val="none"/>
              </w:rPr>
            </w:pPr>
          </w:p>
        </w:tc>
        <w:tc>
          <w:tcPr>
            <w:tcW w:w="3085" w:type="dxa"/>
            <w:noWrap/>
            <w:vAlign w:val="top"/>
          </w:tcPr>
          <w:p w14:paraId="71052AEE">
            <w:pPr>
              <w:jc w:val="center"/>
              <w:rPr>
                <w:rFonts w:ascii="Times New Roman" w:hAnsi="Times New Roman"/>
                <w:color w:val="auto"/>
                <w:szCs w:val="21"/>
                <w:highlight w:val="none"/>
              </w:rPr>
            </w:pPr>
          </w:p>
        </w:tc>
        <w:tc>
          <w:tcPr>
            <w:tcW w:w="2047" w:type="dxa"/>
            <w:noWrap/>
            <w:vAlign w:val="top"/>
          </w:tcPr>
          <w:p w14:paraId="17903EF2">
            <w:pPr>
              <w:jc w:val="center"/>
              <w:rPr>
                <w:rFonts w:ascii="Times New Roman" w:hAnsi="Times New Roman"/>
                <w:color w:val="auto"/>
                <w:szCs w:val="21"/>
                <w:highlight w:val="none"/>
              </w:rPr>
            </w:pPr>
          </w:p>
        </w:tc>
      </w:tr>
      <w:tr w14:paraId="0497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90" w:type="dxa"/>
            <w:noWrap/>
            <w:vAlign w:val="top"/>
          </w:tcPr>
          <w:p w14:paraId="12F64345">
            <w:pPr>
              <w:jc w:val="center"/>
              <w:rPr>
                <w:rFonts w:ascii="Times New Roman" w:hAnsi="Times New Roman"/>
                <w:color w:val="auto"/>
                <w:szCs w:val="21"/>
                <w:highlight w:val="none"/>
              </w:rPr>
            </w:pPr>
          </w:p>
        </w:tc>
        <w:tc>
          <w:tcPr>
            <w:tcW w:w="2831" w:type="dxa"/>
            <w:noWrap/>
            <w:vAlign w:val="top"/>
          </w:tcPr>
          <w:p w14:paraId="7F66BA2A">
            <w:pPr>
              <w:jc w:val="center"/>
              <w:rPr>
                <w:rFonts w:ascii="Times New Roman" w:hAnsi="Times New Roman"/>
                <w:color w:val="auto"/>
                <w:szCs w:val="21"/>
                <w:highlight w:val="none"/>
              </w:rPr>
            </w:pPr>
          </w:p>
        </w:tc>
        <w:tc>
          <w:tcPr>
            <w:tcW w:w="3085" w:type="dxa"/>
            <w:noWrap/>
            <w:vAlign w:val="top"/>
          </w:tcPr>
          <w:p w14:paraId="27CDD9EA">
            <w:pPr>
              <w:jc w:val="center"/>
              <w:rPr>
                <w:rFonts w:ascii="Times New Roman" w:hAnsi="Times New Roman"/>
                <w:color w:val="auto"/>
                <w:szCs w:val="21"/>
                <w:highlight w:val="none"/>
              </w:rPr>
            </w:pPr>
          </w:p>
        </w:tc>
        <w:tc>
          <w:tcPr>
            <w:tcW w:w="2047" w:type="dxa"/>
            <w:noWrap/>
            <w:vAlign w:val="top"/>
          </w:tcPr>
          <w:p w14:paraId="54EEC3A4">
            <w:pPr>
              <w:jc w:val="center"/>
              <w:rPr>
                <w:rFonts w:ascii="Times New Roman" w:hAnsi="Times New Roman"/>
                <w:color w:val="auto"/>
                <w:szCs w:val="21"/>
                <w:highlight w:val="none"/>
              </w:rPr>
            </w:pPr>
          </w:p>
        </w:tc>
      </w:tr>
      <w:tr w14:paraId="05BE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90" w:type="dxa"/>
            <w:noWrap/>
            <w:vAlign w:val="top"/>
          </w:tcPr>
          <w:p w14:paraId="7956B6A7">
            <w:pPr>
              <w:jc w:val="center"/>
              <w:rPr>
                <w:rFonts w:ascii="Times New Roman" w:hAnsi="Times New Roman"/>
                <w:color w:val="auto"/>
                <w:szCs w:val="21"/>
                <w:highlight w:val="none"/>
              </w:rPr>
            </w:pPr>
          </w:p>
        </w:tc>
        <w:tc>
          <w:tcPr>
            <w:tcW w:w="2831" w:type="dxa"/>
            <w:noWrap/>
            <w:vAlign w:val="top"/>
          </w:tcPr>
          <w:p w14:paraId="274AB042">
            <w:pPr>
              <w:jc w:val="center"/>
              <w:rPr>
                <w:rFonts w:ascii="Times New Roman" w:hAnsi="Times New Roman"/>
                <w:color w:val="auto"/>
                <w:szCs w:val="21"/>
                <w:highlight w:val="none"/>
              </w:rPr>
            </w:pPr>
          </w:p>
        </w:tc>
        <w:tc>
          <w:tcPr>
            <w:tcW w:w="3085" w:type="dxa"/>
            <w:noWrap/>
            <w:vAlign w:val="top"/>
          </w:tcPr>
          <w:p w14:paraId="047133AD">
            <w:pPr>
              <w:jc w:val="center"/>
              <w:rPr>
                <w:rFonts w:ascii="Times New Roman" w:hAnsi="Times New Roman"/>
                <w:color w:val="auto"/>
                <w:szCs w:val="21"/>
                <w:highlight w:val="none"/>
              </w:rPr>
            </w:pPr>
          </w:p>
        </w:tc>
        <w:tc>
          <w:tcPr>
            <w:tcW w:w="2047" w:type="dxa"/>
            <w:noWrap/>
            <w:vAlign w:val="top"/>
          </w:tcPr>
          <w:p w14:paraId="79C907BD">
            <w:pPr>
              <w:jc w:val="center"/>
              <w:rPr>
                <w:rFonts w:ascii="Times New Roman" w:hAnsi="Times New Roman"/>
                <w:color w:val="auto"/>
                <w:szCs w:val="21"/>
                <w:highlight w:val="none"/>
              </w:rPr>
            </w:pPr>
          </w:p>
        </w:tc>
      </w:tr>
    </w:tbl>
    <w:p w14:paraId="327CE76E">
      <w:pPr>
        <w:spacing w:line="600" w:lineRule="exact"/>
        <w:rPr>
          <w:rFonts w:ascii="Times New Roman" w:hAnsi="Times New Roman"/>
          <w:b/>
          <w:color w:val="auto"/>
          <w:szCs w:val="21"/>
          <w:highlight w:val="none"/>
        </w:rPr>
      </w:pPr>
      <w:r>
        <w:rPr>
          <w:rFonts w:ascii="Times New Roman" w:hAnsi="Times New Roman"/>
          <w:b/>
          <w:color w:val="auto"/>
          <w:szCs w:val="21"/>
          <w:highlight w:val="none"/>
        </w:rPr>
        <w:t>注：对于招标文件第五章《</w:t>
      </w:r>
      <w:r>
        <w:rPr>
          <w:rFonts w:hint="eastAsia" w:ascii="Times New Roman" w:hAnsi="Times New Roman"/>
          <w:b/>
          <w:color w:val="auto"/>
          <w:szCs w:val="21"/>
          <w:highlight w:val="none"/>
          <w:lang w:eastAsia="zh-CN"/>
        </w:rPr>
        <w:t>采购需求及技术要求</w:t>
      </w:r>
      <w:r>
        <w:rPr>
          <w:rFonts w:ascii="Times New Roman" w:hAnsi="Times New Roman"/>
          <w:b/>
          <w:color w:val="auto"/>
          <w:szCs w:val="21"/>
          <w:highlight w:val="none"/>
        </w:rPr>
        <w:t>》和《合同条款前附表》中要求需有证明材料或书面承诺的，须在投标文件中提供证明材料。</w:t>
      </w:r>
    </w:p>
    <w:p w14:paraId="025B89C3">
      <w:pPr>
        <w:spacing w:line="480" w:lineRule="auto"/>
        <w:ind w:firstLine="480"/>
        <w:rPr>
          <w:rFonts w:ascii="Times New Roman" w:hAnsi="Times New Roman"/>
          <w:b/>
          <w:color w:val="auto"/>
          <w:szCs w:val="21"/>
          <w:highlight w:val="none"/>
        </w:rPr>
      </w:pPr>
    </w:p>
    <w:tbl>
      <w:tblPr>
        <w:tblStyle w:val="41"/>
        <w:tblW w:w="0" w:type="auto"/>
        <w:tblInd w:w="4294" w:type="dxa"/>
        <w:tblLayout w:type="fixed"/>
        <w:tblCellMar>
          <w:top w:w="0" w:type="dxa"/>
          <w:left w:w="108" w:type="dxa"/>
          <w:bottom w:w="0" w:type="dxa"/>
          <w:right w:w="108" w:type="dxa"/>
        </w:tblCellMar>
      </w:tblPr>
      <w:tblGrid>
        <w:gridCol w:w="5534"/>
      </w:tblGrid>
      <w:tr w14:paraId="3ACFE897">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378AFB09">
            <w:pPr>
              <w:rPr>
                <w:rFonts w:ascii="Times New Roman" w:hAnsi="Times New Roman"/>
                <w:color w:val="auto"/>
                <w:szCs w:val="21"/>
                <w:highlight w:val="none"/>
              </w:rPr>
            </w:pPr>
            <w:r>
              <w:rPr>
                <w:rFonts w:ascii="Times New Roman" w:hAnsi="Times New Roman"/>
                <w:b/>
                <w:color w:val="auto"/>
                <w:szCs w:val="21"/>
                <w:highlight w:val="none"/>
              </w:rPr>
              <w:t>投标人：（加盖公章</w:t>
            </w:r>
            <w:r>
              <w:rPr>
                <w:rFonts w:hint="eastAsia" w:ascii="Times New Roman" w:hAnsi="Times New Roman"/>
                <w:b/>
                <w:color w:val="auto"/>
                <w:szCs w:val="21"/>
                <w:highlight w:val="none"/>
              </w:rPr>
              <w:t>或电子签章</w:t>
            </w:r>
            <w:r>
              <w:rPr>
                <w:rFonts w:ascii="Times New Roman" w:hAnsi="Times New Roman"/>
                <w:b/>
                <w:color w:val="auto"/>
                <w:szCs w:val="21"/>
                <w:highlight w:val="none"/>
              </w:rPr>
              <w:t>）</w:t>
            </w:r>
          </w:p>
        </w:tc>
      </w:tr>
      <w:tr w14:paraId="540F58FE">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2026B90F">
            <w:pPr>
              <w:jc w:val="left"/>
              <w:rPr>
                <w:rFonts w:hint="eastAsia" w:ascii="Times New Roman" w:hAnsi="Times New Roman" w:eastAsia="宋体"/>
                <w:color w:val="auto"/>
                <w:szCs w:val="21"/>
                <w:highlight w:val="none"/>
                <w:lang w:eastAsia="zh-CN"/>
              </w:rPr>
            </w:pPr>
            <w:r>
              <w:rPr>
                <w:rFonts w:hint="eastAsia" w:ascii="Times New Roman" w:hAnsi="Times New Roman" w:eastAsia="宋体" w:cs="Times New Roman"/>
                <w:b/>
                <w:color w:val="auto"/>
                <w:szCs w:val="21"/>
                <w:highlight w:val="none"/>
                <w:lang w:eastAsia="zh-CN"/>
              </w:rPr>
              <w:t>法定代表人或其委托代理人：（电子签章）</w:t>
            </w:r>
          </w:p>
        </w:tc>
      </w:tr>
      <w:tr w14:paraId="59140D68">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4DD46A63">
            <w:pPr>
              <w:spacing w:line="360" w:lineRule="auto"/>
              <w:ind w:firstLine="2100" w:firstLineChars="1000"/>
              <w:rPr>
                <w:rFonts w:hint="eastAsia" w:ascii="Times New Roman" w:hAnsi="Times New Roman" w:eastAsia="宋体" w:cs="Times New Roman"/>
                <w:b/>
                <w:color w:val="auto"/>
                <w:szCs w:val="21"/>
                <w:highlight w:val="none"/>
                <w:lang w:eastAsia="zh-CN"/>
              </w:rPr>
            </w:pPr>
            <w:r>
              <w:rPr>
                <w:rFonts w:ascii="Times New Roman" w:hAnsi="Times New Roman"/>
                <w:b/>
                <w:color w:val="auto"/>
                <w:szCs w:val="21"/>
                <w:highlight w:val="none"/>
              </w:rPr>
              <w:t>年</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月</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日</w:t>
            </w:r>
          </w:p>
        </w:tc>
      </w:tr>
    </w:tbl>
    <w:p w14:paraId="48730EB3">
      <w:pPr>
        <w:spacing w:line="360" w:lineRule="auto"/>
        <w:ind w:firstLine="4693" w:firstLineChars="2235"/>
        <w:rPr>
          <w:rFonts w:ascii="Times New Roman" w:hAnsi="Times New Roman"/>
          <w:b/>
          <w:color w:val="auto"/>
          <w:szCs w:val="21"/>
          <w:highlight w:val="none"/>
        </w:rPr>
      </w:pPr>
    </w:p>
    <w:p w14:paraId="6AC783AA">
      <w:pPr>
        <w:spacing w:line="360" w:lineRule="auto"/>
        <w:jc w:val="left"/>
        <w:rPr>
          <w:rFonts w:ascii="Times New Roman" w:hAnsi="Times New Roman"/>
          <w:color w:val="auto"/>
          <w:szCs w:val="21"/>
          <w:highlight w:val="none"/>
        </w:rPr>
      </w:pPr>
      <w:r>
        <w:rPr>
          <w:rFonts w:ascii="Times New Roman" w:hAnsi="Times New Roman"/>
          <w:b/>
          <w:color w:val="auto"/>
          <w:sz w:val="28"/>
          <w:szCs w:val="28"/>
          <w:highlight w:val="none"/>
        </w:rPr>
        <w:br w:type="page"/>
      </w:r>
      <w:r>
        <w:rPr>
          <w:rFonts w:ascii="Times New Roman" w:hAnsi="Times New Roman"/>
          <w:b/>
          <w:color w:val="auto"/>
          <w:sz w:val="28"/>
          <w:szCs w:val="28"/>
          <w:highlight w:val="none"/>
        </w:rPr>
        <w:t>商务部分-格式</w:t>
      </w:r>
      <w:r>
        <w:rPr>
          <w:rFonts w:hint="eastAsia" w:ascii="Times New Roman" w:hAnsi="Times New Roman"/>
          <w:b/>
          <w:color w:val="auto"/>
          <w:sz w:val="28"/>
          <w:szCs w:val="28"/>
          <w:highlight w:val="none"/>
          <w:lang w:val="en-US" w:eastAsia="zh-CN"/>
        </w:rPr>
        <w:t>6</w:t>
      </w:r>
      <w:r>
        <w:rPr>
          <w:rFonts w:ascii="Times New Roman" w:hAnsi="Times New Roman"/>
          <w:b/>
          <w:color w:val="auto"/>
          <w:sz w:val="28"/>
          <w:szCs w:val="28"/>
          <w:highlight w:val="none"/>
        </w:rPr>
        <w:t>：</w:t>
      </w:r>
    </w:p>
    <w:p w14:paraId="591FAA36">
      <w:pPr>
        <w:pStyle w:val="3"/>
        <w:keepLines w:val="0"/>
        <w:pageBreakBefore w:val="0"/>
        <w:widowControl w:val="0"/>
        <w:numPr>
          <w:ilvl w:val="0"/>
          <w:numId w:val="0"/>
        </w:numPr>
        <w:tabs>
          <w:tab w:val="left" w:pos="360"/>
        </w:tabs>
        <w:kinsoku/>
        <w:wordWrap/>
        <w:overflowPunct/>
        <w:topLinePunct w:val="0"/>
        <w:autoSpaceDE/>
        <w:autoSpaceDN/>
        <w:bidi w:val="0"/>
        <w:snapToGrid/>
        <w:spacing w:line="240" w:lineRule="auto"/>
        <w:ind w:left="425"/>
        <w:jc w:val="center"/>
        <w:rPr>
          <w:rFonts w:ascii="Times New Roman" w:hAnsi="Times New Roman" w:eastAsia="宋体"/>
          <w:b w:val="0"/>
          <w:color w:val="auto"/>
          <w:szCs w:val="21"/>
          <w:highlight w:val="none"/>
        </w:rPr>
      </w:pPr>
      <w:bookmarkStart w:id="249" w:name="_Toc1772"/>
      <w:bookmarkStart w:id="250" w:name="_Toc112839443"/>
      <w:bookmarkStart w:id="251" w:name="_Toc152862917"/>
      <w:r>
        <w:rPr>
          <w:rFonts w:ascii="Segoe UI Symbol" w:hAnsi="Segoe UI Symbol" w:eastAsia="宋体" w:cs="Segoe UI Symbol"/>
          <w:color w:val="auto"/>
          <w:szCs w:val="21"/>
          <w:highlight w:val="none"/>
        </w:rPr>
        <w:t>★</w:t>
      </w:r>
      <w:r>
        <w:rPr>
          <w:rFonts w:ascii="Times New Roman" w:hAnsi="Times New Roman" w:eastAsia="宋体"/>
          <w:color w:val="auto"/>
          <w:szCs w:val="28"/>
          <w:highlight w:val="none"/>
        </w:rPr>
        <w:t>承诺书</w:t>
      </w:r>
      <w:bookmarkEnd w:id="249"/>
      <w:bookmarkEnd w:id="250"/>
      <w:bookmarkEnd w:id="251"/>
    </w:p>
    <w:p w14:paraId="3E6AA80E">
      <w:pPr>
        <w:keepLines w:val="0"/>
        <w:pageBreakBefore w:val="0"/>
        <w:widowControl w:val="0"/>
        <w:kinsoku/>
        <w:wordWrap/>
        <w:overflowPunct/>
        <w:topLinePunct w:val="0"/>
        <w:autoSpaceDE/>
        <w:autoSpaceDN/>
        <w:bidi w:val="0"/>
        <w:snapToGrid/>
        <w:spacing w:before="331" w:beforeLines="100" w:line="240" w:lineRule="auto"/>
        <w:jc w:val="left"/>
        <w:rPr>
          <w:rFonts w:ascii="Times New Roman" w:hAnsi="Times New Roman"/>
          <w:color w:val="auto"/>
          <w:szCs w:val="21"/>
          <w:highlight w:val="none"/>
        </w:rPr>
      </w:pPr>
      <w:r>
        <w:rPr>
          <w:rFonts w:ascii="Times New Roman" w:hAnsi="Times New Roman"/>
          <w:color w:val="auto"/>
          <w:szCs w:val="21"/>
          <w:highlight w:val="none"/>
        </w:rPr>
        <w:t>致：</w:t>
      </w:r>
      <w:r>
        <w:rPr>
          <w:rFonts w:ascii="Times New Roman" w:hAnsi="Times New Roman"/>
          <w:color w:val="auto"/>
          <w:szCs w:val="21"/>
          <w:highlight w:val="none"/>
          <w:u w:val="single"/>
        </w:rPr>
        <w:t>（采购人）</w:t>
      </w:r>
    </w:p>
    <w:p w14:paraId="08C9F79B">
      <w:pPr>
        <w:spacing w:before="165" w:beforeLines="50" w:line="360" w:lineRule="auto"/>
        <w:ind w:firstLine="420" w:firstLineChars="200"/>
        <w:jc w:val="left"/>
        <w:rPr>
          <w:rFonts w:ascii="Times New Roman" w:hAnsi="Times New Roman"/>
          <w:b/>
          <w:bCs/>
          <w:color w:val="auto"/>
          <w:szCs w:val="21"/>
          <w:highlight w:val="none"/>
        </w:rPr>
      </w:pPr>
      <w:r>
        <w:rPr>
          <w:rFonts w:ascii="Times New Roman" w:hAnsi="Times New Roman"/>
          <w:b/>
          <w:bCs/>
          <w:color w:val="auto"/>
          <w:szCs w:val="21"/>
          <w:highlight w:val="none"/>
        </w:rPr>
        <w:t>若我公司有幸中标，我公司承诺以下事宜：</w:t>
      </w:r>
    </w:p>
    <w:p w14:paraId="332C0A4C">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1、我公司在接到领取中标/</w:t>
      </w:r>
      <w:r>
        <w:rPr>
          <w:rFonts w:hint="eastAsia" w:ascii="Times New Roman" w:hAnsi="Times New Roman"/>
          <w:color w:val="auto"/>
          <w:szCs w:val="21"/>
          <w:highlight w:val="none"/>
          <w:lang w:eastAsia="zh-CN"/>
        </w:rPr>
        <w:t>中标通知书</w:t>
      </w:r>
      <w:r>
        <w:rPr>
          <w:rFonts w:ascii="Times New Roman" w:hAnsi="Times New Roman"/>
          <w:color w:val="auto"/>
          <w:szCs w:val="21"/>
          <w:highlight w:val="none"/>
        </w:rPr>
        <w:t>的通知后，在</w:t>
      </w:r>
      <w:r>
        <w:rPr>
          <w:rFonts w:ascii="Times New Roman" w:hAnsi="Times New Roman"/>
          <w:color w:val="auto"/>
          <w:szCs w:val="21"/>
          <w:highlight w:val="none"/>
          <w:u w:val="single"/>
        </w:rPr>
        <w:t xml:space="preserve"> 3 </w:t>
      </w:r>
      <w:r>
        <w:rPr>
          <w:rFonts w:ascii="Times New Roman" w:hAnsi="Times New Roman"/>
          <w:color w:val="auto"/>
          <w:szCs w:val="21"/>
          <w:highlight w:val="none"/>
        </w:rPr>
        <w:t>个工作日内到采购代理机构领取中标/</w:t>
      </w:r>
      <w:r>
        <w:rPr>
          <w:rFonts w:hint="eastAsia" w:ascii="Times New Roman" w:hAnsi="Times New Roman"/>
          <w:color w:val="auto"/>
          <w:szCs w:val="21"/>
          <w:highlight w:val="none"/>
          <w:lang w:eastAsia="zh-CN"/>
        </w:rPr>
        <w:t>中标通知书</w:t>
      </w:r>
      <w:r>
        <w:rPr>
          <w:rFonts w:ascii="Times New Roman" w:hAnsi="Times New Roman"/>
          <w:color w:val="auto"/>
          <w:szCs w:val="21"/>
          <w:highlight w:val="none"/>
        </w:rPr>
        <w:t>。领取中标/</w:t>
      </w:r>
      <w:r>
        <w:rPr>
          <w:rFonts w:hint="eastAsia" w:ascii="Times New Roman" w:hAnsi="Times New Roman"/>
          <w:color w:val="auto"/>
          <w:szCs w:val="21"/>
          <w:highlight w:val="none"/>
          <w:lang w:eastAsia="zh-CN"/>
        </w:rPr>
        <w:t>中标通知书</w:t>
      </w:r>
      <w:r>
        <w:rPr>
          <w:rFonts w:ascii="Times New Roman" w:hAnsi="Times New Roman"/>
          <w:color w:val="auto"/>
          <w:szCs w:val="21"/>
          <w:highlight w:val="none"/>
        </w:rPr>
        <w:t>后在</w:t>
      </w:r>
      <w:r>
        <w:rPr>
          <w:rFonts w:ascii="Times New Roman" w:hAnsi="Times New Roman"/>
          <w:color w:val="auto"/>
          <w:szCs w:val="21"/>
          <w:highlight w:val="none"/>
          <w:u w:val="single"/>
        </w:rPr>
        <w:t xml:space="preserve"> 10 </w:t>
      </w:r>
      <w:r>
        <w:rPr>
          <w:rFonts w:ascii="Times New Roman" w:hAnsi="Times New Roman"/>
          <w:color w:val="auto"/>
          <w:szCs w:val="21"/>
          <w:highlight w:val="none"/>
        </w:rPr>
        <w:t>个工作日内按照</w:t>
      </w:r>
      <w:r>
        <w:rPr>
          <w:rFonts w:hint="eastAsia" w:ascii="Times New Roman" w:hAnsi="Times New Roman"/>
          <w:color w:val="auto"/>
          <w:szCs w:val="21"/>
          <w:highlight w:val="none"/>
          <w:lang w:val="en-US" w:eastAsia="zh-CN"/>
        </w:rPr>
        <w:t>昆明市</w:t>
      </w:r>
      <w:r>
        <w:rPr>
          <w:rFonts w:hint="eastAsia" w:ascii="Times New Roman" w:hAnsi="Times New Roman"/>
          <w:color w:val="auto"/>
          <w:szCs w:val="21"/>
          <w:highlight w:val="none"/>
          <w:lang w:eastAsia="zh-CN"/>
        </w:rPr>
        <w:t>五华区审计局</w:t>
      </w:r>
      <w:r>
        <w:rPr>
          <w:rFonts w:ascii="Times New Roman" w:hAnsi="Times New Roman"/>
          <w:color w:val="auto"/>
          <w:szCs w:val="21"/>
          <w:highlight w:val="none"/>
        </w:rPr>
        <w:t>要求在</w:t>
      </w:r>
      <w:r>
        <w:rPr>
          <w:rFonts w:ascii="Times New Roman" w:hAnsi="Times New Roman"/>
          <w:color w:val="auto"/>
          <w:szCs w:val="21"/>
          <w:highlight w:val="none"/>
          <w:u w:val="single"/>
        </w:rPr>
        <w:t xml:space="preserve"> 10 </w:t>
      </w:r>
      <w:r>
        <w:rPr>
          <w:rFonts w:ascii="Times New Roman" w:hAnsi="Times New Roman"/>
          <w:color w:val="auto"/>
          <w:szCs w:val="21"/>
          <w:highlight w:val="none"/>
        </w:rPr>
        <w:t>个工作日内洽谈合同签订事宜。</w:t>
      </w:r>
    </w:p>
    <w:p w14:paraId="3E51F3F5">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（1）如因我公司无正当理由放弃中标（成交）或因我公司自身原因导致项目未能在法定期限内完成合同签订或拒不签订项目合同的，采购人或采购代理机构有权取消中标（成交）资格。投标保证金不予退还。</w:t>
      </w:r>
    </w:p>
    <w:p w14:paraId="6F6EF20A">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如因我公司无正当理由放弃中标（成交）或因我公司自身原因导致项目未能在法定期限内完成合同签订或拒不签订项目合同的，采购人可根据政府采购政策按“政府采购严重失信行为”向上级财政部门报送相关情况，由此产生的一切后果由我公司自行承担。</w:t>
      </w:r>
    </w:p>
    <w:p w14:paraId="3A6A05DC">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2、在合同履行过程中，我公司严格按照合同约定完成相关服务工作并达到项目验收标准。</w:t>
      </w:r>
    </w:p>
    <w:p w14:paraId="57F86668">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（1）如非采购人和不可抗力原因我公司未能按照合同约定完成相关服务工作，或服务工作质量未能达到验收标准则，给采购人造成的损失的，我公司予以赔偿。</w:t>
      </w:r>
    </w:p>
    <w:p w14:paraId="1F680FE9">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（2）如非采购人和不可抗力原因我公司未能按照合同约定完成相关服务工作，或服务工作质量未能达到验收标准，使得项目资金被上级财政部门收回，由此产生的一切损失及后果均由我公司承担。</w:t>
      </w:r>
    </w:p>
    <w:p w14:paraId="314E25F2">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如非采购人和不可抗力原因我公司未能按照合同约定完成相关服务工作，并严重超期造成采购人损失的，采购人可根据政府采购政策按“政府采购严重失信行为”向上级财政部门报送相关情况，由此产生的一切后果由我公司自行承担。</w:t>
      </w:r>
    </w:p>
    <w:p w14:paraId="3ACCA820">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特此承诺！</w:t>
      </w:r>
    </w:p>
    <w:tbl>
      <w:tblPr>
        <w:tblStyle w:val="41"/>
        <w:tblW w:w="0" w:type="auto"/>
        <w:tblInd w:w="4294" w:type="dxa"/>
        <w:tblLayout w:type="fixed"/>
        <w:tblCellMar>
          <w:top w:w="0" w:type="dxa"/>
          <w:left w:w="108" w:type="dxa"/>
          <w:bottom w:w="0" w:type="dxa"/>
          <w:right w:w="108" w:type="dxa"/>
        </w:tblCellMar>
      </w:tblPr>
      <w:tblGrid>
        <w:gridCol w:w="5534"/>
      </w:tblGrid>
      <w:tr w14:paraId="7AC3A154">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5B139430">
            <w:pPr>
              <w:rPr>
                <w:rFonts w:ascii="Times New Roman" w:hAnsi="Times New Roman"/>
                <w:color w:val="auto"/>
                <w:szCs w:val="21"/>
                <w:highlight w:val="none"/>
              </w:rPr>
            </w:pPr>
            <w:r>
              <w:rPr>
                <w:rFonts w:ascii="Times New Roman" w:hAnsi="Times New Roman"/>
                <w:b/>
                <w:color w:val="auto"/>
                <w:szCs w:val="21"/>
                <w:highlight w:val="none"/>
              </w:rPr>
              <w:t>投标人：（加盖公章</w:t>
            </w:r>
            <w:r>
              <w:rPr>
                <w:rFonts w:hint="eastAsia" w:ascii="Times New Roman" w:hAnsi="Times New Roman"/>
                <w:b/>
                <w:color w:val="auto"/>
                <w:szCs w:val="21"/>
                <w:highlight w:val="none"/>
              </w:rPr>
              <w:t>或电子签章</w:t>
            </w:r>
            <w:r>
              <w:rPr>
                <w:rFonts w:ascii="Times New Roman" w:hAnsi="Times New Roman"/>
                <w:b/>
                <w:color w:val="auto"/>
                <w:szCs w:val="21"/>
                <w:highlight w:val="none"/>
              </w:rPr>
              <w:t>）</w:t>
            </w:r>
          </w:p>
        </w:tc>
      </w:tr>
      <w:tr w14:paraId="7B377544">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01C7638E">
            <w:pPr>
              <w:jc w:val="left"/>
              <w:rPr>
                <w:rFonts w:hint="eastAsia" w:ascii="Times New Roman" w:hAnsi="Times New Roman" w:eastAsia="宋体"/>
                <w:color w:val="auto"/>
                <w:szCs w:val="21"/>
                <w:highlight w:val="none"/>
                <w:lang w:eastAsia="zh-CN"/>
              </w:rPr>
            </w:pPr>
            <w:r>
              <w:rPr>
                <w:rFonts w:hint="eastAsia" w:ascii="Times New Roman" w:hAnsi="Times New Roman" w:eastAsia="宋体" w:cs="Times New Roman"/>
                <w:b/>
                <w:color w:val="auto"/>
                <w:szCs w:val="21"/>
                <w:highlight w:val="none"/>
                <w:lang w:eastAsia="zh-CN"/>
              </w:rPr>
              <w:t>法定代表人或其委托代理人：（电子签章）</w:t>
            </w:r>
          </w:p>
        </w:tc>
      </w:tr>
      <w:tr w14:paraId="074BBFA2">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vAlign w:val="top"/>
          </w:tcPr>
          <w:p w14:paraId="1259292C">
            <w:pPr>
              <w:spacing w:line="360" w:lineRule="auto"/>
              <w:ind w:firstLine="2100" w:firstLineChars="1000"/>
              <w:rPr>
                <w:rFonts w:hint="eastAsia" w:ascii="Times New Roman" w:hAnsi="Times New Roman" w:eastAsia="宋体" w:cs="Times New Roman"/>
                <w:b/>
                <w:color w:val="auto"/>
                <w:szCs w:val="21"/>
                <w:highlight w:val="none"/>
                <w:lang w:eastAsia="zh-CN"/>
              </w:rPr>
            </w:pPr>
            <w:r>
              <w:rPr>
                <w:rFonts w:ascii="Times New Roman" w:hAnsi="Times New Roman"/>
                <w:b/>
                <w:color w:val="auto"/>
                <w:szCs w:val="21"/>
                <w:highlight w:val="none"/>
              </w:rPr>
              <w:t>年</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月</w:t>
            </w:r>
            <w:r>
              <w:rPr>
                <w:rFonts w:hint="eastAsia" w:ascii="Times New Roman" w:hAnsi="Times New Roman"/>
                <w:b/>
                <w:color w:val="auto"/>
                <w:szCs w:val="21"/>
                <w:highlight w:val="none"/>
                <w:lang w:val="en-US" w:eastAsia="zh-CN"/>
              </w:rPr>
              <w:t xml:space="preserve">  </w:t>
            </w:r>
            <w:r>
              <w:rPr>
                <w:rFonts w:ascii="Times New Roman" w:hAnsi="Times New Roman"/>
                <w:b/>
                <w:color w:val="auto"/>
                <w:szCs w:val="21"/>
                <w:highlight w:val="none"/>
              </w:rPr>
              <w:t>日</w:t>
            </w:r>
          </w:p>
        </w:tc>
      </w:tr>
    </w:tbl>
    <w:p w14:paraId="2660225C">
      <w:pPr>
        <w:spacing w:line="360" w:lineRule="auto"/>
        <w:ind w:firstLine="4693" w:firstLineChars="2235"/>
        <w:rPr>
          <w:rFonts w:ascii="Times New Roman" w:hAnsi="Times New Roman"/>
          <w:b/>
          <w:color w:val="auto"/>
          <w:szCs w:val="21"/>
          <w:highlight w:val="none"/>
        </w:rPr>
      </w:pPr>
    </w:p>
    <w:p w14:paraId="13522DD9">
      <w:pPr>
        <w:spacing w:line="588" w:lineRule="exact"/>
        <w:jc w:val="left"/>
        <w:rPr>
          <w:rFonts w:ascii="Times New Roman" w:hAnsi="Times New Roman"/>
          <w:b/>
          <w:color w:val="auto"/>
          <w:sz w:val="28"/>
          <w:szCs w:val="28"/>
          <w:highlight w:val="none"/>
        </w:rPr>
      </w:pPr>
      <w:r>
        <w:rPr>
          <w:rFonts w:ascii="Times New Roman" w:hAnsi="Times New Roman"/>
          <w:color w:val="auto"/>
          <w:szCs w:val="21"/>
          <w:highlight w:val="none"/>
        </w:rPr>
        <w:br w:type="page"/>
      </w:r>
      <w:r>
        <w:rPr>
          <w:rFonts w:ascii="Times New Roman" w:hAnsi="Times New Roman"/>
          <w:b/>
          <w:color w:val="auto"/>
          <w:sz w:val="28"/>
          <w:szCs w:val="28"/>
          <w:highlight w:val="none"/>
        </w:rPr>
        <w:t>商务部分-格式</w:t>
      </w:r>
      <w:r>
        <w:rPr>
          <w:rFonts w:hint="eastAsia" w:ascii="Times New Roman" w:hAnsi="Times New Roman"/>
          <w:b/>
          <w:color w:val="auto"/>
          <w:sz w:val="28"/>
          <w:szCs w:val="28"/>
          <w:highlight w:val="none"/>
          <w:lang w:val="en-US" w:eastAsia="zh-CN"/>
        </w:rPr>
        <w:t>7</w:t>
      </w:r>
      <w:r>
        <w:rPr>
          <w:rFonts w:ascii="Times New Roman" w:hAnsi="Times New Roman"/>
          <w:b/>
          <w:color w:val="auto"/>
          <w:sz w:val="28"/>
          <w:szCs w:val="28"/>
          <w:highlight w:val="none"/>
        </w:rPr>
        <w:t>：</w:t>
      </w:r>
    </w:p>
    <w:p w14:paraId="1BB29AFB">
      <w:pPr>
        <w:pStyle w:val="3"/>
        <w:numPr>
          <w:ilvl w:val="0"/>
          <w:numId w:val="0"/>
        </w:numPr>
        <w:tabs>
          <w:tab w:val="left" w:pos="360"/>
        </w:tabs>
        <w:ind w:left="596" w:hanging="596"/>
        <w:jc w:val="center"/>
        <w:rPr>
          <w:rFonts w:ascii="Times New Roman" w:hAnsi="Times New Roman" w:eastAsia="宋体"/>
          <w:color w:val="auto"/>
          <w:szCs w:val="28"/>
          <w:highlight w:val="none"/>
        </w:rPr>
      </w:pPr>
      <w:bookmarkStart w:id="252" w:name="_Toc69912439"/>
      <w:bookmarkStart w:id="253" w:name="_Toc522782875"/>
      <w:bookmarkStart w:id="254" w:name="_Toc152862918"/>
      <w:bookmarkStart w:id="255" w:name="_Toc91696443"/>
      <w:bookmarkStart w:id="256" w:name="_Toc103158592"/>
      <w:bookmarkStart w:id="257" w:name="_Toc6198"/>
      <w:bookmarkStart w:id="258" w:name="_Toc112839444"/>
      <w:r>
        <w:rPr>
          <w:rFonts w:ascii="Times New Roman" w:hAnsi="Times New Roman" w:eastAsia="宋体"/>
          <w:color w:val="auto"/>
          <w:szCs w:val="28"/>
          <w:highlight w:val="none"/>
        </w:rPr>
        <w:t>投标人信息表</w:t>
      </w:r>
      <w:bookmarkEnd w:id="252"/>
      <w:bookmarkEnd w:id="253"/>
      <w:bookmarkEnd w:id="254"/>
      <w:bookmarkEnd w:id="255"/>
      <w:bookmarkEnd w:id="256"/>
      <w:bookmarkEnd w:id="257"/>
      <w:bookmarkEnd w:id="258"/>
    </w:p>
    <w:p w14:paraId="3D35A1FB">
      <w:pPr>
        <w:spacing w:line="400" w:lineRule="exact"/>
        <w:jc w:val="center"/>
        <w:rPr>
          <w:rFonts w:ascii="Times New Roman" w:hAnsi="Times New Roman"/>
          <w:b/>
          <w:color w:val="auto"/>
          <w:szCs w:val="21"/>
          <w:highlight w:val="none"/>
        </w:rPr>
      </w:pPr>
      <w:r>
        <w:rPr>
          <w:rFonts w:ascii="Times New Roman" w:hAnsi="Times New Roman"/>
          <w:b/>
          <w:color w:val="auto"/>
          <w:szCs w:val="21"/>
          <w:highlight w:val="none"/>
        </w:rPr>
        <w:t>（请投标人如实填写本表信息）</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41EB1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2772" w:type="dxa"/>
            <w:gridSpan w:val="2"/>
            <w:tcBorders>
              <w:right w:val="single" w:color="auto" w:sz="4" w:space="0"/>
            </w:tcBorders>
            <w:noWrap/>
            <w:vAlign w:val="center"/>
          </w:tcPr>
          <w:p w14:paraId="654369B5">
            <w:pPr>
              <w:widowControl/>
              <w:jc w:val="center"/>
              <w:rPr>
                <w:rFonts w:ascii="Times New Roman" w:hAnsi="Times New Roman"/>
                <w:color w:val="auto"/>
                <w:szCs w:val="21"/>
                <w:highlight w:val="none"/>
              </w:rPr>
            </w:pPr>
            <w:r>
              <w:rPr>
                <w:rFonts w:ascii="Times New Roman" w:hAnsi="Times New Roman"/>
                <w:color w:val="auto"/>
                <w:szCs w:val="21"/>
                <w:highlight w:val="none"/>
              </w:rPr>
              <w:t>公司名称</w:t>
            </w:r>
          </w:p>
        </w:tc>
        <w:tc>
          <w:tcPr>
            <w:tcW w:w="6407" w:type="dxa"/>
            <w:gridSpan w:val="4"/>
            <w:tcBorders>
              <w:left w:val="single" w:color="auto" w:sz="4" w:space="0"/>
            </w:tcBorders>
            <w:noWrap/>
            <w:vAlign w:val="center"/>
          </w:tcPr>
          <w:p w14:paraId="13C3341E">
            <w:pPr>
              <w:widowControl/>
              <w:jc w:val="left"/>
              <w:rPr>
                <w:rFonts w:ascii="Times New Roman" w:hAnsi="Times New Roman"/>
                <w:color w:val="auto"/>
                <w:szCs w:val="21"/>
                <w:highlight w:val="none"/>
              </w:rPr>
            </w:pPr>
          </w:p>
        </w:tc>
      </w:tr>
      <w:tr w14:paraId="4EADA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2772" w:type="dxa"/>
            <w:gridSpan w:val="2"/>
            <w:tcBorders>
              <w:right w:val="single" w:color="auto" w:sz="4" w:space="0"/>
            </w:tcBorders>
            <w:noWrap/>
            <w:vAlign w:val="center"/>
          </w:tcPr>
          <w:p w14:paraId="4221EDB9">
            <w:pPr>
              <w:widowControl/>
              <w:jc w:val="center"/>
              <w:rPr>
                <w:rFonts w:ascii="Times New Roman" w:hAnsi="Times New Roman"/>
                <w:color w:val="auto"/>
                <w:szCs w:val="21"/>
                <w:highlight w:val="none"/>
              </w:rPr>
            </w:pPr>
            <w:r>
              <w:rPr>
                <w:rFonts w:ascii="Times New Roman" w:hAnsi="Times New Roman"/>
                <w:color w:val="auto"/>
                <w:szCs w:val="21"/>
                <w:highlight w:val="none"/>
              </w:rPr>
              <w:t>公司地址</w:t>
            </w:r>
          </w:p>
        </w:tc>
        <w:tc>
          <w:tcPr>
            <w:tcW w:w="6407" w:type="dxa"/>
            <w:gridSpan w:val="4"/>
            <w:tcBorders>
              <w:left w:val="single" w:color="auto" w:sz="4" w:space="0"/>
            </w:tcBorders>
            <w:noWrap/>
            <w:vAlign w:val="center"/>
          </w:tcPr>
          <w:p w14:paraId="7D265A53">
            <w:pPr>
              <w:widowControl/>
              <w:jc w:val="center"/>
              <w:rPr>
                <w:rFonts w:ascii="Times New Roman" w:hAnsi="Times New Roman"/>
                <w:color w:val="auto"/>
                <w:szCs w:val="21"/>
                <w:highlight w:val="none"/>
              </w:rPr>
            </w:pPr>
          </w:p>
        </w:tc>
      </w:tr>
      <w:tr w14:paraId="194CF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2772" w:type="dxa"/>
            <w:gridSpan w:val="2"/>
            <w:tcBorders>
              <w:right w:val="single" w:color="auto" w:sz="4" w:space="0"/>
            </w:tcBorders>
            <w:noWrap/>
            <w:vAlign w:val="center"/>
          </w:tcPr>
          <w:p w14:paraId="644DC29C">
            <w:pPr>
              <w:widowControl/>
              <w:jc w:val="center"/>
              <w:rPr>
                <w:rFonts w:ascii="Times New Roman" w:hAnsi="Times New Roman"/>
                <w:color w:val="auto"/>
                <w:szCs w:val="21"/>
                <w:highlight w:val="none"/>
              </w:rPr>
            </w:pPr>
            <w:r>
              <w:rPr>
                <w:rFonts w:ascii="Times New Roman" w:hAnsi="Times New Roman"/>
                <w:color w:val="auto"/>
                <w:szCs w:val="21"/>
                <w:highlight w:val="none"/>
              </w:rPr>
              <w:t>公司性质</w:t>
            </w:r>
          </w:p>
        </w:tc>
        <w:tc>
          <w:tcPr>
            <w:tcW w:w="1716" w:type="dxa"/>
            <w:tcBorders>
              <w:left w:val="single" w:color="auto" w:sz="4" w:space="0"/>
              <w:right w:val="single" w:color="auto" w:sz="4" w:space="0"/>
            </w:tcBorders>
            <w:noWrap/>
            <w:vAlign w:val="center"/>
          </w:tcPr>
          <w:p w14:paraId="4D49FB2F">
            <w:pPr>
              <w:widowControl/>
              <w:jc w:val="center"/>
              <w:rPr>
                <w:rFonts w:ascii="Times New Roman" w:hAnsi="Times New Roman"/>
                <w:color w:val="auto"/>
                <w:szCs w:val="21"/>
                <w:highlight w:val="none"/>
              </w:rPr>
            </w:pPr>
          </w:p>
        </w:tc>
        <w:tc>
          <w:tcPr>
            <w:tcW w:w="2185" w:type="dxa"/>
            <w:gridSpan w:val="2"/>
            <w:tcBorders>
              <w:left w:val="single" w:color="auto" w:sz="4" w:space="0"/>
              <w:right w:val="single" w:color="auto" w:sz="4" w:space="0"/>
            </w:tcBorders>
            <w:noWrap/>
            <w:vAlign w:val="center"/>
          </w:tcPr>
          <w:p w14:paraId="64BD67B5">
            <w:pPr>
              <w:widowControl/>
              <w:jc w:val="center"/>
              <w:rPr>
                <w:rFonts w:ascii="Times New Roman" w:hAnsi="Times New Roman"/>
                <w:color w:val="auto"/>
                <w:szCs w:val="21"/>
                <w:highlight w:val="none"/>
              </w:rPr>
            </w:pPr>
            <w:r>
              <w:rPr>
                <w:rFonts w:ascii="Times New Roman" w:hAnsi="Times New Roman"/>
                <w:color w:val="auto"/>
                <w:szCs w:val="21"/>
                <w:highlight w:val="none"/>
              </w:rPr>
              <w:t>公司类型</w:t>
            </w:r>
          </w:p>
        </w:tc>
        <w:tc>
          <w:tcPr>
            <w:tcW w:w="2506" w:type="dxa"/>
            <w:tcBorders>
              <w:left w:val="single" w:color="auto" w:sz="4" w:space="0"/>
            </w:tcBorders>
            <w:noWrap/>
            <w:vAlign w:val="center"/>
          </w:tcPr>
          <w:p w14:paraId="5EA1DB4B">
            <w:pPr>
              <w:widowControl/>
              <w:jc w:val="center"/>
              <w:rPr>
                <w:rFonts w:ascii="Times New Roman" w:hAnsi="Times New Roman"/>
                <w:color w:val="auto"/>
                <w:szCs w:val="21"/>
                <w:highlight w:val="none"/>
              </w:rPr>
            </w:pPr>
          </w:p>
        </w:tc>
      </w:tr>
      <w:tr w14:paraId="37150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2772" w:type="dxa"/>
            <w:gridSpan w:val="2"/>
            <w:noWrap/>
            <w:vAlign w:val="center"/>
          </w:tcPr>
          <w:p w14:paraId="0A2D80B1">
            <w:pPr>
              <w:widowControl/>
              <w:jc w:val="center"/>
              <w:rPr>
                <w:rFonts w:ascii="Times New Roman" w:hAnsi="Times New Roman"/>
                <w:color w:val="auto"/>
                <w:szCs w:val="21"/>
                <w:highlight w:val="none"/>
              </w:rPr>
            </w:pPr>
            <w:r>
              <w:rPr>
                <w:rFonts w:ascii="Times New Roman" w:hAnsi="Times New Roman"/>
                <w:color w:val="auto"/>
                <w:szCs w:val="21"/>
                <w:highlight w:val="none"/>
              </w:rPr>
              <w:t>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p>
        </w:tc>
        <w:tc>
          <w:tcPr>
            <w:tcW w:w="1716" w:type="dxa"/>
            <w:noWrap/>
            <w:vAlign w:val="center"/>
          </w:tcPr>
          <w:p w14:paraId="016D2658">
            <w:pPr>
              <w:widowControl/>
              <w:jc w:val="center"/>
              <w:rPr>
                <w:rFonts w:ascii="Times New Roman" w:hAnsi="Times New Roman"/>
                <w:color w:val="auto"/>
                <w:szCs w:val="21"/>
                <w:highlight w:val="none"/>
              </w:rPr>
            </w:pPr>
          </w:p>
        </w:tc>
        <w:tc>
          <w:tcPr>
            <w:tcW w:w="2185" w:type="dxa"/>
            <w:gridSpan w:val="2"/>
            <w:tcBorders>
              <w:right w:val="single" w:color="auto" w:sz="4" w:space="0"/>
            </w:tcBorders>
            <w:noWrap/>
            <w:vAlign w:val="center"/>
          </w:tcPr>
          <w:p w14:paraId="14AD0C4E">
            <w:pPr>
              <w:widowControl/>
              <w:jc w:val="center"/>
              <w:rPr>
                <w:rFonts w:ascii="Times New Roman" w:hAnsi="Times New Roman"/>
                <w:color w:val="auto"/>
                <w:szCs w:val="21"/>
                <w:highlight w:val="none"/>
              </w:rPr>
            </w:pPr>
            <w:r>
              <w:rPr>
                <w:rFonts w:ascii="Times New Roman" w:hAnsi="Times New Roman"/>
                <w:color w:val="auto"/>
                <w:szCs w:val="21"/>
                <w:highlight w:val="none"/>
              </w:rPr>
              <w:t>注册资金</w:t>
            </w:r>
          </w:p>
        </w:tc>
        <w:tc>
          <w:tcPr>
            <w:tcW w:w="2506" w:type="dxa"/>
            <w:tcBorders>
              <w:left w:val="single" w:color="auto" w:sz="4" w:space="0"/>
            </w:tcBorders>
            <w:noWrap/>
            <w:vAlign w:val="center"/>
          </w:tcPr>
          <w:p w14:paraId="1BB8A10F">
            <w:pPr>
              <w:widowControl/>
              <w:jc w:val="center"/>
              <w:rPr>
                <w:rFonts w:ascii="Times New Roman" w:hAnsi="Times New Roman"/>
                <w:color w:val="auto"/>
                <w:szCs w:val="21"/>
                <w:highlight w:val="none"/>
              </w:rPr>
            </w:pPr>
          </w:p>
        </w:tc>
      </w:tr>
      <w:tr w14:paraId="08B95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2772" w:type="dxa"/>
            <w:gridSpan w:val="2"/>
            <w:vMerge w:val="restart"/>
            <w:noWrap/>
            <w:vAlign w:val="center"/>
          </w:tcPr>
          <w:p w14:paraId="77224655">
            <w:pPr>
              <w:widowControl/>
              <w:jc w:val="center"/>
              <w:rPr>
                <w:rFonts w:ascii="Times New Roman" w:hAnsi="Times New Roman"/>
                <w:color w:val="auto"/>
                <w:szCs w:val="21"/>
                <w:highlight w:val="none"/>
              </w:rPr>
            </w:pPr>
            <w:r>
              <w:rPr>
                <w:rFonts w:ascii="Times New Roman" w:hAnsi="Times New Roman"/>
                <w:color w:val="auto"/>
                <w:szCs w:val="21"/>
                <w:highlight w:val="none"/>
              </w:rPr>
              <w:t>注册日期</w:t>
            </w:r>
          </w:p>
        </w:tc>
        <w:tc>
          <w:tcPr>
            <w:tcW w:w="1716" w:type="dxa"/>
            <w:vMerge w:val="restart"/>
            <w:noWrap/>
            <w:vAlign w:val="center"/>
          </w:tcPr>
          <w:p w14:paraId="32D0BD16">
            <w:pPr>
              <w:widowControl/>
              <w:jc w:val="center"/>
              <w:rPr>
                <w:rFonts w:ascii="Times New Roman" w:hAnsi="Times New Roman"/>
                <w:color w:val="auto"/>
                <w:szCs w:val="21"/>
                <w:highlight w:val="none"/>
              </w:rPr>
            </w:pPr>
          </w:p>
        </w:tc>
        <w:tc>
          <w:tcPr>
            <w:tcW w:w="2185" w:type="dxa"/>
            <w:gridSpan w:val="2"/>
            <w:tcBorders>
              <w:bottom w:val="single" w:color="auto" w:sz="4" w:space="0"/>
            </w:tcBorders>
            <w:noWrap/>
            <w:vAlign w:val="center"/>
          </w:tcPr>
          <w:p w14:paraId="01CA453B">
            <w:pPr>
              <w:widowControl/>
              <w:jc w:val="center"/>
              <w:rPr>
                <w:rFonts w:ascii="Times New Roman" w:hAnsi="Times New Roman"/>
                <w:color w:val="auto"/>
                <w:szCs w:val="21"/>
                <w:highlight w:val="none"/>
              </w:rPr>
            </w:pPr>
            <w:r>
              <w:rPr>
                <w:rFonts w:ascii="Times New Roman" w:hAnsi="Times New Roman"/>
                <w:color w:val="auto"/>
                <w:szCs w:val="21"/>
                <w:highlight w:val="none"/>
              </w:rPr>
              <w:t>开户银行</w:t>
            </w:r>
          </w:p>
        </w:tc>
        <w:tc>
          <w:tcPr>
            <w:tcW w:w="2506" w:type="dxa"/>
            <w:tcBorders>
              <w:bottom w:val="single" w:color="auto" w:sz="4" w:space="0"/>
            </w:tcBorders>
            <w:noWrap/>
            <w:vAlign w:val="center"/>
          </w:tcPr>
          <w:p w14:paraId="2B408117">
            <w:pPr>
              <w:widowControl/>
              <w:jc w:val="center"/>
              <w:rPr>
                <w:rFonts w:ascii="Times New Roman" w:hAnsi="Times New Roman"/>
                <w:color w:val="auto"/>
                <w:szCs w:val="21"/>
                <w:highlight w:val="none"/>
              </w:rPr>
            </w:pPr>
          </w:p>
        </w:tc>
      </w:tr>
      <w:tr w14:paraId="7C72F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2772" w:type="dxa"/>
            <w:gridSpan w:val="2"/>
            <w:vMerge w:val="continue"/>
            <w:noWrap/>
            <w:vAlign w:val="center"/>
          </w:tcPr>
          <w:p w14:paraId="73599176">
            <w:pPr>
              <w:widowControl/>
              <w:jc w:val="center"/>
              <w:rPr>
                <w:rFonts w:ascii="Times New Roman" w:hAnsi="Times New Roman"/>
                <w:color w:val="auto"/>
                <w:szCs w:val="21"/>
                <w:highlight w:val="none"/>
              </w:rPr>
            </w:pPr>
          </w:p>
        </w:tc>
        <w:tc>
          <w:tcPr>
            <w:tcW w:w="1716" w:type="dxa"/>
            <w:vMerge w:val="continue"/>
            <w:noWrap/>
            <w:vAlign w:val="center"/>
          </w:tcPr>
          <w:p w14:paraId="30164D8F">
            <w:pPr>
              <w:widowControl/>
              <w:jc w:val="center"/>
              <w:rPr>
                <w:rFonts w:ascii="Times New Roman" w:hAnsi="Times New Roman"/>
                <w:color w:val="auto"/>
                <w:szCs w:val="21"/>
                <w:highlight w:val="none"/>
              </w:rPr>
            </w:pPr>
          </w:p>
        </w:tc>
        <w:tc>
          <w:tcPr>
            <w:tcW w:w="2185" w:type="dxa"/>
            <w:gridSpan w:val="2"/>
            <w:tcBorders>
              <w:top w:val="single" w:color="auto" w:sz="4" w:space="0"/>
            </w:tcBorders>
            <w:noWrap/>
            <w:vAlign w:val="center"/>
          </w:tcPr>
          <w:p w14:paraId="220DCD9A">
            <w:pPr>
              <w:widowControl/>
              <w:jc w:val="center"/>
              <w:rPr>
                <w:rFonts w:ascii="Times New Roman" w:hAnsi="Times New Roman"/>
                <w:color w:val="auto"/>
                <w:szCs w:val="21"/>
                <w:highlight w:val="none"/>
              </w:rPr>
            </w:pPr>
            <w:r>
              <w:rPr>
                <w:rFonts w:ascii="Times New Roman" w:hAnsi="Times New Roman"/>
                <w:color w:val="auto"/>
                <w:szCs w:val="21"/>
                <w:highlight w:val="none"/>
              </w:rPr>
              <w:t>开户基本账号</w:t>
            </w:r>
          </w:p>
        </w:tc>
        <w:tc>
          <w:tcPr>
            <w:tcW w:w="2506" w:type="dxa"/>
            <w:tcBorders>
              <w:top w:val="single" w:color="auto" w:sz="4" w:space="0"/>
            </w:tcBorders>
            <w:noWrap/>
            <w:vAlign w:val="center"/>
          </w:tcPr>
          <w:p w14:paraId="46003A60">
            <w:pPr>
              <w:widowControl/>
              <w:jc w:val="center"/>
              <w:rPr>
                <w:rFonts w:ascii="Times New Roman" w:hAnsi="Times New Roman"/>
                <w:color w:val="auto"/>
                <w:szCs w:val="21"/>
                <w:highlight w:val="none"/>
              </w:rPr>
            </w:pPr>
          </w:p>
        </w:tc>
      </w:tr>
      <w:tr w14:paraId="7B027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2772" w:type="dxa"/>
            <w:gridSpan w:val="2"/>
            <w:vMerge w:val="restart"/>
            <w:noWrap/>
            <w:vAlign w:val="center"/>
          </w:tcPr>
          <w:p w14:paraId="44DEEA05">
            <w:pPr>
              <w:widowControl/>
              <w:jc w:val="center"/>
              <w:rPr>
                <w:rFonts w:ascii="Times New Roman" w:hAnsi="Times New Roman"/>
                <w:color w:val="auto"/>
                <w:szCs w:val="21"/>
                <w:highlight w:val="none"/>
              </w:rPr>
            </w:pPr>
            <w:r>
              <w:rPr>
                <w:rFonts w:ascii="Times New Roman" w:hAnsi="Times New Roman"/>
                <w:color w:val="auto"/>
                <w:szCs w:val="21"/>
                <w:highlight w:val="none"/>
              </w:rPr>
              <w:t>联系人</w:t>
            </w:r>
          </w:p>
        </w:tc>
        <w:tc>
          <w:tcPr>
            <w:tcW w:w="1716" w:type="dxa"/>
            <w:vMerge w:val="restart"/>
            <w:noWrap/>
            <w:vAlign w:val="center"/>
          </w:tcPr>
          <w:p w14:paraId="3C368140">
            <w:pPr>
              <w:widowControl/>
              <w:jc w:val="center"/>
              <w:rPr>
                <w:rFonts w:ascii="Times New Roman" w:hAnsi="Times New Roman"/>
                <w:color w:val="auto"/>
                <w:szCs w:val="21"/>
                <w:highlight w:val="none"/>
              </w:rPr>
            </w:pPr>
          </w:p>
        </w:tc>
        <w:tc>
          <w:tcPr>
            <w:tcW w:w="1047" w:type="dxa"/>
            <w:vMerge w:val="restart"/>
            <w:noWrap/>
            <w:vAlign w:val="center"/>
          </w:tcPr>
          <w:p w14:paraId="19284320">
            <w:pPr>
              <w:widowControl/>
              <w:jc w:val="center"/>
              <w:rPr>
                <w:rFonts w:ascii="Times New Roman" w:hAnsi="Times New Roman"/>
                <w:color w:val="auto"/>
                <w:szCs w:val="21"/>
                <w:highlight w:val="none"/>
              </w:rPr>
            </w:pPr>
            <w:r>
              <w:rPr>
                <w:rFonts w:ascii="Times New Roman" w:hAnsi="Times New Roman"/>
                <w:color w:val="auto"/>
                <w:szCs w:val="21"/>
                <w:highlight w:val="none"/>
              </w:rPr>
              <w:t>联系电话</w:t>
            </w:r>
          </w:p>
        </w:tc>
        <w:tc>
          <w:tcPr>
            <w:tcW w:w="1138" w:type="dxa"/>
            <w:noWrap/>
            <w:vAlign w:val="center"/>
          </w:tcPr>
          <w:p w14:paraId="7EB7116F">
            <w:pPr>
              <w:widowControl/>
              <w:jc w:val="center"/>
              <w:rPr>
                <w:rFonts w:ascii="Times New Roman" w:hAnsi="Times New Roman"/>
                <w:color w:val="auto"/>
                <w:szCs w:val="21"/>
                <w:highlight w:val="none"/>
              </w:rPr>
            </w:pPr>
            <w:r>
              <w:rPr>
                <w:rFonts w:ascii="Times New Roman" w:hAnsi="Times New Roman"/>
                <w:color w:val="auto"/>
                <w:szCs w:val="21"/>
                <w:highlight w:val="none"/>
              </w:rPr>
              <w:t>手机</w:t>
            </w:r>
          </w:p>
        </w:tc>
        <w:tc>
          <w:tcPr>
            <w:tcW w:w="2506" w:type="dxa"/>
            <w:noWrap/>
            <w:vAlign w:val="center"/>
          </w:tcPr>
          <w:p w14:paraId="774FC0B0">
            <w:pPr>
              <w:widowControl/>
              <w:jc w:val="center"/>
              <w:rPr>
                <w:rFonts w:ascii="Times New Roman" w:hAnsi="Times New Roman"/>
                <w:color w:val="auto"/>
                <w:szCs w:val="21"/>
                <w:highlight w:val="none"/>
              </w:rPr>
            </w:pPr>
          </w:p>
        </w:tc>
      </w:tr>
      <w:tr w14:paraId="5A803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2772" w:type="dxa"/>
            <w:gridSpan w:val="2"/>
            <w:vMerge w:val="continue"/>
            <w:noWrap/>
            <w:vAlign w:val="center"/>
          </w:tcPr>
          <w:p w14:paraId="66BFA304">
            <w:pPr>
              <w:widowControl/>
              <w:jc w:val="center"/>
              <w:rPr>
                <w:rFonts w:ascii="Times New Roman" w:hAnsi="Times New Roman"/>
                <w:color w:val="auto"/>
                <w:szCs w:val="21"/>
                <w:highlight w:val="none"/>
              </w:rPr>
            </w:pPr>
          </w:p>
        </w:tc>
        <w:tc>
          <w:tcPr>
            <w:tcW w:w="1716" w:type="dxa"/>
            <w:vMerge w:val="continue"/>
            <w:noWrap/>
            <w:vAlign w:val="center"/>
          </w:tcPr>
          <w:p w14:paraId="38157870">
            <w:pPr>
              <w:widowControl/>
              <w:jc w:val="center"/>
              <w:rPr>
                <w:rFonts w:ascii="Times New Roman" w:hAnsi="Times New Roman"/>
                <w:color w:val="auto"/>
                <w:szCs w:val="21"/>
                <w:highlight w:val="none"/>
              </w:rPr>
            </w:pPr>
          </w:p>
        </w:tc>
        <w:tc>
          <w:tcPr>
            <w:tcW w:w="1047" w:type="dxa"/>
            <w:vMerge w:val="continue"/>
            <w:noWrap/>
            <w:vAlign w:val="center"/>
          </w:tcPr>
          <w:p w14:paraId="79A3812A">
            <w:pPr>
              <w:widowControl/>
              <w:jc w:val="center"/>
              <w:rPr>
                <w:rFonts w:ascii="Times New Roman" w:hAnsi="Times New Roman"/>
                <w:color w:val="auto"/>
                <w:szCs w:val="21"/>
                <w:highlight w:val="none"/>
              </w:rPr>
            </w:pPr>
          </w:p>
        </w:tc>
        <w:tc>
          <w:tcPr>
            <w:tcW w:w="1138" w:type="dxa"/>
            <w:noWrap/>
            <w:vAlign w:val="center"/>
          </w:tcPr>
          <w:p w14:paraId="7E815E95">
            <w:pPr>
              <w:widowControl/>
              <w:jc w:val="center"/>
              <w:rPr>
                <w:rFonts w:ascii="Times New Roman" w:hAnsi="Times New Roman"/>
                <w:color w:val="auto"/>
                <w:szCs w:val="21"/>
                <w:highlight w:val="none"/>
              </w:rPr>
            </w:pPr>
            <w:r>
              <w:rPr>
                <w:rFonts w:ascii="Times New Roman" w:hAnsi="Times New Roman"/>
                <w:color w:val="auto"/>
                <w:szCs w:val="21"/>
                <w:highlight w:val="none"/>
              </w:rPr>
              <w:t>固话</w:t>
            </w:r>
          </w:p>
        </w:tc>
        <w:tc>
          <w:tcPr>
            <w:tcW w:w="2506" w:type="dxa"/>
            <w:noWrap/>
            <w:vAlign w:val="center"/>
          </w:tcPr>
          <w:p w14:paraId="28172679">
            <w:pPr>
              <w:widowControl/>
              <w:jc w:val="center"/>
              <w:rPr>
                <w:rFonts w:ascii="Times New Roman" w:hAnsi="Times New Roman"/>
                <w:color w:val="auto"/>
                <w:szCs w:val="21"/>
                <w:highlight w:val="none"/>
              </w:rPr>
            </w:pPr>
          </w:p>
        </w:tc>
      </w:tr>
      <w:tr w14:paraId="46D76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2772" w:type="dxa"/>
            <w:gridSpan w:val="2"/>
            <w:noWrap/>
            <w:vAlign w:val="center"/>
          </w:tcPr>
          <w:p w14:paraId="12F85A70">
            <w:pPr>
              <w:widowControl/>
              <w:jc w:val="center"/>
              <w:rPr>
                <w:rFonts w:ascii="Times New Roman" w:hAnsi="Times New Roman"/>
                <w:color w:val="auto"/>
                <w:szCs w:val="21"/>
                <w:highlight w:val="none"/>
              </w:rPr>
            </w:pPr>
            <w:r>
              <w:rPr>
                <w:rFonts w:ascii="Times New Roman" w:hAnsi="Times New Roman"/>
                <w:color w:val="auto"/>
                <w:szCs w:val="21"/>
                <w:highlight w:val="none"/>
              </w:rPr>
              <w:t>联系传真</w:t>
            </w:r>
          </w:p>
        </w:tc>
        <w:tc>
          <w:tcPr>
            <w:tcW w:w="1716" w:type="dxa"/>
            <w:noWrap/>
            <w:vAlign w:val="center"/>
          </w:tcPr>
          <w:p w14:paraId="566EE4FF">
            <w:pPr>
              <w:widowControl/>
              <w:jc w:val="center"/>
              <w:rPr>
                <w:rFonts w:ascii="Times New Roman" w:hAnsi="Times New Roman"/>
                <w:color w:val="auto"/>
                <w:szCs w:val="21"/>
                <w:highlight w:val="none"/>
              </w:rPr>
            </w:pPr>
          </w:p>
        </w:tc>
        <w:tc>
          <w:tcPr>
            <w:tcW w:w="2185" w:type="dxa"/>
            <w:gridSpan w:val="2"/>
            <w:noWrap/>
            <w:vAlign w:val="center"/>
          </w:tcPr>
          <w:p w14:paraId="2E396505">
            <w:pPr>
              <w:widowControl/>
              <w:jc w:val="center"/>
              <w:rPr>
                <w:rFonts w:ascii="Times New Roman" w:hAnsi="Times New Roman"/>
                <w:color w:val="auto"/>
                <w:szCs w:val="21"/>
                <w:highlight w:val="none"/>
              </w:rPr>
            </w:pPr>
            <w:r>
              <w:rPr>
                <w:rFonts w:ascii="Times New Roman" w:hAnsi="Times New Roman"/>
                <w:color w:val="auto"/>
                <w:szCs w:val="21"/>
                <w:highlight w:val="none"/>
              </w:rPr>
              <w:t>联系邮箱</w:t>
            </w:r>
          </w:p>
        </w:tc>
        <w:tc>
          <w:tcPr>
            <w:tcW w:w="2506" w:type="dxa"/>
            <w:noWrap/>
            <w:vAlign w:val="center"/>
          </w:tcPr>
          <w:p w14:paraId="1C294135">
            <w:pPr>
              <w:widowControl/>
              <w:jc w:val="center"/>
              <w:rPr>
                <w:rFonts w:ascii="Times New Roman" w:hAnsi="Times New Roman"/>
                <w:color w:val="auto"/>
                <w:szCs w:val="21"/>
                <w:highlight w:val="none"/>
              </w:rPr>
            </w:pPr>
          </w:p>
        </w:tc>
      </w:tr>
      <w:tr w14:paraId="2D73F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772" w:type="dxa"/>
            <w:gridSpan w:val="2"/>
            <w:noWrap/>
            <w:vAlign w:val="center"/>
          </w:tcPr>
          <w:p w14:paraId="63F59B60">
            <w:pPr>
              <w:widowControl/>
              <w:jc w:val="center"/>
              <w:rPr>
                <w:rFonts w:ascii="Times New Roman" w:hAnsi="Times New Roman"/>
                <w:color w:val="auto"/>
                <w:szCs w:val="21"/>
                <w:highlight w:val="none"/>
              </w:rPr>
            </w:pPr>
            <w:r>
              <w:rPr>
                <w:rFonts w:ascii="Times New Roman" w:hAnsi="Times New Roman"/>
                <w:color w:val="auto"/>
                <w:szCs w:val="21"/>
                <w:highlight w:val="none"/>
              </w:rPr>
              <w:t>经营范围</w:t>
            </w:r>
          </w:p>
        </w:tc>
        <w:tc>
          <w:tcPr>
            <w:tcW w:w="6407" w:type="dxa"/>
            <w:gridSpan w:val="4"/>
            <w:noWrap/>
            <w:vAlign w:val="center"/>
          </w:tcPr>
          <w:p w14:paraId="7329D3C0">
            <w:pPr>
              <w:widowControl/>
              <w:jc w:val="center"/>
              <w:rPr>
                <w:rFonts w:ascii="Times New Roman" w:hAnsi="Times New Roman"/>
                <w:color w:val="auto"/>
                <w:szCs w:val="21"/>
                <w:highlight w:val="none"/>
              </w:rPr>
            </w:pPr>
          </w:p>
        </w:tc>
      </w:tr>
      <w:tr w14:paraId="5DEB5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2772" w:type="dxa"/>
            <w:gridSpan w:val="2"/>
            <w:noWrap/>
            <w:vAlign w:val="center"/>
          </w:tcPr>
          <w:p w14:paraId="6038D3F7">
            <w:pPr>
              <w:widowControl/>
              <w:jc w:val="center"/>
              <w:rPr>
                <w:rFonts w:ascii="Times New Roman" w:hAnsi="Times New Roman"/>
                <w:color w:val="auto"/>
                <w:szCs w:val="21"/>
                <w:highlight w:val="none"/>
              </w:rPr>
            </w:pPr>
            <w:r>
              <w:rPr>
                <w:rFonts w:ascii="Times New Roman" w:hAnsi="Times New Roman"/>
                <w:color w:val="auto"/>
                <w:szCs w:val="21"/>
                <w:highlight w:val="none"/>
              </w:rPr>
              <w:t>公司管理体系认证</w:t>
            </w:r>
          </w:p>
        </w:tc>
        <w:tc>
          <w:tcPr>
            <w:tcW w:w="6407" w:type="dxa"/>
            <w:gridSpan w:val="4"/>
            <w:noWrap/>
            <w:vAlign w:val="center"/>
          </w:tcPr>
          <w:p w14:paraId="035A7996">
            <w:pPr>
              <w:widowControl/>
              <w:jc w:val="center"/>
              <w:rPr>
                <w:rFonts w:ascii="Times New Roman" w:hAnsi="Times New Roman"/>
                <w:color w:val="auto"/>
                <w:szCs w:val="21"/>
                <w:highlight w:val="none"/>
              </w:rPr>
            </w:pPr>
            <w:r>
              <w:rPr>
                <w:rFonts w:ascii="Times New Roman" w:hAnsi="Times New Roman"/>
                <w:color w:val="auto"/>
                <w:szCs w:val="21"/>
                <w:highlight w:val="none"/>
              </w:rPr>
              <w:t>（质量、职业、环境管理体系）</w:t>
            </w:r>
          </w:p>
        </w:tc>
      </w:tr>
      <w:tr w14:paraId="5E37E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jc w:val="center"/>
        </w:trPr>
        <w:tc>
          <w:tcPr>
            <w:tcW w:w="9179" w:type="dxa"/>
            <w:gridSpan w:val="6"/>
            <w:noWrap/>
            <w:vAlign w:val="center"/>
          </w:tcPr>
          <w:p w14:paraId="2DD15C54">
            <w:pPr>
              <w:widowControl/>
              <w:jc w:val="left"/>
              <w:rPr>
                <w:rFonts w:ascii="Times New Roman" w:hAnsi="Times New Roman"/>
                <w:color w:val="auto"/>
                <w:szCs w:val="21"/>
                <w:highlight w:val="none"/>
              </w:rPr>
            </w:pPr>
            <w:r>
              <w:rPr>
                <w:rFonts w:ascii="Times New Roman" w:hAnsi="Times New Roman"/>
                <w:color w:val="auto"/>
                <w:szCs w:val="21"/>
                <w:highlight w:val="none"/>
              </w:rPr>
              <w:t>公司资质及各类生产、经营许可</w:t>
            </w:r>
          </w:p>
        </w:tc>
      </w:tr>
      <w:tr w14:paraId="69845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jc w:val="center"/>
        </w:trPr>
        <w:tc>
          <w:tcPr>
            <w:tcW w:w="9179" w:type="dxa"/>
            <w:gridSpan w:val="6"/>
            <w:noWrap/>
            <w:vAlign w:val="center"/>
          </w:tcPr>
          <w:p w14:paraId="43EC1FA8">
            <w:pPr>
              <w:widowControl/>
              <w:rPr>
                <w:rFonts w:ascii="Times New Roman" w:hAnsi="Times New Roman"/>
                <w:color w:val="auto"/>
                <w:szCs w:val="21"/>
                <w:highlight w:val="none"/>
              </w:rPr>
            </w:pPr>
            <w:r>
              <w:rPr>
                <w:rFonts w:ascii="Times New Roman" w:hAnsi="Times New Roman"/>
                <w:color w:val="auto"/>
                <w:szCs w:val="21"/>
                <w:highlight w:val="none"/>
              </w:rPr>
              <w:t>如：</w:t>
            </w:r>
            <w:r>
              <w:rPr>
                <w:rFonts w:hint="eastAsia" w:ascii="Times New Roman" w:hAnsi="Times New Roman"/>
                <w:color w:val="auto"/>
                <w:szCs w:val="21"/>
                <w:highlight w:val="none"/>
                <w:lang w:val="en-US" w:eastAsia="zh-CN"/>
              </w:rPr>
              <w:t>相关证书及资质证书</w:t>
            </w:r>
            <w:r>
              <w:rPr>
                <w:rFonts w:ascii="Times New Roman" w:hAnsi="Times New Roman"/>
                <w:color w:val="auto"/>
                <w:szCs w:val="21"/>
                <w:highlight w:val="none"/>
              </w:rPr>
              <w:t>。</w:t>
            </w:r>
          </w:p>
        </w:tc>
      </w:tr>
      <w:tr w14:paraId="56F83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67" w:type="dxa"/>
            <w:noWrap/>
            <w:vAlign w:val="center"/>
          </w:tcPr>
          <w:p w14:paraId="092F69C3">
            <w:pPr>
              <w:widowControl/>
              <w:jc w:val="center"/>
              <w:rPr>
                <w:rFonts w:ascii="Times New Roman" w:hAnsi="Times New Roman"/>
                <w:color w:val="auto"/>
                <w:szCs w:val="21"/>
                <w:highlight w:val="none"/>
              </w:rPr>
            </w:pPr>
            <w:r>
              <w:rPr>
                <w:rFonts w:ascii="Times New Roman" w:hAnsi="Times New Roman"/>
                <w:color w:val="auto"/>
                <w:szCs w:val="21"/>
                <w:highlight w:val="none"/>
              </w:rPr>
              <w:t>备注</w:t>
            </w:r>
          </w:p>
        </w:tc>
        <w:tc>
          <w:tcPr>
            <w:tcW w:w="7812" w:type="dxa"/>
            <w:gridSpan w:val="5"/>
            <w:noWrap/>
            <w:vAlign w:val="center"/>
          </w:tcPr>
          <w:p w14:paraId="5F0A82A7">
            <w:pPr>
              <w:widowControl/>
              <w:jc w:val="center"/>
              <w:rPr>
                <w:rFonts w:ascii="Times New Roman" w:hAnsi="Times New Roman"/>
                <w:color w:val="auto"/>
                <w:szCs w:val="21"/>
                <w:highlight w:val="none"/>
              </w:rPr>
            </w:pPr>
          </w:p>
        </w:tc>
      </w:tr>
    </w:tbl>
    <w:p w14:paraId="49653627">
      <w:pPr>
        <w:widowControl/>
        <w:jc w:val="left"/>
        <w:rPr>
          <w:rFonts w:ascii="Times New Roman" w:hAnsi="Times New Roman"/>
          <w:b/>
          <w:color w:val="auto"/>
          <w:sz w:val="28"/>
          <w:szCs w:val="28"/>
          <w:highlight w:val="none"/>
        </w:rPr>
      </w:pPr>
      <w:r>
        <w:rPr>
          <w:rFonts w:ascii="Times New Roman" w:hAnsi="Times New Roman"/>
          <w:b w:val="0"/>
          <w:bCs/>
          <w:color w:val="auto"/>
          <w:sz w:val="21"/>
          <w:szCs w:val="21"/>
          <w:highlight w:val="none"/>
        </w:rPr>
        <w:br w:type="page"/>
      </w:r>
      <w:r>
        <w:rPr>
          <w:rFonts w:ascii="Times New Roman" w:hAnsi="Times New Roman"/>
          <w:b/>
          <w:color w:val="auto"/>
          <w:sz w:val="28"/>
          <w:szCs w:val="28"/>
          <w:highlight w:val="none"/>
        </w:rPr>
        <w:t>商务部分-格式</w:t>
      </w:r>
      <w:r>
        <w:rPr>
          <w:rFonts w:hint="eastAsia" w:ascii="Times New Roman" w:hAnsi="Times New Roman"/>
          <w:b/>
          <w:color w:val="auto"/>
          <w:sz w:val="28"/>
          <w:szCs w:val="28"/>
          <w:highlight w:val="none"/>
          <w:lang w:val="en-US" w:eastAsia="zh-CN"/>
        </w:rPr>
        <w:t>8</w:t>
      </w:r>
      <w:r>
        <w:rPr>
          <w:rFonts w:ascii="Times New Roman" w:hAnsi="Times New Roman"/>
          <w:b/>
          <w:color w:val="auto"/>
          <w:sz w:val="28"/>
          <w:szCs w:val="28"/>
          <w:highlight w:val="none"/>
        </w:rPr>
        <w:t>：</w:t>
      </w:r>
    </w:p>
    <w:p w14:paraId="6BF05E39">
      <w:pPr>
        <w:pStyle w:val="3"/>
        <w:numPr>
          <w:ilvl w:val="0"/>
          <w:numId w:val="0"/>
        </w:numPr>
        <w:tabs>
          <w:tab w:val="left" w:pos="360"/>
        </w:tabs>
        <w:ind w:left="425"/>
        <w:jc w:val="center"/>
        <w:rPr>
          <w:rFonts w:ascii="Times New Roman" w:hAnsi="Times New Roman" w:eastAsia="宋体"/>
          <w:color w:val="auto"/>
          <w:szCs w:val="28"/>
          <w:highlight w:val="none"/>
        </w:rPr>
      </w:pPr>
      <w:bookmarkStart w:id="259" w:name="_Toc152862920"/>
      <w:bookmarkStart w:id="260" w:name="_Toc508636836"/>
      <w:bookmarkStart w:id="261" w:name="_Toc496521007"/>
      <w:bookmarkStart w:id="262" w:name="_Toc103158594"/>
      <w:bookmarkStart w:id="263" w:name="_Toc91696445"/>
      <w:bookmarkStart w:id="264" w:name="_Toc29402"/>
      <w:bookmarkStart w:id="265" w:name="_Toc69912441"/>
      <w:bookmarkStart w:id="266" w:name="_Toc493600039"/>
      <w:bookmarkStart w:id="267" w:name="_Toc112839446"/>
      <w:bookmarkStart w:id="268" w:name="_Toc509829320"/>
      <w:r>
        <w:rPr>
          <w:rFonts w:ascii="Times New Roman" w:hAnsi="Times New Roman" w:eastAsia="宋体"/>
          <w:color w:val="auto"/>
          <w:szCs w:val="28"/>
          <w:highlight w:val="none"/>
        </w:rPr>
        <w:t>构成投标文件商务部分的其他资料</w:t>
      </w:r>
      <w:bookmarkEnd w:id="259"/>
      <w:bookmarkEnd w:id="260"/>
      <w:bookmarkEnd w:id="261"/>
      <w:bookmarkEnd w:id="262"/>
      <w:bookmarkEnd w:id="263"/>
      <w:bookmarkEnd w:id="264"/>
      <w:bookmarkEnd w:id="265"/>
      <w:bookmarkEnd w:id="266"/>
      <w:bookmarkEnd w:id="267"/>
      <w:bookmarkEnd w:id="268"/>
    </w:p>
    <w:p w14:paraId="7B3DDD43">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若有，请自拟格式。</w:t>
      </w:r>
    </w:p>
    <w:p w14:paraId="1215BDE4">
      <w:pPr>
        <w:widowControl/>
        <w:jc w:val="left"/>
        <w:rPr>
          <w:rFonts w:ascii="Times New Roman" w:hAnsi="Times New Roman" w:eastAsia="宋体"/>
          <w:color w:val="auto"/>
          <w:highlight w:val="none"/>
        </w:rPr>
      </w:pPr>
      <w:r>
        <w:rPr>
          <w:rFonts w:ascii="Times New Roman" w:hAnsi="Times New Roman"/>
          <w:color w:val="auto"/>
          <w:szCs w:val="21"/>
          <w:highlight w:val="none"/>
        </w:rPr>
        <w:br w:type="page"/>
      </w:r>
      <w:bookmarkStart w:id="269" w:name="_Toc69912442"/>
      <w:bookmarkStart w:id="270" w:name="_Toc112839447"/>
      <w:bookmarkStart w:id="271" w:name="_Toc496521008"/>
      <w:bookmarkStart w:id="272" w:name="_Toc91696446"/>
      <w:bookmarkStart w:id="273" w:name="_Toc152862921"/>
      <w:r>
        <w:rPr>
          <w:rFonts w:ascii="Times New Roman" w:hAnsi="Times New Roman" w:eastAsia="宋体" w:cs="Times New Roman"/>
          <w:b/>
          <w:color w:val="auto"/>
          <w:sz w:val="28"/>
          <w:szCs w:val="28"/>
          <w:highlight w:val="none"/>
        </w:rPr>
        <w:t>四、技术部分</w:t>
      </w:r>
      <w:bookmarkEnd w:id="269"/>
      <w:bookmarkEnd w:id="270"/>
      <w:bookmarkEnd w:id="271"/>
      <w:bookmarkEnd w:id="272"/>
      <w:bookmarkEnd w:id="273"/>
    </w:p>
    <w:p w14:paraId="54FC0D3E">
      <w:pPr>
        <w:widowControl/>
        <w:jc w:val="center"/>
        <w:rPr>
          <w:rFonts w:ascii="Times New Roman" w:hAnsi="Times New Roman"/>
          <w:b/>
          <w:color w:val="auto"/>
          <w:sz w:val="28"/>
          <w:szCs w:val="28"/>
          <w:highlight w:val="none"/>
        </w:rPr>
      </w:pPr>
      <w:r>
        <w:rPr>
          <w:rFonts w:ascii="Times New Roman" w:hAnsi="Times New Roman"/>
          <w:b/>
          <w:color w:val="auto"/>
          <w:sz w:val="28"/>
          <w:szCs w:val="28"/>
          <w:highlight w:val="none"/>
        </w:rPr>
        <w:t>技术部分-格式</w:t>
      </w:r>
      <w:r>
        <w:rPr>
          <w:rFonts w:hint="eastAsia" w:ascii="Times New Roman" w:hAnsi="Times New Roman"/>
          <w:b/>
          <w:color w:val="auto"/>
          <w:sz w:val="28"/>
          <w:szCs w:val="28"/>
          <w:highlight w:val="none"/>
          <w:lang w:val="en-US" w:eastAsia="zh-CN"/>
        </w:rPr>
        <w:t>1</w:t>
      </w:r>
      <w:r>
        <w:rPr>
          <w:rFonts w:ascii="Times New Roman" w:hAnsi="Times New Roman"/>
          <w:b/>
          <w:color w:val="auto"/>
          <w:sz w:val="28"/>
          <w:szCs w:val="28"/>
          <w:highlight w:val="none"/>
        </w:rPr>
        <w:t>：</w:t>
      </w:r>
    </w:p>
    <w:p w14:paraId="67211C5D">
      <w:pPr>
        <w:widowControl/>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t>审计服务方案</w:t>
      </w:r>
    </w:p>
    <w:p w14:paraId="61D0F133">
      <w:pPr>
        <w:widowControl/>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格式自拟</w:t>
      </w:r>
      <w:r>
        <w:rPr>
          <w:rFonts w:hint="eastAsia" w:ascii="Times New Roman" w:hAnsi="Times New Roman"/>
          <w:b/>
          <w:color w:val="auto"/>
          <w:sz w:val="24"/>
          <w:szCs w:val="24"/>
          <w:highlight w:val="none"/>
          <w:lang w:eastAsia="zh-CN"/>
        </w:rPr>
        <w:t>）</w:t>
      </w:r>
    </w:p>
    <w:p w14:paraId="5FB3E880">
      <w:pPr>
        <w:widowControl/>
        <w:jc w:val="center"/>
        <w:rPr>
          <w:rFonts w:ascii="Times New Roman" w:hAnsi="Times New Roman"/>
          <w:b/>
          <w:color w:val="auto"/>
          <w:sz w:val="28"/>
          <w:szCs w:val="28"/>
          <w:highlight w:val="none"/>
        </w:rPr>
      </w:pPr>
      <w:r>
        <w:rPr>
          <w:rFonts w:hint="eastAsia" w:ascii="Times New Roman" w:hAnsi="Times New Roman"/>
          <w:b/>
          <w:color w:val="auto"/>
          <w:sz w:val="24"/>
          <w:szCs w:val="24"/>
          <w:highlight w:val="none"/>
          <w:lang w:eastAsia="zh-CN"/>
        </w:rPr>
        <w:br w:type="page"/>
      </w:r>
      <w:r>
        <w:rPr>
          <w:rFonts w:ascii="Times New Roman" w:hAnsi="Times New Roman"/>
          <w:b/>
          <w:color w:val="auto"/>
          <w:sz w:val="28"/>
          <w:szCs w:val="28"/>
          <w:highlight w:val="none"/>
        </w:rPr>
        <w:t>技术部分-格式</w:t>
      </w:r>
      <w:r>
        <w:rPr>
          <w:rFonts w:hint="eastAsia" w:ascii="Times New Roman" w:hAnsi="Times New Roman"/>
          <w:b/>
          <w:color w:val="auto"/>
          <w:sz w:val="28"/>
          <w:szCs w:val="28"/>
          <w:highlight w:val="none"/>
          <w:lang w:val="en-US" w:eastAsia="zh-CN"/>
        </w:rPr>
        <w:t>2</w:t>
      </w:r>
      <w:r>
        <w:rPr>
          <w:rFonts w:ascii="Times New Roman" w:hAnsi="Times New Roman"/>
          <w:b/>
          <w:color w:val="auto"/>
          <w:sz w:val="28"/>
          <w:szCs w:val="28"/>
          <w:highlight w:val="none"/>
        </w:rPr>
        <w:t>：</w:t>
      </w:r>
    </w:p>
    <w:p w14:paraId="54E7BF4D">
      <w:pPr>
        <w:widowControl/>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t>对项目重难点及关键性问题的分析和对策措施</w:t>
      </w:r>
    </w:p>
    <w:p w14:paraId="0E968D35">
      <w:pPr>
        <w:widowControl/>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格式自拟</w:t>
      </w:r>
      <w:r>
        <w:rPr>
          <w:rFonts w:hint="eastAsia" w:ascii="Times New Roman" w:hAnsi="Times New Roman"/>
          <w:b/>
          <w:color w:val="auto"/>
          <w:sz w:val="24"/>
          <w:szCs w:val="24"/>
          <w:highlight w:val="none"/>
          <w:lang w:eastAsia="zh-CN"/>
        </w:rPr>
        <w:t>）</w:t>
      </w:r>
    </w:p>
    <w:p w14:paraId="4F3063F0">
      <w:pPr>
        <w:widowControl/>
        <w:jc w:val="center"/>
        <w:rPr>
          <w:rFonts w:ascii="Times New Roman" w:hAnsi="Times New Roman"/>
          <w:b/>
          <w:color w:val="auto"/>
          <w:sz w:val="28"/>
          <w:szCs w:val="28"/>
          <w:highlight w:val="none"/>
        </w:rPr>
      </w:pPr>
      <w:r>
        <w:rPr>
          <w:rFonts w:hint="eastAsia" w:ascii="Times New Roman" w:hAnsi="Times New Roman"/>
          <w:b/>
          <w:color w:val="auto"/>
          <w:sz w:val="24"/>
          <w:szCs w:val="24"/>
          <w:highlight w:val="none"/>
          <w:lang w:eastAsia="zh-CN"/>
        </w:rPr>
        <w:br w:type="page"/>
      </w:r>
      <w:r>
        <w:rPr>
          <w:rFonts w:ascii="Times New Roman" w:hAnsi="Times New Roman"/>
          <w:b/>
          <w:color w:val="auto"/>
          <w:sz w:val="28"/>
          <w:szCs w:val="28"/>
          <w:highlight w:val="none"/>
        </w:rPr>
        <w:t>技术部分-格式</w:t>
      </w:r>
      <w:r>
        <w:rPr>
          <w:rFonts w:hint="eastAsia" w:ascii="Times New Roman" w:hAnsi="Times New Roman"/>
          <w:b/>
          <w:color w:val="auto"/>
          <w:sz w:val="28"/>
          <w:szCs w:val="28"/>
          <w:highlight w:val="none"/>
          <w:lang w:val="en-US" w:eastAsia="zh-CN"/>
        </w:rPr>
        <w:t>3</w:t>
      </w:r>
      <w:r>
        <w:rPr>
          <w:rFonts w:ascii="Times New Roman" w:hAnsi="Times New Roman"/>
          <w:b/>
          <w:color w:val="auto"/>
          <w:sz w:val="28"/>
          <w:szCs w:val="28"/>
          <w:highlight w:val="none"/>
        </w:rPr>
        <w:t>：</w:t>
      </w:r>
    </w:p>
    <w:p w14:paraId="607F5B1B">
      <w:pPr>
        <w:widowControl/>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t>服务质量保证措施及承诺</w:t>
      </w:r>
    </w:p>
    <w:p w14:paraId="4FC2B104">
      <w:pPr>
        <w:widowControl/>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格式自拟</w:t>
      </w:r>
      <w:r>
        <w:rPr>
          <w:rFonts w:hint="eastAsia" w:ascii="Times New Roman" w:hAnsi="Times New Roman"/>
          <w:b/>
          <w:color w:val="auto"/>
          <w:sz w:val="24"/>
          <w:szCs w:val="24"/>
          <w:highlight w:val="none"/>
          <w:lang w:eastAsia="zh-CN"/>
        </w:rPr>
        <w:t>）</w:t>
      </w:r>
    </w:p>
    <w:p w14:paraId="78D35BAB">
      <w:pPr>
        <w:widowControl/>
        <w:jc w:val="center"/>
        <w:rPr>
          <w:rFonts w:ascii="Times New Roman" w:hAnsi="Times New Roman"/>
          <w:b/>
          <w:color w:val="auto"/>
          <w:sz w:val="28"/>
          <w:szCs w:val="28"/>
          <w:highlight w:val="none"/>
        </w:rPr>
      </w:pPr>
      <w:r>
        <w:rPr>
          <w:rFonts w:hint="eastAsia" w:ascii="Times New Roman" w:hAnsi="Times New Roman"/>
          <w:b/>
          <w:color w:val="auto"/>
          <w:sz w:val="24"/>
          <w:szCs w:val="24"/>
          <w:highlight w:val="none"/>
          <w:lang w:eastAsia="zh-CN"/>
        </w:rPr>
        <w:br w:type="page"/>
      </w:r>
      <w:r>
        <w:rPr>
          <w:rFonts w:ascii="Times New Roman" w:hAnsi="Times New Roman"/>
          <w:b/>
          <w:color w:val="auto"/>
          <w:sz w:val="28"/>
          <w:szCs w:val="28"/>
          <w:highlight w:val="none"/>
        </w:rPr>
        <w:t>技术部分-格式</w:t>
      </w:r>
      <w:r>
        <w:rPr>
          <w:rFonts w:hint="eastAsia" w:ascii="Times New Roman" w:hAnsi="Times New Roman"/>
          <w:b/>
          <w:color w:val="auto"/>
          <w:sz w:val="28"/>
          <w:szCs w:val="28"/>
          <w:highlight w:val="none"/>
          <w:lang w:val="en-US" w:eastAsia="zh-CN"/>
        </w:rPr>
        <w:t>4</w:t>
      </w:r>
      <w:r>
        <w:rPr>
          <w:rFonts w:ascii="Times New Roman" w:hAnsi="Times New Roman"/>
          <w:b/>
          <w:color w:val="auto"/>
          <w:sz w:val="28"/>
          <w:szCs w:val="28"/>
          <w:highlight w:val="none"/>
        </w:rPr>
        <w:t>：</w:t>
      </w:r>
    </w:p>
    <w:p w14:paraId="5C35EF8D">
      <w:pPr>
        <w:widowControl/>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t>经</w:t>
      </w:r>
      <w:r>
        <w:rPr>
          <w:rFonts w:hint="eastAsia" w:ascii="Times New Roman" w:hAnsi="Times New Roman"/>
          <w:b/>
          <w:color w:val="auto"/>
          <w:sz w:val="28"/>
          <w:szCs w:val="28"/>
          <w:highlight w:val="none"/>
          <w:lang w:eastAsia="zh-CN"/>
        </w:rPr>
        <w:t>第三方有权单位</w:t>
      </w:r>
      <w:r>
        <w:rPr>
          <w:rFonts w:hint="eastAsia" w:ascii="Times New Roman" w:hAnsi="Times New Roman"/>
          <w:b/>
          <w:color w:val="auto"/>
          <w:sz w:val="28"/>
          <w:szCs w:val="28"/>
          <w:highlight w:val="none"/>
        </w:rPr>
        <w:t>审计的审减率承诺</w:t>
      </w:r>
    </w:p>
    <w:p w14:paraId="6D9BA29B">
      <w:pPr>
        <w:widowControl/>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格式自拟</w:t>
      </w:r>
      <w:r>
        <w:rPr>
          <w:rFonts w:hint="eastAsia" w:ascii="Times New Roman" w:hAnsi="Times New Roman"/>
          <w:b/>
          <w:color w:val="auto"/>
          <w:sz w:val="24"/>
          <w:szCs w:val="24"/>
          <w:highlight w:val="none"/>
          <w:lang w:eastAsia="zh-CN"/>
        </w:rPr>
        <w:t>）</w:t>
      </w:r>
    </w:p>
    <w:p w14:paraId="168DBC87">
      <w:pPr>
        <w:widowControl/>
        <w:jc w:val="center"/>
        <w:rPr>
          <w:rFonts w:ascii="Times New Roman" w:hAnsi="Times New Roman"/>
          <w:b/>
          <w:color w:val="auto"/>
          <w:sz w:val="28"/>
          <w:szCs w:val="28"/>
          <w:highlight w:val="none"/>
        </w:rPr>
      </w:pPr>
      <w:r>
        <w:rPr>
          <w:rFonts w:hint="eastAsia" w:ascii="Times New Roman" w:hAnsi="Times New Roman"/>
          <w:b/>
          <w:color w:val="auto"/>
          <w:sz w:val="24"/>
          <w:szCs w:val="24"/>
          <w:highlight w:val="none"/>
          <w:lang w:eastAsia="zh-CN"/>
        </w:rPr>
        <w:br w:type="page"/>
      </w:r>
      <w:r>
        <w:rPr>
          <w:rFonts w:ascii="Times New Roman" w:hAnsi="Times New Roman"/>
          <w:b/>
          <w:color w:val="auto"/>
          <w:sz w:val="28"/>
          <w:szCs w:val="28"/>
          <w:highlight w:val="none"/>
        </w:rPr>
        <w:t>技术部分-格式</w:t>
      </w:r>
      <w:r>
        <w:rPr>
          <w:rFonts w:hint="eastAsia" w:ascii="Times New Roman" w:hAnsi="Times New Roman"/>
          <w:b/>
          <w:color w:val="auto"/>
          <w:sz w:val="28"/>
          <w:szCs w:val="28"/>
          <w:highlight w:val="none"/>
          <w:lang w:val="en-US" w:eastAsia="zh-CN"/>
        </w:rPr>
        <w:t>5</w:t>
      </w:r>
      <w:r>
        <w:rPr>
          <w:rFonts w:ascii="Times New Roman" w:hAnsi="Times New Roman"/>
          <w:b/>
          <w:color w:val="auto"/>
          <w:sz w:val="28"/>
          <w:szCs w:val="28"/>
          <w:highlight w:val="none"/>
        </w:rPr>
        <w:t>：</w:t>
      </w:r>
    </w:p>
    <w:p w14:paraId="65C302C0">
      <w:pPr>
        <w:spacing w:line="360" w:lineRule="auto"/>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t>后续服务工作安排及承诺</w:t>
      </w:r>
    </w:p>
    <w:p w14:paraId="7FD6E174">
      <w:pPr>
        <w:spacing w:line="360" w:lineRule="auto"/>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格式自拟</w:t>
      </w:r>
      <w:r>
        <w:rPr>
          <w:rFonts w:hint="eastAsia" w:ascii="Times New Roman" w:hAnsi="Times New Roman"/>
          <w:b/>
          <w:color w:val="auto"/>
          <w:sz w:val="24"/>
          <w:szCs w:val="24"/>
          <w:highlight w:val="none"/>
          <w:lang w:eastAsia="zh-CN"/>
        </w:rPr>
        <w:t>）</w:t>
      </w:r>
    </w:p>
    <w:p w14:paraId="7DE9E1AA">
      <w:pPr>
        <w:spacing w:line="360" w:lineRule="auto"/>
        <w:jc w:val="center"/>
        <w:rPr>
          <w:rFonts w:ascii="Times New Roman" w:hAnsi="Times New Roman"/>
          <w:b/>
          <w:color w:val="auto"/>
          <w:sz w:val="28"/>
          <w:szCs w:val="28"/>
          <w:highlight w:val="none"/>
        </w:rPr>
      </w:pPr>
      <w:r>
        <w:rPr>
          <w:rFonts w:hint="eastAsia" w:ascii="Times New Roman" w:hAnsi="Times New Roman"/>
          <w:b/>
          <w:color w:val="auto"/>
          <w:sz w:val="24"/>
          <w:szCs w:val="24"/>
          <w:highlight w:val="none"/>
          <w:lang w:eastAsia="zh-CN"/>
        </w:rPr>
        <w:br w:type="page"/>
      </w:r>
      <w:r>
        <w:rPr>
          <w:rFonts w:ascii="Times New Roman" w:hAnsi="Times New Roman"/>
          <w:b/>
          <w:color w:val="auto"/>
          <w:sz w:val="28"/>
          <w:szCs w:val="28"/>
          <w:highlight w:val="none"/>
        </w:rPr>
        <w:t>技术部分-格式</w:t>
      </w:r>
      <w:r>
        <w:rPr>
          <w:rFonts w:hint="eastAsia" w:ascii="Times New Roman" w:hAnsi="Times New Roman"/>
          <w:b/>
          <w:color w:val="auto"/>
          <w:sz w:val="28"/>
          <w:szCs w:val="28"/>
          <w:highlight w:val="none"/>
          <w:lang w:val="en-US" w:eastAsia="zh-CN"/>
        </w:rPr>
        <w:t>6</w:t>
      </w:r>
      <w:r>
        <w:rPr>
          <w:rFonts w:ascii="Times New Roman" w:hAnsi="Times New Roman"/>
          <w:b/>
          <w:color w:val="auto"/>
          <w:sz w:val="28"/>
          <w:szCs w:val="28"/>
          <w:highlight w:val="none"/>
        </w:rPr>
        <w:t>：</w:t>
      </w:r>
    </w:p>
    <w:p w14:paraId="07C4F1ED">
      <w:pPr>
        <w:widowControl/>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t>项目人员配置</w:t>
      </w:r>
    </w:p>
    <w:tbl>
      <w:tblPr>
        <w:tblStyle w:val="41"/>
        <w:tblW w:w="0" w:type="auto"/>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4"/>
        <w:gridCol w:w="985"/>
        <w:gridCol w:w="1661"/>
        <w:gridCol w:w="1890"/>
        <w:gridCol w:w="2342"/>
      </w:tblGrid>
      <w:tr w14:paraId="277EC2E1">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94" w:type="dxa"/>
            <w:noWrap w:val="0"/>
            <w:vAlign w:val="center"/>
          </w:tcPr>
          <w:p w14:paraId="73550EAD">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094" w:type="dxa"/>
            <w:noWrap w:val="0"/>
            <w:vAlign w:val="center"/>
          </w:tcPr>
          <w:p w14:paraId="2ABB5EF9">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985" w:type="dxa"/>
            <w:noWrap w:val="0"/>
            <w:vAlign w:val="center"/>
          </w:tcPr>
          <w:p w14:paraId="30C879B1">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1661" w:type="dxa"/>
            <w:noWrap w:val="0"/>
            <w:vAlign w:val="center"/>
          </w:tcPr>
          <w:p w14:paraId="183742B0">
            <w:pPr>
              <w:spacing w:line="360" w:lineRule="auto"/>
              <w:jc w:val="center"/>
              <w:rPr>
                <w:rFonts w:ascii="宋体" w:hAnsi="宋体"/>
                <w:color w:val="auto"/>
                <w:szCs w:val="21"/>
                <w:highlight w:val="none"/>
              </w:rPr>
            </w:pPr>
            <w:r>
              <w:rPr>
                <w:rFonts w:hint="eastAsia" w:ascii="宋体" w:hAnsi="宋体"/>
                <w:color w:val="auto"/>
                <w:szCs w:val="21"/>
                <w:highlight w:val="none"/>
              </w:rPr>
              <w:t>文化程度</w:t>
            </w:r>
          </w:p>
        </w:tc>
        <w:tc>
          <w:tcPr>
            <w:tcW w:w="1890" w:type="dxa"/>
            <w:noWrap w:val="0"/>
            <w:vAlign w:val="center"/>
          </w:tcPr>
          <w:p w14:paraId="014871D4">
            <w:pPr>
              <w:spacing w:line="360" w:lineRule="auto"/>
              <w:jc w:val="center"/>
              <w:rPr>
                <w:rFonts w:ascii="宋体" w:hAnsi="宋体"/>
                <w:color w:val="auto"/>
                <w:szCs w:val="21"/>
                <w:highlight w:val="none"/>
              </w:rPr>
            </w:pPr>
            <w:r>
              <w:rPr>
                <w:rFonts w:hint="eastAsia" w:ascii="宋体" w:hAnsi="宋体"/>
                <w:color w:val="auto"/>
                <w:szCs w:val="21"/>
                <w:highlight w:val="none"/>
              </w:rPr>
              <w:t>拟从事岗位</w:t>
            </w:r>
          </w:p>
        </w:tc>
        <w:tc>
          <w:tcPr>
            <w:tcW w:w="2342" w:type="dxa"/>
            <w:noWrap w:val="0"/>
            <w:vAlign w:val="center"/>
          </w:tcPr>
          <w:p w14:paraId="292675DF">
            <w:pPr>
              <w:spacing w:line="360" w:lineRule="auto"/>
              <w:jc w:val="center"/>
              <w:rPr>
                <w:rFonts w:hint="default" w:ascii="宋体" w:hAnsi="宋体" w:eastAsia="宋体"/>
                <w:color w:val="auto"/>
                <w:szCs w:val="21"/>
                <w:highlight w:val="none"/>
                <w:lang w:val="en-US" w:eastAsia="zh-CN"/>
              </w:rPr>
            </w:pPr>
            <w:r>
              <w:rPr>
                <w:rFonts w:hint="eastAsia"/>
                <w:color w:val="auto"/>
                <w:szCs w:val="21"/>
                <w:highlight w:val="none"/>
                <w:lang w:val="en-US" w:eastAsia="zh-CN"/>
              </w:rPr>
              <w:t>相关证书</w:t>
            </w:r>
          </w:p>
        </w:tc>
      </w:tr>
      <w:tr w14:paraId="49EAA9C0">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94" w:type="dxa"/>
            <w:noWrap w:val="0"/>
            <w:vAlign w:val="top"/>
          </w:tcPr>
          <w:p w14:paraId="13B939BC">
            <w:pPr>
              <w:spacing w:line="360" w:lineRule="auto"/>
              <w:jc w:val="center"/>
              <w:rPr>
                <w:rFonts w:ascii="宋体" w:hAnsi="宋体"/>
                <w:b/>
                <w:color w:val="auto"/>
                <w:szCs w:val="21"/>
                <w:highlight w:val="none"/>
              </w:rPr>
            </w:pPr>
          </w:p>
        </w:tc>
        <w:tc>
          <w:tcPr>
            <w:tcW w:w="1094" w:type="dxa"/>
            <w:noWrap w:val="0"/>
            <w:vAlign w:val="center"/>
          </w:tcPr>
          <w:p w14:paraId="4D90E735">
            <w:pPr>
              <w:spacing w:line="360" w:lineRule="auto"/>
              <w:jc w:val="center"/>
              <w:rPr>
                <w:rFonts w:ascii="宋体" w:hAnsi="宋体"/>
                <w:b/>
                <w:color w:val="auto"/>
                <w:szCs w:val="21"/>
                <w:highlight w:val="none"/>
              </w:rPr>
            </w:pPr>
          </w:p>
        </w:tc>
        <w:tc>
          <w:tcPr>
            <w:tcW w:w="985" w:type="dxa"/>
            <w:noWrap w:val="0"/>
            <w:vAlign w:val="center"/>
          </w:tcPr>
          <w:p w14:paraId="5B1C964F">
            <w:pPr>
              <w:spacing w:line="360" w:lineRule="auto"/>
              <w:jc w:val="center"/>
              <w:rPr>
                <w:rFonts w:ascii="宋体" w:hAnsi="宋体"/>
                <w:b/>
                <w:color w:val="auto"/>
                <w:szCs w:val="21"/>
                <w:highlight w:val="none"/>
              </w:rPr>
            </w:pPr>
          </w:p>
        </w:tc>
        <w:tc>
          <w:tcPr>
            <w:tcW w:w="1661" w:type="dxa"/>
            <w:noWrap w:val="0"/>
            <w:vAlign w:val="center"/>
          </w:tcPr>
          <w:p w14:paraId="0011CA91">
            <w:pPr>
              <w:spacing w:line="360" w:lineRule="auto"/>
              <w:jc w:val="center"/>
              <w:rPr>
                <w:rFonts w:ascii="宋体" w:hAnsi="宋体"/>
                <w:b/>
                <w:color w:val="auto"/>
                <w:szCs w:val="21"/>
                <w:highlight w:val="none"/>
              </w:rPr>
            </w:pPr>
          </w:p>
        </w:tc>
        <w:tc>
          <w:tcPr>
            <w:tcW w:w="1890" w:type="dxa"/>
            <w:noWrap w:val="0"/>
            <w:vAlign w:val="center"/>
          </w:tcPr>
          <w:p w14:paraId="6FDC6A2D">
            <w:pPr>
              <w:spacing w:line="360" w:lineRule="auto"/>
              <w:jc w:val="center"/>
              <w:rPr>
                <w:rFonts w:ascii="宋体" w:hAnsi="宋体"/>
                <w:b/>
                <w:color w:val="auto"/>
                <w:szCs w:val="21"/>
                <w:highlight w:val="none"/>
              </w:rPr>
            </w:pPr>
          </w:p>
        </w:tc>
        <w:tc>
          <w:tcPr>
            <w:tcW w:w="2342" w:type="dxa"/>
            <w:noWrap w:val="0"/>
            <w:vAlign w:val="center"/>
          </w:tcPr>
          <w:p w14:paraId="1684791C">
            <w:pPr>
              <w:spacing w:line="360" w:lineRule="auto"/>
              <w:jc w:val="center"/>
              <w:rPr>
                <w:rFonts w:ascii="宋体" w:hAnsi="宋体"/>
                <w:b/>
                <w:color w:val="auto"/>
                <w:szCs w:val="21"/>
                <w:highlight w:val="none"/>
              </w:rPr>
            </w:pPr>
          </w:p>
        </w:tc>
      </w:tr>
      <w:tr w14:paraId="713AFA81">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94" w:type="dxa"/>
            <w:noWrap w:val="0"/>
            <w:vAlign w:val="top"/>
          </w:tcPr>
          <w:p w14:paraId="096E24FE">
            <w:pPr>
              <w:spacing w:line="360" w:lineRule="auto"/>
              <w:jc w:val="center"/>
              <w:rPr>
                <w:rFonts w:ascii="宋体" w:hAnsi="宋体"/>
                <w:color w:val="auto"/>
                <w:szCs w:val="21"/>
                <w:highlight w:val="none"/>
              </w:rPr>
            </w:pPr>
          </w:p>
        </w:tc>
        <w:tc>
          <w:tcPr>
            <w:tcW w:w="1094" w:type="dxa"/>
            <w:noWrap w:val="0"/>
            <w:vAlign w:val="center"/>
          </w:tcPr>
          <w:p w14:paraId="3D9B0F02">
            <w:pPr>
              <w:spacing w:line="360" w:lineRule="auto"/>
              <w:jc w:val="center"/>
              <w:rPr>
                <w:rFonts w:ascii="宋体" w:hAnsi="宋体"/>
                <w:color w:val="auto"/>
                <w:szCs w:val="21"/>
                <w:highlight w:val="none"/>
              </w:rPr>
            </w:pPr>
          </w:p>
        </w:tc>
        <w:tc>
          <w:tcPr>
            <w:tcW w:w="985" w:type="dxa"/>
            <w:noWrap w:val="0"/>
            <w:vAlign w:val="center"/>
          </w:tcPr>
          <w:p w14:paraId="7E9A3013">
            <w:pPr>
              <w:spacing w:line="360" w:lineRule="auto"/>
              <w:jc w:val="center"/>
              <w:rPr>
                <w:rFonts w:ascii="宋体" w:hAnsi="宋体"/>
                <w:color w:val="auto"/>
                <w:szCs w:val="21"/>
                <w:highlight w:val="none"/>
              </w:rPr>
            </w:pPr>
          </w:p>
        </w:tc>
        <w:tc>
          <w:tcPr>
            <w:tcW w:w="1661" w:type="dxa"/>
            <w:noWrap w:val="0"/>
            <w:vAlign w:val="center"/>
          </w:tcPr>
          <w:p w14:paraId="7A521D6D">
            <w:pPr>
              <w:spacing w:line="360" w:lineRule="auto"/>
              <w:jc w:val="center"/>
              <w:rPr>
                <w:rFonts w:ascii="宋体" w:hAnsi="宋体"/>
                <w:color w:val="auto"/>
                <w:szCs w:val="21"/>
                <w:highlight w:val="none"/>
              </w:rPr>
            </w:pPr>
          </w:p>
        </w:tc>
        <w:tc>
          <w:tcPr>
            <w:tcW w:w="1890" w:type="dxa"/>
            <w:noWrap w:val="0"/>
            <w:vAlign w:val="center"/>
          </w:tcPr>
          <w:p w14:paraId="4C1C6D20">
            <w:pPr>
              <w:spacing w:line="360" w:lineRule="auto"/>
              <w:jc w:val="center"/>
              <w:rPr>
                <w:rFonts w:ascii="宋体" w:hAnsi="宋体"/>
                <w:color w:val="auto"/>
                <w:szCs w:val="21"/>
                <w:highlight w:val="none"/>
              </w:rPr>
            </w:pPr>
          </w:p>
        </w:tc>
        <w:tc>
          <w:tcPr>
            <w:tcW w:w="2342" w:type="dxa"/>
            <w:noWrap w:val="0"/>
            <w:vAlign w:val="center"/>
          </w:tcPr>
          <w:p w14:paraId="292FFEAA">
            <w:pPr>
              <w:spacing w:line="360" w:lineRule="auto"/>
              <w:jc w:val="center"/>
              <w:rPr>
                <w:rFonts w:ascii="宋体" w:hAnsi="宋体"/>
                <w:color w:val="auto"/>
                <w:szCs w:val="21"/>
                <w:highlight w:val="none"/>
              </w:rPr>
            </w:pPr>
          </w:p>
        </w:tc>
      </w:tr>
      <w:tr w14:paraId="2FBEE9F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94" w:type="dxa"/>
            <w:noWrap w:val="0"/>
            <w:vAlign w:val="top"/>
          </w:tcPr>
          <w:p w14:paraId="7B3EEB6C">
            <w:pPr>
              <w:spacing w:line="360" w:lineRule="auto"/>
              <w:jc w:val="center"/>
              <w:rPr>
                <w:rFonts w:ascii="宋体" w:hAnsi="宋体"/>
                <w:color w:val="auto"/>
                <w:szCs w:val="21"/>
                <w:highlight w:val="none"/>
              </w:rPr>
            </w:pPr>
          </w:p>
        </w:tc>
        <w:tc>
          <w:tcPr>
            <w:tcW w:w="1094" w:type="dxa"/>
            <w:noWrap w:val="0"/>
            <w:vAlign w:val="center"/>
          </w:tcPr>
          <w:p w14:paraId="7CE24DBD">
            <w:pPr>
              <w:spacing w:line="360" w:lineRule="auto"/>
              <w:jc w:val="center"/>
              <w:rPr>
                <w:rFonts w:ascii="宋体" w:hAnsi="宋体"/>
                <w:color w:val="auto"/>
                <w:szCs w:val="21"/>
                <w:highlight w:val="none"/>
              </w:rPr>
            </w:pPr>
          </w:p>
        </w:tc>
        <w:tc>
          <w:tcPr>
            <w:tcW w:w="985" w:type="dxa"/>
            <w:noWrap w:val="0"/>
            <w:vAlign w:val="center"/>
          </w:tcPr>
          <w:p w14:paraId="247427F8">
            <w:pPr>
              <w:spacing w:line="360" w:lineRule="auto"/>
              <w:jc w:val="center"/>
              <w:rPr>
                <w:rFonts w:ascii="宋体" w:hAnsi="宋体"/>
                <w:color w:val="auto"/>
                <w:szCs w:val="21"/>
                <w:highlight w:val="none"/>
              </w:rPr>
            </w:pPr>
          </w:p>
        </w:tc>
        <w:tc>
          <w:tcPr>
            <w:tcW w:w="1661" w:type="dxa"/>
            <w:noWrap w:val="0"/>
            <w:vAlign w:val="center"/>
          </w:tcPr>
          <w:p w14:paraId="7F55F0DB">
            <w:pPr>
              <w:spacing w:line="360" w:lineRule="auto"/>
              <w:jc w:val="center"/>
              <w:rPr>
                <w:rFonts w:ascii="宋体" w:hAnsi="宋体"/>
                <w:color w:val="auto"/>
                <w:szCs w:val="21"/>
                <w:highlight w:val="none"/>
              </w:rPr>
            </w:pPr>
          </w:p>
        </w:tc>
        <w:tc>
          <w:tcPr>
            <w:tcW w:w="1890" w:type="dxa"/>
            <w:noWrap w:val="0"/>
            <w:vAlign w:val="center"/>
          </w:tcPr>
          <w:p w14:paraId="5924E2B9">
            <w:pPr>
              <w:spacing w:line="360" w:lineRule="auto"/>
              <w:jc w:val="center"/>
              <w:rPr>
                <w:rFonts w:ascii="宋体" w:hAnsi="宋体"/>
                <w:color w:val="auto"/>
                <w:szCs w:val="21"/>
                <w:highlight w:val="none"/>
              </w:rPr>
            </w:pPr>
          </w:p>
        </w:tc>
        <w:tc>
          <w:tcPr>
            <w:tcW w:w="2342" w:type="dxa"/>
            <w:noWrap w:val="0"/>
            <w:vAlign w:val="center"/>
          </w:tcPr>
          <w:p w14:paraId="0472FDB4">
            <w:pPr>
              <w:spacing w:line="360" w:lineRule="auto"/>
              <w:jc w:val="center"/>
              <w:rPr>
                <w:rFonts w:ascii="宋体" w:hAnsi="宋体"/>
                <w:color w:val="auto"/>
                <w:szCs w:val="21"/>
                <w:highlight w:val="none"/>
              </w:rPr>
            </w:pPr>
          </w:p>
        </w:tc>
      </w:tr>
      <w:tr w14:paraId="23F09621">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94" w:type="dxa"/>
            <w:noWrap w:val="0"/>
            <w:vAlign w:val="top"/>
          </w:tcPr>
          <w:p w14:paraId="4097731D">
            <w:pPr>
              <w:spacing w:line="360" w:lineRule="auto"/>
              <w:jc w:val="center"/>
              <w:rPr>
                <w:rFonts w:ascii="宋体" w:hAnsi="宋体"/>
                <w:color w:val="auto"/>
                <w:szCs w:val="21"/>
                <w:highlight w:val="none"/>
              </w:rPr>
            </w:pPr>
          </w:p>
        </w:tc>
        <w:tc>
          <w:tcPr>
            <w:tcW w:w="1094" w:type="dxa"/>
            <w:noWrap w:val="0"/>
            <w:vAlign w:val="center"/>
          </w:tcPr>
          <w:p w14:paraId="43866AEC">
            <w:pPr>
              <w:spacing w:line="360" w:lineRule="auto"/>
              <w:jc w:val="center"/>
              <w:rPr>
                <w:rFonts w:ascii="宋体" w:hAnsi="宋体"/>
                <w:color w:val="auto"/>
                <w:szCs w:val="21"/>
                <w:highlight w:val="none"/>
              </w:rPr>
            </w:pPr>
          </w:p>
        </w:tc>
        <w:tc>
          <w:tcPr>
            <w:tcW w:w="985" w:type="dxa"/>
            <w:noWrap w:val="0"/>
            <w:vAlign w:val="center"/>
          </w:tcPr>
          <w:p w14:paraId="1A1BB831">
            <w:pPr>
              <w:widowControl/>
              <w:spacing w:line="360" w:lineRule="auto"/>
              <w:jc w:val="center"/>
              <w:rPr>
                <w:rFonts w:ascii="宋体" w:hAnsi="宋体"/>
                <w:color w:val="auto"/>
                <w:szCs w:val="21"/>
                <w:highlight w:val="none"/>
              </w:rPr>
            </w:pPr>
          </w:p>
        </w:tc>
        <w:tc>
          <w:tcPr>
            <w:tcW w:w="1661" w:type="dxa"/>
            <w:noWrap w:val="0"/>
            <w:vAlign w:val="center"/>
          </w:tcPr>
          <w:p w14:paraId="41D24575">
            <w:pPr>
              <w:spacing w:line="360" w:lineRule="auto"/>
              <w:jc w:val="center"/>
              <w:rPr>
                <w:rFonts w:ascii="宋体" w:hAnsi="宋体"/>
                <w:color w:val="auto"/>
                <w:szCs w:val="21"/>
                <w:highlight w:val="none"/>
              </w:rPr>
            </w:pPr>
          </w:p>
        </w:tc>
        <w:tc>
          <w:tcPr>
            <w:tcW w:w="1890" w:type="dxa"/>
            <w:noWrap w:val="0"/>
            <w:vAlign w:val="center"/>
          </w:tcPr>
          <w:p w14:paraId="7928F03B">
            <w:pPr>
              <w:spacing w:line="360" w:lineRule="auto"/>
              <w:jc w:val="center"/>
              <w:rPr>
                <w:rFonts w:ascii="宋体" w:hAnsi="宋体"/>
                <w:color w:val="auto"/>
                <w:szCs w:val="21"/>
                <w:highlight w:val="none"/>
              </w:rPr>
            </w:pPr>
          </w:p>
        </w:tc>
        <w:tc>
          <w:tcPr>
            <w:tcW w:w="2342" w:type="dxa"/>
            <w:noWrap w:val="0"/>
            <w:vAlign w:val="center"/>
          </w:tcPr>
          <w:p w14:paraId="383060E0">
            <w:pPr>
              <w:spacing w:line="360" w:lineRule="auto"/>
              <w:jc w:val="center"/>
              <w:rPr>
                <w:rFonts w:ascii="宋体" w:hAnsi="宋体"/>
                <w:color w:val="auto"/>
                <w:szCs w:val="21"/>
                <w:highlight w:val="none"/>
              </w:rPr>
            </w:pPr>
          </w:p>
        </w:tc>
      </w:tr>
      <w:tr w14:paraId="709B71F0">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94" w:type="dxa"/>
            <w:noWrap w:val="0"/>
            <w:vAlign w:val="top"/>
          </w:tcPr>
          <w:p w14:paraId="03C7E485">
            <w:pPr>
              <w:spacing w:line="360" w:lineRule="auto"/>
              <w:jc w:val="center"/>
              <w:rPr>
                <w:rFonts w:ascii="宋体" w:hAnsi="宋体"/>
                <w:color w:val="auto"/>
                <w:szCs w:val="21"/>
                <w:highlight w:val="none"/>
              </w:rPr>
            </w:pPr>
          </w:p>
        </w:tc>
        <w:tc>
          <w:tcPr>
            <w:tcW w:w="1094" w:type="dxa"/>
            <w:noWrap w:val="0"/>
            <w:vAlign w:val="center"/>
          </w:tcPr>
          <w:p w14:paraId="51371C9D">
            <w:pPr>
              <w:spacing w:line="360" w:lineRule="auto"/>
              <w:jc w:val="center"/>
              <w:rPr>
                <w:rFonts w:ascii="宋体" w:hAnsi="宋体"/>
                <w:color w:val="auto"/>
                <w:szCs w:val="21"/>
                <w:highlight w:val="none"/>
              </w:rPr>
            </w:pPr>
          </w:p>
        </w:tc>
        <w:tc>
          <w:tcPr>
            <w:tcW w:w="985" w:type="dxa"/>
            <w:noWrap w:val="0"/>
            <w:vAlign w:val="center"/>
          </w:tcPr>
          <w:p w14:paraId="4A99AE05">
            <w:pPr>
              <w:spacing w:line="360" w:lineRule="auto"/>
              <w:jc w:val="center"/>
              <w:rPr>
                <w:rFonts w:ascii="宋体" w:hAnsi="宋体"/>
                <w:color w:val="auto"/>
                <w:szCs w:val="21"/>
                <w:highlight w:val="none"/>
              </w:rPr>
            </w:pPr>
          </w:p>
        </w:tc>
        <w:tc>
          <w:tcPr>
            <w:tcW w:w="1661" w:type="dxa"/>
            <w:noWrap w:val="0"/>
            <w:vAlign w:val="center"/>
          </w:tcPr>
          <w:p w14:paraId="0F24FF90">
            <w:pPr>
              <w:spacing w:line="360" w:lineRule="auto"/>
              <w:jc w:val="center"/>
              <w:rPr>
                <w:rFonts w:ascii="宋体" w:hAnsi="宋体"/>
                <w:color w:val="auto"/>
                <w:szCs w:val="21"/>
                <w:highlight w:val="none"/>
              </w:rPr>
            </w:pPr>
          </w:p>
        </w:tc>
        <w:tc>
          <w:tcPr>
            <w:tcW w:w="1890" w:type="dxa"/>
            <w:noWrap w:val="0"/>
            <w:vAlign w:val="center"/>
          </w:tcPr>
          <w:p w14:paraId="700AECFE">
            <w:pPr>
              <w:spacing w:line="360" w:lineRule="auto"/>
              <w:jc w:val="center"/>
              <w:rPr>
                <w:rFonts w:ascii="宋体" w:hAnsi="宋体"/>
                <w:color w:val="auto"/>
                <w:szCs w:val="21"/>
                <w:highlight w:val="none"/>
              </w:rPr>
            </w:pPr>
          </w:p>
        </w:tc>
        <w:tc>
          <w:tcPr>
            <w:tcW w:w="2342" w:type="dxa"/>
            <w:noWrap w:val="0"/>
            <w:vAlign w:val="center"/>
          </w:tcPr>
          <w:p w14:paraId="58A4744E">
            <w:pPr>
              <w:spacing w:line="360" w:lineRule="auto"/>
              <w:jc w:val="center"/>
              <w:rPr>
                <w:rFonts w:ascii="宋体" w:hAnsi="宋体"/>
                <w:color w:val="auto"/>
                <w:szCs w:val="21"/>
                <w:highlight w:val="none"/>
              </w:rPr>
            </w:pPr>
          </w:p>
        </w:tc>
      </w:tr>
      <w:tr w14:paraId="2C4C3212">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94" w:type="dxa"/>
            <w:noWrap w:val="0"/>
            <w:vAlign w:val="top"/>
          </w:tcPr>
          <w:p w14:paraId="6269D668">
            <w:pPr>
              <w:spacing w:line="360" w:lineRule="auto"/>
              <w:jc w:val="center"/>
              <w:rPr>
                <w:rFonts w:ascii="宋体" w:hAnsi="宋体"/>
                <w:color w:val="auto"/>
                <w:szCs w:val="21"/>
                <w:highlight w:val="none"/>
              </w:rPr>
            </w:pPr>
          </w:p>
        </w:tc>
        <w:tc>
          <w:tcPr>
            <w:tcW w:w="1094" w:type="dxa"/>
            <w:noWrap w:val="0"/>
            <w:vAlign w:val="center"/>
          </w:tcPr>
          <w:p w14:paraId="3C7BDB0E">
            <w:pPr>
              <w:spacing w:line="360" w:lineRule="auto"/>
              <w:jc w:val="center"/>
              <w:rPr>
                <w:rFonts w:ascii="宋体" w:hAnsi="宋体"/>
                <w:color w:val="auto"/>
                <w:szCs w:val="21"/>
                <w:highlight w:val="none"/>
              </w:rPr>
            </w:pPr>
          </w:p>
        </w:tc>
        <w:tc>
          <w:tcPr>
            <w:tcW w:w="985" w:type="dxa"/>
            <w:noWrap w:val="0"/>
            <w:vAlign w:val="center"/>
          </w:tcPr>
          <w:p w14:paraId="2927E0D0">
            <w:pPr>
              <w:spacing w:line="360" w:lineRule="auto"/>
              <w:jc w:val="center"/>
              <w:rPr>
                <w:rFonts w:ascii="宋体" w:hAnsi="宋体"/>
                <w:color w:val="auto"/>
                <w:szCs w:val="21"/>
                <w:highlight w:val="none"/>
              </w:rPr>
            </w:pPr>
          </w:p>
        </w:tc>
        <w:tc>
          <w:tcPr>
            <w:tcW w:w="1661" w:type="dxa"/>
            <w:noWrap w:val="0"/>
            <w:vAlign w:val="center"/>
          </w:tcPr>
          <w:p w14:paraId="126F18D0">
            <w:pPr>
              <w:spacing w:line="360" w:lineRule="auto"/>
              <w:jc w:val="center"/>
              <w:rPr>
                <w:rFonts w:ascii="宋体" w:hAnsi="宋体"/>
                <w:color w:val="auto"/>
                <w:szCs w:val="21"/>
                <w:highlight w:val="none"/>
              </w:rPr>
            </w:pPr>
          </w:p>
        </w:tc>
        <w:tc>
          <w:tcPr>
            <w:tcW w:w="1890" w:type="dxa"/>
            <w:noWrap w:val="0"/>
            <w:vAlign w:val="center"/>
          </w:tcPr>
          <w:p w14:paraId="53CC9D64">
            <w:pPr>
              <w:spacing w:line="360" w:lineRule="auto"/>
              <w:jc w:val="center"/>
              <w:rPr>
                <w:rFonts w:ascii="宋体" w:hAnsi="宋体"/>
                <w:color w:val="auto"/>
                <w:szCs w:val="21"/>
                <w:highlight w:val="none"/>
              </w:rPr>
            </w:pPr>
          </w:p>
        </w:tc>
        <w:tc>
          <w:tcPr>
            <w:tcW w:w="2342" w:type="dxa"/>
            <w:noWrap w:val="0"/>
            <w:vAlign w:val="center"/>
          </w:tcPr>
          <w:p w14:paraId="79B2AB72">
            <w:pPr>
              <w:spacing w:line="360" w:lineRule="auto"/>
              <w:jc w:val="center"/>
              <w:rPr>
                <w:rFonts w:ascii="宋体" w:hAnsi="宋体"/>
                <w:color w:val="auto"/>
                <w:szCs w:val="21"/>
                <w:highlight w:val="none"/>
              </w:rPr>
            </w:pPr>
          </w:p>
        </w:tc>
      </w:tr>
      <w:tr w14:paraId="15428850">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94" w:type="dxa"/>
            <w:noWrap w:val="0"/>
            <w:vAlign w:val="top"/>
          </w:tcPr>
          <w:p w14:paraId="5B8F88F5">
            <w:pPr>
              <w:spacing w:line="360" w:lineRule="auto"/>
              <w:jc w:val="center"/>
              <w:rPr>
                <w:rFonts w:ascii="宋体" w:hAnsi="宋体"/>
                <w:color w:val="auto"/>
                <w:szCs w:val="21"/>
                <w:highlight w:val="none"/>
              </w:rPr>
            </w:pPr>
          </w:p>
        </w:tc>
        <w:tc>
          <w:tcPr>
            <w:tcW w:w="1094" w:type="dxa"/>
            <w:noWrap w:val="0"/>
            <w:vAlign w:val="center"/>
          </w:tcPr>
          <w:p w14:paraId="33250B45">
            <w:pPr>
              <w:spacing w:line="360" w:lineRule="auto"/>
              <w:jc w:val="center"/>
              <w:rPr>
                <w:rFonts w:ascii="宋体" w:hAnsi="宋体"/>
                <w:color w:val="auto"/>
                <w:szCs w:val="21"/>
                <w:highlight w:val="none"/>
              </w:rPr>
            </w:pPr>
          </w:p>
        </w:tc>
        <w:tc>
          <w:tcPr>
            <w:tcW w:w="985" w:type="dxa"/>
            <w:noWrap w:val="0"/>
            <w:vAlign w:val="center"/>
          </w:tcPr>
          <w:p w14:paraId="05C4443F">
            <w:pPr>
              <w:spacing w:line="360" w:lineRule="auto"/>
              <w:jc w:val="center"/>
              <w:rPr>
                <w:rFonts w:ascii="宋体" w:hAnsi="宋体"/>
                <w:color w:val="auto"/>
                <w:szCs w:val="21"/>
                <w:highlight w:val="none"/>
              </w:rPr>
            </w:pPr>
          </w:p>
        </w:tc>
        <w:tc>
          <w:tcPr>
            <w:tcW w:w="1661" w:type="dxa"/>
            <w:noWrap w:val="0"/>
            <w:vAlign w:val="center"/>
          </w:tcPr>
          <w:p w14:paraId="021049D8">
            <w:pPr>
              <w:spacing w:line="360" w:lineRule="auto"/>
              <w:jc w:val="center"/>
              <w:rPr>
                <w:rFonts w:ascii="宋体" w:hAnsi="宋体"/>
                <w:color w:val="auto"/>
                <w:szCs w:val="21"/>
                <w:highlight w:val="none"/>
              </w:rPr>
            </w:pPr>
          </w:p>
        </w:tc>
        <w:tc>
          <w:tcPr>
            <w:tcW w:w="1890" w:type="dxa"/>
            <w:noWrap w:val="0"/>
            <w:vAlign w:val="center"/>
          </w:tcPr>
          <w:p w14:paraId="15302783">
            <w:pPr>
              <w:spacing w:line="360" w:lineRule="auto"/>
              <w:jc w:val="center"/>
              <w:rPr>
                <w:rFonts w:ascii="宋体" w:hAnsi="宋体"/>
                <w:color w:val="auto"/>
                <w:szCs w:val="21"/>
                <w:highlight w:val="none"/>
              </w:rPr>
            </w:pPr>
          </w:p>
        </w:tc>
        <w:tc>
          <w:tcPr>
            <w:tcW w:w="2342" w:type="dxa"/>
            <w:noWrap w:val="0"/>
            <w:vAlign w:val="center"/>
          </w:tcPr>
          <w:p w14:paraId="3ABF8678">
            <w:pPr>
              <w:spacing w:line="360" w:lineRule="auto"/>
              <w:jc w:val="center"/>
              <w:rPr>
                <w:rFonts w:ascii="宋体" w:hAnsi="宋体"/>
                <w:color w:val="auto"/>
                <w:szCs w:val="21"/>
                <w:highlight w:val="none"/>
              </w:rPr>
            </w:pPr>
          </w:p>
        </w:tc>
      </w:tr>
      <w:tr w14:paraId="6F45476F">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94" w:type="dxa"/>
            <w:noWrap w:val="0"/>
            <w:vAlign w:val="top"/>
          </w:tcPr>
          <w:p w14:paraId="7FB29040">
            <w:pPr>
              <w:spacing w:line="360" w:lineRule="auto"/>
              <w:jc w:val="center"/>
              <w:rPr>
                <w:rFonts w:ascii="宋体" w:hAnsi="宋体"/>
                <w:color w:val="auto"/>
                <w:szCs w:val="21"/>
                <w:highlight w:val="none"/>
              </w:rPr>
            </w:pPr>
          </w:p>
        </w:tc>
        <w:tc>
          <w:tcPr>
            <w:tcW w:w="1094" w:type="dxa"/>
            <w:noWrap w:val="0"/>
            <w:vAlign w:val="center"/>
          </w:tcPr>
          <w:p w14:paraId="7EF85C0F">
            <w:pPr>
              <w:spacing w:line="360" w:lineRule="auto"/>
              <w:jc w:val="center"/>
              <w:rPr>
                <w:rFonts w:ascii="宋体" w:hAnsi="宋体"/>
                <w:color w:val="auto"/>
                <w:szCs w:val="21"/>
                <w:highlight w:val="none"/>
              </w:rPr>
            </w:pPr>
          </w:p>
        </w:tc>
        <w:tc>
          <w:tcPr>
            <w:tcW w:w="985" w:type="dxa"/>
            <w:noWrap w:val="0"/>
            <w:vAlign w:val="center"/>
          </w:tcPr>
          <w:p w14:paraId="7D2F01F4">
            <w:pPr>
              <w:spacing w:line="360" w:lineRule="auto"/>
              <w:jc w:val="center"/>
              <w:rPr>
                <w:rFonts w:ascii="宋体" w:hAnsi="宋体"/>
                <w:color w:val="auto"/>
                <w:szCs w:val="21"/>
                <w:highlight w:val="none"/>
              </w:rPr>
            </w:pPr>
          </w:p>
        </w:tc>
        <w:tc>
          <w:tcPr>
            <w:tcW w:w="1661" w:type="dxa"/>
            <w:noWrap w:val="0"/>
            <w:vAlign w:val="center"/>
          </w:tcPr>
          <w:p w14:paraId="2BE593FC">
            <w:pPr>
              <w:spacing w:line="360" w:lineRule="auto"/>
              <w:jc w:val="center"/>
              <w:rPr>
                <w:rFonts w:ascii="宋体" w:hAnsi="宋体"/>
                <w:color w:val="auto"/>
                <w:szCs w:val="21"/>
                <w:highlight w:val="none"/>
              </w:rPr>
            </w:pPr>
          </w:p>
        </w:tc>
        <w:tc>
          <w:tcPr>
            <w:tcW w:w="1890" w:type="dxa"/>
            <w:noWrap w:val="0"/>
            <w:vAlign w:val="center"/>
          </w:tcPr>
          <w:p w14:paraId="50860722">
            <w:pPr>
              <w:spacing w:line="360" w:lineRule="auto"/>
              <w:jc w:val="center"/>
              <w:rPr>
                <w:rFonts w:ascii="宋体" w:hAnsi="宋体"/>
                <w:color w:val="auto"/>
                <w:szCs w:val="21"/>
                <w:highlight w:val="none"/>
              </w:rPr>
            </w:pPr>
          </w:p>
        </w:tc>
        <w:tc>
          <w:tcPr>
            <w:tcW w:w="2342" w:type="dxa"/>
            <w:noWrap w:val="0"/>
            <w:vAlign w:val="center"/>
          </w:tcPr>
          <w:p w14:paraId="1E8E767D">
            <w:pPr>
              <w:spacing w:line="360" w:lineRule="auto"/>
              <w:jc w:val="center"/>
              <w:rPr>
                <w:rFonts w:ascii="宋体" w:hAnsi="宋体"/>
                <w:color w:val="auto"/>
                <w:szCs w:val="21"/>
                <w:highlight w:val="none"/>
              </w:rPr>
            </w:pPr>
          </w:p>
        </w:tc>
      </w:tr>
      <w:tr w14:paraId="55698DE3">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94" w:type="dxa"/>
            <w:noWrap w:val="0"/>
            <w:vAlign w:val="top"/>
          </w:tcPr>
          <w:p w14:paraId="035ACBAB">
            <w:pPr>
              <w:spacing w:line="360" w:lineRule="auto"/>
              <w:jc w:val="center"/>
              <w:rPr>
                <w:rFonts w:ascii="宋体" w:hAnsi="宋体"/>
                <w:color w:val="auto"/>
                <w:szCs w:val="21"/>
                <w:highlight w:val="none"/>
              </w:rPr>
            </w:pPr>
          </w:p>
        </w:tc>
        <w:tc>
          <w:tcPr>
            <w:tcW w:w="1094" w:type="dxa"/>
            <w:noWrap w:val="0"/>
            <w:vAlign w:val="center"/>
          </w:tcPr>
          <w:p w14:paraId="6EF18F64">
            <w:pPr>
              <w:spacing w:line="360" w:lineRule="auto"/>
              <w:jc w:val="center"/>
              <w:rPr>
                <w:rFonts w:ascii="宋体" w:hAnsi="宋体"/>
                <w:color w:val="auto"/>
                <w:szCs w:val="21"/>
                <w:highlight w:val="none"/>
              </w:rPr>
            </w:pPr>
          </w:p>
        </w:tc>
        <w:tc>
          <w:tcPr>
            <w:tcW w:w="985" w:type="dxa"/>
            <w:noWrap w:val="0"/>
            <w:vAlign w:val="center"/>
          </w:tcPr>
          <w:p w14:paraId="35C49A61">
            <w:pPr>
              <w:spacing w:line="360" w:lineRule="auto"/>
              <w:jc w:val="center"/>
              <w:rPr>
                <w:rFonts w:ascii="宋体" w:hAnsi="宋体"/>
                <w:color w:val="auto"/>
                <w:szCs w:val="21"/>
                <w:highlight w:val="none"/>
              </w:rPr>
            </w:pPr>
          </w:p>
        </w:tc>
        <w:tc>
          <w:tcPr>
            <w:tcW w:w="1661" w:type="dxa"/>
            <w:noWrap w:val="0"/>
            <w:vAlign w:val="center"/>
          </w:tcPr>
          <w:p w14:paraId="74B9C2C5">
            <w:pPr>
              <w:spacing w:line="360" w:lineRule="auto"/>
              <w:jc w:val="center"/>
              <w:rPr>
                <w:rFonts w:ascii="宋体" w:hAnsi="宋体"/>
                <w:color w:val="auto"/>
                <w:szCs w:val="21"/>
                <w:highlight w:val="none"/>
              </w:rPr>
            </w:pPr>
          </w:p>
        </w:tc>
        <w:tc>
          <w:tcPr>
            <w:tcW w:w="1890" w:type="dxa"/>
            <w:noWrap w:val="0"/>
            <w:vAlign w:val="center"/>
          </w:tcPr>
          <w:p w14:paraId="0C980D43">
            <w:pPr>
              <w:spacing w:line="360" w:lineRule="auto"/>
              <w:jc w:val="center"/>
              <w:rPr>
                <w:rFonts w:ascii="宋体" w:hAnsi="宋体"/>
                <w:color w:val="auto"/>
                <w:szCs w:val="21"/>
                <w:highlight w:val="none"/>
              </w:rPr>
            </w:pPr>
          </w:p>
        </w:tc>
        <w:tc>
          <w:tcPr>
            <w:tcW w:w="2342" w:type="dxa"/>
            <w:noWrap w:val="0"/>
            <w:vAlign w:val="center"/>
          </w:tcPr>
          <w:p w14:paraId="1E792F3D">
            <w:pPr>
              <w:spacing w:line="360" w:lineRule="auto"/>
              <w:jc w:val="center"/>
              <w:rPr>
                <w:rFonts w:ascii="宋体" w:hAnsi="宋体"/>
                <w:color w:val="auto"/>
                <w:szCs w:val="21"/>
                <w:highlight w:val="none"/>
              </w:rPr>
            </w:pPr>
          </w:p>
        </w:tc>
      </w:tr>
      <w:tr w14:paraId="79E49B04">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94" w:type="dxa"/>
            <w:noWrap w:val="0"/>
            <w:vAlign w:val="top"/>
          </w:tcPr>
          <w:p w14:paraId="2D138539">
            <w:pPr>
              <w:spacing w:line="360" w:lineRule="auto"/>
              <w:jc w:val="center"/>
              <w:rPr>
                <w:rFonts w:ascii="宋体" w:hAnsi="宋体"/>
                <w:color w:val="auto"/>
                <w:szCs w:val="21"/>
                <w:highlight w:val="none"/>
              </w:rPr>
            </w:pPr>
          </w:p>
        </w:tc>
        <w:tc>
          <w:tcPr>
            <w:tcW w:w="1094" w:type="dxa"/>
            <w:noWrap w:val="0"/>
            <w:vAlign w:val="center"/>
          </w:tcPr>
          <w:p w14:paraId="1C2F5C7B">
            <w:pPr>
              <w:spacing w:line="360" w:lineRule="auto"/>
              <w:jc w:val="center"/>
              <w:rPr>
                <w:rFonts w:ascii="宋体" w:hAnsi="宋体"/>
                <w:color w:val="auto"/>
                <w:szCs w:val="21"/>
                <w:highlight w:val="none"/>
              </w:rPr>
            </w:pPr>
          </w:p>
        </w:tc>
        <w:tc>
          <w:tcPr>
            <w:tcW w:w="985" w:type="dxa"/>
            <w:noWrap w:val="0"/>
            <w:vAlign w:val="center"/>
          </w:tcPr>
          <w:p w14:paraId="2A604CD2">
            <w:pPr>
              <w:spacing w:line="360" w:lineRule="auto"/>
              <w:jc w:val="center"/>
              <w:rPr>
                <w:rFonts w:ascii="宋体" w:hAnsi="宋体"/>
                <w:color w:val="auto"/>
                <w:szCs w:val="21"/>
                <w:highlight w:val="none"/>
              </w:rPr>
            </w:pPr>
          </w:p>
        </w:tc>
        <w:tc>
          <w:tcPr>
            <w:tcW w:w="1661" w:type="dxa"/>
            <w:noWrap w:val="0"/>
            <w:vAlign w:val="center"/>
          </w:tcPr>
          <w:p w14:paraId="771D5B8D">
            <w:pPr>
              <w:spacing w:line="360" w:lineRule="auto"/>
              <w:jc w:val="center"/>
              <w:rPr>
                <w:rFonts w:ascii="宋体" w:hAnsi="宋体"/>
                <w:color w:val="auto"/>
                <w:szCs w:val="21"/>
                <w:highlight w:val="none"/>
              </w:rPr>
            </w:pPr>
          </w:p>
        </w:tc>
        <w:tc>
          <w:tcPr>
            <w:tcW w:w="1890" w:type="dxa"/>
            <w:noWrap w:val="0"/>
            <w:vAlign w:val="center"/>
          </w:tcPr>
          <w:p w14:paraId="2F3FF44D">
            <w:pPr>
              <w:spacing w:line="360" w:lineRule="auto"/>
              <w:jc w:val="center"/>
              <w:rPr>
                <w:rFonts w:ascii="宋体" w:hAnsi="宋体"/>
                <w:color w:val="auto"/>
                <w:szCs w:val="21"/>
                <w:highlight w:val="none"/>
              </w:rPr>
            </w:pPr>
          </w:p>
        </w:tc>
        <w:tc>
          <w:tcPr>
            <w:tcW w:w="2342" w:type="dxa"/>
            <w:noWrap w:val="0"/>
            <w:vAlign w:val="center"/>
          </w:tcPr>
          <w:p w14:paraId="6AF29250">
            <w:pPr>
              <w:spacing w:line="360" w:lineRule="auto"/>
              <w:jc w:val="center"/>
              <w:rPr>
                <w:rFonts w:ascii="宋体" w:hAnsi="宋体"/>
                <w:color w:val="auto"/>
                <w:szCs w:val="21"/>
                <w:highlight w:val="none"/>
              </w:rPr>
            </w:pPr>
          </w:p>
        </w:tc>
      </w:tr>
      <w:tr w14:paraId="545627F4">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94" w:type="dxa"/>
            <w:noWrap w:val="0"/>
            <w:vAlign w:val="top"/>
          </w:tcPr>
          <w:p w14:paraId="4CAA6DB9">
            <w:pPr>
              <w:spacing w:line="360" w:lineRule="auto"/>
              <w:jc w:val="center"/>
              <w:rPr>
                <w:rFonts w:ascii="宋体" w:hAnsi="宋体"/>
                <w:color w:val="auto"/>
                <w:szCs w:val="21"/>
                <w:highlight w:val="none"/>
              </w:rPr>
            </w:pPr>
          </w:p>
        </w:tc>
        <w:tc>
          <w:tcPr>
            <w:tcW w:w="1094" w:type="dxa"/>
            <w:noWrap w:val="0"/>
            <w:vAlign w:val="center"/>
          </w:tcPr>
          <w:p w14:paraId="00BB8784">
            <w:pPr>
              <w:spacing w:line="360" w:lineRule="auto"/>
              <w:jc w:val="center"/>
              <w:rPr>
                <w:rFonts w:ascii="宋体" w:hAnsi="宋体"/>
                <w:color w:val="auto"/>
                <w:szCs w:val="21"/>
                <w:highlight w:val="none"/>
              </w:rPr>
            </w:pPr>
          </w:p>
        </w:tc>
        <w:tc>
          <w:tcPr>
            <w:tcW w:w="985" w:type="dxa"/>
            <w:noWrap w:val="0"/>
            <w:vAlign w:val="center"/>
          </w:tcPr>
          <w:p w14:paraId="05B5FF79">
            <w:pPr>
              <w:spacing w:line="360" w:lineRule="auto"/>
              <w:jc w:val="center"/>
              <w:rPr>
                <w:rFonts w:ascii="宋体" w:hAnsi="宋体"/>
                <w:color w:val="auto"/>
                <w:szCs w:val="21"/>
                <w:highlight w:val="none"/>
              </w:rPr>
            </w:pPr>
          </w:p>
        </w:tc>
        <w:tc>
          <w:tcPr>
            <w:tcW w:w="1661" w:type="dxa"/>
            <w:noWrap w:val="0"/>
            <w:vAlign w:val="center"/>
          </w:tcPr>
          <w:p w14:paraId="48D3E9BB">
            <w:pPr>
              <w:spacing w:line="360" w:lineRule="auto"/>
              <w:jc w:val="center"/>
              <w:rPr>
                <w:rFonts w:ascii="宋体" w:hAnsi="宋体"/>
                <w:color w:val="auto"/>
                <w:szCs w:val="21"/>
                <w:highlight w:val="none"/>
              </w:rPr>
            </w:pPr>
          </w:p>
        </w:tc>
        <w:tc>
          <w:tcPr>
            <w:tcW w:w="1890" w:type="dxa"/>
            <w:noWrap w:val="0"/>
            <w:vAlign w:val="center"/>
          </w:tcPr>
          <w:p w14:paraId="7C70DD1E">
            <w:pPr>
              <w:spacing w:line="360" w:lineRule="auto"/>
              <w:jc w:val="center"/>
              <w:rPr>
                <w:rFonts w:ascii="宋体" w:hAnsi="宋体"/>
                <w:color w:val="auto"/>
                <w:szCs w:val="21"/>
                <w:highlight w:val="none"/>
              </w:rPr>
            </w:pPr>
          </w:p>
        </w:tc>
        <w:tc>
          <w:tcPr>
            <w:tcW w:w="2342" w:type="dxa"/>
            <w:noWrap w:val="0"/>
            <w:vAlign w:val="center"/>
          </w:tcPr>
          <w:p w14:paraId="08EAE45D">
            <w:pPr>
              <w:spacing w:line="360" w:lineRule="auto"/>
              <w:jc w:val="center"/>
              <w:rPr>
                <w:rFonts w:ascii="宋体" w:hAnsi="宋体"/>
                <w:color w:val="auto"/>
                <w:szCs w:val="21"/>
                <w:highlight w:val="none"/>
              </w:rPr>
            </w:pPr>
          </w:p>
        </w:tc>
      </w:tr>
      <w:tr w14:paraId="4D91DDB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94" w:type="dxa"/>
            <w:noWrap w:val="0"/>
            <w:vAlign w:val="top"/>
          </w:tcPr>
          <w:p w14:paraId="346DF853">
            <w:pPr>
              <w:spacing w:line="360" w:lineRule="auto"/>
              <w:jc w:val="center"/>
              <w:rPr>
                <w:rFonts w:ascii="宋体" w:hAnsi="宋体"/>
                <w:color w:val="auto"/>
                <w:szCs w:val="21"/>
                <w:highlight w:val="none"/>
              </w:rPr>
            </w:pPr>
          </w:p>
        </w:tc>
        <w:tc>
          <w:tcPr>
            <w:tcW w:w="1094" w:type="dxa"/>
            <w:noWrap w:val="0"/>
            <w:vAlign w:val="center"/>
          </w:tcPr>
          <w:p w14:paraId="5A160D7A">
            <w:pPr>
              <w:spacing w:line="360" w:lineRule="auto"/>
              <w:jc w:val="center"/>
              <w:rPr>
                <w:rFonts w:ascii="宋体" w:hAnsi="宋体"/>
                <w:color w:val="auto"/>
                <w:szCs w:val="21"/>
                <w:highlight w:val="none"/>
              </w:rPr>
            </w:pPr>
          </w:p>
        </w:tc>
        <w:tc>
          <w:tcPr>
            <w:tcW w:w="985" w:type="dxa"/>
            <w:noWrap w:val="0"/>
            <w:vAlign w:val="center"/>
          </w:tcPr>
          <w:p w14:paraId="37539EAD">
            <w:pPr>
              <w:spacing w:line="360" w:lineRule="auto"/>
              <w:jc w:val="center"/>
              <w:rPr>
                <w:rFonts w:ascii="宋体" w:hAnsi="宋体"/>
                <w:color w:val="auto"/>
                <w:szCs w:val="21"/>
                <w:highlight w:val="none"/>
              </w:rPr>
            </w:pPr>
          </w:p>
        </w:tc>
        <w:tc>
          <w:tcPr>
            <w:tcW w:w="1661" w:type="dxa"/>
            <w:noWrap w:val="0"/>
            <w:vAlign w:val="center"/>
          </w:tcPr>
          <w:p w14:paraId="6C3859BE">
            <w:pPr>
              <w:spacing w:line="360" w:lineRule="auto"/>
              <w:jc w:val="center"/>
              <w:rPr>
                <w:rFonts w:ascii="宋体" w:hAnsi="宋体"/>
                <w:color w:val="auto"/>
                <w:szCs w:val="21"/>
                <w:highlight w:val="none"/>
              </w:rPr>
            </w:pPr>
          </w:p>
        </w:tc>
        <w:tc>
          <w:tcPr>
            <w:tcW w:w="1890" w:type="dxa"/>
            <w:noWrap w:val="0"/>
            <w:vAlign w:val="center"/>
          </w:tcPr>
          <w:p w14:paraId="2A3EFAE4">
            <w:pPr>
              <w:spacing w:line="360" w:lineRule="auto"/>
              <w:jc w:val="center"/>
              <w:rPr>
                <w:rFonts w:ascii="宋体" w:hAnsi="宋体"/>
                <w:color w:val="auto"/>
                <w:szCs w:val="21"/>
                <w:highlight w:val="none"/>
              </w:rPr>
            </w:pPr>
          </w:p>
        </w:tc>
        <w:tc>
          <w:tcPr>
            <w:tcW w:w="2342" w:type="dxa"/>
            <w:noWrap w:val="0"/>
            <w:vAlign w:val="center"/>
          </w:tcPr>
          <w:p w14:paraId="448F6D2E">
            <w:pPr>
              <w:spacing w:line="360" w:lineRule="auto"/>
              <w:jc w:val="center"/>
              <w:rPr>
                <w:rFonts w:ascii="宋体" w:hAnsi="宋体"/>
                <w:color w:val="auto"/>
                <w:szCs w:val="21"/>
                <w:highlight w:val="none"/>
              </w:rPr>
            </w:pPr>
          </w:p>
        </w:tc>
      </w:tr>
      <w:tr w14:paraId="64872343">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94" w:type="dxa"/>
            <w:noWrap w:val="0"/>
            <w:vAlign w:val="top"/>
          </w:tcPr>
          <w:p w14:paraId="6992D8EE">
            <w:pPr>
              <w:spacing w:line="360" w:lineRule="auto"/>
              <w:jc w:val="center"/>
              <w:rPr>
                <w:rFonts w:ascii="宋体" w:hAnsi="宋体"/>
                <w:color w:val="auto"/>
                <w:szCs w:val="21"/>
                <w:highlight w:val="none"/>
              </w:rPr>
            </w:pPr>
          </w:p>
        </w:tc>
        <w:tc>
          <w:tcPr>
            <w:tcW w:w="1094" w:type="dxa"/>
            <w:noWrap w:val="0"/>
            <w:vAlign w:val="center"/>
          </w:tcPr>
          <w:p w14:paraId="71148BAE">
            <w:pPr>
              <w:spacing w:line="360" w:lineRule="auto"/>
              <w:jc w:val="center"/>
              <w:rPr>
                <w:rFonts w:ascii="宋体" w:hAnsi="宋体"/>
                <w:color w:val="auto"/>
                <w:szCs w:val="21"/>
                <w:highlight w:val="none"/>
              </w:rPr>
            </w:pPr>
          </w:p>
        </w:tc>
        <w:tc>
          <w:tcPr>
            <w:tcW w:w="985" w:type="dxa"/>
            <w:noWrap w:val="0"/>
            <w:vAlign w:val="center"/>
          </w:tcPr>
          <w:p w14:paraId="0EF76173">
            <w:pPr>
              <w:spacing w:line="360" w:lineRule="auto"/>
              <w:jc w:val="center"/>
              <w:rPr>
                <w:rFonts w:ascii="宋体" w:hAnsi="宋体"/>
                <w:color w:val="auto"/>
                <w:szCs w:val="21"/>
                <w:highlight w:val="none"/>
              </w:rPr>
            </w:pPr>
          </w:p>
        </w:tc>
        <w:tc>
          <w:tcPr>
            <w:tcW w:w="1661" w:type="dxa"/>
            <w:noWrap w:val="0"/>
            <w:vAlign w:val="center"/>
          </w:tcPr>
          <w:p w14:paraId="3CBFC7A6">
            <w:pPr>
              <w:spacing w:line="360" w:lineRule="auto"/>
              <w:jc w:val="center"/>
              <w:rPr>
                <w:rFonts w:ascii="宋体" w:hAnsi="宋体"/>
                <w:color w:val="auto"/>
                <w:szCs w:val="21"/>
                <w:highlight w:val="none"/>
              </w:rPr>
            </w:pPr>
          </w:p>
        </w:tc>
        <w:tc>
          <w:tcPr>
            <w:tcW w:w="1890" w:type="dxa"/>
            <w:noWrap w:val="0"/>
            <w:vAlign w:val="center"/>
          </w:tcPr>
          <w:p w14:paraId="10D6D79E">
            <w:pPr>
              <w:spacing w:line="360" w:lineRule="auto"/>
              <w:jc w:val="center"/>
              <w:rPr>
                <w:rFonts w:ascii="宋体" w:hAnsi="宋体"/>
                <w:color w:val="auto"/>
                <w:szCs w:val="21"/>
                <w:highlight w:val="none"/>
              </w:rPr>
            </w:pPr>
          </w:p>
        </w:tc>
        <w:tc>
          <w:tcPr>
            <w:tcW w:w="2342" w:type="dxa"/>
            <w:noWrap w:val="0"/>
            <w:vAlign w:val="center"/>
          </w:tcPr>
          <w:p w14:paraId="4F19BA34">
            <w:pPr>
              <w:spacing w:line="360" w:lineRule="auto"/>
              <w:jc w:val="center"/>
              <w:rPr>
                <w:rFonts w:ascii="宋体" w:hAnsi="宋体"/>
                <w:color w:val="auto"/>
                <w:szCs w:val="21"/>
                <w:highlight w:val="none"/>
              </w:rPr>
            </w:pPr>
          </w:p>
        </w:tc>
      </w:tr>
    </w:tbl>
    <w:p w14:paraId="07B4F6C0">
      <w:pPr>
        <w:widowControl/>
        <w:jc w:val="center"/>
        <w:rPr>
          <w:rFonts w:hint="eastAsia" w:ascii="Times New Roman" w:hAnsi="Times New Roman"/>
          <w:b/>
          <w:color w:val="auto"/>
          <w:sz w:val="24"/>
          <w:szCs w:val="24"/>
          <w:highlight w:val="none"/>
          <w:lang w:eastAsia="zh-CN"/>
        </w:rPr>
      </w:pPr>
    </w:p>
    <w:p w14:paraId="15B60FA9">
      <w:pPr>
        <w:widowControl/>
        <w:jc w:val="center"/>
        <w:rPr>
          <w:rFonts w:hint="eastAsia" w:ascii="Times New Roman" w:hAnsi="Times New Roman"/>
          <w:b/>
          <w:color w:val="auto"/>
          <w:sz w:val="28"/>
          <w:szCs w:val="28"/>
          <w:highlight w:val="none"/>
        </w:rPr>
      </w:pPr>
      <w:r>
        <w:rPr>
          <w:rFonts w:hint="eastAsia" w:ascii="Times New Roman" w:hAnsi="Times New Roman"/>
          <w:b/>
          <w:color w:val="auto"/>
          <w:sz w:val="24"/>
          <w:szCs w:val="24"/>
          <w:highlight w:val="none"/>
          <w:lang w:eastAsia="zh-CN"/>
        </w:rPr>
        <w:br w:type="page"/>
      </w:r>
      <w:r>
        <w:rPr>
          <w:rFonts w:ascii="Times New Roman" w:hAnsi="Times New Roman"/>
          <w:b/>
          <w:color w:val="auto"/>
          <w:sz w:val="28"/>
          <w:szCs w:val="28"/>
          <w:highlight w:val="none"/>
        </w:rPr>
        <w:t>技术部分-格式</w:t>
      </w:r>
      <w:r>
        <w:rPr>
          <w:rFonts w:hint="eastAsia" w:ascii="Times New Roman" w:hAnsi="Times New Roman"/>
          <w:b/>
          <w:color w:val="auto"/>
          <w:sz w:val="28"/>
          <w:szCs w:val="28"/>
          <w:highlight w:val="none"/>
          <w:lang w:val="en-US" w:eastAsia="zh-CN"/>
        </w:rPr>
        <w:t>7</w:t>
      </w:r>
      <w:r>
        <w:rPr>
          <w:rFonts w:ascii="Times New Roman" w:hAnsi="Times New Roman"/>
          <w:b/>
          <w:color w:val="auto"/>
          <w:sz w:val="28"/>
          <w:szCs w:val="28"/>
          <w:highlight w:val="none"/>
        </w:rPr>
        <w:t>：</w:t>
      </w:r>
    </w:p>
    <w:p w14:paraId="7771AF60">
      <w:pPr>
        <w:pStyle w:val="3"/>
        <w:numPr>
          <w:ilvl w:val="0"/>
          <w:numId w:val="0"/>
        </w:numPr>
        <w:tabs>
          <w:tab w:val="left" w:pos="360"/>
        </w:tabs>
        <w:ind w:left="425"/>
        <w:jc w:val="center"/>
        <w:rPr>
          <w:rFonts w:ascii="Times New Roman" w:hAnsi="Times New Roman" w:eastAsia="宋体"/>
          <w:color w:val="auto"/>
          <w:szCs w:val="28"/>
          <w:highlight w:val="none"/>
        </w:rPr>
      </w:pPr>
      <w:bookmarkStart w:id="274" w:name="_Toc496521012"/>
      <w:bookmarkStart w:id="275" w:name="_Toc3676"/>
      <w:bookmarkStart w:id="276" w:name="_Toc493600044"/>
      <w:bookmarkStart w:id="277" w:name="_Toc112839452"/>
      <w:bookmarkStart w:id="278" w:name="_Toc69912447"/>
      <w:bookmarkStart w:id="279" w:name="_Toc91696451"/>
      <w:bookmarkStart w:id="280" w:name="_Toc152862926"/>
      <w:r>
        <w:rPr>
          <w:rFonts w:ascii="Times New Roman" w:hAnsi="Times New Roman" w:eastAsia="宋体"/>
          <w:color w:val="auto"/>
          <w:szCs w:val="28"/>
          <w:highlight w:val="none"/>
        </w:rPr>
        <w:t>构成投标文件技术部分的其他资料</w:t>
      </w:r>
      <w:bookmarkEnd w:id="274"/>
      <w:bookmarkEnd w:id="275"/>
      <w:bookmarkEnd w:id="276"/>
      <w:bookmarkEnd w:id="277"/>
      <w:bookmarkEnd w:id="278"/>
      <w:bookmarkEnd w:id="279"/>
      <w:bookmarkEnd w:id="280"/>
    </w:p>
    <w:p w14:paraId="34AF73F2">
      <w:pPr>
        <w:spacing w:line="500" w:lineRule="exact"/>
        <w:ind w:firstLine="567" w:firstLineChars="270"/>
        <w:jc w:val="center"/>
        <w:rPr>
          <w:rFonts w:ascii="Times New Roman" w:hAnsi="Times New Roman"/>
          <w:color w:val="auto"/>
          <w:szCs w:val="21"/>
          <w:highlight w:val="none"/>
        </w:rPr>
        <w:sectPr>
          <w:footerReference r:id="rId9" w:type="default"/>
          <w:pgSz w:w="11906" w:h="16838"/>
          <w:pgMar w:top="993" w:right="1418" w:bottom="993" w:left="1418" w:header="720" w:footer="624" w:gutter="0"/>
          <w:cols w:space="720" w:num="1"/>
          <w:docGrid w:type="linesAndChars" w:linePitch="331" w:charSpace="0"/>
        </w:sectPr>
      </w:pPr>
      <w:r>
        <w:rPr>
          <w:rFonts w:ascii="Times New Roman" w:hAnsi="Times New Roman"/>
          <w:color w:val="auto"/>
          <w:szCs w:val="21"/>
          <w:highlight w:val="none"/>
        </w:rPr>
        <w:t>若有,请自拟格式。</w:t>
      </w:r>
    </w:p>
    <w:p w14:paraId="37DECFE3">
      <w:pPr>
        <w:widowControl/>
        <w:jc w:val="left"/>
        <w:rPr>
          <w:rFonts w:ascii="Times New Roman" w:hAnsi="Times New Roman"/>
          <w:color w:val="auto"/>
          <w:szCs w:val="21"/>
          <w:highlight w:val="none"/>
        </w:rPr>
      </w:pPr>
    </w:p>
    <w:bookmarkEnd w:id="133"/>
    <w:p w14:paraId="4076E6C5">
      <w:pPr>
        <w:pStyle w:val="2"/>
        <w:numPr>
          <w:ilvl w:val="0"/>
          <w:numId w:val="0"/>
        </w:numPr>
        <w:spacing w:line="240" w:lineRule="auto"/>
        <w:jc w:val="center"/>
        <w:rPr>
          <w:rFonts w:hint="eastAsia" w:ascii="Times New Roman" w:hAnsi="Times New Roman" w:eastAsia="宋体"/>
          <w:bCs/>
          <w:color w:val="auto"/>
          <w:sz w:val="36"/>
          <w:highlight w:val="none"/>
          <w:lang w:eastAsia="zh-CN"/>
        </w:rPr>
      </w:pPr>
      <w:bookmarkStart w:id="281" w:name="_Toc152862927"/>
      <w:bookmarkStart w:id="282" w:name="_Toc91696452"/>
      <w:bookmarkStart w:id="283" w:name="_Toc69912448"/>
      <w:bookmarkStart w:id="284" w:name="_Toc18293"/>
      <w:r>
        <w:rPr>
          <w:rFonts w:ascii="Times New Roman" w:hAnsi="Times New Roman" w:eastAsia="宋体"/>
          <w:bCs/>
          <w:color w:val="auto"/>
          <w:sz w:val="36"/>
          <w:highlight w:val="none"/>
        </w:rPr>
        <w:t xml:space="preserve">第五章  </w:t>
      </w:r>
      <w:bookmarkEnd w:id="281"/>
      <w:bookmarkEnd w:id="282"/>
      <w:bookmarkEnd w:id="283"/>
      <w:r>
        <w:rPr>
          <w:rFonts w:hint="eastAsia" w:ascii="Times New Roman" w:hAnsi="Times New Roman" w:eastAsia="宋体"/>
          <w:bCs/>
          <w:color w:val="auto"/>
          <w:sz w:val="36"/>
          <w:highlight w:val="none"/>
          <w:lang w:eastAsia="zh-CN"/>
        </w:rPr>
        <w:t>采购需求及技术要求</w:t>
      </w:r>
      <w:bookmarkEnd w:id="284"/>
    </w:p>
    <w:p w14:paraId="6CF59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sz w:val="24"/>
          <w:szCs w:val="32"/>
          <w:highlight w:val="none"/>
          <w:lang w:val="en-US" w:eastAsia="zh-CN"/>
        </w:rPr>
      </w:pPr>
      <w:bookmarkStart w:id="285" w:name="_Toc69912449"/>
      <w:bookmarkStart w:id="286" w:name="_Toc91696453"/>
      <w:bookmarkStart w:id="287" w:name="_Toc152862928"/>
      <w:bookmarkStart w:id="288" w:name="_Toc509829330"/>
      <w:bookmarkStart w:id="289" w:name="_Toc509500411"/>
      <w:bookmarkStart w:id="290" w:name="_Toc514663418"/>
      <w:bookmarkStart w:id="291" w:name="_Toc213141118"/>
      <w:r>
        <w:rPr>
          <w:rFonts w:hint="eastAsia"/>
          <w:color w:val="auto"/>
          <w:sz w:val="24"/>
          <w:szCs w:val="32"/>
          <w:highlight w:val="none"/>
          <w:lang w:val="en-US" w:eastAsia="zh-CN"/>
        </w:rPr>
        <w:t>聘请具备相关能力的社会专业机构(会计师事务所)，参与昆明市五华区审计局2025年差额拨款单位预算执行和其他财政财务收支及预算决算草案编制情况审计工作。项目名称:昆明市五华区青少年体育训练基地2023年一2025年部门预算执行和其他财政财务收支及预算决算草案编制情况审计。</w:t>
      </w:r>
    </w:p>
    <w:p w14:paraId="0031DF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sz w:val="24"/>
          <w:szCs w:val="32"/>
          <w:highlight w:val="none"/>
          <w:lang w:val="en-US" w:eastAsia="zh-CN"/>
        </w:rPr>
      </w:pPr>
      <w:r>
        <w:rPr>
          <w:rFonts w:hint="eastAsia"/>
          <w:color w:val="auto"/>
          <w:sz w:val="24"/>
          <w:szCs w:val="32"/>
          <w:highlight w:val="none"/>
          <w:lang w:val="en-US" w:eastAsia="zh-CN"/>
        </w:rPr>
        <w:t>1.采购需求</w:t>
      </w:r>
    </w:p>
    <w:p w14:paraId="6B4362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sz w:val="24"/>
          <w:szCs w:val="32"/>
          <w:highlight w:val="none"/>
          <w:lang w:val="en-US" w:eastAsia="zh-CN"/>
        </w:rPr>
      </w:pPr>
      <w:r>
        <w:rPr>
          <w:rFonts w:hint="eastAsia"/>
          <w:color w:val="auto"/>
          <w:sz w:val="24"/>
          <w:szCs w:val="32"/>
          <w:highlight w:val="none"/>
          <w:lang w:val="en-US" w:eastAsia="zh-CN"/>
        </w:rPr>
        <w:t>以规范财政财务收支管理为目标，严格执行审计程序，全面核查被审单位财务收支、预算执行、预决算草案编制、资产管理、政府采购、合同管理及专项资金使用的真实性、合法性与绩效性，重点审计重大经济政策落实、运行成本控制、政策效应和项目绩效管理、国有资产配置效率等方面。</w:t>
      </w:r>
    </w:p>
    <w:p w14:paraId="589278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sz w:val="24"/>
          <w:szCs w:val="32"/>
          <w:highlight w:val="none"/>
          <w:lang w:val="en-US" w:eastAsia="zh-CN"/>
        </w:rPr>
      </w:pPr>
      <w:r>
        <w:rPr>
          <w:rFonts w:hint="eastAsia"/>
          <w:color w:val="auto"/>
          <w:sz w:val="24"/>
          <w:szCs w:val="32"/>
          <w:highlight w:val="none"/>
          <w:lang w:val="en-US" w:eastAsia="zh-CN"/>
        </w:rPr>
        <w:t>2.技术要求</w:t>
      </w:r>
    </w:p>
    <w:p w14:paraId="0CF970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sz w:val="24"/>
          <w:szCs w:val="32"/>
          <w:highlight w:val="none"/>
          <w:lang w:val="en-US" w:eastAsia="zh-CN"/>
        </w:rPr>
      </w:pPr>
      <w:r>
        <w:rPr>
          <w:rFonts w:hint="eastAsia"/>
          <w:color w:val="auto"/>
          <w:sz w:val="24"/>
          <w:szCs w:val="32"/>
          <w:highlight w:val="none"/>
          <w:lang w:val="en-US" w:eastAsia="zh-CN"/>
        </w:rPr>
        <w:t>(1)严格按照《中华人民共和国审计法》《中华人民共和国审计法实施条例》《中华人民共和国国家审计准则》的规定实施审计，按照甲方编制的审计实施方案开展审计工作，按照甲方要求提供专业技术服务，对参与审计的相关工作出具相应的审计结果，按时、按质、按量参与完成审计工作。</w:t>
      </w:r>
    </w:p>
    <w:p w14:paraId="4DAC34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sz w:val="24"/>
          <w:szCs w:val="32"/>
          <w:highlight w:val="none"/>
          <w:lang w:val="en-US" w:eastAsia="zh-CN"/>
        </w:rPr>
      </w:pPr>
      <w:r>
        <w:rPr>
          <w:rFonts w:hint="eastAsia"/>
          <w:color w:val="auto"/>
          <w:sz w:val="24"/>
          <w:szCs w:val="32"/>
          <w:highlight w:val="none"/>
          <w:lang w:val="en-US" w:eastAsia="zh-CN"/>
        </w:rPr>
        <w:t>(2)严格遵循审计相关法律规定及甲方工作要求，依法依规收集审计证据，编写审计文书及开展其他审计工作，确保取证充分、工作底稿完整规范，并在甲方要求时限内提交经甲方验收合格的审计成果文件及全套审计工作资料(包括电子数据资料)</w:t>
      </w:r>
    </w:p>
    <w:p w14:paraId="008321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sz w:val="24"/>
          <w:szCs w:val="32"/>
          <w:highlight w:val="none"/>
          <w:lang w:val="en-US" w:eastAsia="zh-CN"/>
        </w:rPr>
      </w:pPr>
      <w:r>
        <w:rPr>
          <w:rFonts w:hint="eastAsia"/>
          <w:color w:val="auto"/>
          <w:sz w:val="24"/>
          <w:szCs w:val="32"/>
          <w:highlight w:val="none"/>
          <w:lang w:val="en-US" w:eastAsia="zh-CN"/>
        </w:rPr>
        <w:t>(3)严格遵守审计相关法律法规和注册会计师的管理规定，坚持“独立、客观、公正、诚实、信用”的原则，审计工作应当符合国家及行业现行相关标准和规范的同时，确保成果资料完整、真实准确、清晰有据，对所提交的审计成果文件及审计工作资料的准确性、真实性、合法性、完整性负责，对甲方负责。</w:t>
      </w:r>
    </w:p>
    <w:p w14:paraId="03A7E3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sz w:val="24"/>
          <w:szCs w:val="32"/>
          <w:highlight w:val="none"/>
          <w:lang w:val="en-US" w:eastAsia="zh-CN"/>
        </w:rPr>
      </w:pPr>
      <w:r>
        <w:rPr>
          <w:rFonts w:hint="eastAsia"/>
          <w:color w:val="auto"/>
          <w:sz w:val="24"/>
          <w:szCs w:val="32"/>
          <w:highlight w:val="none"/>
          <w:lang w:val="en-US" w:eastAsia="zh-CN"/>
        </w:rPr>
        <w:t>(4)严格遵守国家、省、市关于政府投资建设项目审计的现行规定及标准，按照甲方的要求提供专业技术服务，参与完成预算执行和其他财政财务收支及预算决算草案编制情况审计工作，对所提交材料的真实性、完整性、合法性负责。</w:t>
      </w:r>
    </w:p>
    <w:p w14:paraId="52D05D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sz w:val="24"/>
          <w:szCs w:val="32"/>
          <w:highlight w:val="none"/>
          <w:lang w:val="en-US" w:eastAsia="zh-CN"/>
        </w:rPr>
      </w:pPr>
      <w:r>
        <w:rPr>
          <w:rFonts w:hint="eastAsia"/>
          <w:color w:val="auto"/>
          <w:sz w:val="24"/>
          <w:szCs w:val="32"/>
          <w:highlight w:val="none"/>
          <w:lang w:val="en-US" w:eastAsia="zh-CN"/>
        </w:rPr>
        <w:t>(5)按甲方要求及时将审计文件材料整理归类，完成立卷归档工作。</w:t>
      </w:r>
    </w:p>
    <w:p w14:paraId="760BCB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sz w:val="24"/>
          <w:szCs w:val="32"/>
          <w:highlight w:val="none"/>
          <w:lang w:val="en-US" w:eastAsia="zh-CN"/>
        </w:rPr>
      </w:pPr>
      <w:r>
        <w:rPr>
          <w:rFonts w:hint="eastAsia"/>
          <w:color w:val="auto"/>
          <w:sz w:val="24"/>
          <w:szCs w:val="32"/>
          <w:highlight w:val="none"/>
          <w:lang w:val="en-US" w:eastAsia="zh-CN"/>
        </w:rPr>
        <w:t>(6)社会专业机构出具审计成果文件时间预计不超过2026年7月31日，现场审计工作原则上不超过30个工作日。提交审计成果文件时应同步提交符合昆明市五华区审计局</w:t>
      </w:r>
    </w:p>
    <w:p w14:paraId="582DB7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sz w:val="24"/>
          <w:szCs w:val="32"/>
          <w:highlight w:val="none"/>
          <w:lang w:val="en-US" w:eastAsia="zh-CN"/>
        </w:rPr>
      </w:pPr>
      <w:r>
        <w:rPr>
          <w:rFonts w:hint="eastAsia"/>
          <w:color w:val="auto"/>
          <w:sz w:val="24"/>
          <w:szCs w:val="32"/>
          <w:highlight w:val="none"/>
          <w:lang w:val="en-US" w:eastAsia="zh-CN"/>
        </w:rPr>
        <w:t>要求的审计工作底稿、审计取证单等审计资料。若逾期提交，处予每天贰仟元(¥2000.00)的罚款，并承担因逾期提交造成的一切不良后果。</w:t>
      </w:r>
    </w:p>
    <w:p w14:paraId="1386DC3A">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p>
    <w:bookmarkEnd w:id="285"/>
    <w:bookmarkEnd w:id="286"/>
    <w:bookmarkEnd w:id="287"/>
    <w:p w14:paraId="5959FBC6">
      <w:pPr>
        <w:rPr>
          <w:rFonts w:hint="eastAsia"/>
          <w:color w:val="auto"/>
          <w:highlight w:val="none"/>
        </w:rPr>
        <w:sectPr>
          <w:pgSz w:w="11906" w:h="16838"/>
          <w:pgMar w:top="993" w:right="1417" w:bottom="993" w:left="1417" w:header="720" w:footer="624" w:gutter="0"/>
          <w:cols w:space="720" w:num="1"/>
          <w:rtlGutter w:val="0"/>
          <w:docGrid w:type="linesAndChars" w:linePitch="336" w:charSpace="0"/>
        </w:sectPr>
      </w:pPr>
    </w:p>
    <w:p w14:paraId="36D6C771">
      <w:pPr>
        <w:pStyle w:val="2"/>
        <w:numPr>
          <w:ilvl w:val="0"/>
          <w:numId w:val="0"/>
        </w:numPr>
        <w:spacing w:line="240" w:lineRule="auto"/>
        <w:jc w:val="center"/>
        <w:rPr>
          <w:rFonts w:ascii="Times New Roman" w:hAnsi="Times New Roman" w:eastAsia="宋体"/>
          <w:b w:val="0"/>
          <w:color w:val="auto"/>
          <w:szCs w:val="21"/>
          <w:highlight w:val="none"/>
        </w:rPr>
      </w:pPr>
      <w:bookmarkStart w:id="292" w:name="_Toc152862932"/>
      <w:bookmarkStart w:id="293" w:name="_Toc69912451"/>
      <w:bookmarkStart w:id="294" w:name="_Toc17016"/>
      <w:bookmarkStart w:id="295" w:name="_Toc91696457"/>
      <w:r>
        <w:rPr>
          <w:rStyle w:val="119"/>
          <w:rFonts w:eastAsia="宋体"/>
          <w:b/>
          <w:color w:val="auto"/>
          <w:sz w:val="36"/>
          <w:szCs w:val="36"/>
          <w:highlight w:val="none"/>
        </w:rPr>
        <w:t>第六章  资格评审标准</w:t>
      </w:r>
      <w:bookmarkEnd w:id="288"/>
      <w:bookmarkEnd w:id="289"/>
      <w:bookmarkEnd w:id="292"/>
      <w:bookmarkEnd w:id="293"/>
      <w:bookmarkEnd w:id="294"/>
      <w:bookmarkEnd w:id="295"/>
    </w:p>
    <w:p w14:paraId="4164D681">
      <w:pPr>
        <w:tabs>
          <w:tab w:val="left" w:pos="2472"/>
        </w:tabs>
        <w:ind w:firstLine="420" w:firstLineChars="200"/>
        <w:rPr>
          <w:rFonts w:ascii="Times New Roman" w:hAnsi="Times New Roman"/>
          <w:b/>
          <w:color w:val="auto"/>
          <w:szCs w:val="21"/>
          <w:highlight w:val="none"/>
        </w:rPr>
      </w:pPr>
      <w:bookmarkStart w:id="296" w:name="_Hlk17286885"/>
      <w:r>
        <w:rPr>
          <w:rFonts w:ascii="Times New Roman" w:hAnsi="Times New Roman"/>
          <w:b/>
          <w:color w:val="auto"/>
          <w:szCs w:val="21"/>
          <w:highlight w:val="none"/>
        </w:rPr>
        <w:t>开标结束后，采购人或者采购代理机构应当依法对投标人的资格进行审查，见评审内容及标准。下列条款若有一条不符合要求的，即资格评审不予通过，当资格评审合格投标人不足3家的，不得评标。</w:t>
      </w:r>
    </w:p>
    <w:bookmarkEnd w:id="296"/>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690"/>
        <w:gridCol w:w="7471"/>
      </w:tblGrid>
      <w:tr w14:paraId="6AAA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jc w:val="center"/>
        </w:trPr>
        <w:tc>
          <w:tcPr>
            <w:tcW w:w="905" w:type="dxa"/>
            <w:noWrap w:val="0"/>
            <w:vAlign w:val="center"/>
          </w:tcPr>
          <w:p w14:paraId="78007967">
            <w:pPr>
              <w:spacing w:before="100" w:beforeAutospacing="1" w:after="100" w:afterAutospacing="1"/>
              <w:jc w:val="center"/>
              <w:rPr>
                <w:rFonts w:ascii="Times New Roman" w:hAnsi="Times New Roman"/>
                <w:b/>
                <w:color w:val="auto"/>
                <w:szCs w:val="21"/>
                <w:highlight w:val="none"/>
              </w:rPr>
            </w:pPr>
            <w:r>
              <w:rPr>
                <w:rFonts w:ascii="Times New Roman" w:hAnsi="Times New Roman"/>
                <w:b/>
                <w:color w:val="auto"/>
                <w:szCs w:val="21"/>
                <w:highlight w:val="none"/>
              </w:rPr>
              <w:t>评审程序</w:t>
            </w:r>
          </w:p>
        </w:tc>
        <w:tc>
          <w:tcPr>
            <w:tcW w:w="8161" w:type="dxa"/>
            <w:gridSpan w:val="2"/>
            <w:noWrap w:val="0"/>
            <w:vAlign w:val="center"/>
          </w:tcPr>
          <w:p w14:paraId="433E0E72">
            <w:pPr>
              <w:spacing w:before="100" w:beforeAutospacing="1" w:after="100" w:afterAutospacing="1"/>
              <w:jc w:val="center"/>
              <w:rPr>
                <w:rFonts w:ascii="Times New Roman" w:hAnsi="Times New Roman"/>
                <w:b/>
                <w:color w:val="auto"/>
                <w:szCs w:val="21"/>
                <w:highlight w:val="none"/>
              </w:rPr>
            </w:pPr>
            <w:r>
              <w:rPr>
                <w:rFonts w:ascii="Times New Roman" w:hAnsi="Times New Roman"/>
                <w:b/>
                <w:color w:val="auto"/>
                <w:szCs w:val="21"/>
                <w:highlight w:val="none"/>
              </w:rPr>
              <w:t>评 审 内 容 及 标 准</w:t>
            </w:r>
          </w:p>
        </w:tc>
      </w:tr>
      <w:tr w14:paraId="7B66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jc w:val="center"/>
        </w:trPr>
        <w:tc>
          <w:tcPr>
            <w:tcW w:w="905" w:type="dxa"/>
            <w:vMerge w:val="restart"/>
            <w:noWrap w:val="0"/>
            <w:vAlign w:val="center"/>
          </w:tcPr>
          <w:p w14:paraId="5B73C369">
            <w:pPr>
              <w:spacing w:before="100" w:beforeAutospacing="1" w:after="100" w:afterAutospacing="1"/>
              <w:jc w:val="center"/>
              <w:rPr>
                <w:rFonts w:ascii="Times New Roman" w:hAnsi="Times New Roman"/>
                <w:b/>
                <w:color w:val="auto"/>
                <w:szCs w:val="21"/>
                <w:highlight w:val="none"/>
              </w:rPr>
            </w:pPr>
            <w:r>
              <w:rPr>
                <w:rFonts w:ascii="Times New Roman" w:hAnsi="Times New Roman"/>
                <w:color w:val="auto"/>
                <w:szCs w:val="21"/>
                <w:highlight w:val="none"/>
              </w:rPr>
              <w:t>资格评审标准</w:t>
            </w:r>
          </w:p>
        </w:tc>
        <w:tc>
          <w:tcPr>
            <w:tcW w:w="690" w:type="dxa"/>
            <w:noWrap w:val="0"/>
            <w:vAlign w:val="center"/>
          </w:tcPr>
          <w:p w14:paraId="15377B59">
            <w:pPr>
              <w:spacing w:before="100" w:beforeAutospacing="1" w:after="100" w:afterAutospacing="1" w:line="320" w:lineRule="exact"/>
              <w:jc w:val="center"/>
              <w:rPr>
                <w:rFonts w:ascii="Times New Roman" w:hAnsi="Times New Roman"/>
                <w:b/>
                <w:color w:val="auto"/>
                <w:szCs w:val="21"/>
                <w:highlight w:val="none"/>
              </w:rPr>
            </w:pPr>
            <w:r>
              <w:rPr>
                <w:rFonts w:ascii="Times New Roman" w:hAnsi="Times New Roman"/>
                <w:b/>
                <w:color w:val="auto"/>
                <w:szCs w:val="21"/>
                <w:highlight w:val="none"/>
              </w:rPr>
              <w:t>1</w:t>
            </w:r>
          </w:p>
        </w:tc>
        <w:tc>
          <w:tcPr>
            <w:tcW w:w="7471" w:type="dxa"/>
            <w:noWrap w:val="0"/>
            <w:vAlign w:val="center"/>
          </w:tcPr>
          <w:p w14:paraId="340180F3">
            <w:pPr>
              <w:spacing w:before="100" w:beforeAutospacing="1" w:after="100" w:afterAutospacing="1" w:line="320" w:lineRule="exact"/>
              <w:jc w:val="left"/>
              <w:rPr>
                <w:rFonts w:ascii="Times New Roman" w:hAnsi="Times New Roman"/>
                <w:b/>
                <w:color w:val="auto"/>
                <w:szCs w:val="21"/>
                <w:highlight w:val="none"/>
              </w:rPr>
            </w:pPr>
            <w:r>
              <w:rPr>
                <w:rFonts w:ascii="Times New Roman" w:hAnsi="Times New Roman"/>
                <w:b/>
                <w:color w:val="auto"/>
                <w:szCs w:val="21"/>
                <w:highlight w:val="none"/>
              </w:rPr>
              <w:t>投标人应具备《中华人民共和国政府采购法》第二十二条规定的条件，并提供下列材料：</w:t>
            </w:r>
          </w:p>
        </w:tc>
      </w:tr>
      <w:tr w14:paraId="4434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05" w:type="dxa"/>
            <w:vMerge w:val="continue"/>
            <w:noWrap w:val="0"/>
            <w:vAlign w:val="center"/>
          </w:tcPr>
          <w:p w14:paraId="5530A5F6">
            <w:pPr>
              <w:spacing w:before="100" w:beforeAutospacing="1" w:after="100" w:afterAutospacing="1"/>
              <w:jc w:val="center"/>
              <w:rPr>
                <w:rFonts w:ascii="Times New Roman" w:hAnsi="Times New Roman"/>
                <w:color w:val="auto"/>
                <w:szCs w:val="21"/>
                <w:highlight w:val="none"/>
              </w:rPr>
            </w:pPr>
          </w:p>
        </w:tc>
        <w:tc>
          <w:tcPr>
            <w:tcW w:w="690" w:type="dxa"/>
            <w:noWrap w:val="0"/>
            <w:vAlign w:val="center"/>
          </w:tcPr>
          <w:p w14:paraId="57937063">
            <w:pPr>
              <w:spacing w:before="100" w:beforeAutospacing="1" w:after="100" w:afterAutospacing="1" w:line="320" w:lineRule="exact"/>
              <w:jc w:val="center"/>
              <w:rPr>
                <w:rFonts w:ascii="Times New Roman" w:hAnsi="Times New Roman"/>
                <w:color w:val="auto"/>
                <w:szCs w:val="21"/>
                <w:highlight w:val="none"/>
              </w:rPr>
            </w:pPr>
            <w:r>
              <w:rPr>
                <w:rFonts w:ascii="Times New Roman" w:hAnsi="Times New Roman"/>
                <w:color w:val="auto"/>
                <w:szCs w:val="21"/>
                <w:highlight w:val="none"/>
              </w:rPr>
              <w:t>1.1</w:t>
            </w:r>
          </w:p>
        </w:tc>
        <w:tc>
          <w:tcPr>
            <w:tcW w:w="7471" w:type="dxa"/>
            <w:noWrap w:val="0"/>
            <w:vAlign w:val="center"/>
          </w:tcPr>
          <w:p w14:paraId="18340A31">
            <w:pPr>
              <w:spacing w:before="100" w:beforeAutospacing="1" w:after="100" w:afterAutospacing="1" w:line="320" w:lineRule="exact"/>
              <w:jc w:val="left"/>
              <w:rPr>
                <w:rFonts w:ascii="Times New Roman" w:hAnsi="Times New Roman"/>
                <w:color w:val="auto"/>
                <w:szCs w:val="21"/>
                <w:highlight w:val="none"/>
              </w:rPr>
            </w:pPr>
            <w:r>
              <w:rPr>
                <w:rFonts w:ascii="Times New Roman" w:hAnsi="Times New Roman"/>
                <w:color w:val="auto"/>
                <w:szCs w:val="21"/>
                <w:highlight w:val="none"/>
              </w:rPr>
              <w:t>投标人具有独立承担民事责任的能力（提供有效的营业执照或同等法定凭证）</w:t>
            </w:r>
          </w:p>
        </w:tc>
      </w:tr>
      <w:tr w14:paraId="0F32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05" w:type="dxa"/>
            <w:vMerge w:val="continue"/>
            <w:noWrap w:val="0"/>
            <w:vAlign w:val="center"/>
          </w:tcPr>
          <w:p w14:paraId="3C035BE2">
            <w:pPr>
              <w:spacing w:before="100" w:beforeAutospacing="1" w:after="100" w:afterAutospacing="1"/>
              <w:jc w:val="center"/>
              <w:rPr>
                <w:rFonts w:ascii="Times New Roman" w:hAnsi="Times New Roman"/>
                <w:color w:val="auto"/>
                <w:szCs w:val="21"/>
                <w:highlight w:val="none"/>
              </w:rPr>
            </w:pPr>
          </w:p>
        </w:tc>
        <w:tc>
          <w:tcPr>
            <w:tcW w:w="690" w:type="dxa"/>
            <w:noWrap w:val="0"/>
            <w:vAlign w:val="center"/>
          </w:tcPr>
          <w:p w14:paraId="4C01A021">
            <w:pPr>
              <w:spacing w:before="100" w:beforeAutospacing="1" w:after="100" w:afterAutospacing="1" w:line="320" w:lineRule="exact"/>
              <w:jc w:val="center"/>
              <w:rPr>
                <w:rFonts w:ascii="Times New Roman" w:hAnsi="Times New Roman"/>
                <w:color w:val="auto"/>
                <w:szCs w:val="21"/>
                <w:highlight w:val="none"/>
              </w:rPr>
            </w:pPr>
            <w:r>
              <w:rPr>
                <w:rFonts w:ascii="Times New Roman" w:hAnsi="Times New Roman"/>
                <w:color w:val="auto"/>
                <w:szCs w:val="21"/>
                <w:highlight w:val="none"/>
              </w:rPr>
              <w:t>1.2</w:t>
            </w:r>
          </w:p>
        </w:tc>
        <w:tc>
          <w:tcPr>
            <w:tcW w:w="7471" w:type="dxa"/>
            <w:noWrap w:val="0"/>
            <w:vAlign w:val="center"/>
          </w:tcPr>
          <w:p w14:paraId="16420B9A">
            <w:pPr>
              <w:rPr>
                <w:rFonts w:ascii="Times New Roman" w:hAnsi="Times New Roman"/>
                <w:color w:val="auto"/>
                <w:highlight w:val="none"/>
              </w:rPr>
            </w:pPr>
            <w:r>
              <w:rPr>
                <w:rFonts w:ascii="Times New Roman" w:hAnsi="Times New Roman"/>
                <w:color w:val="auto"/>
                <w:szCs w:val="21"/>
                <w:highlight w:val="none"/>
              </w:rPr>
              <w:t>投标人具有良好的商业信誉和健全的财务会计制度：提供</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3</w:t>
            </w:r>
            <w:r>
              <w:rPr>
                <w:rFonts w:hint="eastAsia" w:ascii="Times New Roman" w:hAnsi="Times New Roman"/>
                <w:color w:val="auto"/>
                <w:szCs w:val="21"/>
                <w:highlight w:val="none"/>
                <w:lang w:eastAsia="zh-CN"/>
              </w:rPr>
              <w:t>年</w:t>
            </w:r>
            <w:r>
              <w:rPr>
                <w:rFonts w:ascii="Times New Roman" w:hAnsi="Times New Roman"/>
                <w:color w:val="auto"/>
                <w:szCs w:val="21"/>
                <w:highlight w:val="none"/>
              </w:rPr>
              <w:t>-</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年任意1个年度经审计的财务会计报告报表（新成立不满1年的</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根据实际情况提供），包括财务审计报告、资产负债表、利润表/损益表、现金流量表、所有者权益变动表及其附注；或可提供自投标文件提交截止时间前三个月内开户银行出具的资信证明</w:t>
            </w:r>
            <w:r>
              <w:rPr>
                <w:rFonts w:hint="eastAsia" w:ascii="Times New Roman" w:hAnsi="Times New Roman"/>
                <w:color w:val="auto"/>
                <w:szCs w:val="21"/>
                <w:highlight w:val="none"/>
              </w:rPr>
              <w:t>；</w:t>
            </w:r>
            <w:r>
              <w:rPr>
                <w:rFonts w:ascii="Times New Roman" w:hAnsi="Times New Roman"/>
                <w:color w:val="auto"/>
                <w:szCs w:val="21"/>
                <w:highlight w:val="none"/>
              </w:rPr>
              <w:t>或专业担保机构对</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进行资信审查后出具的投标担保函；（投标人可根据自身情况提供上述任意一种证明材料）</w:t>
            </w:r>
          </w:p>
        </w:tc>
      </w:tr>
      <w:tr w14:paraId="1FF4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05" w:type="dxa"/>
            <w:vMerge w:val="continue"/>
            <w:noWrap w:val="0"/>
            <w:vAlign w:val="center"/>
          </w:tcPr>
          <w:p w14:paraId="55046F07">
            <w:pPr>
              <w:spacing w:before="100" w:beforeAutospacing="1" w:after="100" w:afterAutospacing="1"/>
              <w:jc w:val="center"/>
              <w:rPr>
                <w:rFonts w:ascii="Times New Roman" w:hAnsi="Times New Roman"/>
                <w:color w:val="auto"/>
                <w:szCs w:val="21"/>
                <w:highlight w:val="none"/>
              </w:rPr>
            </w:pPr>
          </w:p>
        </w:tc>
        <w:tc>
          <w:tcPr>
            <w:tcW w:w="690" w:type="dxa"/>
            <w:noWrap w:val="0"/>
            <w:vAlign w:val="center"/>
          </w:tcPr>
          <w:p w14:paraId="72CDFB5B">
            <w:pPr>
              <w:spacing w:before="100" w:beforeAutospacing="1" w:after="100" w:afterAutospacing="1" w:line="320" w:lineRule="exact"/>
              <w:jc w:val="center"/>
              <w:rPr>
                <w:rFonts w:ascii="Times New Roman" w:hAnsi="Times New Roman"/>
                <w:color w:val="auto"/>
                <w:szCs w:val="21"/>
                <w:highlight w:val="none"/>
              </w:rPr>
            </w:pPr>
            <w:r>
              <w:rPr>
                <w:rFonts w:ascii="Times New Roman" w:hAnsi="Times New Roman"/>
                <w:color w:val="auto"/>
                <w:szCs w:val="21"/>
                <w:highlight w:val="none"/>
              </w:rPr>
              <w:t>1.3</w:t>
            </w:r>
          </w:p>
        </w:tc>
        <w:tc>
          <w:tcPr>
            <w:tcW w:w="7471" w:type="dxa"/>
            <w:noWrap w:val="0"/>
            <w:vAlign w:val="center"/>
          </w:tcPr>
          <w:p w14:paraId="26180695">
            <w:pPr>
              <w:rPr>
                <w:rFonts w:ascii="Times New Roman" w:hAnsi="Times New Roman"/>
                <w:color w:val="auto"/>
                <w:highlight w:val="none"/>
              </w:rPr>
            </w:pPr>
            <w:r>
              <w:rPr>
                <w:rFonts w:ascii="Times New Roman" w:hAnsi="Times New Roman"/>
                <w:color w:val="auto"/>
                <w:szCs w:val="21"/>
                <w:highlight w:val="none"/>
              </w:rPr>
              <w:t>投标人具有履行合同所必需的设备和专业技术能力（投标人提供书面声明或证明材料）；</w:t>
            </w:r>
          </w:p>
        </w:tc>
      </w:tr>
      <w:tr w14:paraId="710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05" w:type="dxa"/>
            <w:vMerge w:val="continue"/>
            <w:noWrap w:val="0"/>
            <w:vAlign w:val="center"/>
          </w:tcPr>
          <w:p w14:paraId="7BA354B1">
            <w:pPr>
              <w:spacing w:before="100" w:beforeAutospacing="1" w:after="100" w:afterAutospacing="1"/>
              <w:rPr>
                <w:rFonts w:ascii="Times New Roman" w:hAnsi="Times New Roman"/>
                <w:color w:val="auto"/>
                <w:szCs w:val="21"/>
                <w:highlight w:val="none"/>
              </w:rPr>
            </w:pPr>
          </w:p>
        </w:tc>
        <w:tc>
          <w:tcPr>
            <w:tcW w:w="690" w:type="dxa"/>
            <w:noWrap w:val="0"/>
            <w:vAlign w:val="center"/>
          </w:tcPr>
          <w:p w14:paraId="572714F2">
            <w:pPr>
              <w:spacing w:before="100" w:beforeAutospacing="1" w:after="100" w:afterAutospacing="1" w:line="320" w:lineRule="exact"/>
              <w:jc w:val="center"/>
              <w:rPr>
                <w:rFonts w:ascii="Times New Roman" w:hAnsi="Times New Roman"/>
                <w:color w:val="auto"/>
                <w:szCs w:val="21"/>
                <w:highlight w:val="none"/>
              </w:rPr>
            </w:pPr>
            <w:r>
              <w:rPr>
                <w:rFonts w:ascii="Times New Roman" w:hAnsi="Times New Roman"/>
                <w:color w:val="auto"/>
                <w:szCs w:val="21"/>
                <w:highlight w:val="none"/>
              </w:rPr>
              <w:t>1.4</w:t>
            </w:r>
          </w:p>
        </w:tc>
        <w:tc>
          <w:tcPr>
            <w:tcW w:w="7471" w:type="dxa"/>
            <w:noWrap w:val="0"/>
            <w:vAlign w:val="top"/>
          </w:tcPr>
          <w:p w14:paraId="64A49DA1">
            <w:pPr>
              <w:rPr>
                <w:rFonts w:ascii="Times New Roman" w:hAnsi="Times New Roman"/>
                <w:color w:val="auto"/>
                <w:highlight w:val="none"/>
              </w:rPr>
            </w:pPr>
            <w:r>
              <w:rPr>
                <w:rFonts w:ascii="Times New Roman" w:hAnsi="Times New Roman"/>
                <w:color w:val="auto"/>
                <w:szCs w:val="21"/>
                <w:highlight w:val="none"/>
              </w:rPr>
              <w:t>投标人具有依法缴纳税收和社会保障资金的良好记录：投标人须提供缴税所属时间在</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年0</w:t>
            </w:r>
            <w:r>
              <w:rPr>
                <w:rFonts w:hint="eastAsia" w:ascii="Times New Roman" w:hAnsi="Times New Roman"/>
                <w:color w:val="auto"/>
                <w:szCs w:val="21"/>
                <w:highlight w:val="none"/>
                <w:lang w:val="en-US" w:eastAsia="zh-CN"/>
              </w:rPr>
              <w:t>3</w:t>
            </w:r>
            <w:r>
              <w:rPr>
                <w:rFonts w:ascii="Times New Roman" w:hAnsi="Times New Roman"/>
                <w:color w:val="auto"/>
                <w:szCs w:val="21"/>
                <w:highlight w:val="none"/>
              </w:rPr>
              <w:t>月至本项目投标文件提交截止时间前任意2个月的税务局税收通用缴款书或银行电子缴税（费）凭证或税务局出具纳税情况的相关证明，依法免税的，应提供依法免税的相关证明文件；投标人须提供缴费所属时间在</w:t>
            </w:r>
            <w:r>
              <w:rPr>
                <w:rFonts w:hint="eastAsia" w:ascii="Times New Roman" w:hAnsi="Times New Roman"/>
                <w:color w:val="auto"/>
                <w:szCs w:val="21"/>
                <w:highlight w:val="none"/>
                <w:lang w:eastAsia="zh-CN"/>
              </w:rPr>
              <w:t>202</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年0</w:t>
            </w:r>
            <w:r>
              <w:rPr>
                <w:rFonts w:hint="eastAsia" w:ascii="Times New Roman" w:hAnsi="Times New Roman"/>
                <w:color w:val="auto"/>
                <w:szCs w:val="21"/>
                <w:highlight w:val="none"/>
                <w:lang w:val="en-US" w:eastAsia="zh-CN"/>
              </w:rPr>
              <w:t>3</w:t>
            </w:r>
            <w:r>
              <w:rPr>
                <w:rFonts w:ascii="Times New Roman" w:hAnsi="Times New Roman"/>
                <w:color w:val="auto"/>
                <w:szCs w:val="21"/>
                <w:highlight w:val="none"/>
              </w:rPr>
              <w:t>月至本项目投标文件提交截止时间前任意2个月的社会保险费缴款书或银行电子缴税（费）凭证或社保管理部门出具的有效的缴款证明，依法免缴的，应提供依法免缴的相关证明文件；成立未满3个月的提供成立以来的税收和社会保障资金缴纳凭证或相关情况说明</w:t>
            </w:r>
            <w:r>
              <w:rPr>
                <w:rFonts w:hint="eastAsia" w:ascii="Times New Roman" w:hAnsi="Times New Roman"/>
                <w:color w:val="auto"/>
                <w:szCs w:val="21"/>
                <w:highlight w:val="none"/>
              </w:rPr>
              <w:t>。</w:t>
            </w:r>
          </w:p>
        </w:tc>
      </w:tr>
      <w:tr w14:paraId="1045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905" w:type="dxa"/>
            <w:vMerge w:val="continue"/>
            <w:noWrap w:val="0"/>
            <w:vAlign w:val="center"/>
          </w:tcPr>
          <w:p w14:paraId="00A986A8">
            <w:pPr>
              <w:spacing w:before="100" w:beforeAutospacing="1" w:after="100" w:afterAutospacing="1"/>
              <w:rPr>
                <w:rFonts w:ascii="Times New Roman" w:hAnsi="Times New Roman"/>
                <w:color w:val="auto"/>
                <w:szCs w:val="21"/>
                <w:highlight w:val="none"/>
              </w:rPr>
            </w:pPr>
          </w:p>
        </w:tc>
        <w:tc>
          <w:tcPr>
            <w:tcW w:w="690" w:type="dxa"/>
            <w:noWrap w:val="0"/>
            <w:vAlign w:val="center"/>
          </w:tcPr>
          <w:p w14:paraId="4AA6D917">
            <w:pPr>
              <w:spacing w:before="100" w:beforeAutospacing="1" w:after="100" w:afterAutospacing="1" w:line="320" w:lineRule="exact"/>
              <w:jc w:val="center"/>
              <w:rPr>
                <w:rFonts w:ascii="Times New Roman" w:hAnsi="Times New Roman"/>
                <w:color w:val="auto"/>
                <w:szCs w:val="21"/>
                <w:highlight w:val="none"/>
              </w:rPr>
            </w:pPr>
            <w:r>
              <w:rPr>
                <w:rFonts w:ascii="Times New Roman" w:hAnsi="Times New Roman"/>
                <w:color w:val="auto"/>
                <w:szCs w:val="21"/>
                <w:highlight w:val="none"/>
              </w:rPr>
              <w:t>1.5</w:t>
            </w:r>
          </w:p>
        </w:tc>
        <w:tc>
          <w:tcPr>
            <w:tcW w:w="7471" w:type="dxa"/>
            <w:noWrap w:val="0"/>
            <w:vAlign w:val="center"/>
          </w:tcPr>
          <w:p w14:paraId="07463FF2">
            <w:pPr>
              <w:spacing w:before="100" w:beforeAutospacing="1" w:after="100" w:afterAutospacing="1" w:line="320" w:lineRule="exact"/>
              <w:jc w:val="left"/>
              <w:rPr>
                <w:rFonts w:ascii="Times New Roman" w:hAnsi="Times New Roman"/>
                <w:color w:val="auto"/>
                <w:szCs w:val="21"/>
                <w:highlight w:val="none"/>
              </w:rPr>
            </w:pPr>
            <w:r>
              <w:rPr>
                <w:rFonts w:ascii="Times New Roman" w:hAnsi="Times New Roman"/>
                <w:color w:val="auto"/>
                <w:szCs w:val="21"/>
                <w:highlight w:val="none"/>
              </w:rPr>
              <w:t>投标人参加政府采购活动前三年内，在经营活动中没有重大违法记录（投标人提供书面声明即可）；</w:t>
            </w:r>
          </w:p>
        </w:tc>
      </w:tr>
      <w:tr w14:paraId="0C0F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905" w:type="dxa"/>
            <w:vMerge w:val="continue"/>
            <w:noWrap w:val="0"/>
            <w:vAlign w:val="center"/>
          </w:tcPr>
          <w:p w14:paraId="7F8E879B">
            <w:pPr>
              <w:spacing w:before="100" w:beforeAutospacing="1" w:after="100" w:afterAutospacing="1"/>
              <w:rPr>
                <w:rFonts w:ascii="Times New Roman" w:hAnsi="Times New Roman"/>
                <w:color w:val="auto"/>
                <w:szCs w:val="21"/>
                <w:highlight w:val="none"/>
              </w:rPr>
            </w:pPr>
          </w:p>
        </w:tc>
        <w:tc>
          <w:tcPr>
            <w:tcW w:w="690" w:type="dxa"/>
            <w:noWrap w:val="0"/>
            <w:vAlign w:val="center"/>
          </w:tcPr>
          <w:p w14:paraId="27FA60CD">
            <w:pPr>
              <w:spacing w:before="100" w:beforeAutospacing="1" w:after="100" w:afterAutospacing="1" w:line="320" w:lineRule="exact"/>
              <w:jc w:val="center"/>
              <w:rPr>
                <w:rFonts w:ascii="Times New Roman" w:hAnsi="Times New Roman"/>
                <w:color w:val="auto"/>
                <w:szCs w:val="21"/>
                <w:highlight w:val="none"/>
              </w:rPr>
            </w:pPr>
            <w:r>
              <w:rPr>
                <w:rFonts w:ascii="Times New Roman" w:hAnsi="Times New Roman"/>
                <w:color w:val="auto"/>
                <w:szCs w:val="21"/>
                <w:highlight w:val="none"/>
              </w:rPr>
              <w:t>1.6</w:t>
            </w:r>
          </w:p>
        </w:tc>
        <w:tc>
          <w:tcPr>
            <w:tcW w:w="7471" w:type="dxa"/>
            <w:noWrap w:val="0"/>
            <w:vAlign w:val="center"/>
          </w:tcPr>
          <w:p w14:paraId="776B5C42">
            <w:pPr>
              <w:spacing w:before="100" w:beforeAutospacing="1" w:after="100" w:afterAutospacing="1" w:line="320" w:lineRule="exact"/>
              <w:jc w:val="left"/>
              <w:rPr>
                <w:rFonts w:ascii="Times New Roman" w:hAnsi="Times New Roman"/>
                <w:color w:val="auto"/>
                <w:szCs w:val="21"/>
                <w:highlight w:val="none"/>
              </w:rPr>
            </w:pPr>
            <w:r>
              <w:rPr>
                <w:rFonts w:ascii="Times New Roman" w:hAnsi="Times New Roman"/>
                <w:color w:val="auto"/>
                <w:szCs w:val="21"/>
                <w:highlight w:val="none"/>
              </w:rPr>
              <w:t>法律、行政法规规定的其他条件。</w:t>
            </w:r>
          </w:p>
        </w:tc>
      </w:tr>
      <w:tr w14:paraId="3075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905" w:type="dxa"/>
            <w:vMerge w:val="continue"/>
            <w:noWrap w:val="0"/>
            <w:vAlign w:val="center"/>
          </w:tcPr>
          <w:p w14:paraId="279C7DB3">
            <w:pPr>
              <w:spacing w:before="100" w:beforeAutospacing="1" w:after="100" w:afterAutospacing="1"/>
              <w:rPr>
                <w:rFonts w:ascii="Times New Roman" w:hAnsi="Times New Roman"/>
                <w:color w:val="auto"/>
                <w:szCs w:val="21"/>
                <w:highlight w:val="none"/>
              </w:rPr>
            </w:pPr>
          </w:p>
        </w:tc>
        <w:tc>
          <w:tcPr>
            <w:tcW w:w="690" w:type="dxa"/>
            <w:noWrap w:val="0"/>
            <w:vAlign w:val="center"/>
          </w:tcPr>
          <w:p w14:paraId="63949301">
            <w:pPr>
              <w:spacing w:before="100" w:beforeAutospacing="1" w:after="100" w:afterAutospacing="1" w:line="320" w:lineRule="exact"/>
              <w:jc w:val="center"/>
              <w:rPr>
                <w:rFonts w:ascii="Times New Roman" w:hAnsi="Times New Roman"/>
                <w:color w:val="auto"/>
                <w:szCs w:val="21"/>
                <w:highlight w:val="none"/>
              </w:rPr>
            </w:pPr>
            <w:r>
              <w:rPr>
                <w:rFonts w:hint="eastAsia" w:ascii="Times New Roman" w:hAnsi="Times New Roman"/>
                <w:color w:val="auto"/>
                <w:szCs w:val="21"/>
                <w:highlight w:val="none"/>
              </w:rPr>
              <w:t>2</w:t>
            </w:r>
          </w:p>
        </w:tc>
        <w:tc>
          <w:tcPr>
            <w:tcW w:w="7471" w:type="dxa"/>
            <w:noWrap w:val="0"/>
            <w:vAlign w:val="center"/>
          </w:tcPr>
          <w:p w14:paraId="7C65950B">
            <w:pPr>
              <w:spacing w:before="100" w:beforeAutospacing="1" w:after="100" w:afterAutospacing="1" w:line="320" w:lineRule="exact"/>
              <w:jc w:val="left"/>
              <w:rPr>
                <w:rFonts w:ascii="Times New Roman" w:hAnsi="Times New Roman"/>
                <w:color w:val="auto"/>
                <w:szCs w:val="21"/>
                <w:highlight w:val="none"/>
              </w:rPr>
            </w:pPr>
            <w:r>
              <w:rPr>
                <w:rFonts w:ascii="Times New Roman" w:hAnsi="Times New Roman"/>
                <w:b/>
                <w:bCs/>
                <w:color w:val="auto"/>
                <w:szCs w:val="21"/>
                <w:highlight w:val="none"/>
              </w:rPr>
              <w:t>落实政府采购政策需满足的资格要求：</w:t>
            </w:r>
            <w:r>
              <w:rPr>
                <w:rFonts w:ascii="Times New Roman" w:hAnsi="Times New Roman"/>
                <w:b/>
                <w:bCs/>
                <w:color w:val="auto"/>
                <w:szCs w:val="21"/>
                <w:highlight w:val="none"/>
                <w:u w:val="single"/>
              </w:rPr>
              <w:t>本项目专门面向中小微企业采购的项目。</w:t>
            </w:r>
          </w:p>
        </w:tc>
      </w:tr>
      <w:tr w14:paraId="031B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05" w:type="dxa"/>
            <w:vMerge w:val="continue"/>
            <w:noWrap w:val="0"/>
            <w:vAlign w:val="center"/>
          </w:tcPr>
          <w:p w14:paraId="4D114E83">
            <w:pPr>
              <w:spacing w:before="100" w:beforeAutospacing="1" w:after="100" w:afterAutospacing="1"/>
              <w:rPr>
                <w:rFonts w:ascii="Times New Roman" w:hAnsi="Times New Roman"/>
                <w:color w:val="auto"/>
                <w:szCs w:val="21"/>
                <w:highlight w:val="none"/>
              </w:rPr>
            </w:pPr>
          </w:p>
        </w:tc>
        <w:tc>
          <w:tcPr>
            <w:tcW w:w="690" w:type="dxa"/>
            <w:noWrap w:val="0"/>
            <w:vAlign w:val="center"/>
          </w:tcPr>
          <w:p w14:paraId="01130BAA">
            <w:pPr>
              <w:spacing w:before="100" w:beforeAutospacing="1" w:after="100" w:afterAutospacing="1" w:line="320" w:lineRule="exact"/>
              <w:jc w:val="center"/>
              <w:rPr>
                <w:rFonts w:hint="eastAsia" w:ascii="Times New Roman" w:hAnsi="Times New Roman"/>
                <w:b/>
                <w:color w:val="auto"/>
                <w:szCs w:val="21"/>
                <w:highlight w:val="none"/>
              </w:rPr>
            </w:pPr>
            <w:r>
              <w:rPr>
                <w:rFonts w:hint="eastAsia" w:ascii="Times New Roman" w:hAnsi="Times New Roman"/>
                <w:b/>
                <w:color w:val="auto"/>
                <w:szCs w:val="21"/>
                <w:highlight w:val="none"/>
              </w:rPr>
              <w:t>3</w:t>
            </w:r>
          </w:p>
        </w:tc>
        <w:tc>
          <w:tcPr>
            <w:tcW w:w="7471" w:type="dxa"/>
            <w:noWrap w:val="0"/>
            <w:vAlign w:val="center"/>
          </w:tcPr>
          <w:p w14:paraId="15782D7B">
            <w:pPr>
              <w:spacing w:before="100" w:beforeAutospacing="1" w:after="100" w:afterAutospacing="1" w:line="320" w:lineRule="exact"/>
              <w:jc w:val="left"/>
              <w:rPr>
                <w:rFonts w:ascii="Times New Roman" w:hAnsi="Times New Roman"/>
                <w:b/>
                <w:color w:val="auto"/>
                <w:szCs w:val="21"/>
                <w:highlight w:val="none"/>
              </w:rPr>
            </w:pPr>
            <w:r>
              <w:rPr>
                <w:rFonts w:ascii="Times New Roman" w:hAnsi="Times New Roman"/>
                <w:b/>
                <w:color w:val="auto"/>
                <w:szCs w:val="21"/>
                <w:highlight w:val="none"/>
              </w:rPr>
              <w:t>投标人应符合采购人根据采购项目的特殊要求规定的特定条件：</w:t>
            </w:r>
          </w:p>
        </w:tc>
      </w:tr>
      <w:tr w14:paraId="60AD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05" w:type="dxa"/>
            <w:vMerge w:val="continue"/>
            <w:noWrap w:val="0"/>
            <w:vAlign w:val="center"/>
          </w:tcPr>
          <w:p w14:paraId="0AAF1690">
            <w:pPr>
              <w:spacing w:before="100" w:beforeAutospacing="1" w:after="100" w:afterAutospacing="1"/>
              <w:rPr>
                <w:rFonts w:ascii="Times New Roman" w:hAnsi="Times New Roman"/>
                <w:color w:val="auto"/>
                <w:szCs w:val="21"/>
                <w:highlight w:val="none"/>
              </w:rPr>
            </w:pPr>
          </w:p>
        </w:tc>
        <w:tc>
          <w:tcPr>
            <w:tcW w:w="690" w:type="dxa"/>
            <w:noWrap w:val="0"/>
            <w:vAlign w:val="center"/>
          </w:tcPr>
          <w:p w14:paraId="79E97729">
            <w:pPr>
              <w:spacing w:before="100" w:beforeAutospacing="1" w:after="100" w:afterAutospacing="1" w:line="320" w:lineRule="exact"/>
              <w:jc w:val="center"/>
              <w:rPr>
                <w:rFonts w:ascii="Times New Roman" w:hAnsi="Times New Roman"/>
                <w:bCs/>
                <w:color w:val="auto"/>
                <w:szCs w:val="21"/>
                <w:highlight w:val="none"/>
              </w:rPr>
            </w:pPr>
            <w:r>
              <w:rPr>
                <w:rFonts w:hint="eastAsia" w:ascii="Times New Roman" w:hAnsi="Times New Roman"/>
                <w:bCs/>
                <w:color w:val="auto"/>
                <w:szCs w:val="21"/>
                <w:highlight w:val="none"/>
              </w:rPr>
              <w:t>3</w:t>
            </w:r>
            <w:r>
              <w:rPr>
                <w:rFonts w:ascii="Times New Roman" w:hAnsi="Times New Roman"/>
                <w:bCs/>
                <w:color w:val="auto"/>
                <w:szCs w:val="21"/>
                <w:highlight w:val="none"/>
              </w:rPr>
              <w:t>.1</w:t>
            </w:r>
          </w:p>
        </w:tc>
        <w:tc>
          <w:tcPr>
            <w:tcW w:w="7471" w:type="dxa"/>
            <w:noWrap w:val="0"/>
            <w:vAlign w:val="center"/>
          </w:tcPr>
          <w:p w14:paraId="770E517A">
            <w:pPr>
              <w:spacing w:before="100" w:beforeAutospacing="1" w:after="100" w:afterAutospacing="1" w:line="320" w:lineRule="exact"/>
              <w:jc w:val="left"/>
              <w:rPr>
                <w:rFonts w:ascii="Times New Roman" w:hAnsi="Times New Roman"/>
                <w:b/>
                <w:color w:val="auto"/>
                <w:szCs w:val="21"/>
                <w:highlight w:val="none"/>
              </w:rPr>
            </w:pPr>
            <w:bookmarkStart w:id="297" w:name="OLE_LINK16"/>
            <w:r>
              <w:rPr>
                <w:rFonts w:ascii="Times New Roman" w:hAnsi="Times New Roman"/>
                <w:color w:val="auto"/>
                <w:szCs w:val="21"/>
                <w:highlight w:val="none"/>
              </w:rPr>
              <w:t>单位负责人为同一人或者存在直接控股、管理关系的不同投标人，不得参加同一合同项下的政府采购活动；</w:t>
            </w:r>
            <w:bookmarkEnd w:id="297"/>
          </w:p>
        </w:tc>
      </w:tr>
      <w:tr w14:paraId="2444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05" w:type="dxa"/>
            <w:vMerge w:val="continue"/>
            <w:noWrap w:val="0"/>
            <w:vAlign w:val="center"/>
          </w:tcPr>
          <w:p w14:paraId="700B87F7">
            <w:pPr>
              <w:spacing w:before="100" w:beforeAutospacing="1" w:after="100" w:afterAutospacing="1"/>
              <w:rPr>
                <w:rFonts w:ascii="Times New Roman" w:hAnsi="Times New Roman"/>
                <w:color w:val="auto"/>
                <w:szCs w:val="21"/>
                <w:highlight w:val="none"/>
              </w:rPr>
            </w:pPr>
          </w:p>
        </w:tc>
        <w:tc>
          <w:tcPr>
            <w:tcW w:w="690" w:type="dxa"/>
            <w:noWrap w:val="0"/>
            <w:vAlign w:val="center"/>
          </w:tcPr>
          <w:p w14:paraId="2BF37137">
            <w:pPr>
              <w:spacing w:before="100" w:beforeAutospacing="1" w:after="100" w:afterAutospacing="1" w:line="320" w:lineRule="exact"/>
              <w:jc w:val="center"/>
              <w:rPr>
                <w:rFonts w:hint="eastAsia" w:ascii="Times New Roman" w:hAnsi="Times New Roman"/>
                <w:bCs/>
                <w:color w:val="auto"/>
                <w:szCs w:val="21"/>
                <w:highlight w:val="none"/>
              </w:rPr>
            </w:pPr>
            <w:r>
              <w:rPr>
                <w:rFonts w:hint="eastAsia" w:ascii="Times New Roman" w:hAnsi="Times New Roman"/>
                <w:bCs/>
                <w:color w:val="auto"/>
                <w:szCs w:val="21"/>
                <w:highlight w:val="none"/>
              </w:rPr>
              <w:t>3</w:t>
            </w:r>
            <w:r>
              <w:rPr>
                <w:rFonts w:ascii="Times New Roman" w:hAnsi="Times New Roman"/>
                <w:bCs/>
                <w:color w:val="auto"/>
                <w:szCs w:val="21"/>
                <w:highlight w:val="none"/>
              </w:rPr>
              <w:t>.2</w:t>
            </w:r>
          </w:p>
        </w:tc>
        <w:tc>
          <w:tcPr>
            <w:tcW w:w="7471" w:type="dxa"/>
            <w:noWrap w:val="0"/>
            <w:vAlign w:val="center"/>
          </w:tcPr>
          <w:p w14:paraId="08F278F7">
            <w:pPr>
              <w:spacing w:before="100" w:beforeAutospacing="1" w:after="100" w:afterAutospacing="1" w:line="320" w:lineRule="exact"/>
              <w:jc w:val="left"/>
              <w:rPr>
                <w:rFonts w:ascii="Times New Roman" w:hAnsi="Times New Roman"/>
                <w:color w:val="auto"/>
                <w:szCs w:val="21"/>
                <w:highlight w:val="none"/>
              </w:rPr>
            </w:pPr>
            <w:r>
              <w:rPr>
                <w:rFonts w:ascii="Times New Roman" w:hAnsi="Times New Roman"/>
                <w:color w:val="auto"/>
                <w:szCs w:val="21"/>
                <w:highlight w:val="none"/>
              </w:rPr>
              <w:t>投标人未被列入“信用中国”网站（www.creditchina.gov.cn）失信被执行人、重大税收违法失信主体、政府采购严重违法失信行为记录名单，及未被列入中国政府采购网（www.ccgp.gov.cn）“政府采购严重违法失信行为信息记录”（以开标当天工作人员对上述信用信息进行查询核对的结果为准）。</w:t>
            </w:r>
          </w:p>
        </w:tc>
      </w:tr>
      <w:tr w14:paraId="2A84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05" w:type="dxa"/>
            <w:vMerge w:val="continue"/>
            <w:noWrap w:val="0"/>
            <w:vAlign w:val="center"/>
          </w:tcPr>
          <w:p w14:paraId="36C3B477">
            <w:pPr>
              <w:spacing w:before="100" w:beforeAutospacing="1" w:after="100" w:afterAutospacing="1"/>
              <w:rPr>
                <w:rFonts w:ascii="Times New Roman" w:hAnsi="Times New Roman"/>
                <w:color w:val="auto"/>
                <w:szCs w:val="21"/>
                <w:highlight w:val="none"/>
              </w:rPr>
            </w:pPr>
          </w:p>
        </w:tc>
        <w:tc>
          <w:tcPr>
            <w:tcW w:w="690" w:type="dxa"/>
            <w:noWrap w:val="0"/>
            <w:vAlign w:val="center"/>
          </w:tcPr>
          <w:p w14:paraId="5DB8C182">
            <w:pPr>
              <w:spacing w:before="100" w:beforeAutospacing="1" w:after="100" w:afterAutospacing="1" w:line="320" w:lineRule="exact"/>
              <w:jc w:val="center"/>
              <w:rPr>
                <w:rFonts w:hint="eastAsia" w:ascii="Times New Roman" w:hAnsi="Times New Roman"/>
                <w:bCs/>
                <w:color w:val="auto"/>
                <w:szCs w:val="21"/>
                <w:highlight w:val="none"/>
              </w:rPr>
            </w:pPr>
            <w:r>
              <w:rPr>
                <w:rFonts w:hint="eastAsia" w:ascii="Times New Roman" w:hAnsi="Times New Roman"/>
                <w:bCs/>
                <w:color w:val="auto"/>
                <w:szCs w:val="21"/>
                <w:highlight w:val="none"/>
              </w:rPr>
              <w:t>3.3</w:t>
            </w:r>
          </w:p>
        </w:tc>
        <w:tc>
          <w:tcPr>
            <w:tcW w:w="7471" w:type="dxa"/>
            <w:noWrap w:val="0"/>
            <w:vAlign w:val="center"/>
          </w:tcPr>
          <w:p w14:paraId="5630016B">
            <w:pPr>
              <w:spacing w:before="100" w:beforeAutospacing="1" w:after="100" w:afterAutospacing="1"/>
              <w:jc w:val="left"/>
              <w:rPr>
                <w:rFonts w:ascii="Times New Roman" w:hAnsi="Times New Roman"/>
                <w:color w:val="auto"/>
                <w:sz w:val="24"/>
                <w:highlight w:val="none"/>
              </w:rPr>
            </w:pPr>
            <w:r>
              <w:rPr>
                <w:rFonts w:hint="eastAsia" w:ascii="Times New Roman" w:hAnsi="Times New Roman"/>
                <w:color w:val="auto"/>
                <w:szCs w:val="21"/>
                <w:highlight w:val="none"/>
                <w:lang w:val="en-US" w:eastAsia="zh-CN"/>
              </w:rPr>
              <w:t>投标人须具财政部门颁发的会计师事务所（或合伙制的会计师事务所）执业资格证书</w:t>
            </w:r>
          </w:p>
        </w:tc>
      </w:tr>
      <w:tr w14:paraId="5438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05" w:type="dxa"/>
            <w:vMerge w:val="continue"/>
            <w:noWrap w:val="0"/>
            <w:vAlign w:val="center"/>
          </w:tcPr>
          <w:p w14:paraId="5D0E3134">
            <w:pPr>
              <w:spacing w:before="100" w:beforeAutospacing="1" w:after="100" w:afterAutospacing="1"/>
              <w:rPr>
                <w:rFonts w:ascii="Times New Roman" w:hAnsi="Times New Roman"/>
                <w:color w:val="auto"/>
                <w:szCs w:val="21"/>
                <w:highlight w:val="none"/>
              </w:rPr>
            </w:pPr>
          </w:p>
        </w:tc>
        <w:tc>
          <w:tcPr>
            <w:tcW w:w="690" w:type="dxa"/>
            <w:noWrap w:val="0"/>
            <w:vAlign w:val="center"/>
          </w:tcPr>
          <w:p w14:paraId="75AA8922">
            <w:pPr>
              <w:spacing w:before="100" w:beforeAutospacing="1" w:after="100" w:afterAutospacing="1" w:line="320" w:lineRule="exact"/>
              <w:jc w:val="center"/>
              <w:rPr>
                <w:rFonts w:hint="default" w:ascii="Times New Roman" w:hAnsi="Times New Roman" w:eastAsia="宋体"/>
                <w:bCs/>
                <w:color w:val="auto"/>
                <w:szCs w:val="21"/>
                <w:highlight w:val="none"/>
                <w:lang w:val="en-US" w:eastAsia="zh-CN"/>
              </w:rPr>
            </w:pPr>
            <w:r>
              <w:rPr>
                <w:rFonts w:hint="eastAsia" w:ascii="Times New Roman" w:hAnsi="Times New Roman"/>
                <w:bCs/>
                <w:color w:val="auto"/>
                <w:szCs w:val="21"/>
                <w:highlight w:val="none"/>
                <w:lang w:val="en-US" w:eastAsia="zh-CN"/>
              </w:rPr>
              <w:t>3.4</w:t>
            </w:r>
          </w:p>
        </w:tc>
        <w:tc>
          <w:tcPr>
            <w:tcW w:w="7471" w:type="dxa"/>
            <w:noWrap w:val="0"/>
            <w:vAlign w:val="center"/>
          </w:tcPr>
          <w:p w14:paraId="2A4F70EE">
            <w:pPr>
              <w:spacing w:before="100" w:beforeAutospacing="1" w:after="100" w:afterAutospacing="1"/>
              <w:jc w:val="left"/>
              <w:rPr>
                <w:rFonts w:ascii="Times New Roman" w:hAnsi="Times New Roman"/>
                <w:color w:val="auto"/>
                <w:szCs w:val="21"/>
                <w:highlight w:val="none"/>
              </w:rPr>
            </w:pPr>
            <w:r>
              <w:rPr>
                <w:rFonts w:ascii="Times New Roman" w:hAnsi="Times New Roman"/>
                <w:color w:val="auto"/>
                <w:szCs w:val="21"/>
                <w:highlight w:val="none"/>
              </w:rPr>
              <w:t>本项目</w:t>
            </w:r>
            <w:r>
              <w:rPr>
                <w:rFonts w:hint="eastAsia" w:ascii="Times New Roman" w:hAnsi="Times New Roman"/>
                <w:color w:val="auto"/>
                <w:szCs w:val="21"/>
                <w:highlight w:val="none"/>
                <w:lang w:val="en-US" w:eastAsia="zh-CN"/>
              </w:rPr>
              <w:t>不</w:t>
            </w:r>
            <w:r>
              <w:rPr>
                <w:rFonts w:ascii="Times New Roman" w:hAnsi="Times New Roman"/>
                <w:color w:val="auto"/>
                <w:szCs w:val="21"/>
                <w:highlight w:val="none"/>
              </w:rPr>
              <w:t>接受联合体。</w:t>
            </w:r>
          </w:p>
        </w:tc>
      </w:tr>
    </w:tbl>
    <w:p w14:paraId="0700CBED">
      <w:pPr>
        <w:widowControl/>
        <w:jc w:val="left"/>
        <w:rPr>
          <w:rFonts w:ascii="Times New Roman" w:hAnsi="Times New Roman"/>
          <w:color w:val="auto"/>
          <w:kern w:val="44"/>
          <w:sz w:val="36"/>
          <w:szCs w:val="20"/>
          <w:highlight w:val="none"/>
        </w:rPr>
      </w:pPr>
      <w:r>
        <w:rPr>
          <w:rFonts w:ascii="Times New Roman" w:hAnsi="Times New Roman"/>
          <w:b/>
          <w:color w:val="auto"/>
          <w:sz w:val="36"/>
          <w:highlight w:val="none"/>
        </w:rPr>
        <w:br w:type="page"/>
      </w:r>
    </w:p>
    <w:p w14:paraId="6E15EB1F">
      <w:pPr>
        <w:pStyle w:val="2"/>
        <w:numPr>
          <w:ilvl w:val="0"/>
          <w:numId w:val="0"/>
        </w:numPr>
        <w:spacing w:line="240" w:lineRule="auto"/>
        <w:jc w:val="center"/>
        <w:rPr>
          <w:rFonts w:ascii="Times New Roman" w:hAnsi="Times New Roman" w:eastAsia="宋体"/>
          <w:b w:val="0"/>
          <w:color w:val="auto"/>
          <w:sz w:val="36"/>
          <w:highlight w:val="none"/>
        </w:rPr>
      </w:pPr>
      <w:bookmarkStart w:id="298" w:name="_Toc69912452"/>
      <w:bookmarkStart w:id="299" w:name="_Toc152862933"/>
      <w:bookmarkStart w:id="300" w:name="_Toc17141"/>
      <w:bookmarkStart w:id="301" w:name="_Toc91696458"/>
      <w:r>
        <w:rPr>
          <w:rFonts w:ascii="Times New Roman" w:hAnsi="Times New Roman" w:eastAsia="宋体"/>
          <w:b w:val="0"/>
          <w:color w:val="auto"/>
          <w:sz w:val="36"/>
          <w:highlight w:val="none"/>
        </w:rPr>
        <w:t>第七章  评标办法</w:t>
      </w:r>
      <w:bookmarkEnd w:id="290"/>
      <w:bookmarkEnd w:id="291"/>
      <w:bookmarkEnd w:id="298"/>
      <w:bookmarkEnd w:id="299"/>
      <w:bookmarkEnd w:id="300"/>
      <w:bookmarkEnd w:id="301"/>
    </w:p>
    <w:p w14:paraId="12ABA54A">
      <w:pPr>
        <w:pStyle w:val="3"/>
        <w:numPr>
          <w:ilvl w:val="1"/>
          <w:numId w:val="0"/>
        </w:numPr>
        <w:spacing w:line="240" w:lineRule="auto"/>
        <w:jc w:val="center"/>
        <w:rPr>
          <w:rFonts w:ascii="Times New Roman" w:hAnsi="Times New Roman" w:eastAsia="宋体"/>
          <w:color w:val="auto"/>
          <w:highlight w:val="none"/>
        </w:rPr>
      </w:pPr>
      <w:bookmarkStart w:id="302" w:name="_Toc32673"/>
      <w:bookmarkStart w:id="303" w:name="_Toc152862934"/>
      <w:bookmarkStart w:id="304" w:name="_Toc69912453"/>
      <w:bookmarkStart w:id="305" w:name="_Toc91696459"/>
      <w:bookmarkStart w:id="306" w:name="_Toc514663419"/>
      <w:bookmarkStart w:id="307" w:name="_Toc326218110"/>
      <w:bookmarkStart w:id="308" w:name="_Hlk17287793"/>
      <w:r>
        <w:rPr>
          <w:rFonts w:ascii="Times New Roman" w:hAnsi="Times New Roman" w:eastAsia="宋体"/>
          <w:color w:val="auto"/>
          <w:highlight w:val="none"/>
        </w:rPr>
        <w:t>评标办法前附表</w:t>
      </w:r>
      <w:bookmarkEnd w:id="302"/>
      <w:bookmarkEnd w:id="303"/>
      <w:bookmarkEnd w:id="304"/>
      <w:bookmarkEnd w:id="305"/>
      <w:bookmarkEnd w:id="306"/>
      <w:bookmarkEnd w:id="307"/>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997"/>
        <w:gridCol w:w="1418"/>
        <w:gridCol w:w="5936"/>
      </w:tblGrid>
      <w:tr w14:paraId="290566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14" w:type="dxa"/>
            <w:gridSpan w:val="2"/>
            <w:noWrap w:val="0"/>
            <w:vAlign w:val="center"/>
          </w:tcPr>
          <w:p w14:paraId="7DBBF315">
            <w:pPr>
              <w:spacing w:line="360" w:lineRule="auto"/>
              <w:jc w:val="center"/>
              <w:rPr>
                <w:rFonts w:ascii="Times New Roman" w:hAnsi="Times New Roman"/>
                <w:b/>
                <w:color w:val="auto"/>
                <w:szCs w:val="21"/>
                <w:highlight w:val="none"/>
              </w:rPr>
            </w:pPr>
            <w:r>
              <w:rPr>
                <w:rFonts w:ascii="Times New Roman" w:hAnsi="Times New Roman"/>
                <w:b/>
                <w:color w:val="auto"/>
                <w:szCs w:val="21"/>
                <w:highlight w:val="none"/>
              </w:rPr>
              <w:t>条款号</w:t>
            </w:r>
          </w:p>
        </w:tc>
        <w:tc>
          <w:tcPr>
            <w:tcW w:w="7354" w:type="dxa"/>
            <w:gridSpan w:val="2"/>
            <w:noWrap w:val="0"/>
            <w:vAlign w:val="center"/>
          </w:tcPr>
          <w:p w14:paraId="7D11D28A">
            <w:pPr>
              <w:spacing w:line="360" w:lineRule="auto"/>
              <w:jc w:val="center"/>
              <w:rPr>
                <w:rFonts w:ascii="Times New Roman" w:hAnsi="Times New Roman"/>
                <w:b/>
                <w:color w:val="auto"/>
                <w:szCs w:val="21"/>
                <w:highlight w:val="none"/>
              </w:rPr>
            </w:pPr>
            <w:r>
              <w:rPr>
                <w:rFonts w:ascii="Times New Roman" w:hAnsi="Times New Roman"/>
                <w:b/>
                <w:color w:val="auto"/>
                <w:szCs w:val="21"/>
                <w:highlight w:val="none"/>
              </w:rPr>
              <w:t>评 审 内 容 及 标 准</w:t>
            </w:r>
          </w:p>
        </w:tc>
      </w:tr>
      <w:tr w14:paraId="31BDD2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817" w:type="dxa"/>
            <w:vMerge w:val="restart"/>
            <w:noWrap w:val="0"/>
            <w:vAlign w:val="center"/>
          </w:tcPr>
          <w:p w14:paraId="1A536136">
            <w:pPr>
              <w:spacing w:line="360" w:lineRule="auto"/>
              <w:jc w:val="center"/>
              <w:rPr>
                <w:rFonts w:ascii="Times New Roman" w:hAnsi="Times New Roman"/>
                <w:color w:val="auto"/>
                <w:szCs w:val="21"/>
                <w:highlight w:val="none"/>
              </w:rPr>
            </w:pPr>
            <w:bookmarkStart w:id="309" w:name="_Hlk149559862"/>
            <w:r>
              <w:rPr>
                <w:rFonts w:ascii="Times New Roman" w:hAnsi="Times New Roman"/>
                <w:color w:val="auto"/>
                <w:szCs w:val="21"/>
                <w:highlight w:val="none"/>
              </w:rPr>
              <w:t>3.1</w:t>
            </w:r>
          </w:p>
        </w:tc>
        <w:tc>
          <w:tcPr>
            <w:tcW w:w="997" w:type="dxa"/>
            <w:vMerge w:val="restart"/>
            <w:noWrap w:val="0"/>
            <w:vAlign w:val="center"/>
          </w:tcPr>
          <w:p w14:paraId="00A86496">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符合性评审标准</w:t>
            </w:r>
          </w:p>
        </w:tc>
        <w:tc>
          <w:tcPr>
            <w:tcW w:w="1418" w:type="dxa"/>
            <w:noWrap w:val="0"/>
            <w:vAlign w:val="center"/>
          </w:tcPr>
          <w:p w14:paraId="4935EB02">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保证金</w:t>
            </w:r>
          </w:p>
        </w:tc>
        <w:tc>
          <w:tcPr>
            <w:tcW w:w="5936" w:type="dxa"/>
            <w:noWrap w:val="0"/>
            <w:vAlign w:val="center"/>
          </w:tcPr>
          <w:p w14:paraId="5F208917">
            <w:pPr>
              <w:spacing w:before="100" w:beforeAutospacing="1" w:after="100" w:afterAutospacing="1" w:line="360" w:lineRule="auto"/>
              <w:jc w:val="center"/>
              <w:rPr>
                <w:rFonts w:ascii="Times New Roman" w:hAnsi="Times New Roman"/>
                <w:color w:val="auto"/>
                <w:szCs w:val="21"/>
                <w:highlight w:val="none"/>
              </w:rPr>
            </w:pPr>
            <w:r>
              <w:rPr>
                <w:rFonts w:ascii="Times New Roman" w:hAnsi="Times New Roman"/>
                <w:color w:val="auto"/>
                <w:szCs w:val="21"/>
                <w:highlight w:val="none"/>
              </w:rPr>
              <w:t>按照招标文件的规定提交投标保证金的；</w:t>
            </w:r>
          </w:p>
        </w:tc>
      </w:tr>
      <w:tr w14:paraId="748940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817" w:type="dxa"/>
            <w:vMerge w:val="continue"/>
            <w:noWrap w:val="0"/>
            <w:vAlign w:val="center"/>
          </w:tcPr>
          <w:p w14:paraId="4D22A123">
            <w:pPr>
              <w:spacing w:line="360" w:lineRule="auto"/>
              <w:rPr>
                <w:rFonts w:ascii="Times New Roman" w:hAnsi="Times New Roman"/>
                <w:color w:val="auto"/>
                <w:highlight w:val="none"/>
              </w:rPr>
            </w:pPr>
          </w:p>
        </w:tc>
        <w:tc>
          <w:tcPr>
            <w:tcW w:w="997" w:type="dxa"/>
            <w:vMerge w:val="continue"/>
            <w:noWrap w:val="0"/>
            <w:vAlign w:val="center"/>
          </w:tcPr>
          <w:p w14:paraId="2FC99F06">
            <w:pPr>
              <w:spacing w:line="360" w:lineRule="auto"/>
              <w:rPr>
                <w:rFonts w:ascii="Times New Roman" w:hAnsi="Times New Roman"/>
                <w:color w:val="auto"/>
                <w:highlight w:val="none"/>
              </w:rPr>
            </w:pPr>
          </w:p>
        </w:tc>
        <w:tc>
          <w:tcPr>
            <w:tcW w:w="1418" w:type="dxa"/>
            <w:noWrap w:val="0"/>
            <w:vAlign w:val="center"/>
          </w:tcPr>
          <w:p w14:paraId="566DB1CE">
            <w:pPr>
              <w:spacing w:before="100" w:beforeAutospacing="1" w:after="100" w:afterAutospacing="1" w:line="360" w:lineRule="auto"/>
              <w:jc w:val="center"/>
              <w:rPr>
                <w:rFonts w:ascii="Times New Roman" w:hAnsi="Times New Roman"/>
                <w:color w:val="auto"/>
                <w:szCs w:val="21"/>
                <w:highlight w:val="none"/>
              </w:rPr>
            </w:pPr>
            <w:r>
              <w:rPr>
                <w:rFonts w:ascii="Times New Roman" w:hAnsi="Times New Roman"/>
                <w:color w:val="auto"/>
                <w:szCs w:val="21"/>
                <w:highlight w:val="none"/>
              </w:rPr>
              <w:t>签署、盖章</w:t>
            </w:r>
          </w:p>
        </w:tc>
        <w:tc>
          <w:tcPr>
            <w:tcW w:w="5936" w:type="dxa"/>
            <w:noWrap w:val="0"/>
            <w:vAlign w:val="center"/>
          </w:tcPr>
          <w:p w14:paraId="17BD3E60">
            <w:pPr>
              <w:spacing w:before="100" w:beforeAutospacing="1" w:after="100" w:afterAutospacing="1" w:line="360" w:lineRule="auto"/>
              <w:jc w:val="center"/>
              <w:rPr>
                <w:rFonts w:ascii="Times New Roman" w:hAnsi="Times New Roman"/>
                <w:color w:val="auto"/>
                <w:szCs w:val="21"/>
                <w:highlight w:val="none"/>
              </w:rPr>
            </w:pPr>
            <w:bookmarkStart w:id="310" w:name="OLE_LINK17"/>
            <w:r>
              <w:rPr>
                <w:rFonts w:ascii="Times New Roman" w:hAnsi="Times New Roman"/>
                <w:color w:val="auto"/>
                <w:szCs w:val="21"/>
                <w:highlight w:val="none"/>
              </w:rPr>
              <w:t>投标文件中“开标一览表”、“法定代表人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color w:val="auto"/>
                <w:szCs w:val="21"/>
                <w:highlight w:val="none"/>
              </w:rPr>
              <w:t>身份证明书”、“法定代表人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color w:val="auto"/>
                <w:szCs w:val="21"/>
                <w:highlight w:val="none"/>
              </w:rPr>
              <w:t>授权委托书”、“投标函”、“保证拟投产品在产品使用期间不受第三方提出侵犯其专利权、商标权、工业设计权、知识产权的起诉”的承诺”、“</w:t>
            </w:r>
            <w:r>
              <w:rPr>
                <w:rFonts w:ascii="Times New Roman" w:hAnsi="Times New Roman"/>
                <w:color w:val="auto"/>
                <w:szCs w:val="28"/>
                <w:highlight w:val="none"/>
              </w:rPr>
              <w:t>投标人在投标文件中未提供虚假材料的承诺</w:t>
            </w:r>
            <w:r>
              <w:rPr>
                <w:rFonts w:ascii="Times New Roman" w:hAnsi="Times New Roman"/>
                <w:color w:val="auto"/>
                <w:szCs w:val="21"/>
                <w:highlight w:val="none"/>
              </w:rPr>
              <w:t>”按招标文件要求签署、盖章的；</w:t>
            </w:r>
            <w:bookmarkEnd w:id="310"/>
          </w:p>
        </w:tc>
      </w:tr>
      <w:tr w14:paraId="53365D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4" w:hRule="atLeast"/>
          <w:jc w:val="center"/>
        </w:trPr>
        <w:tc>
          <w:tcPr>
            <w:tcW w:w="817" w:type="dxa"/>
            <w:vMerge w:val="continue"/>
            <w:noWrap w:val="0"/>
            <w:vAlign w:val="center"/>
          </w:tcPr>
          <w:p w14:paraId="2424837E">
            <w:pPr>
              <w:spacing w:line="360" w:lineRule="auto"/>
              <w:rPr>
                <w:rFonts w:ascii="Times New Roman" w:hAnsi="Times New Roman"/>
                <w:color w:val="auto"/>
                <w:highlight w:val="none"/>
              </w:rPr>
            </w:pPr>
          </w:p>
        </w:tc>
        <w:tc>
          <w:tcPr>
            <w:tcW w:w="997" w:type="dxa"/>
            <w:vMerge w:val="continue"/>
            <w:noWrap w:val="0"/>
            <w:vAlign w:val="center"/>
          </w:tcPr>
          <w:p w14:paraId="38DFF901">
            <w:pPr>
              <w:spacing w:line="360" w:lineRule="auto"/>
              <w:rPr>
                <w:rFonts w:ascii="Times New Roman" w:hAnsi="Times New Roman"/>
                <w:color w:val="auto"/>
                <w:highlight w:val="none"/>
              </w:rPr>
            </w:pPr>
          </w:p>
        </w:tc>
        <w:tc>
          <w:tcPr>
            <w:tcW w:w="1418" w:type="dxa"/>
            <w:noWrap w:val="0"/>
            <w:vAlign w:val="center"/>
          </w:tcPr>
          <w:p w14:paraId="3EF08EC2">
            <w:pPr>
              <w:spacing w:line="360" w:lineRule="auto"/>
              <w:jc w:val="center"/>
              <w:rPr>
                <w:rFonts w:ascii="Times New Roman" w:hAnsi="Times New Roman"/>
                <w:color w:val="auto"/>
                <w:highlight w:val="none"/>
              </w:rPr>
            </w:pPr>
            <w:r>
              <w:rPr>
                <w:rFonts w:ascii="Times New Roman" w:hAnsi="Times New Roman"/>
                <w:color w:val="auto"/>
                <w:szCs w:val="21"/>
                <w:highlight w:val="none"/>
              </w:rPr>
              <w:t>投标报价</w:t>
            </w:r>
          </w:p>
        </w:tc>
        <w:tc>
          <w:tcPr>
            <w:tcW w:w="5936" w:type="dxa"/>
            <w:noWrap w:val="0"/>
            <w:vAlign w:val="center"/>
          </w:tcPr>
          <w:p w14:paraId="7EA72CC4">
            <w:pPr>
              <w:spacing w:before="100" w:beforeAutospacing="1" w:after="100" w:afterAutospacing="1" w:line="360" w:lineRule="auto"/>
              <w:jc w:val="center"/>
              <w:rPr>
                <w:rFonts w:ascii="Times New Roman" w:hAnsi="Times New Roman"/>
                <w:color w:val="auto"/>
                <w:szCs w:val="21"/>
                <w:highlight w:val="none"/>
              </w:rPr>
            </w:pPr>
            <w:r>
              <w:rPr>
                <w:rFonts w:ascii="Times New Roman" w:hAnsi="Times New Roman"/>
                <w:color w:val="auto"/>
                <w:szCs w:val="21"/>
                <w:highlight w:val="none"/>
              </w:rPr>
              <w:t>报价未超过招标文件中规定的预算金额或者招标最高限价的；</w:t>
            </w:r>
          </w:p>
        </w:tc>
      </w:tr>
      <w:tr w14:paraId="5854A6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817" w:type="dxa"/>
            <w:vMerge w:val="continue"/>
            <w:noWrap w:val="0"/>
            <w:vAlign w:val="center"/>
          </w:tcPr>
          <w:p w14:paraId="4112860E">
            <w:pPr>
              <w:spacing w:line="360" w:lineRule="auto"/>
              <w:rPr>
                <w:rFonts w:ascii="Times New Roman" w:hAnsi="Times New Roman"/>
                <w:color w:val="auto"/>
                <w:highlight w:val="none"/>
              </w:rPr>
            </w:pPr>
          </w:p>
        </w:tc>
        <w:tc>
          <w:tcPr>
            <w:tcW w:w="997" w:type="dxa"/>
            <w:vMerge w:val="continue"/>
            <w:noWrap w:val="0"/>
            <w:vAlign w:val="center"/>
          </w:tcPr>
          <w:p w14:paraId="026733CF">
            <w:pPr>
              <w:spacing w:line="360" w:lineRule="auto"/>
              <w:rPr>
                <w:rFonts w:ascii="Times New Roman" w:hAnsi="Times New Roman"/>
                <w:color w:val="auto"/>
                <w:highlight w:val="none"/>
              </w:rPr>
            </w:pPr>
          </w:p>
        </w:tc>
        <w:tc>
          <w:tcPr>
            <w:tcW w:w="1418" w:type="dxa"/>
            <w:noWrap w:val="0"/>
            <w:vAlign w:val="center"/>
          </w:tcPr>
          <w:p w14:paraId="50F0D205">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实质性条件</w:t>
            </w:r>
          </w:p>
        </w:tc>
        <w:tc>
          <w:tcPr>
            <w:tcW w:w="5936" w:type="dxa"/>
            <w:noWrap w:val="0"/>
            <w:vAlign w:val="center"/>
          </w:tcPr>
          <w:p w14:paraId="59DC2235">
            <w:pPr>
              <w:spacing w:before="100" w:beforeAutospacing="1" w:after="100" w:afterAutospacing="1" w:line="360" w:lineRule="auto"/>
              <w:jc w:val="center"/>
              <w:rPr>
                <w:rFonts w:ascii="Times New Roman" w:hAnsi="Times New Roman"/>
                <w:color w:val="auto"/>
                <w:szCs w:val="21"/>
                <w:highlight w:val="none"/>
              </w:rPr>
            </w:pPr>
            <w:r>
              <w:rPr>
                <w:rFonts w:ascii="Times New Roman" w:hAnsi="Times New Roman"/>
                <w:color w:val="auto"/>
                <w:szCs w:val="21"/>
                <w:highlight w:val="none"/>
              </w:rPr>
              <w:t>实质性响应招标文件中标注</w:t>
            </w:r>
            <w:r>
              <w:rPr>
                <w:rFonts w:ascii="Segoe UI Symbol" w:hAnsi="Segoe UI Symbol" w:cs="Segoe UI Symbol"/>
                <w:color w:val="auto"/>
                <w:szCs w:val="21"/>
                <w:highlight w:val="none"/>
              </w:rPr>
              <w:t>★</w:t>
            </w:r>
            <w:r>
              <w:rPr>
                <w:rFonts w:ascii="Times New Roman" w:hAnsi="Times New Roman"/>
                <w:color w:val="auto"/>
                <w:szCs w:val="21"/>
                <w:highlight w:val="none"/>
              </w:rPr>
              <w:t>条款内容的；</w:t>
            </w:r>
          </w:p>
        </w:tc>
      </w:tr>
      <w:tr w14:paraId="3A5CD6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17" w:type="dxa"/>
            <w:vMerge w:val="continue"/>
            <w:noWrap w:val="0"/>
            <w:vAlign w:val="center"/>
          </w:tcPr>
          <w:p w14:paraId="7B8AED70">
            <w:pPr>
              <w:spacing w:line="360" w:lineRule="auto"/>
              <w:rPr>
                <w:rFonts w:ascii="Times New Roman" w:hAnsi="Times New Roman"/>
                <w:color w:val="auto"/>
                <w:highlight w:val="none"/>
              </w:rPr>
            </w:pPr>
          </w:p>
        </w:tc>
        <w:tc>
          <w:tcPr>
            <w:tcW w:w="997" w:type="dxa"/>
            <w:vMerge w:val="continue"/>
            <w:noWrap w:val="0"/>
            <w:vAlign w:val="center"/>
          </w:tcPr>
          <w:p w14:paraId="6E139299">
            <w:pPr>
              <w:spacing w:line="360" w:lineRule="auto"/>
              <w:rPr>
                <w:rFonts w:ascii="Times New Roman" w:hAnsi="Times New Roman"/>
                <w:color w:val="auto"/>
                <w:highlight w:val="none"/>
              </w:rPr>
            </w:pPr>
          </w:p>
        </w:tc>
        <w:tc>
          <w:tcPr>
            <w:tcW w:w="1418" w:type="dxa"/>
            <w:noWrap w:val="0"/>
            <w:vAlign w:val="center"/>
          </w:tcPr>
          <w:p w14:paraId="68E7D189">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其他要求</w:t>
            </w:r>
          </w:p>
        </w:tc>
        <w:tc>
          <w:tcPr>
            <w:tcW w:w="5936" w:type="dxa"/>
            <w:noWrap w:val="0"/>
            <w:vAlign w:val="center"/>
          </w:tcPr>
          <w:p w14:paraId="614927C2">
            <w:pPr>
              <w:spacing w:before="100" w:beforeAutospacing="1" w:after="100" w:afterAutospacing="1" w:line="360" w:lineRule="auto"/>
              <w:jc w:val="center"/>
              <w:rPr>
                <w:rFonts w:ascii="Times New Roman" w:hAnsi="Times New Roman"/>
                <w:color w:val="auto"/>
                <w:szCs w:val="21"/>
                <w:highlight w:val="none"/>
              </w:rPr>
            </w:pPr>
            <w:r>
              <w:rPr>
                <w:rFonts w:ascii="Times New Roman" w:hAnsi="Times New Roman"/>
                <w:color w:val="auto"/>
                <w:szCs w:val="21"/>
                <w:highlight w:val="none"/>
              </w:rPr>
              <w:t>投标文件未含有采购人不能接受的附加条件的，法律、法规和招标文件规定的其他无效情形。</w:t>
            </w:r>
          </w:p>
        </w:tc>
      </w:tr>
      <w:bookmarkEnd w:id="309"/>
      <w:tr w14:paraId="711947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14" w:type="dxa"/>
            <w:gridSpan w:val="2"/>
            <w:noWrap w:val="0"/>
            <w:vAlign w:val="center"/>
          </w:tcPr>
          <w:p w14:paraId="6304E120">
            <w:pPr>
              <w:spacing w:line="360" w:lineRule="auto"/>
              <w:jc w:val="center"/>
              <w:rPr>
                <w:rFonts w:ascii="Times New Roman" w:hAnsi="Times New Roman"/>
                <w:color w:val="auto"/>
                <w:szCs w:val="21"/>
                <w:highlight w:val="none"/>
              </w:rPr>
            </w:pPr>
            <w:r>
              <w:rPr>
                <w:rFonts w:ascii="Times New Roman" w:hAnsi="Times New Roman"/>
                <w:b/>
                <w:color w:val="auto"/>
                <w:szCs w:val="21"/>
                <w:highlight w:val="none"/>
              </w:rPr>
              <w:t>条款号</w:t>
            </w:r>
          </w:p>
        </w:tc>
        <w:tc>
          <w:tcPr>
            <w:tcW w:w="1418" w:type="dxa"/>
            <w:noWrap w:val="0"/>
            <w:vAlign w:val="center"/>
          </w:tcPr>
          <w:p w14:paraId="27D63CA5">
            <w:pPr>
              <w:spacing w:line="360" w:lineRule="auto"/>
              <w:jc w:val="center"/>
              <w:rPr>
                <w:rFonts w:ascii="Times New Roman" w:hAnsi="Times New Roman"/>
                <w:b/>
                <w:color w:val="auto"/>
                <w:szCs w:val="21"/>
                <w:highlight w:val="none"/>
              </w:rPr>
            </w:pPr>
            <w:r>
              <w:rPr>
                <w:rFonts w:ascii="Times New Roman" w:hAnsi="Times New Roman"/>
                <w:b/>
                <w:color w:val="auto"/>
                <w:szCs w:val="21"/>
                <w:highlight w:val="none"/>
              </w:rPr>
              <w:t>条款内容</w:t>
            </w:r>
          </w:p>
        </w:tc>
        <w:tc>
          <w:tcPr>
            <w:tcW w:w="5936" w:type="dxa"/>
            <w:noWrap w:val="0"/>
            <w:vAlign w:val="center"/>
          </w:tcPr>
          <w:p w14:paraId="6F0C6EBD">
            <w:pPr>
              <w:spacing w:line="360" w:lineRule="auto"/>
              <w:jc w:val="center"/>
              <w:rPr>
                <w:rFonts w:ascii="Times New Roman" w:hAnsi="Times New Roman"/>
                <w:b/>
                <w:color w:val="auto"/>
                <w:szCs w:val="21"/>
                <w:highlight w:val="none"/>
              </w:rPr>
            </w:pPr>
            <w:r>
              <w:rPr>
                <w:rFonts w:ascii="Times New Roman" w:hAnsi="Times New Roman"/>
                <w:b/>
                <w:color w:val="auto"/>
                <w:szCs w:val="21"/>
                <w:highlight w:val="none"/>
              </w:rPr>
              <w:t>编列内容</w:t>
            </w:r>
          </w:p>
        </w:tc>
      </w:tr>
      <w:tr w14:paraId="5CCCBE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14" w:type="dxa"/>
            <w:gridSpan w:val="2"/>
            <w:vMerge w:val="restart"/>
            <w:noWrap w:val="0"/>
            <w:vAlign w:val="center"/>
          </w:tcPr>
          <w:p w14:paraId="38BA65C2">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3.2.1</w:t>
            </w:r>
          </w:p>
        </w:tc>
        <w:tc>
          <w:tcPr>
            <w:tcW w:w="1418" w:type="dxa"/>
            <w:vMerge w:val="restart"/>
            <w:noWrap w:val="0"/>
            <w:vAlign w:val="center"/>
          </w:tcPr>
          <w:p w14:paraId="6EE959E6">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分值构成</w:t>
            </w:r>
          </w:p>
          <w:p w14:paraId="0D8B144F">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（满分100分）</w:t>
            </w:r>
          </w:p>
        </w:tc>
        <w:tc>
          <w:tcPr>
            <w:tcW w:w="5936" w:type="dxa"/>
            <w:noWrap w:val="0"/>
            <w:vAlign w:val="center"/>
          </w:tcPr>
          <w:p w14:paraId="6886400D">
            <w:pPr>
              <w:spacing w:line="360" w:lineRule="auto"/>
              <w:rPr>
                <w:rFonts w:ascii="Times New Roman" w:hAnsi="Times New Roman"/>
                <w:color w:val="auto"/>
                <w:szCs w:val="21"/>
                <w:highlight w:val="none"/>
              </w:rPr>
            </w:pPr>
            <w:r>
              <w:rPr>
                <w:rFonts w:ascii="Times New Roman" w:hAnsi="Times New Roman"/>
                <w:color w:val="auto"/>
                <w:szCs w:val="21"/>
                <w:highlight w:val="none"/>
              </w:rPr>
              <w:t>投标人的评标总得分＝F1＋F2</w:t>
            </w:r>
          </w:p>
          <w:p w14:paraId="043DA877">
            <w:pPr>
              <w:spacing w:line="360" w:lineRule="auto"/>
              <w:rPr>
                <w:rFonts w:ascii="Times New Roman" w:hAnsi="Times New Roman"/>
                <w:color w:val="auto"/>
                <w:szCs w:val="21"/>
                <w:highlight w:val="none"/>
              </w:rPr>
            </w:pPr>
            <w:r>
              <w:rPr>
                <w:rFonts w:ascii="Times New Roman" w:hAnsi="Times New Roman"/>
                <w:color w:val="auto"/>
                <w:szCs w:val="21"/>
                <w:highlight w:val="none"/>
              </w:rPr>
              <w:t>其中：F1、F2分别为投标报价、技术部分</w:t>
            </w:r>
            <w:r>
              <w:rPr>
                <w:rFonts w:hint="eastAsia" w:ascii="Times New Roman" w:hAnsi="Times New Roman"/>
                <w:color w:val="auto"/>
                <w:szCs w:val="21"/>
                <w:highlight w:val="none"/>
                <w:lang w:val="en-US" w:eastAsia="zh-CN"/>
              </w:rPr>
              <w:t>2</w:t>
            </w:r>
            <w:r>
              <w:rPr>
                <w:rFonts w:ascii="Times New Roman" w:hAnsi="Times New Roman"/>
                <w:color w:val="auto"/>
                <w:szCs w:val="21"/>
                <w:highlight w:val="none"/>
              </w:rPr>
              <w:t>项评分因素的汇总得分。</w:t>
            </w:r>
          </w:p>
        </w:tc>
      </w:tr>
      <w:tr w14:paraId="117D98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14" w:type="dxa"/>
            <w:gridSpan w:val="2"/>
            <w:vMerge w:val="continue"/>
            <w:noWrap w:val="0"/>
            <w:vAlign w:val="center"/>
          </w:tcPr>
          <w:p w14:paraId="2C01E7A4">
            <w:pPr>
              <w:spacing w:line="360" w:lineRule="auto"/>
              <w:rPr>
                <w:rFonts w:ascii="Times New Roman" w:hAnsi="Times New Roman"/>
                <w:color w:val="auto"/>
                <w:highlight w:val="none"/>
              </w:rPr>
            </w:pPr>
          </w:p>
        </w:tc>
        <w:tc>
          <w:tcPr>
            <w:tcW w:w="1418" w:type="dxa"/>
            <w:vMerge w:val="continue"/>
            <w:noWrap w:val="0"/>
            <w:vAlign w:val="center"/>
          </w:tcPr>
          <w:p w14:paraId="4DC9445F">
            <w:pPr>
              <w:spacing w:line="360" w:lineRule="auto"/>
              <w:rPr>
                <w:rFonts w:ascii="Times New Roman" w:hAnsi="Times New Roman"/>
                <w:color w:val="auto"/>
                <w:highlight w:val="none"/>
              </w:rPr>
            </w:pPr>
          </w:p>
        </w:tc>
        <w:tc>
          <w:tcPr>
            <w:tcW w:w="5936" w:type="dxa"/>
            <w:noWrap w:val="0"/>
            <w:vAlign w:val="center"/>
          </w:tcPr>
          <w:p w14:paraId="7D4B24CA">
            <w:pPr>
              <w:spacing w:line="360" w:lineRule="auto"/>
              <w:ind w:left="0" w:firstLine="0"/>
              <w:rPr>
                <w:rFonts w:ascii="Times New Roman" w:hAnsi="Times New Roman"/>
                <w:color w:val="auto"/>
                <w:szCs w:val="21"/>
                <w:highlight w:val="none"/>
              </w:rPr>
            </w:pPr>
            <w:r>
              <w:rPr>
                <w:rFonts w:ascii="Times New Roman" w:hAnsi="Times New Roman"/>
                <w:color w:val="auto"/>
                <w:szCs w:val="21"/>
                <w:highlight w:val="none"/>
              </w:rPr>
              <w:t>投标报价F1：</w:t>
            </w:r>
            <w:r>
              <w:rPr>
                <w:rFonts w:hint="eastAsia" w:ascii="Times New Roman" w:hAnsi="Times New Roman"/>
                <w:color w:val="auto"/>
                <w:szCs w:val="21"/>
                <w:highlight w:val="none"/>
                <w:lang w:val="en-US" w:eastAsia="zh-CN"/>
              </w:rPr>
              <w:t>1</w:t>
            </w:r>
            <w:r>
              <w:rPr>
                <w:rFonts w:ascii="Times New Roman" w:hAnsi="Times New Roman"/>
                <w:color w:val="auto"/>
                <w:szCs w:val="21"/>
                <w:highlight w:val="none"/>
              </w:rPr>
              <w:t>0分。</w:t>
            </w:r>
          </w:p>
          <w:p w14:paraId="3D3A6ED3">
            <w:pPr>
              <w:spacing w:line="360" w:lineRule="auto"/>
              <w:rPr>
                <w:rFonts w:ascii="Times New Roman" w:hAnsi="Times New Roman"/>
                <w:color w:val="auto"/>
                <w:szCs w:val="21"/>
                <w:highlight w:val="none"/>
              </w:rPr>
            </w:pPr>
            <w:r>
              <w:rPr>
                <w:rFonts w:ascii="Times New Roman" w:hAnsi="Times New Roman"/>
                <w:color w:val="auto"/>
                <w:szCs w:val="21"/>
                <w:highlight w:val="none"/>
              </w:rPr>
              <w:t>技术部分F2：</w:t>
            </w:r>
            <w:r>
              <w:rPr>
                <w:rFonts w:hint="eastAsia" w:ascii="Times New Roman" w:hAnsi="Times New Roman"/>
                <w:color w:val="auto"/>
                <w:szCs w:val="21"/>
                <w:highlight w:val="none"/>
                <w:lang w:val="en-US" w:eastAsia="zh-CN"/>
              </w:rPr>
              <w:t>90</w:t>
            </w:r>
            <w:r>
              <w:rPr>
                <w:rFonts w:ascii="Times New Roman" w:hAnsi="Times New Roman"/>
                <w:color w:val="auto"/>
                <w:szCs w:val="21"/>
                <w:highlight w:val="none"/>
              </w:rPr>
              <w:t>分。</w:t>
            </w:r>
          </w:p>
        </w:tc>
      </w:tr>
    </w:tbl>
    <w:p w14:paraId="7381724E">
      <w:pPr>
        <w:widowControl/>
        <w:jc w:val="left"/>
        <w:rPr>
          <w:rFonts w:ascii="Times New Roman" w:hAnsi="Times New Roman"/>
          <w:b/>
          <w:color w:val="auto"/>
          <w:szCs w:val="21"/>
          <w:highlight w:val="none"/>
        </w:rPr>
      </w:pPr>
      <w:r>
        <w:rPr>
          <w:rFonts w:ascii="Times New Roman" w:hAnsi="Times New Roman"/>
          <w:b/>
          <w:color w:val="auto"/>
          <w:szCs w:val="21"/>
          <w:highlight w:val="none"/>
        </w:rPr>
        <w:br w:type="page"/>
      </w:r>
    </w:p>
    <w:p w14:paraId="15B76C31">
      <w:pPr>
        <w:tabs>
          <w:tab w:val="left" w:pos="1634"/>
          <w:tab w:val="left" w:pos="3373"/>
        </w:tabs>
        <w:jc w:val="right"/>
        <w:rPr>
          <w:rFonts w:ascii="Times New Roman" w:hAnsi="Times New Roman"/>
          <w:b/>
          <w:color w:val="auto"/>
          <w:szCs w:val="21"/>
          <w:highlight w:val="none"/>
        </w:rPr>
      </w:pPr>
      <w:r>
        <w:rPr>
          <w:rFonts w:ascii="Times New Roman" w:hAnsi="Times New Roman"/>
          <w:b/>
          <w:color w:val="auto"/>
          <w:szCs w:val="21"/>
          <w:highlight w:val="none"/>
        </w:rPr>
        <w:t>续表1</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66"/>
        <w:gridCol w:w="1298"/>
        <w:gridCol w:w="6391"/>
      </w:tblGrid>
      <w:tr w14:paraId="70669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531" w:type="dxa"/>
            <w:gridSpan w:val="2"/>
            <w:noWrap w:val="0"/>
            <w:vAlign w:val="center"/>
          </w:tcPr>
          <w:p w14:paraId="619883D2">
            <w:pPr>
              <w:spacing w:line="240" w:lineRule="auto"/>
              <w:jc w:val="center"/>
              <w:rPr>
                <w:rFonts w:ascii="Times New Roman" w:hAnsi="Times New Roman"/>
                <w:color w:val="auto"/>
                <w:szCs w:val="21"/>
                <w:highlight w:val="none"/>
              </w:rPr>
            </w:pPr>
            <w:r>
              <w:rPr>
                <w:rFonts w:ascii="Times New Roman" w:hAnsi="Times New Roman"/>
                <w:b/>
                <w:color w:val="auto"/>
                <w:szCs w:val="21"/>
                <w:highlight w:val="none"/>
              </w:rPr>
              <w:t>条款号</w:t>
            </w:r>
          </w:p>
        </w:tc>
        <w:tc>
          <w:tcPr>
            <w:tcW w:w="1298" w:type="dxa"/>
            <w:noWrap w:val="0"/>
            <w:vAlign w:val="center"/>
          </w:tcPr>
          <w:p w14:paraId="03523010">
            <w:pPr>
              <w:spacing w:line="240" w:lineRule="auto"/>
              <w:jc w:val="center"/>
              <w:rPr>
                <w:rFonts w:ascii="Times New Roman" w:hAnsi="Times New Roman"/>
                <w:b/>
                <w:color w:val="auto"/>
                <w:szCs w:val="21"/>
                <w:highlight w:val="none"/>
              </w:rPr>
            </w:pPr>
            <w:r>
              <w:rPr>
                <w:rFonts w:ascii="Times New Roman" w:hAnsi="Times New Roman"/>
                <w:b/>
                <w:color w:val="auto"/>
                <w:szCs w:val="21"/>
                <w:highlight w:val="none"/>
              </w:rPr>
              <w:t>评分因素</w:t>
            </w:r>
          </w:p>
        </w:tc>
        <w:tc>
          <w:tcPr>
            <w:tcW w:w="6391" w:type="dxa"/>
            <w:noWrap w:val="0"/>
            <w:vAlign w:val="center"/>
          </w:tcPr>
          <w:p w14:paraId="0257EE3C">
            <w:pPr>
              <w:spacing w:line="240" w:lineRule="auto"/>
              <w:jc w:val="center"/>
              <w:rPr>
                <w:rFonts w:ascii="Times New Roman" w:hAnsi="Times New Roman"/>
                <w:b/>
                <w:color w:val="auto"/>
                <w:szCs w:val="21"/>
                <w:highlight w:val="none"/>
              </w:rPr>
            </w:pPr>
            <w:r>
              <w:rPr>
                <w:rFonts w:ascii="Times New Roman" w:hAnsi="Times New Roman"/>
                <w:b/>
                <w:color w:val="auto"/>
                <w:szCs w:val="21"/>
                <w:highlight w:val="none"/>
              </w:rPr>
              <w:t>评分标准</w:t>
            </w:r>
          </w:p>
        </w:tc>
      </w:tr>
      <w:tr w14:paraId="093D5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765" w:type="dxa"/>
            <w:noWrap w:val="0"/>
            <w:vAlign w:val="center"/>
          </w:tcPr>
          <w:p w14:paraId="45D698A9">
            <w:pPr>
              <w:spacing w:line="240" w:lineRule="auto"/>
              <w:jc w:val="center"/>
              <w:rPr>
                <w:rFonts w:ascii="Times New Roman" w:hAnsi="Times New Roman"/>
                <w:color w:val="auto"/>
                <w:szCs w:val="21"/>
                <w:highlight w:val="none"/>
              </w:rPr>
            </w:pPr>
            <w:r>
              <w:rPr>
                <w:rFonts w:ascii="Times New Roman" w:hAnsi="Times New Roman"/>
                <w:color w:val="auto"/>
                <w:szCs w:val="21"/>
                <w:highlight w:val="none"/>
              </w:rPr>
              <w:t>3.2.2（1）</w:t>
            </w:r>
          </w:p>
        </w:tc>
        <w:tc>
          <w:tcPr>
            <w:tcW w:w="766" w:type="dxa"/>
            <w:noWrap w:val="0"/>
            <w:vAlign w:val="center"/>
          </w:tcPr>
          <w:p w14:paraId="34EE6102">
            <w:pPr>
              <w:spacing w:line="240" w:lineRule="auto"/>
              <w:jc w:val="center"/>
              <w:rPr>
                <w:rFonts w:ascii="Times New Roman" w:hAnsi="Times New Roman"/>
                <w:color w:val="auto"/>
                <w:szCs w:val="21"/>
                <w:highlight w:val="none"/>
              </w:rPr>
            </w:pPr>
            <w:r>
              <w:rPr>
                <w:rFonts w:ascii="Times New Roman" w:hAnsi="Times New Roman"/>
                <w:color w:val="auto"/>
                <w:szCs w:val="21"/>
                <w:highlight w:val="none"/>
              </w:rPr>
              <w:t>投标报价</w:t>
            </w:r>
          </w:p>
          <w:p w14:paraId="7AFE43BA">
            <w:pPr>
              <w:spacing w:line="240" w:lineRule="auto"/>
              <w:jc w:val="center"/>
              <w:rPr>
                <w:rFonts w:ascii="Times New Roman" w:hAnsi="Times New Roman"/>
                <w:color w:val="auto"/>
                <w:szCs w:val="21"/>
                <w:highlight w:val="none"/>
              </w:rPr>
            </w:pPr>
            <w:r>
              <w:rPr>
                <w:rFonts w:ascii="Times New Roman" w:hAnsi="Times New Roman"/>
                <w:color w:val="auto"/>
                <w:szCs w:val="21"/>
                <w:highlight w:val="none"/>
              </w:rPr>
              <w:t>F1</w:t>
            </w:r>
          </w:p>
          <w:p w14:paraId="477644D1">
            <w:pPr>
              <w:spacing w:line="240" w:lineRule="auto"/>
              <w:jc w:val="center"/>
              <w:rPr>
                <w:rFonts w:ascii="Times New Roman" w:hAnsi="Times New Roman"/>
                <w:color w:val="auto"/>
                <w:szCs w:val="21"/>
                <w:highlight w:val="none"/>
              </w:rPr>
            </w:pPr>
            <w:r>
              <w:rPr>
                <w:rFonts w:ascii="Times New Roman" w:hAnsi="Times New Roman"/>
                <w:color w:val="auto"/>
                <w:szCs w:val="21"/>
                <w:highlight w:val="none"/>
              </w:rPr>
              <w:t>评分标准</w:t>
            </w:r>
          </w:p>
        </w:tc>
        <w:tc>
          <w:tcPr>
            <w:tcW w:w="1298" w:type="dxa"/>
            <w:noWrap w:val="0"/>
            <w:vAlign w:val="center"/>
          </w:tcPr>
          <w:p w14:paraId="5E49560B">
            <w:pPr>
              <w:spacing w:line="240" w:lineRule="auto"/>
              <w:jc w:val="center"/>
              <w:rPr>
                <w:rFonts w:ascii="Times New Roman" w:hAnsi="Times New Roman"/>
                <w:color w:val="auto"/>
                <w:szCs w:val="21"/>
                <w:highlight w:val="none"/>
              </w:rPr>
            </w:pPr>
            <w:r>
              <w:rPr>
                <w:rFonts w:ascii="Times New Roman" w:hAnsi="Times New Roman"/>
                <w:color w:val="auto"/>
                <w:szCs w:val="21"/>
                <w:highlight w:val="none"/>
              </w:rPr>
              <w:t>投标报价评分计算公式</w:t>
            </w:r>
          </w:p>
        </w:tc>
        <w:tc>
          <w:tcPr>
            <w:tcW w:w="6391" w:type="dxa"/>
            <w:noWrap w:val="0"/>
            <w:vAlign w:val="center"/>
          </w:tcPr>
          <w:p w14:paraId="243486A8">
            <w:pPr>
              <w:spacing w:line="240" w:lineRule="auto"/>
              <w:rPr>
                <w:rFonts w:ascii="Times New Roman" w:hAnsi="Times New Roman"/>
                <w:color w:val="auto"/>
                <w:szCs w:val="21"/>
                <w:highlight w:val="none"/>
              </w:rPr>
            </w:pPr>
            <w:r>
              <w:rPr>
                <w:rFonts w:ascii="Times New Roman" w:hAnsi="Times New Roman"/>
                <w:color w:val="auto"/>
                <w:szCs w:val="21"/>
                <w:highlight w:val="none"/>
              </w:rPr>
              <w:t>投标报价得分=(评标基准价／投标报价)×</w:t>
            </w:r>
            <w:r>
              <w:rPr>
                <w:rFonts w:hint="eastAsia" w:ascii="Times New Roman" w:hAnsi="Times New Roman"/>
                <w:color w:val="auto"/>
                <w:szCs w:val="21"/>
                <w:highlight w:val="none"/>
                <w:lang w:val="en-US" w:eastAsia="zh-CN"/>
              </w:rPr>
              <w:t>1</w:t>
            </w:r>
            <w:r>
              <w:rPr>
                <w:rFonts w:ascii="Times New Roman" w:hAnsi="Times New Roman"/>
                <w:color w:val="auto"/>
                <w:szCs w:val="21"/>
                <w:highlight w:val="none"/>
              </w:rPr>
              <w:t>0</w:t>
            </w:r>
          </w:p>
          <w:p w14:paraId="6CBF01F2">
            <w:pPr>
              <w:spacing w:line="240" w:lineRule="auto"/>
              <w:rPr>
                <w:rFonts w:ascii="Times New Roman" w:hAnsi="Times New Roman"/>
                <w:color w:val="auto"/>
                <w:szCs w:val="21"/>
                <w:highlight w:val="none"/>
              </w:rPr>
            </w:pPr>
            <w:r>
              <w:rPr>
                <w:rFonts w:ascii="Times New Roman" w:hAnsi="Times New Roman"/>
                <w:color w:val="auto"/>
                <w:szCs w:val="21"/>
                <w:highlight w:val="none"/>
              </w:rPr>
              <w:t>即：F1=[C/（B1，B2，…，Bn）]×</w:t>
            </w:r>
            <w:r>
              <w:rPr>
                <w:rFonts w:hint="eastAsia" w:ascii="Times New Roman" w:hAnsi="Times New Roman"/>
                <w:color w:val="auto"/>
                <w:szCs w:val="21"/>
                <w:highlight w:val="none"/>
                <w:lang w:val="en-US" w:eastAsia="zh-CN"/>
              </w:rPr>
              <w:t>1</w:t>
            </w:r>
            <w:r>
              <w:rPr>
                <w:rFonts w:ascii="Times New Roman" w:hAnsi="Times New Roman"/>
                <w:color w:val="auto"/>
                <w:szCs w:val="21"/>
                <w:highlight w:val="none"/>
              </w:rPr>
              <w:t>0</w:t>
            </w:r>
          </w:p>
          <w:p w14:paraId="4E4A7A28">
            <w:pPr>
              <w:spacing w:line="240" w:lineRule="auto"/>
              <w:rPr>
                <w:rFonts w:ascii="Times New Roman" w:hAnsi="Times New Roman"/>
                <w:color w:val="auto"/>
                <w:szCs w:val="21"/>
                <w:highlight w:val="none"/>
              </w:rPr>
            </w:pPr>
            <w:r>
              <w:rPr>
                <w:rFonts w:ascii="Times New Roman" w:hAnsi="Times New Roman"/>
                <w:color w:val="auto"/>
                <w:szCs w:val="21"/>
                <w:highlight w:val="none"/>
              </w:rPr>
              <w:t>注：C为评标基准价，即经初步审查合格且投标价格最低的有效投标报价；</w:t>
            </w:r>
          </w:p>
          <w:p w14:paraId="2610FE15">
            <w:pPr>
              <w:spacing w:line="240" w:lineRule="auto"/>
              <w:rPr>
                <w:rFonts w:ascii="Times New Roman" w:hAnsi="Times New Roman"/>
                <w:color w:val="auto"/>
                <w:szCs w:val="21"/>
                <w:highlight w:val="none"/>
              </w:rPr>
            </w:pPr>
            <w:r>
              <w:rPr>
                <w:rFonts w:ascii="Times New Roman" w:hAnsi="Times New Roman"/>
                <w:color w:val="auto"/>
                <w:szCs w:val="21"/>
                <w:highlight w:val="none"/>
              </w:rPr>
              <w:t>B1，B2，…，Bn为第n个经初步审查合格的有效投标报价。</w:t>
            </w:r>
          </w:p>
          <w:p w14:paraId="70118CCB">
            <w:pPr>
              <w:spacing w:line="240" w:lineRule="auto"/>
              <w:rPr>
                <w:rFonts w:ascii="Times New Roman" w:hAnsi="Times New Roman"/>
                <w:color w:val="auto"/>
                <w:szCs w:val="21"/>
                <w:highlight w:val="none"/>
              </w:rPr>
            </w:pPr>
            <w:r>
              <w:rPr>
                <w:rFonts w:ascii="Times New Roman" w:hAnsi="Times New Roman"/>
                <w:color w:val="auto"/>
                <w:szCs w:val="21"/>
                <w:highlight w:val="none"/>
              </w:rPr>
              <w:t>注：在计算投标报价得分时，对小型或微型企业产品的价格给予10%的扣除，监狱企业、残疾人福利性单位均视同小型或微型企业。（不重复享受优惠政策）</w:t>
            </w:r>
          </w:p>
        </w:tc>
      </w:tr>
      <w:tr w14:paraId="09B4E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765" w:type="dxa"/>
            <w:vMerge w:val="restart"/>
            <w:noWrap w:val="0"/>
            <w:vAlign w:val="center"/>
          </w:tcPr>
          <w:p w14:paraId="1D2FDE24">
            <w:pPr>
              <w:spacing w:line="240" w:lineRule="auto"/>
              <w:jc w:val="center"/>
              <w:rPr>
                <w:rFonts w:ascii="Times New Roman" w:hAnsi="Times New Roman"/>
                <w:color w:val="auto"/>
                <w:szCs w:val="21"/>
                <w:highlight w:val="none"/>
              </w:rPr>
            </w:pPr>
            <w:r>
              <w:rPr>
                <w:rFonts w:ascii="Times New Roman" w:hAnsi="Times New Roman"/>
                <w:color w:val="auto"/>
                <w:szCs w:val="21"/>
                <w:highlight w:val="none"/>
              </w:rPr>
              <w:t>3.2.2（2）</w:t>
            </w:r>
          </w:p>
        </w:tc>
        <w:tc>
          <w:tcPr>
            <w:tcW w:w="766" w:type="dxa"/>
            <w:vMerge w:val="restart"/>
            <w:noWrap w:val="0"/>
            <w:vAlign w:val="center"/>
          </w:tcPr>
          <w:p w14:paraId="32245316">
            <w:pPr>
              <w:spacing w:line="240" w:lineRule="auto"/>
              <w:jc w:val="center"/>
              <w:rPr>
                <w:rFonts w:ascii="Times New Roman" w:hAnsi="Times New Roman"/>
                <w:color w:val="auto"/>
                <w:szCs w:val="21"/>
                <w:highlight w:val="none"/>
              </w:rPr>
            </w:pPr>
            <w:r>
              <w:rPr>
                <w:rFonts w:ascii="Times New Roman" w:hAnsi="Times New Roman"/>
                <w:color w:val="auto"/>
                <w:szCs w:val="21"/>
                <w:highlight w:val="none"/>
              </w:rPr>
              <w:t>技术部分</w:t>
            </w:r>
          </w:p>
          <w:p w14:paraId="5D2E55F0">
            <w:pPr>
              <w:spacing w:line="240" w:lineRule="auto"/>
              <w:jc w:val="center"/>
              <w:rPr>
                <w:rFonts w:ascii="Times New Roman" w:hAnsi="Times New Roman"/>
                <w:color w:val="auto"/>
                <w:szCs w:val="21"/>
                <w:highlight w:val="none"/>
              </w:rPr>
            </w:pPr>
            <w:r>
              <w:rPr>
                <w:rFonts w:ascii="Times New Roman" w:hAnsi="Times New Roman"/>
                <w:color w:val="auto"/>
                <w:szCs w:val="21"/>
                <w:highlight w:val="none"/>
              </w:rPr>
              <w:t>F2</w:t>
            </w:r>
          </w:p>
          <w:p w14:paraId="2BE86239">
            <w:pPr>
              <w:spacing w:line="240" w:lineRule="auto"/>
              <w:jc w:val="center"/>
              <w:rPr>
                <w:rFonts w:ascii="Times New Roman" w:hAnsi="Times New Roman"/>
                <w:color w:val="auto"/>
                <w:szCs w:val="21"/>
                <w:highlight w:val="none"/>
              </w:rPr>
            </w:pPr>
            <w:r>
              <w:rPr>
                <w:rFonts w:ascii="Times New Roman" w:hAnsi="Times New Roman"/>
                <w:color w:val="auto"/>
                <w:szCs w:val="21"/>
                <w:highlight w:val="none"/>
              </w:rPr>
              <w:t>评分标准</w:t>
            </w:r>
          </w:p>
        </w:tc>
        <w:tc>
          <w:tcPr>
            <w:tcW w:w="1298" w:type="dxa"/>
            <w:noWrap w:val="0"/>
            <w:vAlign w:val="center"/>
          </w:tcPr>
          <w:p w14:paraId="139B04A7">
            <w:pPr>
              <w:spacing w:line="240" w:lineRule="auto"/>
              <w:jc w:val="center"/>
              <w:rPr>
                <w:rFonts w:ascii="Times New Roman" w:hAnsi="Times New Roman"/>
                <w:color w:val="auto"/>
                <w:szCs w:val="21"/>
                <w:highlight w:val="none"/>
              </w:rPr>
            </w:pPr>
            <w:bookmarkStart w:id="311" w:name="OLE_LINK21"/>
            <w:r>
              <w:rPr>
                <w:rFonts w:hint="eastAsia" w:ascii="宋体" w:hAnsi="宋体"/>
                <w:color w:val="auto"/>
                <w:sz w:val="21"/>
                <w:szCs w:val="21"/>
                <w:highlight w:val="none"/>
              </w:rPr>
              <w:t>审计服务方案</w:t>
            </w:r>
            <w:r>
              <w:rPr>
                <w:rFonts w:hint="eastAsia" w:ascii="宋体" w:hAnsi="宋体"/>
                <w:color w:val="auto"/>
                <w:sz w:val="21"/>
                <w:szCs w:val="21"/>
                <w:highlight w:val="none"/>
                <w:lang w:val="en-US" w:eastAsia="zh-CN"/>
              </w:rPr>
              <w:t>评审（满分</w:t>
            </w:r>
            <w:r>
              <w:rPr>
                <w:rFonts w:hint="eastAsia"/>
                <w:color w:val="auto"/>
                <w:sz w:val="21"/>
                <w:szCs w:val="21"/>
                <w:highlight w:val="none"/>
                <w:lang w:val="en-US" w:eastAsia="zh-CN"/>
              </w:rPr>
              <w:t>3</w:t>
            </w:r>
            <w:r>
              <w:rPr>
                <w:rFonts w:hint="eastAsia" w:ascii="宋体" w:hAnsi="宋体"/>
                <w:color w:val="auto"/>
                <w:sz w:val="21"/>
                <w:szCs w:val="21"/>
                <w:highlight w:val="none"/>
                <w:lang w:val="en-US" w:eastAsia="zh-CN"/>
              </w:rPr>
              <w:t>5分）</w:t>
            </w:r>
            <w:bookmarkEnd w:id="311"/>
          </w:p>
        </w:tc>
        <w:tc>
          <w:tcPr>
            <w:tcW w:w="6391" w:type="dxa"/>
            <w:noWrap w:val="0"/>
            <w:vAlign w:val="center"/>
          </w:tcPr>
          <w:p w14:paraId="02BC9847">
            <w:pPr>
              <w:spacing w:line="240" w:lineRule="auto"/>
              <w:rPr>
                <w:rFonts w:hint="eastAsia" w:ascii="Times New Roman" w:hAnsi="Times New Roman"/>
                <w:color w:val="auto"/>
                <w:szCs w:val="21"/>
                <w:highlight w:val="none"/>
              </w:rPr>
            </w:pPr>
            <w:r>
              <w:rPr>
                <w:rFonts w:hint="eastAsia" w:ascii="Times New Roman" w:hAnsi="Times New Roman"/>
                <w:color w:val="auto"/>
                <w:szCs w:val="21"/>
                <w:highlight w:val="none"/>
              </w:rPr>
              <w:t>（1）服务方案完善、合理可行、优于项目需求，针对服务特点进行了具体分析，充分考虑了各类突发事件的特点，科学合理，保障措施针对性强的得</w:t>
            </w:r>
            <w:r>
              <w:rPr>
                <w:rFonts w:hint="eastAsia" w:ascii="Times New Roman" w:hAnsi="Times New Roman"/>
                <w:color w:val="auto"/>
                <w:szCs w:val="21"/>
                <w:highlight w:val="none"/>
                <w:lang w:val="en-US" w:eastAsia="zh-CN"/>
              </w:rPr>
              <w:t>35</w:t>
            </w:r>
            <w:r>
              <w:rPr>
                <w:rFonts w:hint="eastAsia" w:ascii="Times New Roman" w:hAnsi="Times New Roman"/>
                <w:color w:val="auto"/>
                <w:szCs w:val="21"/>
                <w:highlight w:val="none"/>
              </w:rPr>
              <w:t>分；</w:t>
            </w:r>
          </w:p>
          <w:p w14:paraId="62534EF5">
            <w:pPr>
              <w:spacing w:line="240" w:lineRule="auto"/>
              <w:rPr>
                <w:rFonts w:hint="eastAsia" w:ascii="Times New Roman" w:hAnsi="Times New Roman"/>
                <w:color w:val="auto"/>
                <w:szCs w:val="21"/>
                <w:highlight w:val="none"/>
              </w:rPr>
            </w:pPr>
            <w:r>
              <w:rPr>
                <w:rFonts w:hint="eastAsia" w:ascii="Times New Roman" w:hAnsi="Times New Roman"/>
                <w:color w:val="auto"/>
                <w:szCs w:val="21"/>
                <w:highlight w:val="none"/>
              </w:rPr>
              <w:t>（2）服务方案基本完整、能满足项目需求，对服务特点、具体需求较清晰明确，考虑了各类突发事件的特点，保障措施得当的得</w:t>
            </w:r>
            <w:r>
              <w:rPr>
                <w:rFonts w:hint="eastAsia" w:ascii="Times New Roman" w:hAnsi="Times New Roman"/>
                <w:color w:val="auto"/>
                <w:szCs w:val="21"/>
                <w:highlight w:val="none"/>
                <w:lang w:val="en-US" w:eastAsia="zh-CN"/>
              </w:rPr>
              <w:t>25</w:t>
            </w:r>
            <w:r>
              <w:rPr>
                <w:rFonts w:hint="eastAsia" w:ascii="Times New Roman" w:hAnsi="Times New Roman"/>
                <w:color w:val="auto"/>
                <w:szCs w:val="21"/>
                <w:highlight w:val="none"/>
              </w:rPr>
              <w:t>分；</w:t>
            </w:r>
          </w:p>
          <w:p w14:paraId="63AE11A1">
            <w:pPr>
              <w:spacing w:line="240" w:lineRule="auto"/>
              <w:rPr>
                <w:rFonts w:hint="eastAsia" w:ascii="Times New Roman" w:hAnsi="Times New Roman"/>
                <w:color w:val="auto"/>
                <w:szCs w:val="21"/>
                <w:highlight w:val="none"/>
              </w:rPr>
            </w:pPr>
            <w:r>
              <w:rPr>
                <w:rFonts w:hint="eastAsia" w:ascii="Times New Roman" w:hAnsi="Times New Roman"/>
                <w:color w:val="auto"/>
                <w:szCs w:val="21"/>
                <w:highlight w:val="none"/>
              </w:rPr>
              <w:t>（3）服务方案有部分缺漏、基本满足项目需求，对服务的特点不够清晰明确，对各类突发事件的保障措施针对性较差的得</w:t>
            </w:r>
            <w:r>
              <w:rPr>
                <w:rFonts w:hint="eastAsia" w:ascii="Times New Roman" w:hAnsi="Times New Roman"/>
                <w:color w:val="auto"/>
                <w:szCs w:val="21"/>
                <w:highlight w:val="none"/>
                <w:lang w:val="en-US" w:eastAsia="zh-CN"/>
              </w:rPr>
              <w:t>15</w:t>
            </w:r>
            <w:r>
              <w:rPr>
                <w:rFonts w:hint="eastAsia" w:ascii="Times New Roman" w:hAnsi="Times New Roman"/>
                <w:color w:val="auto"/>
                <w:szCs w:val="21"/>
                <w:highlight w:val="none"/>
              </w:rPr>
              <w:t>分；</w:t>
            </w:r>
          </w:p>
          <w:p w14:paraId="30CF8098">
            <w:pPr>
              <w:spacing w:line="240" w:lineRule="auto"/>
              <w:rPr>
                <w:rFonts w:hint="eastAsia" w:ascii="Times New Roman" w:hAnsi="Times New Roman"/>
                <w:color w:val="auto"/>
                <w:szCs w:val="21"/>
                <w:highlight w:val="none"/>
              </w:rPr>
            </w:pPr>
            <w:r>
              <w:rPr>
                <w:rFonts w:hint="eastAsia" w:ascii="Times New Roman" w:hAnsi="Times New Roman"/>
                <w:color w:val="auto"/>
                <w:szCs w:val="21"/>
                <w:highlight w:val="none"/>
              </w:rPr>
              <w:t>（4）服务方案不能满足项目需求或对各类突发事件不明确，保障措施没有针对性的得</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分；</w:t>
            </w:r>
          </w:p>
          <w:p w14:paraId="4FBB71A5">
            <w:pPr>
              <w:spacing w:line="240" w:lineRule="auto"/>
              <w:rPr>
                <w:rFonts w:hint="eastAsia" w:ascii="Times New Roman" w:hAnsi="Times New Roman"/>
                <w:color w:val="auto"/>
                <w:szCs w:val="21"/>
                <w:highlight w:val="none"/>
              </w:rPr>
            </w:pPr>
            <w:r>
              <w:rPr>
                <w:rFonts w:hint="eastAsia" w:ascii="Times New Roman" w:hAnsi="Times New Roman"/>
                <w:color w:val="auto"/>
                <w:szCs w:val="21"/>
                <w:highlight w:val="none"/>
              </w:rPr>
              <w:t>（5）服务方案存在明显错漏的得</w:t>
            </w:r>
            <w:r>
              <w:rPr>
                <w:rFonts w:hint="eastAsia" w:ascii="Times New Roman" w:hAnsi="Times New Roman"/>
                <w:color w:val="auto"/>
                <w:szCs w:val="21"/>
                <w:highlight w:val="none"/>
                <w:lang w:val="en-US" w:eastAsia="zh-CN"/>
              </w:rPr>
              <w:t>1</w:t>
            </w:r>
            <w:r>
              <w:rPr>
                <w:rFonts w:hint="eastAsia" w:ascii="Times New Roman" w:hAnsi="Times New Roman"/>
                <w:color w:val="auto"/>
                <w:szCs w:val="21"/>
                <w:highlight w:val="none"/>
              </w:rPr>
              <w:t>分；</w:t>
            </w:r>
          </w:p>
          <w:p w14:paraId="2807CE4B">
            <w:pPr>
              <w:spacing w:line="240" w:lineRule="auto"/>
              <w:rPr>
                <w:rFonts w:ascii="Times New Roman" w:hAnsi="Times New Roman"/>
                <w:color w:val="auto"/>
                <w:szCs w:val="21"/>
                <w:highlight w:val="none"/>
              </w:rPr>
            </w:pPr>
            <w:r>
              <w:rPr>
                <w:rFonts w:hint="eastAsia" w:ascii="Times New Roman" w:hAnsi="Times New Roman"/>
                <w:color w:val="auto"/>
                <w:szCs w:val="21"/>
                <w:highlight w:val="none"/>
              </w:rPr>
              <w:t>（6）未提供相关内容不得分。</w:t>
            </w:r>
          </w:p>
        </w:tc>
      </w:tr>
      <w:tr w14:paraId="3205C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65" w:type="dxa"/>
            <w:vMerge w:val="continue"/>
            <w:noWrap w:val="0"/>
            <w:vAlign w:val="center"/>
          </w:tcPr>
          <w:p w14:paraId="53E47942">
            <w:pPr>
              <w:spacing w:line="240" w:lineRule="auto"/>
              <w:rPr>
                <w:rFonts w:ascii="Times New Roman" w:hAnsi="Times New Roman"/>
                <w:color w:val="auto"/>
                <w:szCs w:val="21"/>
                <w:highlight w:val="none"/>
              </w:rPr>
            </w:pPr>
          </w:p>
        </w:tc>
        <w:tc>
          <w:tcPr>
            <w:tcW w:w="766" w:type="dxa"/>
            <w:vMerge w:val="continue"/>
            <w:noWrap w:val="0"/>
            <w:vAlign w:val="center"/>
          </w:tcPr>
          <w:p w14:paraId="6CE9730E">
            <w:pPr>
              <w:spacing w:line="240" w:lineRule="auto"/>
              <w:rPr>
                <w:rFonts w:ascii="Times New Roman" w:hAnsi="Times New Roman"/>
                <w:color w:val="auto"/>
                <w:szCs w:val="21"/>
                <w:highlight w:val="none"/>
              </w:rPr>
            </w:pPr>
          </w:p>
        </w:tc>
        <w:tc>
          <w:tcPr>
            <w:tcW w:w="1298" w:type="dxa"/>
            <w:noWrap w:val="0"/>
            <w:vAlign w:val="center"/>
          </w:tcPr>
          <w:p w14:paraId="112FDD44">
            <w:pPr>
              <w:spacing w:line="240" w:lineRule="auto"/>
              <w:rPr>
                <w:rFonts w:ascii="Times New Roman" w:hAnsi="Times New Roman"/>
                <w:b/>
                <w:color w:val="auto"/>
                <w:szCs w:val="21"/>
                <w:highlight w:val="none"/>
              </w:rPr>
            </w:pPr>
            <w:bookmarkStart w:id="312" w:name="_Hlk147608250"/>
            <w:r>
              <w:rPr>
                <w:rFonts w:hint="eastAsia" w:ascii="宋体" w:hAnsi="宋体"/>
                <w:color w:val="auto"/>
                <w:sz w:val="21"/>
                <w:szCs w:val="21"/>
                <w:highlight w:val="none"/>
              </w:rPr>
              <w:t>对项目重难点及关键性问题的分析和对策措施评审（满分1</w:t>
            </w:r>
            <w:r>
              <w:rPr>
                <w:rFonts w:hint="eastAsia"/>
                <w:color w:val="auto"/>
                <w:sz w:val="21"/>
                <w:szCs w:val="21"/>
                <w:highlight w:val="none"/>
                <w:lang w:val="en-US" w:eastAsia="zh-CN"/>
              </w:rPr>
              <w:t>2</w:t>
            </w:r>
            <w:r>
              <w:rPr>
                <w:rFonts w:hint="eastAsia" w:ascii="宋体" w:hAnsi="宋体"/>
                <w:color w:val="auto"/>
                <w:sz w:val="21"/>
                <w:szCs w:val="21"/>
                <w:highlight w:val="none"/>
              </w:rPr>
              <w:t>分）</w:t>
            </w:r>
            <w:bookmarkEnd w:id="312"/>
          </w:p>
        </w:tc>
        <w:tc>
          <w:tcPr>
            <w:tcW w:w="6391" w:type="dxa"/>
            <w:noWrap w:val="0"/>
            <w:vAlign w:val="center"/>
          </w:tcPr>
          <w:p w14:paraId="58325F22">
            <w:pPr>
              <w:spacing w:line="24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（1）针对本项目重难点及关键性问题分析详细到位，且针对重难点及关键性问题有完善的对策措施，对项目理解透彻，得</w:t>
            </w:r>
            <w:r>
              <w:rPr>
                <w:rFonts w:hint="eastAsia" w:ascii="Times New Roman" w:hAnsi="Times New Roman" w:eastAsia="宋体" w:cs="Times New Roman"/>
                <w:color w:val="auto"/>
                <w:szCs w:val="21"/>
                <w:highlight w:val="none"/>
                <w:lang w:val="en-US" w:eastAsia="zh-CN"/>
              </w:rPr>
              <w:t>12</w:t>
            </w:r>
            <w:r>
              <w:rPr>
                <w:rFonts w:hint="eastAsia" w:ascii="Times New Roman" w:hAnsi="Times New Roman" w:eastAsia="宋体" w:cs="Times New Roman"/>
                <w:color w:val="auto"/>
                <w:szCs w:val="21"/>
                <w:highlight w:val="none"/>
              </w:rPr>
              <w:t>分。</w:t>
            </w:r>
          </w:p>
          <w:p w14:paraId="62AE070F">
            <w:pPr>
              <w:spacing w:line="24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（2）针对本项目重难点及关键性问题分析基本到位，且针对重难点及关键性问题有基本的对策措施，对项目理解较一般，得</w:t>
            </w:r>
            <w:r>
              <w:rPr>
                <w:rFonts w:hint="eastAsia" w:ascii="Times New Roman" w:hAnsi="Times New Roman"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rPr>
              <w:t>分。</w:t>
            </w:r>
          </w:p>
          <w:p w14:paraId="3BE09FB5">
            <w:pPr>
              <w:spacing w:line="24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（3）针对本项目重难点及关键性问题分析不够完善，且针对重难点及关键性问题提供的对策措施有缺漏，对项目理解较差，得</w:t>
            </w:r>
            <w:r>
              <w:rPr>
                <w:rFonts w:hint="eastAsia" w:ascii="Times New Roman" w:hAnsi="Times New Roman" w:eastAsia="宋体" w:cs="Times New Roman"/>
                <w:color w:val="auto"/>
                <w:szCs w:val="21"/>
                <w:highlight w:val="none"/>
                <w:lang w:val="en-US" w:eastAsia="zh-CN"/>
              </w:rPr>
              <w:t>4</w:t>
            </w:r>
            <w:r>
              <w:rPr>
                <w:rFonts w:hint="eastAsia" w:ascii="Times New Roman" w:hAnsi="Times New Roman" w:eastAsia="宋体" w:cs="Times New Roman"/>
                <w:color w:val="auto"/>
                <w:szCs w:val="21"/>
                <w:highlight w:val="none"/>
              </w:rPr>
              <w:t>分。</w:t>
            </w:r>
          </w:p>
          <w:p w14:paraId="3E64387F">
            <w:pPr>
              <w:spacing w:line="24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（4）针对本项目重难点及关键性问题分析差，且针对重难点及关键性问题提供的对策措施有重大缺漏，对项目理解度差，得</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rPr>
              <w:t>分；</w:t>
            </w:r>
          </w:p>
          <w:p w14:paraId="51F974E9">
            <w:pPr>
              <w:spacing w:line="240" w:lineRule="auto"/>
              <w:rPr>
                <w:rFonts w:ascii="Times New Roman" w:hAnsi="Times New Roman"/>
                <w:b/>
                <w:color w:val="auto"/>
                <w:szCs w:val="21"/>
                <w:highlight w:val="none"/>
              </w:rPr>
            </w:pPr>
            <w:r>
              <w:rPr>
                <w:rFonts w:hint="eastAsia" w:ascii="Times New Roman" w:hAnsi="Times New Roman" w:eastAsia="宋体" w:cs="Times New Roman"/>
                <w:color w:val="auto"/>
                <w:szCs w:val="21"/>
                <w:highlight w:val="none"/>
              </w:rPr>
              <w:t>（5）未提供相关内容不得分。</w:t>
            </w:r>
          </w:p>
        </w:tc>
      </w:tr>
      <w:tr w14:paraId="00A1E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65" w:type="dxa"/>
            <w:vMerge w:val="continue"/>
            <w:noWrap w:val="0"/>
            <w:vAlign w:val="center"/>
          </w:tcPr>
          <w:p w14:paraId="04CEC4BF">
            <w:pPr>
              <w:spacing w:line="240" w:lineRule="auto"/>
              <w:rPr>
                <w:rFonts w:ascii="Times New Roman" w:hAnsi="Times New Roman"/>
                <w:color w:val="auto"/>
                <w:szCs w:val="21"/>
                <w:highlight w:val="none"/>
              </w:rPr>
            </w:pPr>
          </w:p>
        </w:tc>
        <w:tc>
          <w:tcPr>
            <w:tcW w:w="766" w:type="dxa"/>
            <w:vMerge w:val="continue"/>
            <w:noWrap w:val="0"/>
            <w:vAlign w:val="center"/>
          </w:tcPr>
          <w:p w14:paraId="447B5BF4">
            <w:pPr>
              <w:spacing w:line="240" w:lineRule="auto"/>
              <w:rPr>
                <w:rFonts w:ascii="Times New Roman" w:hAnsi="Times New Roman"/>
                <w:color w:val="auto"/>
                <w:szCs w:val="21"/>
                <w:highlight w:val="none"/>
              </w:rPr>
            </w:pPr>
          </w:p>
        </w:tc>
        <w:tc>
          <w:tcPr>
            <w:tcW w:w="1298" w:type="dxa"/>
            <w:noWrap w:val="0"/>
            <w:vAlign w:val="center"/>
          </w:tcPr>
          <w:p w14:paraId="3EEA8F89">
            <w:pPr>
              <w:spacing w:line="360" w:lineRule="auto"/>
              <w:jc w:val="center"/>
              <w:rPr>
                <w:rFonts w:ascii="Times New Roman" w:hAnsi="Times New Roman"/>
                <w:b/>
                <w:color w:val="auto"/>
                <w:szCs w:val="21"/>
                <w:highlight w:val="none"/>
              </w:rPr>
            </w:pPr>
            <w:r>
              <w:rPr>
                <w:rFonts w:hint="eastAsia" w:ascii="宋体" w:hAnsi="宋体" w:cs="宋体"/>
                <w:color w:val="auto"/>
                <w:sz w:val="21"/>
                <w:szCs w:val="21"/>
                <w:highlight w:val="none"/>
              </w:rPr>
              <w:t>服务质量保证措施及承诺评审（满分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6391" w:type="dxa"/>
            <w:noWrap w:val="0"/>
            <w:vAlign w:val="center"/>
          </w:tcPr>
          <w:p w14:paraId="6F36B74F">
            <w:pPr>
              <w:widowControl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（1）服务质量保证体系健全，工作程序清晰，安排科学，保证措施有力，有具体的质量违约责任承诺的，得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6D8FD615">
            <w:pPr>
              <w:widowControl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（2）服务质量保证体系健全，工作程序清晰，安排基本合理，保证措施基本合理，有质量违约责任承诺但不具体的，得</w:t>
            </w:r>
            <w:r>
              <w:rPr>
                <w:rFonts w:hint="eastAsia" w:cs="宋体"/>
                <w:color w:val="auto"/>
                <w:sz w:val="21"/>
                <w:szCs w:val="21"/>
                <w:highlight w:val="none"/>
                <w:lang w:val="en-US" w:eastAsia="zh-CN"/>
              </w:rPr>
              <w:t>6</w:t>
            </w:r>
            <w:r>
              <w:rPr>
                <w:rFonts w:hint="eastAsia" w:ascii="宋体" w:hAnsi="宋体" w:cs="宋体"/>
                <w:color w:val="auto"/>
                <w:sz w:val="21"/>
                <w:szCs w:val="21"/>
                <w:highlight w:val="none"/>
              </w:rPr>
              <w:t>分；</w:t>
            </w:r>
          </w:p>
          <w:p w14:paraId="03C9FC7D">
            <w:pPr>
              <w:widowControl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（3）服务质量保证体系一般，工作程序清晰，安排基本合理，保证措施基本合理，无质量违约责任承诺的，得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4683FA48">
            <w:pPr>
              <w:widowControl w:val="0"/>
              <w:spacing w:line="360" w:lineRule="auto"/>
              <w:rPr>
                <w:rFonts w:ascii="Times New Roman" w:hAnsi="Times New Roman"/>
                <w:b/>
                <w:color w:val="auto"/>
                <w:szCs w:val="21"/>
                <w:highlight w:val="none"/>
              </w:rPr>
            </w:pPr>
            <w:r>
              <w:rPr>
                <w:rFonts w:hint="eastAsia" w:ascii="宋体" w:hAnsi="宋体" w:cs="宋体"/>
                <w:color w:val="auto"/>
                <w:sz w:val="21"/>
                <w:szCs w:val="21"/>
                <w:highlight w:val="none"/>
              </w:rPr>
              <w:t>（4）未作说明的得0分。</w:t>
            </w:r>
          </w:p>
        </w:tc>
      </w:tr>
      <w:tr w14:paraId="78C6A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65" w:type="dxa"/>
            <w:vMerge w:val="continue"/>
            <w:noWrap w:val="0"/>
            <w:vAlign w:val="center"/>
          </w:tcPr>
          <w:p w14:paraId="793DE2BA">
            <w:pPr>
              <w:spacing w:line="240" w:lineRule="auto"/>
              <w:rPr>
                <w:rFonts w:ascii="Times New Roman" w:hAnsi="Times New Roman"/>
                <w:color w:val="auto"/>
                <w:szCs w:val="21"/>
                <w:highlight w:val="none"/>
              </w:rPr>
            </w:pPr>
          </w:p>
        </w:tc>
        <w:tc>
          <w:tcPr>
            <w:tcW w:w="766" w:type="dxa"/>
            <w:vMerge w:val="continue"/>
            <w:noWrap w:val="0"/>
            <w:vAlign w:val="center"/>
          </w:tcPr>
          <w:p w14:paraId="5B9DF3B8">
            <w:pPr>
              <w:spacing w:line="240" w:lineRule="auto"/>
              <w:rPr>
                <w:rFonts w:ascii="Times New Roman" w:hAnsi="Times New Roman"/>
                <w:color w:val="auto"/>
                <w:szCs w:val="21"/>
                <w:highlight w:val="none"/>
              </w:rPr>
            </w:pPr>
          </w:p>
        </w:tc>
        <w:tc>
          <w:tcPr>
            <w:tcW w:w="1298" w:type="dxa"/>
            <w:noWrap w:val="0"/>
            <w:vAlign w:val="center"/>
          </w:tcPr>
          <w:p w14:paraId="599C216D">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后续服务工作安排及承诺评审</w:t>
            </w:r>
          </w:p>
          <w:p w14:paraId="10974ADA">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（满分</w:t>
            </w:r>
            <w:r>
              <w:rPr>
                <w:rFonts w:hint="eastAsia"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6391" w:type="dxa"/>
            <w:noWrap w:val="0"/>
            <w:vAlign w:val="center"/>
          </w:tcPr>
          <w:p w14:paraId="38259966">
            <w:pPr>
              <w:spacing w:line="324" w:lineRule="auto"/>
              <w:rPr>
                <w:rFonts w:ascii="宋体" w:hAnsi="宋体" w:cs="宋体"/>
                <w:color w:val="auto"/>
                <w:sz w:val="21"/>
                <w:szCs w:val="21"/>
                <w:highlight w:val="none"/>
              </w:rPr>
            </w:pPr>
            <w:r>
              <w:rPr>
                <w:rFonts w:hint="eastAsia" w:ascii="宋体" w:hAnsi="宋体" w:cs="宋体"/>
                <w:color w:val="auto"/>
                <w:sz w:val="21"/>
                <w:szCs w:val="21"/>
                <w:highlight w:val="none"/>
              </w:rPr>
              <w:t>（1）后续服务工作安排及承诺措施得当、保证有力、可操作性强的，得</w:t>
            </w:r>
            <w:r>
              <w:rPr>
                <w:rFonts w:hint="eastAsia" w:cs="宋体"/>
                <w:color w:val="auto"/>
                <w:sz w:val="21"/>
                <w:szCs w:val="21"/>
                <w:highlight w:val="none"/>
                <w:lang w:val="en-US" w:eastAsia="zh-CN"/>
              </w:rPr>
              <w:t>10</w:t>
            </w:r>
            <w:r>
              <w:rPr>
                <w:rFonts w:hint="eastAsia" w:ascii="宋体" w:hAnsi="宋体" w:cs="宋体"/>
                <w:color w:val="auto"/>
                <w:sz w:val="21"/>
                <w:szCs w:val="21"/>
                <w:highlight w:val="none"/>
              </w:rPr>
              <w:t>分；</w:t>
            </w:r>
          </w:p>
          <w:p w14:paraId="2BBA6548">
            <w:pPr>
              <w:spacing w:line="324" w:lineRule="auto"/>
              <w:rPr>
                <w:rFonts w:ascii="宋体" w:hAnsi="宋体" w:cs="宋体"/>
                <w:color w:val="auto"/>
                <w:sz w:val="21"/>
                <w:szCs w:val="21"/>
                <w:highlight w:val="none"/>
              </w:rPr>
            </w:pPr>
            <w:r>
              <w:rPr>
                <w:rFonts w:hint="eastAsia" w:ascii="宋体" w:hAnsi="宋体" w:cs="宋体"/>
                <w:color w:val="auto"/>
                <w:sz w:val="21"/>
                <w:szCs w:val="21"/>
                <w:highlight w:val="none"/>
              </w:rPr>
              <w:t>（2）后续服务工作安排及承诺措施得当、可操作性一般的，得</w:t>
            </w:r>
            <w:r>
              <w:rPr>
                <w:rFonts w:hint="eastAsia" w:cs="宋体"/>
                <w:color w:val="auto"/>
                <w:sz w:val="21"/>
                <w:szCs w:val="21"/>
                <w:highlight w:val="none"/>
                <w:lang w:val="en-US" w:eastAsia="zh-CN"/>
              </w:rPr>
              <w:t>6</w:t>
            </w:r>
            <w:r>
              <w:rPr>
                <w:rFonts w:hint="eastAsia" w:ascii="宋体" w:hAnsi="宋体" w:cs="宋体"/>
                <w:color w:val="auto"/>
                <w:sz w:val="21"/>
                <w:szCs w:val="21"/>
                <w:highlight w:val="none"/>
              </w:rPr>
              <w:t>分；</w:t>
            </w:r>
          </w:p>
          <w:p w14:paraId="5852C6A1">
            <w:pPr>
              <w:spacing w:line="324" w:lineRule="auto"/>
              <w:rPr>
                <w:rFonts w:ascii="宋体" w:hAnsi="宋体" w:cs="宋体"/>
                <w:color w:val="auto"/>
                <w:sz w:val="21"/>
                <w:szCs w:val="21"/>
                <w:highlight w:val="none"/>
              </w:rPr>
            </w:pPr>
            <w:r>
              <w:rPr>
                <w:rFonts w:hint="eastAsia" w:ascii="宋体" w:hAnsi="宋体" w:cs="宋体"/>
                <w:color w:val="auto"/>
                <w:sz w:val="21"/>
                <w:szCs w:val="21"/>
                <w:highlight w:val="none"/>
              </w:rPr>
              <w:t>（3）后续服务工作安排及承诺措施一般、可操作性较差的，得1分；</w:t>
            </w:r>
          </w:p>
          <w:p w14:paraId="1147BC39">
            <w:pPr>
              <w:spacing w:line="32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（4）未提供后续服务工作安排及承诺的不得分。</w:t>
            </w:r>
          </w:p>
        </w:tc>
      </w:tr>
      <w:tr w14:paraId="4A501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65" w:type="dxa"/>
            <w:vMerge w:val="continue"/>
            <w:noWrap w:val="0"/>
            <w:vAlign w:val="center"/>
          </w:tcPr>
          <w:p w14:paraId="7BC623D4">
            <w:pPr>
              <w:spacing w:line="240" w:lineRule="auto"/>
              <w:rPr>
                <w:rFonts w:ascii="Times New Roman" w:hAnsi="Times New Roman"/>
                <w:color w:val="auto"/>
                <w:szCs w:val="21"/>
                <w:highlight w:val="none"/>
              </w:rPr>
            </w:pPr>
          </w:p>
        </w:tc>
        <w:tc>
          <w:tcPr>
            <w:tcW w:w="766" w:type="dxa"/>
            <w:vMerge w:val="continue"/>
            <w:noWrap w:val="0"/>
            <w:vAlign w:val="center"/>
          </w:tcPr>
          <w:p w14:paraId="7003788F">
            <w:pPr>
              <w:spacing w:line="240" w:lineRule="auto"/>
              <w:rPr>
                <w:rFonts w:ascii="Times New Roman" w:hAnsi="Times New Roman"/>
                <w:color w:val="auto"/>
                <w:szCs w:val="21"/>
                <w:highlight w:val="none"/>
              </w:rPr>
            </w:pPr>
          </w:p>
        </w:tc>
        <w:tc>
          <w:tcPr>
            <w:tcW w:w="1298" w:type="dxa"/>
            <w:noWrap w:val="0"/>
            <w:vAlign w:val="center"/>
          </w:tcPr>
          <w:p w14:paraId="65719F3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项目人员配置评审</w:t>
            </w:r>
          </w:p>
          <w:p w14:paraId="000B8B73">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分）</w:t>
            </w:r>
          </w:p>
        </w:tc>
        <w:tc>
          <w:tcPr>
            <w:tcW w:w="6391" w:type="dxa"/>
            <w:noWrap w:val="0"/>
            <w:vAlign w:val="center"/>
          </w:tcPr>
          <w:p w14:paraId="1CC3E5C8">
            <w:pPr>
              <w:spacing w:line="240" w:lineRule="auto"/>
              <w:rPr>
                <w:rFonts w:ascii="宋体" w:hAnsi="宋体" w:eastAsia="宋体" w:cs="Times New Roman"/>
                <w:color w:val="auto"/>
                <w:highlight w:val="none"/>
              </w:rPr>
            </w:pPr>
            <w:r>
              <w:rPr>
                <w:rFonts w:hint="eastAsia" w:ascii="宋体" w:hAnsi="宋体" w:eastAsia="宋体" w:cs="Times New Roman"/>
                <w:color w:val="auto"/>
                <w:highlight w:val="none"/>
              </w:rPr>
              <w:t>1、</w:t>
            </w:r>
            <w:r>
              <w:rPr>
                <w:rFonts w:hint="eastAsia" w:ascii="宋体" w:hAnsi="宋体" w:eastAsia="宋体" w:cs="Times New Roman"/>
                <w:color w:val="auto"/>
                <w:highlight w:val="none"/>
                <w:lang w:val="en-US" w:eastAsia="zh-CN"/>
              </w:rPr>
              <w:t>项目负责人：具备注册会计师资格（须注册在本单位，如注册单位曾有变更的，需提供注册单位变更记录）得3分</w:t>
            </w:r>
            <w:r>
              <w:rPr>
                <w:rFonts w:hint="eastAsia" w:ascii="宋体" w:hAnsi="宋体" w:eastAsia="宋体" w:cs="Times New Roman"/>
                <w:color w:val="auto"/>
                <w:highlight w:val="none"/>
              </w:rPr>
              <w:t>；</w:t>
            </w:r>
          </w:p>
          <w:p w14:paraId="32C294BB">
            <w:pPr>
              <w:spacing w:line="24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拟派的项目组</w:t>
            </w:r>
            <w:r>
              <w:rPr>
                <w:rFonts w:hint="eastAsia" w:ascii="宋体" w:hAnsi="宋体" w:eastAsia="宋体" w:cs="Times New Roman"/>
                <w:color w:val="auto"/>
                <w:highlight w:val="none"/>
                <w:lang w:val="en-US" w:eastAsia="zh-CN"/>
              </w:rPr>
              <w:t>其他</w:t>
            </w:r>
            <w:r>
              <w:rPr>
                <w:rFonts w:hint="eastAsia" w:ascii="宋体" w:hAnsi="宋体" w:eastAsia="宋体" w:cs="Times New Roman"/>
                <w:color w:val="auto"/>
                <w:highlight w:val="none"/>
              </w:rPr>
              <w:t>成员</w:t>
            </w:r>
            <w:r>
              <w:rPr>
                <w:rFonts w:hint="eastAsia" w:ascii="宋体" w:hAnsi="宋体" w:eastAsia="宋体" w:cs="Times New Roman"/>
                <w:color w:val="auto"/>
                <w:highlight w:val="none"/>
                <w:lang w:eastAsia="zh-CN"/>
              </w:rPr>
              <w:t>：</w:t>
            </w:r>
          </w:p>
          <w:p w14:paraId="079DEA2F">
            <w:pPr>
              <w:spacing w:line="24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（1）团队组织架构清晰，人员分工职责明确的，得</w:t>
            </w:r>
            <w:r>
              <w:rPr>
                <w:rFonts w:hint="eastAsia" w:ascii="宋体" w:hAnsi="宋体" w:eastAsia="宋体" w:cs="Times New Roman"/>
                <w:color w:val="auto"/>
                <w:highlight w:val="none"/>
                <w:lang w:val="en-US" w:eastAsia="zh-CN"/>
              </w:rPr>
              <w:t>5</w:t>
            </w:r>
            <w:r>
              <w:rPr>
                <w:rFonts w:hint="eastAsia" w:ascii="宋体" w:hAnsi="宋体" w:eastAsia="宋体" w:cs="Times New Roman"/>
                <w:color w:val="auto"/>
                <w:highlight w:val="none"/>
              </w:rPr>
              <w:t>分；有具体的人员组成情况，但是团队内组织架构不清晰，分工职责不明确的，得</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分；未配备团队人员或团队人员不明确的，不得分。</w:t>
            </w:r>
          </w:p>
          <w:p w14:paraId="7357B610">
            <w:pPr>
              <w:spacing w:line="24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（2）项目团队人员资质、专业搭配合理，人员数量充足满足需求的，得</w:t>
            </w:r>
            <w:r>
              <w:rPr>
                <w:rFonts w:hint="eastAsia" w:ascii="宋体" w:hAnsi="宋体" w:eastAsia="宋体" w:cs="Times New Roman"/>
                <w:color w:val="auto"/>
                <w:highlight w:val="none"/>
                <w:lang w:val="en-US" w:eastAsia="zh-CN"/>
              </w:rPr>
              <w:t>5</w:t>
            </w:r>
            <w:r>
              <w:rPr>
                <w:rFonts w:hint="eastAsia" w:ascii="宋体" w:hAnsi="宋体" w:eastAsia="宋体" w:cs="Times New Roman"/>
                <w:color w:val="auto"/>
                <w:highlight w:val="none"/>
              </w:rPr>
              <w:t>分；人员资质、专业搭配不合理，人员数量较少的，得</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分；未提供相关人员资质、专业等证明材料的，不得分。</w:t>
            </w:r>
          </w:p>
          <w:p w14:paraId="6E902AA4">
            <w:pPr>
              <w:spacing w:line="240" w:lineRule="auto"/>
              <w:rPr>
                <w:rFonts w:hint="eastAsia"/>
                <w:color w:val="auto"/>
                <w:highlight w:val="none"/>
              </w:rPr>
            </w:pPr>
            <w:r>
              <w:rPr>
                <w:rFonts w:hint="eastAsia" w:ascii="宋体" w:hAnsi="宋体" w:eastAsia="宋体" w:cs="Times New Roman"/>
                <w:b/>
                <w:bCs/>
                <w:color w:val="auto"/>
                <w:highlight w:val="none"/>
              </w:rPr>
              <w:t>注：①拟派项目组成员应为投标人本单位人员，并提供社保缴纳证明，否则不予认定。②提供项目组成员的学历证、身份证、</w:t>
            </w:r>
            <w:r>
              <w:rPr>
                <w:rFonts w:hint="eastAsia" w:ascii="宋体" w:hAnsi="宋体" w:eastAsia="宋体" w:cs="Times New Roman"/>
                <w:b/>
                <w:bCs/>
                <w:color w:val="auto"/>
                <w:highlight w:val="none"/>
                <w:lang w:val="en-US" w:eastAsia="zh-CN"/>
              </w:rPr>
              <w:t>相关证书</w:t>
            </w:r>
            <w:r>
              <w:rPr>
                <w:rFonts w:hint="eastAsia" w:ascii="宋体" w:hAnsi="宋体" w:eastAsia="宋体" w:cs="Times New Roman"/>
                <w:b/>
                <w:bCs/>
                <w:color w:val="auto"/>
                <w:highlight w:val="none"/>
              </w:rPr>
              <w:t>等证明材料，否则不予认定。</w:t>
            </w:r>
          </w:p>
        </w:tc>
      </w:tr>
      <w:tr w14:paraId="4B8CF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65" w:type="dxa"/>
            <w:vMerge w:val="continue"/>
            <w:noWrap w:val="0"/>
            <w:vAlign w:val="center"/>
          </w:tcPr>
          <w:p w14:paraId="0E6D0E2F">
            <w:pPr>
              <w:spacing w:line="240" w:lineRule="auto"/>
              <w:rPr>
                <w:rFonts w:ascii="Times New Roman" w:hAnsi="Times New Roman"/>
                <w:color w:val="auto"/>
                <w:szCs w:val="21"/>
                <w:highlight w:val="none"/>
              </w:rPr>
            </w:pPr>
          </w:p>
        </w:tc>
        <w:tc>
          <w:tcPr>
            <w:tcW w:w="766" w:type="dxa"/>
            <w:vMerge w:val="continue"/>
            <w:noWrap w:val="0"/>
            <w:vAlign w:val="center"/>
          </w:tcPr>
          <w:p w14:paraId="1183A019">
            <w:pPr>
              <w:spacing w:line="240" w:lineRule="auto"/>
              <w:rPr>
                <w:rFonts w:ascii="Times New Roman" w:hAnsi="Times New Roman"/>
                <w:color w:val="auto"/>
                <w:szCs w:val="21"/>
                <w:highlight w:val="none"/>
              </w:rPr>
            </w:pPr>
          </w:p>
        </w:tc>
        <w:tc>
          <w:tcPr>
            <w:tcW w:w="1298" w:type="dxa"/>
            <w:noWrap w:val="0"/>
            <w:vAlign w:val="center"/>
          </w:tcPr>
          <w:p w14:paraId="09A3FD85">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企业业绩</w:t>
            </w:r>
          </w:p>
          <w:p w14:paraId="64FC541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（满分</w:t>
            </w:r>
            <w:r>
              <w:rPr>
                <w:rFonts w:ascii="宋体" w:hAnsi="宋体" w:cs="宋体"/>
                <w:color w:val="auto"/>
                <w:sz w:val="21"/>
                <w:szCs w:val="21"/>
                <w:highlight w:val="none"/>
              </w:rPr>
              <w:t>10</w:t>
            </w:r>
            <w:r>
              <w:rPr>
                <w:rFonts w:hint="eastAsia" w:ascii="宋体" w:hAnsi="宋体" w:cs="宋体"/>
                <w:color w:val="auto"/>
                <w:sz w:val="21"/>
                <w:szCs w:val="21"/>
                <w:highlight w:val="none"/>
              </w:rPr>
              <w:t>分）</w:t>
            </w:r>
          </w:p>
        </w:tc>
        <w:tc>
          <w:tcPr>
            <w:tcW w:w="6391" w:type="dxa"/>
            <w:noWrap w:val="0"/>
            <w:vAlign w:val="center"/>
          </w:tcPr>
          <w:p w14:paraId="185C0F5C">
            <w:pPr>
              <w:spacing w:line="32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投标人近三年（</w:t>
            </w:r>
            <w:r>
              <w:rPr>
                <w:rFonts w:hint="eastAsia" w:cs="宋体"/>
                <w:color w:val="auto"/>
                <w:sz w:val="21"/>
                <w:szCs w:val="21"/>
                <w:highlight w:val="none"/>
                <w:lang w:eastAsia="zh-CN"/>
              </w:rPr>
              <w:t>202</w:t>
            </w:r>
            <w:r>
              <w:rPr>
                <w:rFonts w:hint="eastAsia" w:cs="宋体"/>
                <w:color w:val="auto"/>
                <w:sz w:val="21"/>
                <w:szCs w:val="21"/>
                <w:highlight w:val="none"/>
                <w:lang w:val="en-US" w:eastAsia="zh-CN"/>
              </w:rPr>
              <w:t>3</w:t>
            </w:r>
            <w:r>
              <w:rPr>
                <w:rFonts w:hint="eastAsia" w:cs="宋体"/>
                <w:color w:val="auto"/>
                <w:sz w:val="21"/>
                <w:szCs w:val="21"/>
                <w:highlight w:val="none"/>
                <w:lang w:eastAsia="zh-CN"/>
              </w:rPr>
              <w:t>年</w:t>
            </w:r>
            <w:r>
              <w:rPr>
                <w:rFonts w:hint="eastAsia" w:ascii="宋体" w:hAnsi="宋体" w:cs="宋体"/>
                <w:color w:val="auto"/>
                <w:sz w:val="21"/>
                <w:szCs w:val="21"/>
                <w:highlight w:val="none"/>
              </w:rPr>
              <w:t>1月1日至投标文件递交截止时间前）承担过1项财务审计服务业绩的得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634D6047">
            <w:pPr>
              <w:spacing w:line="32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注：提供业绩证明材料复印件（业绩证明材料是指：中标（成交）通知书或合同协议书，否则不予认可）。</w:t>
            </w:r>
          </w:p>
        </w:tc>
      </w:tr>
    </w:tbl>
    <w:p w14:paraId="7847F025">
      <w:pPr>
        <w:rPr>
          <w:rFonts w:ascii="Times New Roman" w:hAnsi="Times New Roman"/>
          <w:bCs/>
          <w:color w:val="auto"/>
          <w:sz w:val="24"/>
          <w:highlight w:val="none"/>
        </w:rPr>
      </w:pPr>
      <w:bookmarkStart w:id="313" w:name="_Toc508191814"/>
    </w:p>
    <w:p w14:paraId="1C3763BD">
      <w:pPr>
        <w:pStyle w:val="3"/>
        <w:numPr>
          <w:ilvl w:val="1"/>
          <w:numId w:val="0"/>
        </w:numPr>
        <w:spacing w:before="0"/>
        <w:jc w:val="center"/>
        <w:rPr>
          <w:rFonts w:ascii="Times New Roman" w:hAnsi="Times New Roman" w:eastAsia="宋体"/>
          <w:color w:val="auto"/>
          <w:szCs w:val="28"/>
          <w:highlight w:val="none"/>
        </w:rPr>
      </w:pPr>
      <w:bookmarkStart w:id="314" w:name="_Toc91696460"/>
      <w:bookmarkStart w:id="315" w:name="_Toc152862935"/>
      <w:bookmarkStart w:id="316" w:name="_Toc5928"/>
      <w:bookmarkStart w:id="317" w:name="_Toc69912454"/>
      <w:r>
        <w:rPr>
          <w:rFonts w:ascii="Times New Roman" w:hAnsi="Times New Roman" w:eastAsia="宋体"/>
          <w:color w:val="auto"/>
          <w:szCs w:val="28"/>
          <w:highlight w:val="none"/>
        </w:rPr>
        <w:br w:type="page"/>
      </w:r>
      <w:r>
        <w:rPr>
          <w:rFonts w:ascii="Times New Roman" w:hAnsi="Times New Roman" w:eastAsia="宋体"/>
          <w:color w:val="auto"/>
          <w:szCs w:val="28"/>
          <w:highlight w:val="none"/>
        </w:rPr>
        <w:t>1. 评标方法</w:t>
      </w:r>
      <w:bookmarkEnd w:id="313"/>
      <w:bookmarkEnd w:id="314"/>
      <w:bookmarkEnd w:id="315"/>
      <w:bookmarkEnd w:id="316"/>
      <w:bookmarkEnd w:id="317"/>
    </w:p>
    <w:p w14:paraId="5FE66B0F">
      <w:pPr>
        <w:adjustRightInd w:val="0"/>
        <w:spacing w:line="360" w:lineRule="auto"/>
        <w:ind w:firstLine="420" w:firstLineChars="200"/>
        <w:rPr>
          <w:rFonts w:ascii="Times New Roman" w:hAnsi="Times New Roman"/>
          <w:color w:val="auto"/>
          <w:szCs w:val="21"/>
          <w:highlight w:val="none"/>
        </w:rPr>
      </w:pPr>
      <w:bookmarkStart w:id="318" w:name="_Toc508191815"/>
      <w:r>
        <w:rPr>
          <w:rFonts w:ascii="Times New Roman" w:hAnsi="Times New Roman"/>
          <w:b/>
          <w:bCs/>
          <w:color w:val="auto"/>
          <w:szCs w:val="21"/>
          <w:highlight w:val="none"/>
        </w:rPr>
        <w:t>本次评标采用综合评分法。</w:t>
      </w:r>
      <w:bookmarkStart w:id="319" w:name="_Toc91696461"/>
      <w:bookmarkStart w:id="320" w:name="_Toc69912455"/>
    </w:p>
    <w:p w14:paraId="726D0811">
      <w:pPr>
        <w:adjustRightInd w:val="0"/>
        <w:spacing w:line="360" w:lineRule="auto"/>
        <w:ind w:firstLine="420" w:firstLineChars="200"/>
        <w:rPr>
          <w:rFonts w:ascii="Times New Roman" w:hAnsi="Times New Roman"/>
          <w:color w:val="auto"/>
          <w:szCs w:val="28"/>
          <w:highlight w:val="none"/>
        </w:rPr>
      </w:pPr>
      <w:r>
        <w:rPr>
          <w:rFonts w:ascii="Times New Roman" w:hAnsi="Times New Roman"/>
          <w:color w:val="auto"/>
          <w:szCs w:val="28"/>
          <w:highlight w:val="none"/>
        </w:rPr>
        <w:t>2.政府采购政策</w:t>
      </w:r>
      <w:bookmarkEnd w:id="318"/>
      <w:bookmarkEnd w:id="319"/>
      <w:bookmarkEnd w:id="320"/>
    </w:p>
    <w:p w14:paraId="7D8AA509">
      <w:pPr>
        <w:spacing w:line="360" w:lineRule="auto"/>
        <w:ind w:firstLine="420" w:firstLineChars="200"/>
        <w:rPr>
          <w:rFonts w:ascii="Times New Roman" w:hAnsi="Times New Roman"/>
          <w:b/>
          <w:color w:val="auto"/>
          <w:szCs w:val="21"/>
          <w:highlight w:val="none"/>
        </w:rPr>
      </w:pPr>
      <w:bookmarkStart w:id="321" w:name="_Toc508191816"/>
      <w:bookmarkStart w:id="322" w:name="_Toc314817934"/>
      <w:bookmarkStart w:id="323" w:name="_Toc326218112"/>
      <w:r>
        <w:rPr>
          <w:rFonts w:ascii="Times New Roman" w:hAnsi="Times New Roman"/>
          <w:b/>
          <w:color w:val="auto"/>
          <w:szCs w:val="21"/>
          <w:highlight w:val="none"/>
        </w:rPr>
        <w:t>2.1中小企业</w:t>
      </w:r>
    </w:p>
    <w:p w14:paraId="35C74A60">
      <w:pPr>
        <w:adjustRightIn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2.1.1根据财政部《政府采购促进中小企业发展管理办法》（财库〔2020〕46号）、《关于进一步加大政府采购支持中小企业力度的通知》（财库〔2022〕19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3A98288D">
      <w:pPr>
        <w:adjustRightIn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2.1.2在政府采购活动中，</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提供的货物、工程或者服务符合下列情形的，享受本办法规定的中小企业扶持政策：</w:t>
      </w:r>
    </w:p>
    <w:p w14:paraId="60078905">
      <w:pPr>
        <w:adjustRightIn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（一）在货物采购项目中，货物由中小企业制造，即货物由中小企业生产且使用该中小企业商号或者注册商标；</w:t>
      </w:r>
    </w:p>
    <w:p w14:paraId="4DCADEE2">
      <w:pPr>
        <w:adjustRightIn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（二）在工程采购项目中，工程由中小企业承建，即工程施工单位为中小企业；</w:t>
      </w:r>
    </w:p>
    <w:p w14:paraId="07B0DFCA">
      <w:pPr>
        <w:adjustRightIn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（三）在服务采购项目中，服务由中小企业承接，即提供服务的人员为中小企业依照《中华人民共和国劳动合同法》订立劳动合同的从业人员。</w:t>
      </w:r>
    </w:p>
    <w:p w14:paraId="2284CE1C">
      <w:pPr>
        <w:adjustRightIn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2.1.3在货物采购项目中，</w:t>
      </w:r>
      <w:r>
        <w:rPr>
          <w:rFonts w:hint="eastAsia" w:ascii="Times New Roman" w:hAnsi="Times New Roman"/>
          <w:color w:val="auto"/>
          <w:szCs w:val="21"/>
          <w:highlight w:val="none"/>
          <w:lang w:eastAsia="zh-CN"/>
        </w:rPr>
        <w:t>投标人</w:t>
      </w:r>
      <w:r>
        <w:rPr>
          <w:rFonts w:ascii="Times New Roman" w:hAnsi="Times New Roman"/>
          <w:color w:val="auto"/>
          <w:szCs w:val="21"/>
          <w:highlight w:val="none"/>
        </w:rPr>
        <w:t>提供的货物既有中小企业制造货物，也有大型企业制造货物的，不享受本办法规定的中小企业扶持政策。</w:t>
      </w:r>
    </w:p>
    <w:p w14:paraId="4F93C917">
      <w:pPr>
        <w:adjustRightIn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2.1.4以联合体形式参加政府采购活动，联合体各方均为中小企业的，联合体视同中小企业。其中，联合体各方均为小微企业的，联合体视同小微企业。</w:t>
      </w:r>
    </w:p>
    <w:p w14:paraId="0A2A8597">
      <w:pPr>
        <w:adjustRightIn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2.1.5本规定所称中小企业划分标准，是指国务院有关部门根据企业从业人员、营业收入、资产总额等指标制定的中小企业划型标准，详见《关于印发中小企业划型标准规定的通知》（工信部联企业〔2011〕300号）。</w:t>
      </w:r>
    </w:p>
    <w:p w14:paraId="740B6E51">
      <w:pPr>
        <w:adjustRightIn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2.1.6中小企业参加政府采购活动，应当出具本《政府采购促进中小企业发展管理办法》（财库【2020】46号）规定的《中小企业声明函》，否则不得享受相关中小企业扶持政策。</w:t>
      </w:r>
    </w:p>
    <w:p w14:paraId="037B9040">
      <w:pPr>
        <w:adjustRightIn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注：本项目</w:t>
      </w:r>
      <w:r>
        <w:rPr>
          <w:rFonts w:hint="eastAsia" w:ascii="Times New Roman" w:hAnsi="Times New Roman"/>
          <w:color w:val="auto"/>
          <w:szCs w:val="21"/>
          <w:highlight w:val="none"/>
          <w:lang w:val="en-US" w:eastAsia="zh-CN"/>
        </w:rPr>
        <w:t>不</w:t>
      </w:r>
      <w:r>
        <w:rPr>
          <w:rFonts w:ascii="Times New Roman" w:hAnsi="Times New Roman"/>
          <w:color w:val="auto"/>
          <w:szCs w:val="21"/>
          <w:highlight w:val="none"/>
        </w:rPr>
        <w:t>接受联合体投标。</w:t>
      </w:r>
    </w:p>
    <w:p w14:paraId="67E20F70">
      <w:pPr>
        <w:tabs>
          <w:tab w:val="left" w:pos="2472"/>
        </w:tabs>
        <w:spacing w:line="360" w:lineRule="auto"/>
        <w:ind w:firstLine="420" w:firstLineChars="200"/>
        <w:rPr>
          <w:rFonts w:ascii="Times New Roman" w:hAnsi="Times New Roman"/>
          <w:b/>
          <w:color w:val="auto"/>
          <w:szCs w:val="21"/>
          <w:highlight w:val="none"/>
        </w:rPr>
      </w:pPr>
      <w:r>
        <w:rPr>
          <w:rFonts w:ascii="Times New Roman" w:hAnsi="Times New Roman"/>
          <w:b/>
          <w:color w:val="auto"/>
          <w:szCs w:val="21"/>
          <w:highlight w:val="none"/>
        </w:rPr>
        <w:t>2.2监狱企业</w:t>
      </w:r>
    </w:p>
    <w:p w14:paraId="116E1E24">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477CAF0">
      <w:pPr>
        <w:tabs>
          <w:tab w:val="left" w:pos="2472"/>
        </w:tabs>
        <w:spacing w:line="360" w:lineRule="auto"/>
        <w:ind w:firstLine="420" w:firstLineChars="200"/>
        <w:rPr>
          <w:rFonts w:ascii="Times New Roman" w:hAnsi="Times New Roman"/>
          <w:b/>
          <w:color w:val="auto"/>
          <w:szCs w:val="21"/>
          <w:highlight w:val="none"/>
        </w:rPr>
      </w:pPr>
      <w:r>
        <w:rPr>
          <w:rFonts w:ascii="Times New Roman" w:hAnsi="Times New Roman"/>
          <w:b/>
          <w:color w:val="auto"/>
          <w:szCs w:val="21"/>
          <w:highlight w:val="none"/>
        </w:rPr>
        <w:t>2.3残疾人福利性单位</w:t>
      </w:r>
    </w:p>
    <w:p w14:paraId="59A121CA">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2.3.1根据《财政部 民政部 中国残疾人联合会关于促进残疾人就业政府采购政策的通知》，享受政府采购支持政策的残疾人福利性单位应当同时满足以下条件：</w:t>
      </w:r>
    </w:p>
    <w:p w14:paraId="5E0768D0">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（1）安置的残疾人占本单位在职职工人数的比例不低于25%（含25%），并且安置的残疾人人数不少于10人（含10人）；</w:t>
      </w:r>
    </w:p>
    <w:p w14:paraId="30229C5F">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（2）依法与安置的每位残疾人签订了一年以上（含一年）的劳动合同或服务协议；</w:t>
      </w:r>
    </w:p>
    <w:p w14:paraId="4538EDA9">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（3）为安置的每位残疾人按月足额缴纳了基本养老保险、基本医疗保险、失业保险、工伤保险和生育保险等社会保险费；</w:t>
      </w:r>
    </w:p>
    <w:p w14:paraId="6BDA78D5">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（4）通过银行等金融机构向安置的每位残疾人，按月支付了不低于单位所在区县适用的经省级人民政府批准的月最低工资标准的工资；</w:t>
      </w:r>
    </w:p>
    <w:p w14:paraId="3A3259FB">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（5）提供本单位制造的货物、承担的工程或者服务（以下简称产品），或者提供其他残疾人福利性单位制造的货物（不包括使用非残疾人福利性单位注册商标的货物）。</w:t>
      </w:r>
    </w:p>
    <w:p w14:paraId="57B520DF">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A8D1D99">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2.3.2符合条件的残疾人福利性单位在参加政府采购活动时，应当提供《残疾人福利性单位声明函》，并对声明的真实性负责。</w:t>
      </w:r>
    </w:p>
    <w:p w14:paraId="5713BCCF">
      <w:pPr>
        <w:pStyle w:val="3"/>
        <w:numPr>
          <w:ilvl w:val="1"/>
          <w:numId w:val="0"/>
        </w:numPr>
        <w:spacing w:before="0"/>
        <w:rPr>
          <w:rFonts w:ascii="Times New Roman" w:hAnsi="Times New Roman" w:eastAsia="宋体"/>
          <w:color w:val="auto"/>
          <w:szCs w:val="21"/>
          <w:highlight w:val="none"/>
        </w:rPr>
      </w:pPr>
      <w:bookmarkStart w:id="324" w:name="_Toc91696462"/>
      <w:bookmarkStart w:id="325" w:name="_Toc4127"/>
      <w:bookmarkStart w:id="326" w:name="_Toc152862936"/>
      <w:bookmarkStart w:id="327" w:name="_Toc69912456"/>
      <w:r>
        <w:rPr>
          <w:rFonts w:ascii="Times New Roman" w:hAnsi="Times New Roman" w:eastAsia="宋体"/>
          <w:color w:val="auto"/>
          <w:szCs w:val="28"/>
          <w:highlight w:val="none"/>
        </w:rPr>
        <w:t>3. 评审标准</w:t>
      </w:r>
      <w:bookmarkEnd w:id="321"/>
      <w:bookmarkEnd w:id="322"/>
      <w:bookmarkEnd w:id="323"/>
      <w:bookmarkEnd w:id="324"/>
      <w:bookmarkEnd w:id="325"/>
      <w:bookmarkEnd w:id="326"/>
      <w:bookmarkEnd w:id="327"/>
    </w:p>
    <w:p w14:paraId="09FB17DE">
      <w:pPr>
        <w:pStyle w:val="4"/>
        <w:numPr>
          <w:ilvl w:val="2"/>
          <w:numId w:val="0"/>
        </w:numPr>
        <w:spacing w:before="0"/>
        <w:ind w:firstLine="480" w:firstLineChars="200"/>
        <w:rPr>
          <w:rFonts w:ascii="Times New Roman" w:hAnsi="Times New Roman" w:eastAsia="宋体"/>
          <w:color w:val="auto"/>
          <w:sz w:val="24"/>
          <w:szCs w:val="24"/>
          <w:highlight w:val="none"/>
        </w:rPr>
      </w:pPr>
      <w:bookmarkStart w:id="328" w:name="_Toc152862937"/>
      <w:bookmarkStart w:id="329" w:name="_Toc91696463"/>
      <w:bookmarkStart w:id="330" w:name="_Toc11785"/>
      <w:r>
        <w:rPr>
          <w:rFonts w:ascii="Times New Roman" w:hAnsi="Times New Roman" w:eastAsia="宋体"/>
          <w:color w:val="auto"/>
          <w:sz w:val="24"/>
          <w:szCs w:val="24"/>
          <w:highlight w:val="none"/>
        </w:rPr>
        <w:t>3.1符合性评审</w:t>
      </w:r>
      <w:bookmarkEnd w:id="328"/>
      <w:bookmarkEnd w:id="329"/>
      <w:bookmarkEnd w:id="330"/>
    </w:p>
    <w:p w14:paraId="43B06EA8">
      <w:pPr>
        <w:tabs>
          <w:tab w:val="left" w:pos="2472"/>
        </w:tabs>
        <w:spacing w:line="360" w:lineRule="auto"/>
        <w:ind w:firstLine="420" w:firstLineChars="200"/>
        <w:rPr>
          <w:rFonts w:ascii="Times New Roman" w:hAnsi="Times New Roman"/>
          <w:color w:val="auto"/>
          <w:szCs w:val="21"/>
          <w:highlight w:val="none"/>
        </w:rPr>
      </w:pPr>
      <w:bookmarkStart w:id="331" w:name="_Hlk48744286"/>
      <w:r>
        <w:rPr>
          <w:rFonts w:ascii="Times New Roman" w:hAnsi="Times New Roman"/>
          <w:color w:val="auto"/>
          <w:szCs w:val="21"/>
          <w:highlight w:val="none"/>
        </w:rPr>
        <w:t>依据招标文件的规定，从投标文件的有效性、完整性和对招标文件的响应程度进行审查，以确定是否对招标文件的实质性要求作出响应；见评标办法前附表。</w:t>
      </w:r>
    </w:p>
    <w:bookmarkEnd w:id="331"/>
    <w:p w14:paraId="6DB3DCBF">
      <w:pPr>
        <w:pStyle w:val="4"/>
        <w:numPr>
          <w:ilvl w:val="2"/>
          <w:numId w:val="0"/>
        </w:numPr>
        <w:spacing w:before="0"/>
        <w:ind w:firstLine="480" w:firstLineChars="200"/>
        <w:rPr>
          <w:rFonts w:ascii="Times New Roman" w:hAnsi="Times New Roman" w:eastAsia="宋体"/>
          <w:color w:val="auto"/>
          <w:sz w:val="24"/>
          <w:szCs w:val="24"/>
          <w:highlight w:val="none"/>
        </w:rPr>
      </w:pPr>
      <w:bookmarkStart w:id="332" w:name="_Toc326218114"/>
      <w:bookmarkStart w:id="333" w:name="_Toc91696464"/>
      <w:bookmarkStart w:id="334" w:name="_Toc314817936"/>
      <w:bookmarkStart w:id="335" w:name="_Toc9101"/>
      <w:bookmarkStart w:id="336" w:name="_Toc152862938"/>
      <w:r>
        <w:rPr>
          <w:rFonts w:ascii="Times New Roman" w:hAnsi="Times New Roman" w:eastAsia="宋体"/>
          <w:color w:val="auto"/>
          <w:sz w:val="24"/>
          <w:szCs w:val="24"/>
          <w:highlight w:val="none"/>
        </w:rPr>
        <w:t>3.2分值构成与评分标准</w:t>
      </w:r>
      <w:bookmarkEnd w:id="332"/>
      <w:bookmarkEnd w:id="333"/>
      <w:bookmarkEnd w:id="334"/>
      <w:bookmarkEnd w:id="335"/>
      <w:bookmarkEnd w:id="336"/>
    </w:p>
    <w:p w14:paraId="42A7853B">
      <w:pPr>
        <w:tabs>
          <w:tab w:val="left" w:pos="2472"/>
        </w:tabs>
        <w:spacing w:line="360" w:lineRule="auto"/>
        <w:ind w:firstLine="420" w:firstLineChars="200"/>
        <w:rPr>
          <w:rFonts w:ascii="Times New Roman" w:hAnsi="Times New Roman"/>
          <w:color w:val="auto"/>
          <w:szCs w:val="21"/>
          <w:highlight w:val="none"/>
        </w:rPr>
      </w:pPr>
      <w:bookmarkStart w:id="337" w:name="_Hlk48744311"/>
      <w:r>
        <w:rPr>
          <w:rFonts w:ascii="Times New Roman" w:hAnsi="Times New Roman"/>
          <w:color w:val="auto"/>
          <w:szCs w:val="21"/>
          <w:highlight w:val="none"/>
        </w:rPr>
        <w:t>3.2.1 分值构成</w:t>
      </w:r>
    </w:p>
    <w:p w14:paraId="7CB1970A">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（1）投标报价：见评标办法前附表；</w:t>
      </w:r>
    </w:p>
    <w:p w14:paraId="47470BB8">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（2）技术部分：见评标办法前附表；</w:t>
      </w:r>
    </w:p>
    <w:p w14:paraId="17DFA0BD">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（3）服务部分：见评标办法前附表。</w:t>
      </w:r>
    </w:p>
    <w:p w14:paraId="38DD8C60">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3.2.2评分标准</w:t>
      </w:r>
    </w:p>
    <w:p w14:paraId="6E403B01">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按招标文件中规定的评标方法和标准，对资格评审和符合性评审合格的投标文件进行商务和技术评估，综合比较与评价。</w:t>
      </w:r>
    </w:p>
    <w:p w14:paraId="7E8DCF9D">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（1）投标报价评分标准：见评标办法前附表；</w:t>
      </w:r>
    </w:p>
    <w:p w14:paraId="576B8DC8">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（2）技术部分评分标准：见评标办法前附表；</w:t>
      </w:r>
    </w:p>
    <w:p w14:paraId="7587FE08">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（3）服务部分评分标准：见评标办法前附表。</w:t>
      </w:r>
      <w:bookmarkEnd w:id="337"/>
    </w:p>
    <w:p w14:paraId="7269B488">
      <w:pPr>
        <w:pStyle w:val="3"/>
        <w:numPr>
          <w:ilvl w:val="1"/>
          <w:numId w:val="0"/>
        </w:numPr>
        <w:spacing w:before="0"/>
        <w:rPr>
          <w:rFonts w:ascii="Times New Roman" w:hAnsi="Times New Roman" w:eastAsia="宋体"/>
          <w:color w:val="auto"/>
          <w:szCs w:val="28"/>
          <w:highlight w:val="none"/>
        </w:rPr>
      </w:pPr>
      <w:bookmarkStart w:id="338" w:name="_Toc69912457"/>
      <w:bookmarkStart w:id="339" w:name="_Toc508191817"/>
      <w:bookmarkStart w:id="340" w:name="_Toc91696465"/>
      <w:bookmarkStart w:id="341" w:name="_Toc152862939"/>
      <w:bookmarkStart w:id="342" w:name="_Toc22565"/>
      <w:bookmarkStart w:id="343" w:name="_Toc326218115"/>
      <w:bookmarkStart w:id="344" w:name="_Toc314817937"/>
      <w:r>
        <w:rPr>
          <w:rFonts w:ascii="Times New Roman" w:hAnsi="Times New Roman" w:eastAsia="宋体"/>
          <w:color w:val="auto"/>
          <w:szCs w:val="28"/>
          <w:highlight w:val="none"/>
        </w:rPr>
        <w:t>4. 评标程序</w:t>
      </w:r>
      <w:bookmarkEnd w:id="338"/>
      <w:bookmarkEnd w:id="339"/>
      <w:bookmarkEnd w:id="340"/>
      <w:bookmarkEnd w:id="341"/>
      <w:bookmarkEnd w:id="342"/>
      <w:bookmarkEnd w:id="343"/>
      <w:bookmarkEnd w:id="344"/>
    </w:p>
    <w:p w14:paraId="77846CEA">
      <w:pPr>
        <w:pStyle w:val="4"/>
        <w:numPr>
          <w:ilvl w:val="2"/>
          <w:numId w:val="0"/>
        </w:numPr>
        <w:spacing w:before="0"/>
        <w:ind w:firstLine="480" w:firstLineChars="200"/>
        <w:rPr>
          <w:rFonts w:ascii="Times New Roman" w:hAnsi="Times New Roman" w:eastAsia="宋体"/>
          <w:color w:val="auto"/>
          <w:sz w:val="24"/>
          <w:szCs w:val="24"/>
          <w:highlight w:val="none"/>
        </w:rPr>
      </w:pPr>
      <w:bookmarkStart w:id="345" w:name="_Toc12833"/>
      <w:bookmarkStart w:id="346" w:name="_Toc91696466"/>
      <w:bookmarkStart w:id="347" w:name="_Toc152862940"/>
      <w:r>
        <w:rPr>
          <w:rFonts w:ascii="Times New Roman" w:hAnsi="Times New Roman" w:eastAsia="宋体"/>
          <w:color w:val="auto"/>
          <w:sz w:val="24"/>
          <w:szCs w:val="24"/>
          <w:highlight w:val="none"/>
        </w:rPr>
        <w:t>4.1符合性评审</w:t>
      </w:r>
      <w:bookmarkEnd w:id="345"/>
      <w:bookmarkEnd w:id="346"/>
      <w:bookmarkEnd w:id="347"/>
    </w:p>
    <w:p w14:paraId="5A98CDEF">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依据本章第3.2项规定的标准对投标文件进行符合性评审。有一项不符合评审标准的，作废标处理。</w:t>
      </w:r>
    </w:p>
    <w:p w14:paraId="7AFD0C0C">
      <w:pPr>
        <w:pStyle w:val="4"/>
        <w:numPr>
          <w:ilvl w:val="2"/>
          <w:numId w:val="0"/>
        </w:numPr>
        <w:spacing w:before="0"/>
        <w:ind w:firstLine="480" w:firstLineChars="200"/>
        <w:rPr>
          <w:rFonts w:ascii="Times New Roman" w:hAnsi="Times New Roman" w:eastAsia="宋体"/>
          <w:color w:val="auto"/>
          <w:sz w:val="24"/>
          <w:szCs w:val="24"/>
          <w:highlight w:val="none"/>
        </w:rPr>
      </w:pPr>
      <w:bookmarkStart w:id="348" w:name="_Toc326218117"/>
      <w:bookmarkStart w:id="349" w:name="_Toc152862941"/>
      <w:bookmarkStart w:id="350" w:name="_Toc22354"/>
      <w:bookmarkStart w:id="351" w:name="_Toc91696467"/>
      <w:bookmarkStart w:id="352" w:name="_Toc314817939"/>
      <w:r>
        <w:rPr>
          <w:rFonts w:ascii="Times New Roman" w:hAnsi="Times New Roman" w:eastAsia="宋体"/>
          <w:color w:val="auto"/>
          <w:sz w:val="24"/>
          <w:szCs w:val="24"/>
          <w:highlight w:val="none"/>
        </w:rPr>
        <w:t>4.2 详细评审</w:t>
      </w:r>
      <w:bookmarkEnd w:id="348"/>
      <w:bookmarkEnd w:id="349"/>
      <w:bookmarkEnd w:id="350"/>
      <w:bookmarkEnd w:id="351"/>
      <w:bookmarkEnd w:id="352"/>
    </w:p>
    <w:p w14:paraId="0B26D284">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4.2.1 评标委员会按本章第3.2款规定的量化因素和分值进行打分，并计算出投标人的评标总得分。</w:t>
      </w:r>
    </w:p>
    <w:p w14:paraId="0FBDD3E1">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（1）按本章第3.2.2（1）目规定的评分因素和分值对投标报价计算出得分F1；</w:t>
      </w:r>
    </w:p>
    <w:p w14:paraId="3BC6C7BA">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（2）按本章第3.2.2（2）目规定的评分因素和分值对技术部分计算出得分F2；</w:t>
      </w:r>
    </w:p>
    <w:p w14:paraId="7FCEE5AE">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（3）按本章第3.2.2（3）目规定的评分因素和分值对服务部分计算出得分F3；</w:t>
      </w:r>
    </w:p>
    <w:p w14:paraId="095694DE">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（4）按本章第3.2.1项所列公式计算评标总得分。</w:t>
      </w:r>
    </w:p>
    <w:p w14:paraId="24E84E62">
      <w:pPr>
        <w:tabs>
          <w:tab w:val="left" w:pos="2472"/>
          <w:tab w:val="right" w:pos="8650"/>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4.2.2 投标文件如果出现计算或表达上的错误，修正错误的原则如下：</w:t>
      </w:r>
      <w:r>
        <w:rPr>
          <w:rFonts w:ascii="Times New Roman" w:hAnsi="Times New Roman"/>
          <w:color w:val="auto"/>
          <w:szCs w:val="21"/>
          <w:highlight w:val="none"/>
        </w:rPr>
        <w:tab/>
      </w:r>
    </w:p>
    <w:p w14:paraId="661E4C06">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（一）投标文件中开标一览表（报价表）内容与投标文件中相应内容不一致的，以开标一览表（报价表）为准；</w:t>
      </w:r>
    </w:p>
    <w:p w14:paraId="29EFB360">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（二）大写金额和小写金额不一致的，以大写金额为准；</w:t>
      </w:r>
    </w:p>
    <w:p w14:paraId="399559FE">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（三）单价金额小数点或者百分比有明显错位的，以开标一览表的总价为准，并修改单价；</w:t>
      </w:r>
    </w:p>
    <w:p w14:paraId="708F36CC">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（四）总价金额与按单价汇总金额不一致的，以单价金额计算结果为准。</w:t>
      </w:r>
    </w:p>
    <w:p w14:paraId="50EFFFE3">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同时出现两种以上不一致的，按照前款规定的顺序修正。修正后的报价按照本章3.2款的规定经投标人确认后产生约束力，投标人不确认的，其投标无效。</w:t>
      </w:r>
    </w:p>
    <w:p w14:paraId="64C5898D">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4.2.3技术部分（F2）和服务部分（F3）得分由评标委员会成员独立评分，计算各投标人得分的算术平均值计入各投标人总分。评分分值计算保留小数点后两位，小数点后第三位“四舍五入”。</w:t>
      </w:r>
    </w:p>
    <w:p w14:paraId="1162FE27">
      <w:pPr>
        <w:spacing w:line="360" w:lineRule="auto"/>
        <w:ind w:firstLine="420" w:firstLineChars="200"/>
        <w:jc w:val="left"/>
        <w:rPr>
          <w:rFonts w:ascii="Times New Roman" w:hAnsi="Times New Roman"/>
          <w:color w:val="auto"/>
          <w:szCs w:val="21"/>
          <w:highlight w:val="none"/>
        </w:rPr>
      </w:pPr>
      <w:r>
        <w:rPr>
          <w:rFonts w:ascii="Segoe UI Symbol" w:hAnsi="Segoe UI Symbol" w:cs="Segoe UI Symbol"/>
          <w:color w:val="auto"/>
          <w:szCs w:val="21"/>
          <w:highlight w:val="none"/>
        </w:rPr>
        <w:t>★</w:t>
      </w:r>
      <w:r>
        <w:rPr>
          <w:rFonts w:ascii="Times New Roman" w:hAnsi="Times New Roman"/>
          <w:color w:val="auto"/>
          <w:szCs w:val="21"/>
          <w:highlight w:val="none"/>
        </w:rPr>
        <w:t>4.2.4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F03877">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4.2.5评标委员会成员要依法独立评审，并对评审意见承担个人责任。评标委员会成员对需要共同认定的事项存在争议的，按照少数服从多数的原则做出结论。持不同意见的评标委员会成员应当在评标报告上签署不同意见并说明理由，否则视为同意。</w:t>
      </w:r>
    </w:p>
    <w:p w14:paraId="2D8BAC51">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4.2.6评标中若遇特殊问题，由评标委员会根据有关法律、法规研究决定。</w:t>
      </w:r>
    </w:p>
    <w:p w14:paraId="5DE0B7F5">
      <w:pPr>
        <w:pStyle w:val="4"/>
        <w:numPr>
          <w:ilvl w:val="2"/>
          <w:numId w:val="0"/>
        </w:numPr>
        <w:spacing w:before="0"/>
        <w:ind w:firstLine="480" w:firstLineChars="200"/>
        <w:rPr>
          <w:rFonts w:ascii="Times New Roman" w:hAnsi="Times New Roman" w:eastAsia="宋体"/>
          <w:color w:val="auto"/>
          <w:sz w:val="24"/>
          <w:szCs w:val="24"/>
          <w:highlight w:val="none"/>
        </w:rPr>
      </w:pPr>
      <w:bookmarkStart w:id="353" w:name="_Toc152862942"/>
      <w:bookmarkStart w:id="354" w:name="_Toc16130"/>
      <w:bookmarkStart w:id="355" w:name="_Toc326218118"/>
      <w:bookmarkStart w:id="356" w:name="_Toc314817940"/>
      <w:bookmarkStart w:id="357" w:name="_Toc91696468"/>
      <w:r>
        <w:rPr>
          <w:rFonts w:ascii="Times New Roman" w:hAnsi="Times New Roman" w:eastAsia="宋体"/>
          <w:color w:val="auto"/>
          <w:sz w:val="24"/>
          <w:szCs w:val="24"/>
          <w:highlight w:val="none"/>
        </w:rPr>
        <w:t>4.3 投标文件的澄清和补正统计分数原则</w:t>
      </w:r>
      <w:bookmarkEnd w:id="353"/>
      <w:bookmarkEnd w:id="354"/>
      <w:bookmarkEnd w:id="355"/>
      <w:bookmarkEnd w:id="356"/>
      <w:bookmarkEnd w:id="357"/>
    </w:p>
    <w:p w14:paraId="2CF4240C">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4.3.1 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14:paraId="718E89DB">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4.3.2 投标人的澄清、说明应当采用书面形式，由法定代表人</w:t>
      </w:r>
      <w:r>
        <w:rPr>
          <w:rFonts w:hint="eastAsia" w:ascii="Times New Roman" w:hAnsi="Times New Roman" w:eastAsia="宋体"/>
          <w:color w:val="auto"/>
          <w:szCs w:val="28"/>
          <w:highlight w:val="none"/>
          <w:lang w:eastAsia="zh-CN"/>
        </w:rPr>
        <w:t>（</w:t>
      </w:r>
      <w:r>
        <w:rPr>
          <w:rFonts w:hint="eastAsia" w:ascii="Times New Roman" w:hAnsi="Times New Roman" w:eastAsia="宋体"/>
          <w:color w:val="auto"/>
          <w:szCs w:val="28"/>
          <w:highlight w:val="none"/>
          <w:lang w:val="en-US" w:eastAsia="zh-CN"/>
        </w:rPr>
        <w:t>负责人</w:t>
      </w:r>
      <w:r>
        <w:rPr>
          <w:rFonts w:hint="eastAsia" w:ascii="Times New Roman" w:hAnsi="Times New Roman" w:eastAsia="宋体"/>
          <w:color w:val="auto"/>
          <w:szCs w:val="28"/>
          <w:highlight w:val="none"/>
          <w:lang w:eastAsia="zh-CN"/>
        </w:rPr>
        <w:t>）</w:t>
      </w:r>
      <w:r>
        <w:rPr>
          <w:rFonts w:ascii="Times New Roman" w:hAnsi="Times New Roman"/>
          <w:color w:val="auto"/>
          <w:szCs w:val="21"/>
          <w:highlight w:val="none"/>
        </w:rPr>
        <w:t>或其授权的代表签字，澄清事项不得超出投标文件的范围并不得改变投标文件的实质性内容（算术性错误修正的除外）。投标人的书面澄清、说明属于投标文件的组成部分。</w:t>
      </w:r>
    </w:p>
    <w:p w14:paraId="188AD854">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4.3.3 评标委员会对投标人提交的澄清、说明有疑问的，可以要求投标人进一步澄清、说明。</w:t>
      </w:r>
    </w:p>
    <w:p w14:paraId="26BAB474">
      <w:pPr>
        <w:pStyle w:val="4"/>
        <w:numPr>
          <w:ilvl w:val="2"/>
          <w:numId w:val="0"/>
        </w:numPr>
        <w:spacing w:before="0"/>
        <w:ind w:firstLine="480" w:firstLineChars="200"/>
        <w:rPr>
          <w:rFonts w:ascii="Times New Roman" w:hAnsi="Times New Roman" w:eastAsia="宋体"/>
          <w:color w:val="auto"/>
          <w:sz w:val="24"/>
          <w:szCs w:val="24"/>
          <w:highlight w:val="none"/>
        </w:rPr>
      </w:pPr>
      <w:bookmarkStart w:id="358" w:name="_Toc326218119"/>
      <w:bookmarkStart w:id="359" w:name="_Toc91696469"/>
      <w:bookmarkStart w:id="360" w:name="_Toc152862943"/>
      <w:bookmarkStart w:id="361" w:name="_Toc28699"/>
      <w:bookmarkStart w:id="362" w:name="_Toc314817941"/>
      <w:r>
        <w:rPr>
          <w:rFonts w:ascii="Times New Roman" w:hAnsi="Times New Roman" w:eastAsia="宋体"/>
          <w:color w:val="auto"/>
          <w:sz w:val="24"/>
          <w:szCs w:val="24"/>
          <w:highlight w:val="none"/>
        </w:rPr>
        <w:t>4.4 评标结果</w:t>
      </w:r>
      <w:bookmarkEnd w:id="358"/>
      <w:bookmarkEnd w:id="359"/>
      <w:bookmarkEnd w:id="360"/>
      <w:bookmarkEnd w:id="361"/>
      <w:bookmarkEnd w:id="362"/>
    </w:p>
    <w:p w14:paraId="13804EAF">
      <w:pPr>
        <w:adjustRightIn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4.4.1评标委员会对满足招标文件资格评审及符合性评审要求的投标文件，</w:t>
      </w:r>
      <w:bookmarkStart w:id="363" w:name="_Hlk49243521"/>
      <w:r>
        <w:rPr>
          <w:rFonts w:ascii="Times New Roman" w:hAnsi="Times New Roman"/>
          <w:color w:val="auto"/>
          <w:szCs w:val="21"/>
          <w:highlight w:val="none"/>
        </w:rPr>
        <w:t>按照本章前附表规定的评分标准</w:t>
      </w:r>
      <w:bookmarkEnd w:id="363"/>
      <w:r>
        <w:rPr>
          <w:rFonts w:ascii="Times New Roman" w:hAnsi="Times New Roman"/>
          <w:color w:val="auto"/>
          <w:szCs w:val="21"/>
          <w:highlight w:val="none"/>
        </w:rPr>
        <w:t>进行打分。</w:t>
      </w:r>
    </w:p>
    <w:p w14:paraId="41AEAB88">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评标委员按照本章前附表规定的评分标准评审并计算评标总得分后，按总得分由高到低的顺序推荐中标候选人排序。评标总得分相等时，按投标报价由低到高顺序排序；评标总得分相等且投标报价相同时，按技术部分得分由高到低顺序排序；所有得分均相等时，按</w:t>
      </w:r>
      <w:r>
        <w:rPr>
          <w:rFonts w:ascii="Times New Roman" w:hAnsi="Times New Roman"/>
          <w:bCs/>
          <w:color w:val="auto"/>
          <w:szCs w:val="21"/>
          <w:highlight w:val="none"/>
        </w:rPr>
        <w:t>优先采购列入品目清单内非强制采购的节能产品、环境标志产品，优先采购优质优价的可追溯产品，优先采购监狱企业、残疾人福利性单位的产品和服务</w:t>
      </w:r>
      <w:r>
        <w:rPr>
          <w:rFonts w:ascii="Times New Roman" w:hAnsi="Times New Roman"/>
          <w:color w:val="auto"/>
          <w:szCs w:val="21"/>
          <w:highlight w:val="none"/>
        </w:rPr>
        <w:t>的顺序排列；所有得分均相等且政府采购政策均相同时，按技术指标高优先、质保期长优先、响应时间短优先的原则进行投票推荐，根据投票结果推荐中标候选人排序。</w:t>
      </w:r>
    </w:p>
    <w:p w14:paraId="26EF756C">
      <w:pPr>
        <w:tabs>
          <w:tab w:val="left" w:pos="2472"/>
        </w:tabs>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评标委员会推荐3名中标候选人，并提出书面评标报告。</w:t>
      </w:r>
    </w:p>
    <w:p w14:paraId="6F4A9AF7">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4.4.2采购人根据评标委员会提出的书面评标报告和推荐的中标候选人名单，确定中标人。</w:t>
      </w:r>
    </w:p>
    <w:p w14:paraId="79803462">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4.4.3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bookmarkEnd w:id="308"/>
    <w:p w14:paraId="2DD38FF5">
      <w:pPr>
        <w:pStyle w:val="4"/>
        <w:numPr>
          <w:ilvl w:val="2"/>
          <w:numId w:val="0"/>
        </w:numPr>
        <w:tabs>
          <w:tab w:val="clear" w:pos="360"/>
        </w:tabs>
        <w:spacing w:before="0"/>
        <w:ind w:firstLine="480" w:firstLineChars="200"/>
        <w:rPr>
          <w:rFonts w:ascii="Times New Roman" w:hAnsi="Times New Roman" w:eastAsia="宋体"/>
          <w:color w:val="auto"/>
          <w:sz w:val="24"/>
          <w:szCs w:val="24"/>
          <w:highlight w:val="none"/>
        </w:rPr>
      </w:pPr>
      <w:bookmarkStart w:id="364" w:name="_Toc6791"/>
      <w:bookmarkStart w:id="365" w:name="_Toc91696470"/>
      <w:bookmarkStart w:id="366" w:name="_Toc152862944"/>
      <w:r>
        <w:rPr>
          <w:rFonts w:ascii="Times New Roman" w:hAnsi="Times New Roman" w:eastAsia="宋体"/>
          <w:color w:val="auto"/>
          <w:sz w:val="24"/>
          <w:szCs w:val="24"/>
          <w:highlight w:val="none"/>
        </w:rPr>
        <w:t>4.5其他</w:t>
      </w:r>
      <w:bookmarkEnd w:id="364"/>
      <w:bookmarkEnd w:id="365"/>
      <w:bookmarkEnd w:id="366"/>
    </w:p>
    <w:p w14:paraId="7118BEFD">
      <w:pPr>
        <w:widowControl w:val="0"/>
        <w:wordWrap w:val="0"/>
        <w:spacing w:line="360" w:lineRule="auto"/>
        <w:ind w:firstLine="420" w:firstLineChars="200"/>
        <w:jc w:val="both"/>
        <w:rPr>
          <w:rFonts w:hint="eastAsia" w:asciiTheme="minorEastAsia" w:hAnsiTheme="minorEastAsia" w:eastAsiaTheme="minorEastAsia" w:cstheme="minorEastAsia"/>
          <w:b/>
          <w:bCs/>
          <w:color w:val="auto"/>
          <w:spacing w:val="0"/>
          <w:kern w:val="2"/>
          <w:sz w:val="21"/>
          <w:szCs w:val="21"/>
          <w:highlight w:val="none"/>
          <w:lang w:val="en-US" w:eastAsia="zh-CN" w:bidi="ar-SA"/>
        </w:rPr>
      </w:pPr>
      <w:r>
        <w:rPr>
          <w:rFonts w:hint="eastAsia" w:asciiTheme="minorEastAsia" w:hAnsiTheme="minorEastAsia" w:eastAsiaTheme="minorEastAsia" w:cstheme="minorEastAsia"/>
          <w:b/>
          <w:bCs/>
          <w:color w:val="auto"/>
          <w:spacing w:val="0"/>
          <w:kern w:val="2"/>
          <w:sz w:val="21"/>
          <w:szCs w:val="21"/>
          <w:highlight w:val="none"/>
          <w:lang w:val="en-US" w:eastAsia="zh-CN" w:bidi="ar-SA"/>
        </w:rPr>
        <w:t>4.5.1其他未尽事宜遵照国家相关法律法规执行。</w:t>
      </w:r>
    </w:p>
    <w:p w14:paraId="005B6D12">
      <w:pPr>
        <w:widowControl w:val="0"/>
        <w:wordWrap w:val="0"/>
        <w:spacing w:line="360" w:lineRule="auto"/>
        <w:ind w:firstLine="420" w:firstLineChars="200"/>
        <w:jc w:val="both"/>
        <w:rPr>
          <w:rFonts w:hint="eastAsia" w:asciiTheme="minorEastAsia" w:hAnsiTheme="minorEastAsia" w:eastAsiaTheme="minorEastAsia" w:cstheme="minorEastAsia"/>
          <w:b/>
          <w:bCs/>
          <w:color w:val="auto"/>
          <w:spacing w:val="0"/>
          <w:kern w:val="2"/>
          <w:sz w:val="21"/>
          <w:szCs w:val="21"/>
          <w:highlight w:val="none"/>
          <w:lang w:val="en-US" w:eastAsia="zh-CN" w:bidi="ar-SA"/>
        </w:rPr>
      </w:pPr>
      <w:r>
        <w:rPr>
          <w:rFonts w:hint="eastAsia" w:asciiTheme="minorEastAsia" w:hAnsiTheme="minorEastAsia" w:eastAsiaTheme="minorEastAsia" w:cstheme="minorEastAsia"/>
          <w:b/>
          <w:bCs/>
          <w:color w:val="auto"/>
          <w:spacing w:val="0"/>
          <w:kern w:val="2"/>
          <w:sz w:val="21"/>
          <w:szCs w:val="21"/>
          <w:highlight w:val="none"/>
          <w:lang w:val="en-US" w:eastAsia="zh-CN" w:bidi="ar-SA"/>
        </w:rPr>
        <w:t>4.5.2.报价过低情形澄清</w:t>
      </w:r>
    </w:p>
    <w:p w14:paraId="6C406E0D">
      <w:pPr>
        <w:widowControl w:val="0"/>
        <w:wordWrap w:val="0"/>
        <w:spacing w:line="360" w:lineRule="auto"/>
        <w:ind w:firstLine="420" w:firstLineChars="200"/>
        <w:jc w:val="both"/>
        <w:rPr>
          <w:rFonts w:hint="eastAsia" w:asciiTheme="minorEastAsia" w:hAnsiTheme="minorEastAsia" w:eastAsiaTheme="minorEastAsia" w:cstheme="minorEastAsia"/>
          <w:color w:val="auto"/>
          <w:spacing w:val="0"/>
          <w:kern w:val="2"/>
          <w:sz w:val="21"/>
          <w:szCs w:val="21"/>
          <w:highlight w:val="none"/>
          <w:lang w:val="en-US" w:eastAsia="zh-CN" w:bidi="ar-SA"/>
        </w:rPr>
      </w:pPr>
      <w:r>
        <w:rPr>
          <w:rFonts w:hint="eastAsia" w:asciiTheme="minorEastAsia" w:hAnsiTheme="minorEastAsia" w:eastAsiaTheme="minorEastAsia" w:cstheme="minorEastAsia"/>
          <w:color w:val="auto"/>
          <w:spacing w:val="0"/>
          <w:kern w:val="2"/>
          <w:sz w:val="21"/>
          <w:szCs w:val="21"/>
          <w:highlight w:val="none"/>
          <w:lang w:val="en-US" w:eastAsia="zh-CN" w:bidi="ar-SA"/>
        </w:rPr>
        <w:t>★评标过程中出现下列情形之一的，评标委员会应当启动异常低价投标审查程序：</w:t>
      </w:r>
    </w:p>
    <w:p w14:paraId="3F3C1626">
      <w:pPr>
        <w:widowControl w:val="0"/>
        <w:wordWrap w:val="0"/>
        <w:spacing w:line="360" w:lineRule="auto"/>
        <w:ind w:firstLine="420" w:firstLineChars="200"/>
        <w:jc w:val="both"/>
        <w:rPr>
          <w:rFonts w:hint="eastAsia" w:asciiTheme="minorEastAsia" w:hAnsiTheme="minorEastAsia" w:eastAsiaTheme="minorEastAsia" w:cstheme="minorEastAsia"/>
          <w:color w:val="auto"/>
          <w:spacing w:val="0"/>
          <w:kern w:val="2"/>
          <w:sz w:val="21"/>
          <w:szCs w:val="21"/>
          <w:highlight w:val="none"/>
          <w:lang w:val="en-US" w:eastAsia="zh-CN" w:bidi="ar-SA"/>
        </w:rPr>
      </w:pPr>
      <w:r>
        <w:rPr>
          <w:rFonts w:hint="eastAsia" w:asciiTheme="minorEastAsia" w:hAnsiTheme="minorEastAsia" w:eastAsiaTheme="minorEastAsia" w:cstheme="minorEastAsia"/>
          <w:color w:val="auto"/>
          <w:spacing w:val="0"/>
          <w:kern w:val="2"/>
          <w:sz w:val="21"/>
          <w:szCs w:val="21"/>
          <w:highlight w:val="none"/>
          <w:lang w:val="en-US" w:eastAsia="zh-CN" w:bidi="ar-SA"/>
        </w:rPr>
        <w:t>（一）投标报价低于全部通过</w:t>
      </w:r>
      <w:bookmarkStart w:id="367" w:name="_GoBack"/>
      <w:bookmarkEnd w:id="367"/>
      <w:r>
        <w:rPr>
          <w:rFonts w:hint="eastAsia" w:asciiTheme="minorEastAsia" w:hAnsiTheme="minorEastAsia" w:eastAsiaTheme="minorEastAsia" w:cstheme="minorEastAsia"/>
          <w:color w:val="auto"/>
          <w:spacing w:val="0"/>
          <w:kern w:val="2"/>
          <w:sz w:val="21"/>
          <w:szCs w:val="21"/>
          <w:highlight w:val="none"/>
          <w:lang w:val="en-US" w:eastAsia="zh-CN" w:bidi="ar-SA"/>
        </w:rPr>
        <w:t>符合性审查供应商投标报价平均值50%的，即投标报价&lt;全部通过符合性审查供应商投标报价平均值×50%；</w:t>
      </w:r>
    </w:p>
    <w:p w14:paraId="2F67172A">
      <w:pPr>
        <w:widowControl w:val="0"/>
        <w:wordWrap w:val="0"/>
        <w:spacing w:line="360" w:lineRule="auto"/>
        <w:ind w:firstLine="420" w:firstLineChars="200"/>
        <w:jc w:val="both"/>
        <w:rPr>
          <w:rFonts w:hint="eastAsia" w:asciiTheme="minorEastAsia" w:hAnsiTheme="minorEastAsia" w:eastAsiaTheme="minorEastAsia" w:cstheme="minorEastAsia"/>
          <w:color w:val="auto"/>
          <w:spacing w:val="0"/>
          <w:kern w:val="2"/>
          <w:sz w:val="21"/>
          <w:szCs w:val="21"/>
          <w:highlight w:val="none"/>
          <w:lang w:val="en-US" w:eastAsia="zh-CN" w:bidi="ar-SA"/>
        </w:rPr>
      </w:pPr>
      <w:r>
        <w:rPr>
          <w:rFonts w:hint="eastAsia" w:asciiTheme="minorEastAsia" w:hAnsiTheme="minorEastAsia" w:eastAsiaTheme="minorEastAsia" w:cstheme="minorEastAsia"/>
          <w:color w:val="auto"/>
          <w:spacing w:val="0"/>
          <w:kern w:val="2"/>
          <w:sz w:val="21"/>
          <w:szCs w:val="21"/>
          <w:highlight w:val="none"/>
          <w:lang w:val="en-US" w:eastAsia="zh-CN" w:bidi="ar-SA"/>
        </w:rPr>
        <w:t>（二）投标报价低于通过符合性审查的次低报价供应商投标报价50%的，即投标报价&lt;通过符合性审查的次低报价供应商投标报价×50%；</w:t>
      </w:r>
    </w:p>
    <w:p w14:paraId="00EAFAA9">
      <w:pPr>
        <w:widowControl w:val="0"/>
        <w:wordWrap w:val="0"/>
        <w:spacing w:line="360" w:lineRule="auto"/>
        <w:ind w:firstLine="420" w:firstLineChars="200"/>
        <w:jc w:val="both"/>
        <w:rPr>
          <w:rFonts w:hint="eastAsia" w:asciiTheme="minorEastAsia" w:hAnsiTheme="minorEastAsia" w:eastAsiaTheme="minorEastAsia" w:cstheme="minorEastAsia"/>
          <w:color w:val="auto"/>
          <w:spacing w:val="0"/>
          <w:kern w:val="2"/>
          <w:sz w:val="21"/>
          <w:szCs w:val="21"/>
          <w:highlight w:val="none"/>
          <w:lang w:val="en-US" w:eastAsia="zh-CN" w:bidi="ar-SA"/>
        </w:rPr>
      </w:pPr>
      <w:r>
        <w:rPr>
          <w:rFonts w:hint="eastAsia" w:asciiTheme="minorEastAsia" w:hAnsiTheme="minorEastAsia" w:eastAsiaTheme="minorEastAsia" w:cstheme="minorEastAsia"/>
          <w:color w:val="auto"/>
          <w:spacing w:val="0"/>
          <w:kern w:val="2"/>
          <w:sz w:val="21"/>
          <w:szCs w:val="21"/>
          <w:highlight w:val="none"/>
          <w:lang w:val="en-US" w:eastAsia="zh-CN" w:bidi="ar-SA"/>
        </w:rPr>
        <w:t>（三）投标报价低于采购项目最高限价45%的，即投标报价&lt;采购项目最高限价×45%；</w:t>
      </w:r>
    </w:p>
    <w:p w14:paraId="33429F14">
      <w:pPr>
        <w:widowControl w:val="0"/>
        <w:wordWrap w:val="0"/>
        <w:spacing w:line="360" w:lineRule="auto"/>
        <w:ind w:firstLine="420" w:firstLineChars="200"/>
        <w:jc w:val="both"/>
        <w:rPr>
          <w:rFonts w:hint="eastAsia" w:asciiTheme="minorEastAsia" w:hAnsiTheme="minorEastAsia" w:eastAsiaTheme="minorEastAsia" w:cstheme="minorEastAsia"/>
          <w:color w:val="auto"/>
          <w:spacing w:val="0"/>
          <w:kern w:val="2"/>
          <w:sz w:val="21"/>
          <w:szCs w:val="21"/>
          <w:highlight w:val="none"/>
          <w:lang w:val="en-US" w:eastAsia="zh-CN" w:bidi="ar-SA"/>
        </w:rPr>
      </w:pPr>
      <w:r>
        <w:rPr>
          <w:rFonts w:hint="eastAsia" w:asciiTheme="minorEastAsia" w:hAnsiTheme="minorEastAsia" w:eastAsiaTheme="minorEastAsia" w:cstheme="minorEastAsia"/>
          <w:color w:val="auto"/>
          <w:spacing w:val="0"/>
          <w:kern w:val="2"/>
          <w:sz w:val="21"/>
          <w:szCs w:val="21"/>
          <w:highlight w:val="none"/>
          <w:lang w:val="en-US" w:eastAsia="zh-CN" w:bidi="ar-SA"/>
        </w:rPr>
        <w:t>（四）评标委员会认为供应商报价过低，有可能影响服务质量或者不能诚信履约的其他情形。</w:t>
      </w:r>
    </w:p>
    <w:p w14:paraId="7656B285">
      <w:pPr>
        <w:widowControl w:val="0"/>
        <w:wordWrap w:val="0"/>
        <w:spacing w:line="360" w:lineRule="auto"/>
        <w:ind w:firstLine="420" w:firstLineChars="200"/>
        <w:jc w:val="both"/>
        <w:rPr>
          <w:rFonts w:hint="eastAsia" w:asciiTheme="minorEastAsia" w:hAnsiTheme="minorEastAsia" w:eastAsiaTheme="minorEastAsia" w:cstheme="minorEastAsia"/>
          <w:color w:val="auto"/>
          <w:spacing w:val="0"/>
          <w:kern w:val="2"/>
          <w:sz w:val="21"/>
          <w:szCs w:val="21"/>
          <w:highlight w:val="none"/>
          <w:lang w:val="en-US" w:eastAsia="zh-CN" w:bidi="ar-SA"/>
        </w:rPr>
      </w:pPr>
      <w:r>
        <w:rPr>
          <w:rFonts w:hint="eastAsia" w:asciiTheme="minorEastAsia" w:hAnsiTheme="minorEastAsia" w:eastAsiaTheme="minorEastAsia" w:cstheme="minorEastAsia"/>
          <w:color w:val="auto"/>
          <w:spacing w:val="0"/>
          <w:kern w:val="2"/>
          <w:sz w:val="21"/>
          <w:szCs w:val="21"/>
          <w:highlight w:val="none"/>
          <w:lang w:val="en-US" w:eastAsia="zh-CN" w:bidi="ar-SA"/>
        </w:rPr>
        <w:t>评审委员会启动异常低价投标审查后，应当要求相关供应商在评审现场合理的时间内对投标价格作出解释，提供项目具体成本测算等与报价合理性相关的书面说明及必要的证明材料。评审委员会结合同类项目的中标价格以及本项目情况，依据专业经验对报价合理性进行判断。投标供应商不能提供书面说明、证明材料，或者提供的书面说明、证明材料不能证明其报价合理性的，评审委员会应当将其作为无效投标处理，并在评标报告中记录审查相关情况。</w:t>
      </w:r>
    </w:p>
    <w:p w14:paraId="301D4A36">
      <w:pPr>
        <w:pStyle w:val="8"/>
        <w:rPr>
          <w:lang w:val="zh-CN"/>
        </w:rPr>
      </w:pPr>
    </w:p>
    <w:sectPr>
      <w:pgSz w:w="11906" w:h="16838"/>
      <w:pgMar w:top="992" w:right="1417" w:bottom="992" w:left="1417" w:header="720" w:footer="624" w:gutter="0"/>
      <w:cols w:space="720" w:num="1"/>
      <w:rtlGutter w:val="0"/>
      <w:docGrid w:type="linesAndChars" w:linePitch="336"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金山简黑体">
    <w:altName w:val="黑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C3BB">
    <w:pPr>
      <w:jc w:val="center"/>
    </w:pPr>
    <w:r>
      <w:fldChar w:fldCharType="begin"/>
    </w:r>
    <w:r>
      <w:instrText xml:space="preserve">PAGE   \* MERGEFORMAT</w:instrText>
    </w:r>
    <w:r>
      <w:fldChar w:fldCharType="separate"/>
    </w:r>
    <w:r>
      <w:t>IV</w:t>
    </w:r>
    <w:r>
      <w:fldChar w:fldCharType="end"/>
    </w:r>
  </w:p>
  <w:p w14:paraId="6EF3201A">
    <w:pPr>
      <w:pStyle w:val="231"/>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AA2A7">
    <w:pPr>
      <w:pStyle w:val="231"/>
      <w:ind w:right="360"/>
      <w:rPr>
        <w:sz w:val="21"/>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66675" cy="172720"/>
              <wp:effectExtent l="0" t="0" r="0" b="0"/>
              <wp:wrapSquare wrapText="bothSides"/>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675" cy="172720"/>
                      </a:xfrm>
                      <a:prstGeom prst="rect">
                        <a:avLst/>
                      </a:prstGeom>
                      <a:noFill/>
                      <a:ln>
                        <a:noFill/>
                      </a:ln>
                      <a:effectLst/>
                    </wps:spPr>
                    <wps:txbx>
                      <w:txbxContent>
                        <w:p w14:paraId="6DD60200"/>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3.6pt;width:5.2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dNXvrQAAAAAwEAAA8AAAAAAAAAAQAgAAAAIgAAAGRycy9kb3ducmV2LnhtbFBL&#10;AQIUABQAAAAIAIdO4kByeq0D/gEAAA4EAAAOAAAAAAAAAAEAIAAAAB8BAABkcnMvZTJvRG9jLnht&#10;bFBLBQYAAAAABgAGAFkBAACPBQAAAAA=&#10;">
              <v:fill on="f" focussize="0,0"/>
              <v:stroke on="f"/>
              <v:imagedata o:title=""/>
              <o:lock v:ext="edit" aspectratio="f"/>
              <v:textbox inset="0mm,0mm,0mm,0mm" style="mso-fit-shape-to-text:t;">
                <w:txbxContent>
                  <w:p w14:paraId="6DD60200"/>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DC50">
    <w:pPr>
      <w:pStyle w:val="231"/>
      <w:jc w:val="center"/>
    </w:pPr>
    <w:r>
      <w:fldChar w:fldCharType="begin"/>
    </w:r>
    <w:r>
      <w:instrText xml:space="preserve">PAGE   \* MERGEFORMAT</w:instrText>
    </w:r>
    <w:r>
      <w:fldChar w:fldCharType="separate"/>
    </w:r>
    <w:r>
      <w:rPr>
        <w:lang w:val="zh-CN"/>
      </w:rPr>
      <w:t>55</w:t>
    </w:r>
    <w:r>
      <w:rPr>
        <w:lang w:val="zh-CN"/>
      </w:rPr>
      <w:fldChar w:fldCharType="end"/>
    </w:r>
  </w:p>
  <w:p w14:paraId="56C57A45">
    <w:pPr>
      <w:pStyle w:val="2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24E7">
    <w:pPr>
      <w:jc w:val="center"/>
    </w:pPr>
    <w:r>
      <w:fldChar w:fldCharType="begin"/>
    </w:r>
    <w:r>
      <w:instrText xml:space="preserve">PAGE   \* MERGEFORMAT</w:instrText>
    </w:r>
    <w:r>
      <w:fldChar w:fldCharType="separate"/>
    </w:r>
    <w:r>
      <w:t>30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3DB">
    <w:pPr>
      <w:pStyle w:val="231"/>
      <w:ind w:left="-2" w:leftChars="-1" w:firstLine="1"/>
      <w:jc w:val="center"/>
    </w:pPr>
    <w:r>
      <w:fldChar w:fldCharType="begin"/>
    </w:r>
    <w:r>
      <w:instrText xml:space="preserve">PAGE   \* MERGEFORMAT</w:instrText>
    </w:r>
    <w:r>
      <w:fldChar w:fldCharType="separate"/>
    </w:r>
    <w:r>
      <w:rPr>
        <w:lang w:val="zh-CN"/>
      </w:rPr>
      <w:t>2</w:t>
    </w:r>
    <w:r>
      <w:fldChar w:fldCharType="end"/>
    </w:r>
  </w:p>
  <w:p w14:paraId="1CC06672">
    <w:pPr>
      <w:pStyle w:val="2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F3CB0">
    <w:pPr>
      <w:jc w:val="center"/>
    </w:pPr>
    <w:r>
      <w:fldChar w:fldCharType="begin"/>
    </w:r>
    <w:r>
      <w:instrText xml:space="preserve">PAGE   \* MERGEFORMAT</w:instrText>
    </w:r>
    <w:r>
      <w:fldChar w:fldCharType="separate"/>
    </w:r>
    <w:r>
      <w:t>66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8199A">
    <w:r>
      <w:rPr>
        <w:rFonts w:hint="eastAsia"/>
        <w:lang w:eastAsia="zh-CN"/>
      </w:rPr>
      <w:t>五华区审计局</w:t>
    </w:r>
    <w:r>
      <w:rPr>
        <w:rFonts w:hint="eastAsia"/>
      </w:rPr>
      <w:t>2019年农业与食品学院进口科研仪器设备购置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4671B"/>
    <w:multiLevelType w:val="singleLevel"/>
    <w:tmpl w:val="C744671B"/>
    <w:lvl w:ilvl="0" w:tentative="0">
      <w:start w:val="3"/>
      <w:numFmt w:val="chineseCounting"/>
      <w:suff w:val="nothing"/>
      <w:lvlText w:val="%1、"/>
      <w:lvlJc w:val="left"/>
      <w:rPr>
        <w:rFonts w:hint="eastAsia"/>
      </w:rPr>
    </w:lvl>
  </w:abstractNum>
  <w:abstractNum w:abstractNumId="1">
    <w:nsid w:val="F76536F7"/>
    <w:multiLevelType w:val="singleLevel"/>
    <w:tmpl w:val="F76536F7"/>
    <w:lvl w:ilvl="0" w:tentative="0">
      <w:start w:val="1"/>
      <w:numFmt w:val="chineseCounting"/>
      <w:suff w:val="nothing"/>
      <w:lvlText w:val="%1、"/>
      <w:lvlJc w:val="left"/>
      <w:rPr>
        <w:rFonts w:hint="eastAsia"/>
      </w:rPr>
    </w:lvl>
  </w:abstractNum>
  <w:abstractNum w:abstractNumId="2">
    <w:nsid w:val="FFFFFFFB"/>
    <w:multiLevelType w:val="multilevel"/>
    <w:tmpl w:val="FFFFFFFB"/>
    <w:lvl w:ilvl="0" w:tentative="0">
      <w:start w:val="1"/>
      <w:numFmt w:val="decimal"/>
      <w:lvlText w:val="%1."/>
      <w:legacy w:legacy="1" w:legacySpace="0" w:legacyIndent="425"/>
      <w:lvlJc w:val="left"/>
      <w:pPr>
        <w:ind w:left="425" w:hanging="425"/>
      </w:pPr>
    </w:lvl>
    <w:lvl w:ilvl="1" w:tentative="0">
      <w:start w:val="1"/>
      <w:numFmt w:val="decimal"/>
      <w:lvlText w:val="%1.%2."/>
      <w:legacy w:legacy="1" w:legacySpace="0" w:legacyIndent="425"/>
      <w:lvlJc w:val="left"/>
      <w:pPr>
        <w:ind w:left="850" w:hanging="425"/>
      </w:pPr>
    </w:lvl>
    <w:lvl w:ilvl="2" w:tentative="0">
      <w:start w:val="1"/>
      <w:numFmt w:val="decimal"/>
      <w:lvlText w:val="%1.%2.%3."/>
      <w:legacy w:legacy="1" w:legacySpace="0" w:legacyIndent="425"/>
      <w:lvlJc w:val="left"/>
      <w:pPr>
        <w:ind w:left="1275" w:hanging="425"/>
      </w:pPr>
    </w:lvl>
    <w:lvl w:ilvl="3" w:tentative="0">
      <w:start w:val="1"/>
      <w:numFmt w:val="decimal"/>
      <w:lvlText w:val="%1.%2.%3.%4."/>
      <w:legacy w:legacy="1" w:legacySpace="0" w:legacyIndent="425"/>
      <w:lvlJc w:val="left"/>
      <w:pPr>
        <w:ind w:left="1700" w:hanging="425"/>
      </w:pPr>
    </w:lvl>
    <w:lvl w:ilvl="4" w:tentative="0">
      <w:start w:val="1"/>
      <w:numFmt w:val="decimal"/>
      <w:pStyle w:val="6"/>
      <w:lvlText w:val="%1.%2.%3.%4.%5."/>
      <w:legacy w:legacy="1" w:legacySpace="0" w:legacyIndent="425"/>
      <w:lvlJc w:val="left"/>
      <w:pPr>
        <w:ind w:left="2125" w:hanging="425"/>
      </w:pPr>
    </w:lvl>
    <w:lvl w:ilvl="5" w:tentative="0">
      <w:start w:val="1"/>
      <w:numFmt w:val="decimal"/>
      <w:lvlText w:val="%1.%2.%3.%4.%5.%6."/>
      <w:legacy w:legacy="1" w:legacySpace="0" w:legacyIndent="425"/>
      <w:lvlJc w:val="left"/>
      <w:pPr>
        <w:ind w:left="2550" w:hanging="425"/>
      </w:pPr>
    </w:lvl>
    <w:lvl w:ilvl="6" w:tentative="0">
      <w:start w:val="1"/>
      <w:numFmt w:val="decimal"/>
      <w:lvlText w:val="%1.%2.%3.%4.%5.%6.%7."/>
      <w:legacy w:legacy="1" w:legacySpace="0" w:legacyIndent="425"/>
      <w:lvlJc w:val="left"/>
      <w:pPr>
        <w:ind w:left="2975" w:hanging="425"/>
      </w:pPr>
    </w:lvl>
    <w:lvl w:ilvl="7" w:tentative="0">
      <w:start w:val="1"/>
      <w:numFmt w:val="decimal"/>
      <w:lvlText w:val="%1.%2.%3.%4.%5.%6.%7.%8."/>
      <w:legacy w:legacy="1" w:legacySpace="0" w:legacyIndent="425"/>
      <w:lvlJc w:val="left"/>
      <w:pPr>
        <w:ind w:left="3400" w:hanging="425"/>
      </w:pPr>
    </w:lvl>
    <w:lvl w:ilvl="8" w:tentative="0">
      <w:start w:val="1"/>
      <w:numFmt w:val="decimal"/>
      <w:lvlText w:val="%1.%2.%3.%4.%5.%6.%7.%8.%9."/>
      <w:legacy w:legacy="1" w:legacySpace="0" w:legacyIndent="425"/>
      <w:lvlJc w:val="left"/>
      <w:pPr>
        <w:ind w:left="3825" w:hanging="425"/>
      </w:pPr>
    </w:lvl>
  </w:abstractNum>
  <w:abstractNum w:abstractNumId="3">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596"/>
        </w:tabs>
        <w:ind w:left="596"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pStyle w:val="5"/>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97907D7"/>
    <w:multiLevelType w:val="multilevel"/>
    <w:tmpl w:val="097907D7"/>
    <w:lvl w:ilvl="0" w:tentative="0">
      <w:start w:val="1"/>
      <w:numFmt w:val="decimal"/>
      <w:pStyle w:val="158"/>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51101F"/>
    <w:multiLevelType w:val="multilevel"/>
    <w:tmpl w:val="5A51101F"/>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852405"/>
    <w:multiLevelType w:val="multilevel"/>
    <w:tmpl w:val="63852405"/>
    <w:lvl w:ilvl="0" w:tentative="0">
      <w:start w:val="1"/>
      <w:numFmt w:val="decimal"/>
      <w:pStyle w:val="253"/>
      <w:lvlText w:val="%1."/>
      <w:lvlJc w:val="left"/>
      <w:pPr>
        <w:tabs>
          <w:tab w:val="left" w:pos="779"/>
        </w:tabs>
        <w:ind w:left="779" w:hanging="420"/>
      </w:p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7">
    <w:nsid w:val="69BA3117"/>
    <w:multiLevelType w:val="singleLevel"/>
    <w:tmpl w:val="69BA3117"/>
    <w:lvl w:ilvl="0" w:tentative="0">
      <w:start w:val="1"/>
      <w:numFmt w:val="decimal"/>
      <w:suff w:val="nothing"/>
      <w:lvlText w:val="（%1）"/>
      <w:lvlJc w:val="left"/>
    </w:lvl>
  </w:abstractNum>
  <w:abstractNum w:abstractNumId="8">
    <w:nsid w:val="730A21A6"/>
    <w:multiLevelType w:val="multilevel"/>
    <w:tmpl w:val="730A21A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8"/>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YjRhYjM1MDUxYzlkMTVhYzE3MDdmMjg0NjFkMmIifQ=="/>
  </w:docVars>
  <w:rsids>
    <w:rsidRoot w:val="00A21078"/>
    <w:rsid w:val="000003FB"/>
    <w:rsid w:val="00000416"/>
    <w:rsid w:val="00001932"/>
    <w:rsid w:val="0000241B"/>
    <w:rsid w:val="0000291B"/>
    <w:rsid w:val="00002B38"/>
    <w:rsid w:val="00003547"/>
    <w:rsid w:val="00003FD6"/>
    <w:rsid w:val="0000405C"/>
    <w:rsid w:val="00004374"/>
    <w:rsid w:val="00004EAB"/>
    <w:rsid w:val="00004EFD"/>
    <w:rsid w:val="000054BE"/>
    <w:rsid w:val="00007097"/>
    <w:rsid w:val="00007211"/>
    <w:rsid w:val="000072A0"/>
    <w:rsid w:val="00007846"/>
    <w:rsid w:val="00007A2A"/>
    <w:rsid w:val="00007F83"/>
    <w:rsid w:val="00010154"/>
    <w:rsid w:val="000101A8"/>
    <w:rsid w:val="000105AA"/>
    <w:rsid w:val="000107A4"/>
    <w:rsid w:val="000111B4"/>
    <w:rsid w:val="0001131E"/>
    <w:rsid w:val="000123A6"/>
    <w:rsid w:val="00012F3D"/>
    <w:rsid w:val="00013E6F"/>
    <w:rsid w:val="00014087"/>
    <w:rsid w:val="00014307"/>
    <w:rsid w:val="0001480F"/>
    <w:rsid w:val="0001575F"/>
    <w:rsid w:val="000161EB"/>
    <w:rsid w:val="000162CB"/>
    <w:rsid w:val="00016892"/>
    <w:rsid w:val="00016A8C"/>
    <w:rsid w:val="00016CB0"/>
    <w:rsid w:val="00016EBB"/>
    <w:rsid w:val="00017BE9"/>
    <w:rsid w:val="00017C95"/>
    <w:rsid w:val="00017FDA"/>
    <w:rsid w:val="000207FD"/>
    <w:rsid w:val="00020BD0"/>
    <w:rsid w:val="00020F88"/>
    <w:rsid w:val="0002140F"/>
    <w:rsid w:val="00021A39"/>
    <w:rsid w:val="00021B69"/>
    <w:rsid w:val="00021B8C"/>
    <w:rsid w:val="00021DD3"/>
    <w:rsid w:val="00021EC5"/>
    <w:rsid w:val="000221B6"/>
    <w:rsid w:val="0002297D"/>
    <w:rsid w:val="00022B49"/>
    <w:rsid w:val="00022F5E"/>
    <w:rsid w:val="000253D2"/>
    <w:rsid w:val="0002557B"/>
    <w:rsid w:val="00025E3B"/>
    <w:rsid w:val="00026470"/>
    <w:rsid w:val="0002648E"/>
    <w:rsid w:val="000273FE"/>
    <w:rsid w:val="000274D9"/>
    <w:rsid w:val="000274E3"/>
    <w:rsid w:val="00030D67"/>
    <w:rsid w:val="000313A4"/>
    <w:rsid w:val="00031B31"/>
    <w:rsid w:val="000320AF"/>
    <w:rsid w:val="00032A6B"/>
    <w:rsid w:val="00032B7D"/>
    <w:rsid w:val="00032B8C"/>
    <w:rsid w:val="00033506"/>
    <w:rsid w:val="000343CA"/>
    <w:rsid w:val="0003443D"/>
    <w:rsid w:val="00034A12"/>
    <w:rsid w:val="00034E42"/>
    <w:rsid w:val="00035937"/>
    <w:rsid w:val="00035F18"/>
    <w:rsid w:val="0004067B"/>
    <w:rsid w:val="00040B0F"/>
    <w:rsid w:val="00040DF3"/>
    <w:rsid w:val="00040FFB"/>
    <w:rsid w:val="00041180"/>
    <w:rsid w:val="000413B7"/>
    <w:rsid w:val="00041A62"/>
    <w:rsid w:val="00041C99"/>
    <w:rsid w:val="0004218D"/>
    <w:rsid w:val="000421B3"/>
    <w:rsid w:val="000422F0"/>
    <w:rsid w:val="00042498"/>
    <w:rsid w:val="0004267B"/>
    <w:rsid w:val="00042E3D"/>
    <w:rsid w:val="00042FFA"/>
    <w:rsid w:val="000430D5"/>
    <w:rsid w:val="00043169"/>
    <w:rsid w:val="0004346B"/>
    <w:rsid w:val="000436A7"/>
    <w:rsid w:val="00043B3F"/>
    <w:rsid w:val="000450DA"/>
    <w:rsid w:val="00045E5D"/>
    <w:rsid w:val="00045F72"/>
    <w:rsid w:val="00046B40"/>
    <w:rsid w:val="00047F83"/>
    <w:rsid w:val="00050840"/>
    <w:rsid w:val="0005148F"/>
    <w:rsid w:val="00051E14"/>
    <w:rsid w:val="0005226D"/>
    <w:rsid w:val="00052290"/>
    <w:rsid w:val="00052BAA"/>
    <w:rsid w:val="00052BAF"/>
    <w:rsid w:val="000530B8"/>
    <w:rsid w:val="000540E8"/>
    <w:rsid w:val="0005452A"/>
    <w:rsid w:val="000553D1"/>
    <w:rsid w:val="0005650D"/>
    <w:rsid w:val="00057031"/>
    <w:rsid w:val="00057281"/>
    <w:rsid w:val="00057FB5"/>
    <w:rsid w:val="00060901"/>
    <w:rsid w:val="000609A0"/>
    <w:rsid w:val="000611F0"/>
    <w:rsid w:val="000613E7"/>
    <w:rsid w:val="00061672"/>
    <w:rsid w:val="00061682"/>
    <w:rsid w:val="00061EBC"/>
    <w:rsid w:val="00063327"/>
    <w:rsid w:val="00063782"/>
    <w:rsid w:val="00063788"/>
    <w:rsid w:val="00064455"/>
    <w:rsid w:val="00064B5D"/>
    <w:rsid w:val="000659E4"/>
    <w:rsid w:val="00066082"/>
    <w:rsid w:val="000664AA"/>
    <w:rsid w:val="0007142B"/>
    <w:rsid w:val="00071B90"/>
    <w:rsid w:val="00071D5E"/>
    <w:rsid w:val="00072333"/>
    <w:rsid w:val="0007268E"/>
    <w:rsid w:val="0007273A"/>
    <w:rsid w:val="0007290C"/>
    <w:rsid w:val="00072912"/>
    <w:rsid w:val="00072AEC"/>
    <w:rsid w:val="0007302B"/>
    <w:rsid w:val="00073369"/>
    <w:rsid w:val="00073597"/>
    <w:rsid w:val="00073731"/>
    <w:rsid w:val="00073BF5"/>
    <w:rsid w:val="00073D63"/>
    <w:rsid w:val="0007439D"/>
    <w:rsid w:val="00074548"/>
    <w:rsid w:val="000747DA"/>
    <w:rsid w:val="00074B25"/>
    <w:rsid w:val="0007526C"/>
    <w:rsid w:val="000753B5"/>
    <w:rsid w:val="00075CA6"/>
    <w:rsid w:val="00075D47"/>
    <w:rsid w:val="00075EF7"/>
    <w:rsid w:val="00076444"/>
    <w:rsid w:val="0007646A"/>
    <w:rsid w:val="0007675A"/>
    <w:rsid w:val="000771D0"/>
    <w:rsid w:val="00077249"/>
    <w:rsid w:val="000779EE"/>
    <w:rsid w:val="00077A59"/>
    <w:rsid w:val="00077BF9"/>
    <w:rsid w:val="00077F02"/>
    <w:rsid w:val="0008086C"/>
    <w:rsid w:val="000809A0"/>
    <w:rsid w:val="00081BB1"/>
    <w:rsid w:val="000825C6"/>
    <w:rsid w:val="0008261F"/>
    <w:rsid w:val="00082AF6"/>
    <w:rsid w:val="00082CB4"/>
    <w:rsid w:val="00082D8E"/>
    <w:rsid w:val="000839DC"/>
    <w:rsid w:val="00084B40"/>
    <w:rsid w:val="00085163"/>
    <w:rsid w:val="00085C13"/>
    <w:rsid w:val="00086438"/>
    <w:rsid w:val="000865B4"/>
    <w:rsid w:val="000873F4"/>
    <w:rsid w:val="00087A6D"/>
    <w:rsid w:val="00087B59"/>
    <w:rsid w:val="000902BA"/>
    <w:rsid w:val="0009073F"/>
    <w:rsid w:val="00090ABB"/>
    <w:rsid w:val="00090FDF"/>
    <w:rsid w:val="00091180"/>
    <w:rsid w:val="00091226"/>
    <w:rsid w:val="000918E6"/>
    <w:rsid w:val="000921EE"/>
    <w:rsid w:val="00092605"/>
    <w:rsid w:val="00092616"/>
    <w:rsid w:val="000932FE"/>
    <w:rsid w:val="000934BB"/>
    <w:rsid w:val="000936C9"/>
    <w:rsid w:val="000936DE"/>
    <w:rsid w:val="00093CB8"/>
    <w:rsid w:val="0009464C"/>
    <w:rsid w:val="00094C7C"/>
    <w:rsid w:val="000955DB"/>
    <w:rsid w:val="00095B23"/>
    <w:rsid w:val="00095C42"/>
    <w:rsid w:val="00095DBB"/>
    <w:rsid w:val="00096E5E"/>
    <w:rsid w:val="00096E66"/>
    <w:rsid w:val="00097142"/>
    <w:rsid w:val="000971C5"/>
    <w:rsid w:val="0009793C"/>
    <w:rsid w:val="00097D16"/>
    <w:rsid w:val="000A0C07"/>
    <w:rsid w:val="000A1B2E"/>
    <w:rsid w:val="000A1DC2"/>
    <w:rsid w:val="000A1FA1"/>
    <w:rsid w:val="000A3C44"/>
    <w:rsid w:val="000A561B"/>
    <w:rsid w:val="000A58AF"/>
    <w:rsid w:val="000A615B"/>
    <w:rsid w:val="000A6D64"/>
    <w:rsid w:val="000A6FDA"/>
    <w:rsid w:val="000A769F"/>
    <w:rsid w:val="000A7BB1"/>
    <w:rsid w:val="000A7CF0"/>
    <w:rsid w:val="000A7EB4"/>
    <w:rsid w:val="000B171F"/>
    <w:rsid w:val="000B1A70"/>
    <w:rsid w:val="000B1C18"/>
    <w:rsid w:val="000B2404"/>
    <w:rsid w:val="000B2B6A"/>
    <w:rsid w:val="000B3328"/>
    <w:rsid w:val="000B3741"/>
    <w:rsid w:val="000B3A83"/>
    <w:rsid w:val="000B3D96"/>
    <w:rsid w:val="000B44F9"/>
    <w:rsid w:val="000B45F2"/>
    <w:rsid w:val="000B4897"/>
    <w:rsid w:val="000B4A65"/>
    <w:rsid w:val="000B53CA"/>
    <w:rsid w:val="000B5915"/>
    <w:rsid w:val="000B6177"/>
    <w:rsid w:val="000B7564"/>
    <w:rsid w:val="000B7873"/>
    <w:rsid w:val="000C0183"/>
    <w:rsid w:val="000C034D"/>
    <w:rsid w:val="000C0514"/>
    <w:rsid w:val="000C1550"/>
    <w:rsid w:val="000C16B5"/>
    <w:rsid w:val="000C1F8E"/>
    <w:rsid w:val="000C20E3"/>
    <w:rsid w:val="000C2298"/>
    <w:rsid w:val="000C2405"/>
    <w:rsid w:val="000C2C1A"/>
    <w:rsid w:val="000C2F86"/>
    <w:rsid w:val="000C3475"/>
    <w:rsid w:val="000C3BC1"/>
    <w:rsid w:val="000C3CF3"/>
    <w:rsid w:val="000C3F13"/>
    <w:rsid w:val="000C4EDC"/>
    <w:rsid w:val="000C5410"/>
    <w:rsid w:val="000C571B"/>
    <w:rsid w:val="000C5D65"/>
    <w:rsid w:val="000C5D9D"/>
    <w:rsid w:val="000C61B0"/>
    <w:rsid w:val="000C62E2"/>
    <w:rsid w:val="000C6A38"/>
    <w:rsid w:val="000C7404"/>
    <w:rsid w:val="000C75E7"/>
    <w:rsid w:val="000D0ED8"/>
    <w:rsid w:val="000D16AB"/>
    <w:rsid w:val="000D226F"/>
    <w:rsid w:val="000D2872"/>
    <w:rsid w:val="000D2E79"/>
    <w:rsid w:val="000D2F32"/>
    <w:rsid w:val="000D3248"/>
    <w:rsid w:val="000D47CB"/>
    <w:rsid w:val="000D48C8"/>
    <w:rsid w:val="000D4C4A"/>
    <w:rsid w:val="000D55C7"/>
    <w:rsid w:val="000D5A02"/>
    <w:rsid w:val="000D5D91"/>
    <w:rsid w:val="000D612C"/>
    <w:rsid w:val="000D6371"/>
    <w:rsid w:val="000D63CF"/>
    <w:rsid w:val="000D68DA"/>
    <w:rsid w:val="000D6D3B"/>
    <w:rsid w:val="000D6E63"/>
    <w:rsid w:val="000D6E86"/>
    <w:rsid w:val="000D7187"/>
    <w:rsid w:val="000D7283"/>
    <w:rsid w:val="000D782E"/>
    <w:rsid w:val="000E0452"/>
    <w:rsid w:val="000E0D8D"/>
    <w:rsid w:val="000E0F20"/>
    <w:rsid w:val="000E1CD9"/>
    <w:rsid w:val="000E203B"/>
    <w:rsid w:val="000E213D"/>
    <w:rsid w:val="000E313C"/>
    <w:rsid w:val="000E482A"/>
    <w:rsid w:val="000E545A"/>
    <w:rsid w:val="000E5B62"/>
    <w:rsid w:val="000E60A7"/>
    <w:rsid w:val="000E6CA2"/>
    <w:rsid w:val="000E78B3"/>
    <w:rsid w:val="000E7B0A"/>
    <w:rsid w:val="000F030A"/>
    <w:rsid w:val="000F0A90"/>
    <w:rsid w:val="000F0AB3"/>
    <w:rsid w:val="000F180B"/>
    <w:rsid w:val="000F226E"/>
    <w:rsid w:val="000F24D0"/>
    <w:rsid w:val="000F2C40"/>
    <w:rsid w:val="000F303D"/>
    <w:rsid w:val="000F3053"/>
    <w:rsid w:val="000F350B"/>
    <w:rsid w:val="000F3776"/>
    <w:rsid w:val="000F3BCD"/>
    <w:rsid w:val="000F3D67"/>
    <w:rsid w:val="000F42A3"/>
    <w:rsid w:val="000F47D9"/>
    <w:rsid w:val="000F48EF"/>
    <w:rsid w:val="000F57B2"/>
    <w:rsid w:val="000F5E28"/>
    <w:rsid w:val="000F5F6F"/>
    <w:rsid w:val="000F6247"/>
    <w:rsid w:val="000F63AE"/>
    <w:rsid w:val="000F6950"/>
    <w:rsid w:val="000F6C46"/>
    <w:rsid w:val="000F6DD8"/>
    <w:rsid w:val="000F6DEE"/>
    <w:rsid w:val="000F6EF1"/>
    <w:rsid w:val="000F7865"/>
    <w:rsid w:val="00100577"/>
    <w:rsid w:val="0010087A"/>
    <w:rsid w:val="00100E7A"/>
    <w:rsid w:val="00100F3D"/>
    <w:rsid w:val="00101336"/>
    <w:rsid w:val="001018F8"/>
    <w:rsid w:val="00101B2D"/>
    <w:rsid w:val="00101C23"/>
    <w:rsid w:val="001020AE"/>
    <w:rsid w:val="0010278B"/>
    <w:rsid w:val="0010285C"/>
    <w:rsid w:val="001029E7"/>
    <w:rsid w:val="00102B8F"/>
    <w:rsid w:val="00103265"/>
    <w:rsid w:val="00103400"/>
    <w:rsid w:val="0010366D"/>
    <w:rsid w:val="00103E0F"/>
    <w:rsid w:val="00103F2A"/>
    <w:rsid w:val="00104009"/>
    <w:rsid w:val="00104850"/>
    <w:rsid w:val="00104983"/>
    <w:rsid w:val="00105AE5"/>
    <w:rsid w:val="00106231"/>
    <w:rsid w:val="00106D72"/>
    <w:rsid w:val="00106DEC"/>
    <w:rsid w:val="00106EC9"/>
    <w:rsid w:val="00107C66"/>
    <w:rsid w:val="00107C9F"/>
    <w:rsid w:val="00107E48"/>
    <w:rsid w:val="00110B44"/>
    <w:rsid w:val="00111B37"/>
    <w:rsid w:val="00111E0A"/>
    <w:rsid w:val="00111F12"/>
    <w:rsid w:val="00112B14"/>
    <w:rsid w:val="00112F38"/>
    <w:rsid w:val="00113BCC"/>
    <w:rsid w:val="00113F47"/>
    <w:rsid w:val="00115F05"/>
    <w:rsid w:val="00117883"/>
    <w:rsid w:val="00117B44"/>
    <w:rsid w:val="00117BF0"/>
    <w:rsid w:val="00117CBB"/>
    <w:rsid w:val="0012036E"/>
    <w:rsid w:val="00120873"/>
    <w:rsid w:val="00120995"/>
    <w:rsid w:val="001212CF"/>
    <w:rsid w:val="0012139B"/>
    <w:rsid w:val="0012173D"/>
    <w:rsid w:val="00121877"/>
    <w:rsid w:val="00121D94"/>
    <w:rsid w:val="00122907"/>
    <w:rsid w:val="00122BDB"/>
    <w:rsid w:val="00122DDB"/>
    <w:rsid w:val="001233B3"/>
    <w:rsid w:val="00123531"/>
    <w:rsid w:val="00123D62"/>
    <w:rsid w:val="00124243"/>
    <w:rsid w:val="001246EC"/>
    <w:rsid w:val="0012472D"/>
    <w:rsid w:val="00124810"/>
    <w:rsid w:val="00124B99"/>
    <w:rsid w:val="00125708"/>
    <w:rsid w:val="00125756"/>
    <w:rsid w:val="00125EC7"/>
    <w:rsid w:val="00125F73"/>
    <w:rsid w:val="001261D9"/>
    <w:rsid w:val="0012621F"/>
    <w:rsid w:val="00126D0C"/>
    <w:rsid w:val="0012723B"/>
    <w:rsid w:val="0012778E"/>
    <w:rsid w:val="00127CEC"/>
    <w:rsid w:val="00127CED"/>
    <w:rsid w:val="00127E84"/>
    <w:rsid w:val="00127F49"/>
    <w:rsid w:val="00130256"/>
    <w:rsid w:val="00130571"/>
    <w:rsid w:val="00131EC2"/>
    <w:rsid w:val="001320ED"/>
    <w:rsid w:val="00132B9C"/>
    <w:rsid w:val="00132BD5"/>
    <w:rsid w:val="0013308F"/>
    <w:rsid w:val="0013319F"/>
    <w:rsid w:val="00133449"/>
    <w:rsid w:val="00134827"/>
    <w:rsid w:val="00134B04"/>
    <w:rsid w:val="001350B4"/>
    <w:rsid w:val="0013580A"/>
    <w:rsid w:val="00135A7C"/>
    <w:rsid w:val="00135F16"/>
    <w:rsid w:val="00136754"/>
    <w:rsid w:val="00136AE4"/>
    <w:rsid w:val="00136C0B"/>
    <w:rsid w:val="001378DD"/>
    <w:rsid w:val="00137E64"/>
    <w:rsid w:val="00140256"/>
    <w:rsid w:val="0014040D"/>
    <w:rsid w:val="00141629"/>
    <w:rsid w:val="00142044"/>
    <w:rsid w:val="0014229D"/>
    <w:rsid w:val="00142C47"/>
    <w:rsid w:val="00143168"/>
    <w:rsid w:val="001435A9"/>
    <w:rsid w:val="00143901"/>
    <w:rsid w:val="00143E51"/>
    <w:rsid w:val="00144C4D"/>
    <w:rsid w:val="00144EBF"/>
    <w:rsid w:val="001462B6"/>
    <w:rsid w:val="00146B2F"/>
    <w:rsid w:val="00146D1E"/>
    <w:rsid w:val="00146D29"/>
    <w:rsid w:val="00146E8B"/>
    <w:rsid w:val="0014785E"/>
    <w:rsid w:val="00147D40"/>
    <w:rsid w:val="001501A9"/>
    <w:rsid w:val="001504D7"/>
    <w:rsid w:val="0015098B"/>
    <w:rsid w:val="00150C1A"/>
    <w:rsid w:val="00150C8E"/>
    <w:rsid w:val="00150FF8"/>
    <w:rsid w:val="00151D3E"/>
    <w:rsid w:val="00151DB0"/>
    <w:rsid w:val="0015213D"/>
    <w:rsid w:val="001521DD"/>
    <w:rsid w:val="0015290A"/>
    <w:rsid w:val="00152ACF"/>
    <w:rsid w:val="00152C40"/>
    <w:rsid w:val="00153466"/>
    <w:rsid w:val="001534B3"/>
    <w:rsid w:val="0015351D"/>
    <w:rsid w:val="001538A3"/>
    <w:rsid w:val="00153906"/>
    <w:rsid w:val="00153C9D"/>
    <w:rsid w:val="00154E81"/>
    <w:rsid w:val="00155EDE"/>
    <w:rsid w:val="001572F2"/>
    <w:rsid w:val="00157ECD"/>
    <w:rsid w:val="00160FC7"/>
    <w:rsid w:val="0016101A"/>
    <w:rsid w:val="00161082"/>
    <w:rsid w:val="00161844"/>
    <w:rsid w:val="00162364"/>
    <w:rsid w:val="00162B24"/>
    <w:rsid w:val="00162BB3"/>
    <w:rsid w:val="00162F61"/>
    <w:rsid w:val="00163668"/>
    <w:rsid w:val="0016458A"/>
    <w:rsid w:val="00164A48"/>
    <w:rsid w:val="00165890"/>
    <w:rsid w:val="00165A32"/>
    <w:rsid w:val="001661CD"/>
    <w:rsid w:val="00166252"/>
    <w:rsid w:val="00166B51"/>
    <w:rsid w:val="00166C76"/>
    <w:rsid w:val="001678CD"/>
    <w:rsid w:val="0017050E"/>
    <w:rsid w:val="001709AF"/>
    <w:rsid w:val="00170F41"/>
    <w:rsid w:val="00171121"/>
    <w:rsid w:val="001714E5"/>
    <w:rsid w:val="00173408"/>
    <w:rsid w:val="00174B6B"/>
    <w:rsid w:val="00174DB0"/>
    <w:rsid w:val="00174FDD"/>
    <w:rsid w:val="00175056"/>
    <w:rsid w:val="00175532"/>
    <w:rsid w:val="00175EC8"/>
    <w:rsid w:val="00176628"/>
    <w:rsid w:val="001768E9"/>
    <w:rsid w:val="001769E4"/>
    <w:rsid w:val="00177676"/>
    <w:rsid w:val="0017774A"/>
    <w:rsid w:val="00177B7C"/>
    <w:rsid w:val="00180EAB"/>
    <w:rsid w:val="001812F4"/>
    <w:rsid w:val="00181622"/>
    <w:rsid w:val="00181DA7"/>
    <w:rsid w:val="00181E98"/>
    <w:rsid w:val="001839ED"/>
    <w:rsid w:val="00183CE1"/>
    <w:rsid w:val="001843B6"/>
    <w:rsid w:val="001844D4"/>
    <w:rsid w:val="00184510"/>
    <w:rsid w:val="00184639"/>
    <w:rsid w:val="00184BBA"/>
    <w:rsid w:val="00184CC5"/>
    <w:rsid w:val="0018510C"/>
    <w:rsid w:val="00185129"/>
    <w:rsid w:val="001861F2"/>
    <w:rsid w:val="00186D12"/>
    <w:rsid w:val="00186F86"/>
    <w:rsid w:val="00187B65"/>
    <w:rsid w:val="00187BF7"/>
    <w:rsid w:val="00187C37"/>
    <w:rsid w:val="00187D6F"/>
    <w:rsid w:val="0019099F"/>
    <w:rsid w:val="00190AF7"/>
    <w:rsid w:val="0019112D"/>
    <w:rsid w:val="00191463"/>
    <w:rsid w:val="00191CB1"/>
    <w:rsid w:val="001926C5"/>
    <w:rsid w:val="00193135"/>
    <w:rsid w:val="00193459"/>
    <w:rsid w:val="0019520B"/>
    <w:rsid w:val="00195385"/>
    <w:rsid w:val="001954A8"/>
    <w:rsid w:val="0019682C"/>
    <w:rsid w:val="00196CB3"/>
    <w:rsid w:val="00197558"/>
    <w:rsid w:val="00197C02"/>
    <w:rsid w:val="00197FBD"/>
    <w:rsid w:val="001A01A0"/>
    <w:rsid w:val="001A0729"/>
    <w:rsid w:val="001A0890"/>
    <w:rsid w:val="001A0BDD"/>
    <w:rsid w:val="001A0FF8"/>
    <w:rsid w:val="001A1857"/>
    <w:rsid w:val="001A1908"/>
    <w:rsid w:val="001A1E4C"/>
    <w:rsid w:val="001A259A"/>
    <w:rsid w:val="001A2BBA"/>
    <w:rsid w:val="001A2C68"/>
    <w:rsid w:val="001A3CEE"/>
    <w:rsid w:val="001A406B"/>
    <w:rsid w:val="001A4CAA"/>
    <w:rsid w:val="001A4D34"/>
    <w:rsid w:val="001A4DFA"/>
    <w:rsid w:val="001A568E"/>
    <w:rsid w:val="001A5DB6"/>
    <w:rsid w:val="001A5F51"/>
    <w:rsid w:val="001A5FE4"/>
    <w:rsid w:val="001A66CD"/>
    <w:rsid w:val="001A6D48"/>
    <w:rsid w:val="001A6DEC"/>
    <w:rsid w:val="001A6F05"/>
    <w:rsid w:val="001A6F36"/>
    <w:rsid w:val="001A7005"/>
    <w:rsid w:val="001A74F8"/>
    <w:rsid w:val="001A76F4"/>
    <w:rsid w:val="001A7791"/>
    <w:rsid w:val="001A7C68"/>
    <w:rsid w:val="001B0243"/>
    <w:rsid w:val="001B07CE"/>
    <w:rsid w:val="001B0B76"/>
    <w:rsid w:val="001B0C0D"/>
    <w:rsid w:val="001B1037"/>
    <w:rsid w:val="001B1681"/>
    <w:rsid w:val="001B16C8"/>
    <w:rsid w:val="001B1771"/>
    <w:rsid w:val="001B1A25"/>
    <w:rsid w:val="001B27F3"/>
    <w:rsid w:val="001B2FF7"/>
    <w:rsid w:val="001B3446"/>
    <w:rsid w:val="001B36CD"/>
    <w:rsid w:val="001B4628"/>
    <w:rsid w:val="001B501A"/>
    <w:rsid w:val="001B5E2D"/>
    <w:rsid w:val="001B6AC1"/>
    <w:rsid w:val="001B7397"/>
    <w:rsid w:val="001B78A4"/>
    <w:rsid w:val="001B7A6E"/>
    <w:rsid w:val="001B7E4A"/>
    <w:rsid w:val="001B7F0B"/>
    <w:rsid w:val="001C0025"/>
    <w:rsid w:val="001C06D6"/>
    <w:rsid w:val="001C0AD0"/>
    <w:rsid w:val="001C0C05"/>
    <w:rsid w:val="001C0D8E"/>
    <w:rsid w:val="001C114D"/>
    <w:rsid w:val="001C1C72"/>
    <w:rsid w:val="001C1F7C"/>
    <w:rsid w:val="001C26F0"/>
    <w:rsid w:val="001C3050"/>
    <w:rsid w:val="001C30A8"/>
    <w:rsid w:val="001C3B2C"/>
    <w:rsid w:val="001C3E17"/>
    <w:rsid w:val="001C412A"/>
    <w:rsid w:val="001C4299"/>
    <w:rsid w:val="001C45B5"/>
    <w:rsid w:val="001C4613"/>
    <w:rsid w:val="001C4915"/>
    <w:rsid w:val="001C5F51"/>
    <w:rsid w:val="001C6773"/>
    <w:rsid w:val="001C6FCF"/>
    <w:rsid w:val="001C7197"/>
    <w:rsid w:val="001C729A"/>
    <w:rsid w:val="001D12B3"/>
    <w:rsid w:val="001D2EA8"/>
    <w:rsid w:val="001D3494"/>
    <w:rsid w:val="001D38A4"/>
    <w:rsid w:val="001D3E70"/>
    <w:rsid w:val="001D3FB6"/>
    <w:rsid w:val="001D42AF"/>
    <w:rsid w:val="001D43E5"/>
    <w:rsid w:val="001D49B6"/>
    <w:rsid w:val="001D4CB8"/>
    <w:rsid w:val="001D4F00"/>
    <w:rsid w:val="001D5150"/>
    <w:rsid w:val="001D605D"/>
    <w:rsid w:val="001D66BE"/>
    <w:rsid w:val="001D6AE9"/>
    <w:rsid w:val="001D7501"/>
    <w:rsid w:val="001D75B1"/>
    <w:rsid w:val="001E06C8"/>
    <w:rsid w:val="001E0EB4"/>
    <w:rsid w:val="001E1A7D"/>
    <w:rsid w:val="001E1C8E"/>
    <w:rsid w:val="001E217B"/>
    <w:rsid w:val="001E21FD"/>
    <w:rsid w:val="001E2451"/>
    <w:rsid w:val="001E2487"/>
    <w:rsid w:val="001E2A5A"/>
    <w:rsid w:val="001E30EC"/>
    <w:rsid w:val="001E4C25"/>
    <w:rsid w:val="001E5148"/>
    <w:rsid w:val="001E526F"/>
    <w:rsid w:val="001E5800"/>
    <w:rsid w:val="001E5C44"/>
    <w:rsid w:val="001E5C8C"/>
    <w:rsid w:val="001E68DF"/>
    <w:rsid w:val="001E6981"/>
    <w:rsid w:val="001E6BF7"/>
    <w:rsid w:val="001E7260"/>
    <w:rsid w:val="001E7F85"/>
    <w:rsid w:val="001F0E1C"/>
    <w:rsid w:val="001F0F11"/>
    <w:rsid w:val="001F1112"/>
    <w:rsid w:val="001F21D0"/>
    <w:rsid w:val="001F2722"/>
    <w:rsid w:val="001F2794"/>
    <w:rsid w:val="001F2D98"/>
    <w:rsid w:val="001F33C2"/>
    <w:rsid w:val="001F33E0"/>
    <w:rsid w:val="001F465F"/>
    <w:rsid w:val="001F4B43"/>
    <w:rsid w:val="001F4D5F"/>
    <w:rsid w:val="001F4F7F"/>
    <w:rsid w:val="001F4FDA"/>
    <w:rsid w:val="001F6954"/>
    <w:rsid w:val="001F6BFD"/>
    <w:rsid w:val="001F75BA"/>
    <w:rsid w:val="001F76A8"/>
    <w:rsid w:val="001F7BD0"/>
    <w:rsid w:val="001F7D03"/>
    <w:rsid w:val="00200D02"/>
    <w:rsid w:val="002017DD"/>
    <w:rsid w:val="00201D94"/>
    <w:rsid w:val="002027A3"/>
    <w:rsid w:val="00202B5B"/>
    <w:rsid w:val="0020433B"/>
    <w:rsid w:val="00204354"/>
    <w:rsid w:val="00204690"/>
    <w:rsid w:val="00204A78"/>
    <w:rsid w:val="00204C34"/>
    <w:rsid w:val="0020511C"/>
    <w:rsid w:val="0020511E"/>
    <w:rsid w:val="00205190"/>
    <w:rsid w:val="00205C56"/>
    <w:rsid w:val="00206105"/>
    <w:rsid w:val="00206146"/>
    <w:rsid w:val="00206344"/>
    <w:rsid w:val="00206590"/>
    <w:rsid w:val="002066B5"/>
    <w:rsid w:val="0020718F"/>
    <w:rsid w:val="002075A2"/>
    <w:rsid w:val="002103F9"/>
    <w:rsid w:val="002107D5"/>
    <w:rsid w:val="00212F91"/>
    <w:rsid w:val="0021346F"/>
    <w:rsid w:val="00213504"/>
    <w:rsid w:val="002140D5"/>
    <w:rsid w:val="0021424F"/>
    <w:rsid w:val="0021455B"/>
    <w:rsid w:val="002145AC"/>
    <w:rsid w:val="00214BF5"/>
    <w:rsid w:val="00215644"/>
    <w:rsid w:val="0021591C"/>
    <w:rsid w:val="00215C6C"/>
    <w:rsid w:val="0021628F"/>
    <w:rsid w:val="002166CC"/>
    <w:rsid w:val="00216E2B"/>
    <w:rsid w:val="002175B1"/>
    <w:rsid w:val="002176EA"/>
    <w:rsid w:val="00220059"/>
    <w:rsid w:val="00220487"/>
    <w:rsid w:val="00220992"/>
    <w:rsid w:val="0022099F"/>
    <w:rsid w:val="00220A1A"/>
    <w:rsid w:val="00221211"/>
    <w:rsid w:val="00221432"/>
    <w:rsid w:val="00221D17"/>
    <w:rsid w:val="00222274"/>
    <w:rsid w:val="002233ED"/>
    <w:rsid w:val="00223F45"/>
    <w:rsid w:val="00224AD8"/>
    <w:rsid w:val="0022518C"/>
    <w:rsid w:val="002257FC"/>
    <w:rsid w:val="00225B5B"/>
    <w:rsid w:val="00226473"/>
    <w:rsid w:val="002271B7"/>
    <w:rsid w:val="002275CF"/>
    <w:rsid w:val="0022788E"/>
    <w:rsid w:val="00230534"/>
    <w:rsid w:val="00230CFB"/>
    <w:rsid w:val="00230E4F"/>
    <w:rsid w:val="002312BB"/>
    <w:rsid w:val="002315C1"/>
    <w:rsid w:val="0023165E"/>
    <w:rsid w:val="00231709"/>
    <w:rsid w:val="00231EB5"/>
    <w:rsid w:val="00232389"/>
    <w:rsid w:val="002325FE"/>
    <w:rsid w:val="002327C0"/>
    <w:rsid w:val="00232B9B"/>
    <w:rsid w:val="00232BB0"/>
    <w:rsid w:val="00232EE3"/>
    <w:rsid w:val="00232F4B"/>
    <w:rsid w:val="002333C6"/>
    <w:rsid w:val="002333C9"/>
    <w:rsid w:val="0023352F"/>
    <w:rsid w:val="00233BEC"/>
    <w:rsid w:val="00233F47"/>
    <w:rsid w:val="002345DF"/>
    <w:rsid w:val="002347E7"/>
    <w:rsid w:val="00234D4E"/>
    <w:rsid w:val="00234D6E"/>
    <w:rsid w:val="00234FC5"/>
    <w:rsid w:val="00235757"/>
    <w:rsid w:val="00236CE8"/>
    <w:rsid w:val="0023715B"/>
    <w:rsid w:val="00237207"/>
    <w:rsid w:val="002373BF"/>
    <w:rsid w:val="00237F26"/>
    <w:rsid w:val="00237FD1"/>
    <w:rsid w:val="002407FD"/>
    <w:rsid w:val="00240EC2"/>
    <w:rsid w:val="0024134F"/>
    <w:rsid w:val="00241ACE"/>
    <w:rsid w:val="002420E0"/>
    <w:rsid w:val="00243D25"/>
    <w:rsid w:val="0024425A"/>
    <w:rsid w:val="002443C3"/>
    <w:rsid w:val="0024544B"/>
    <w:rsid w:val="0024622E"/>
    <w:rsid w:val="00246432"/>
    <w:rsid w:val="00246DD3"/>
    <w:rsid w:val="00247879"/>
    <w:rsid w:val="00247AD2"/>
    <w:rsid w:val="002503F0"/>
    <w:rsid w:val="00250912"/>
    <w:rsid w:val="00250A10"/>
    <w:rsid w:val="00250CE6"/>
    <w:rsid w:val="00250DE7"/>
    <w:rsid w:val="00251B9B"/>
    <w:rsid w:val="00252357"/>
    <w:rsid w:val="00252AD5"/>
    <w:rsid w:val="00252CE5"/>
    <w:rsid w:val="002532B0"/>
    <w:rsid w:val="00253340"/>
    <w:rsid w:val="002535C7"/>
    <w:rsid w:val="002564F3"/>
    <w:rsid w:val="002568AE"/>
    <w:rsid w:val="00256D9E"/>
    <w:rsid w:val="00257096"/>
    <w:rsid w:val="002579C3"/>
    <w:rsid w:val="00260126"/>
    <w:rsid w:val="0026075B"/>
    <w:rsid w:val="002614E5"/>
    <w:rsid w:val="00261A4B"/>
    <w:rsid w:val="00261DF9"/>
    <w:rsid w:val="00261FB8"/>
    <w:rsid w:val="00262388"/>
    <w:rsid w:val="002624E3"/>
    <w:rsid w:val="002624EE"/>
    <w:rsid w:val="00262F39"/>
    <w:rsid w:val="00263A2A"/>
    <w:rsid w:val="00263B5F"/>
    <w:rsid w:val="00263B6C"/>
    <w:rsid w:val="0026446E"/>
    <w:rsid w:val="00264583"/>
    <w:rsid w:val="002646DA"/>
    <w:rsid w:val="002649D4"/>
    <w:rsid w:val="00264ED8"/>
    <w:rsid w:val="00265A1A"/>
    <w:rsid w:val="00265A6B"/>
    <w:rsid w:val="002660D7"/>
    <w:rsid w:val="002669F5"/>
    <w:rsid w:val="00266D67"/>
    <w:rsid w:val="00266DB9"/>
    <w:rsid w:val="00266DD9"/>
    <w:rsid w:val="0026740B"/>
    <w:rsid w:val="00267618"/>
    <w:rsid w:val="0026797D"/>
    <w:rsid w:val="0027042A"/>
    <w:rsid w:val="002706BD"/>
    <w:rsid w:val="00271289"/>
    <w:rsid w:val="00271474"/>
    <w:rsid w:val="0027191C"/>
    <w:rsid w:val="00271E56"/>
    <w:rsid w:val="00272230"/>
    <w:rsid w:val="00272B50"/>
    <w:rsid w:val="00272CE6"/>
    <w:rsid w:val="00272F21"/>
    <w:rsid w:val="00273437"/>
    <w:rsid w:val="002739F9"/>
    <w:rsid w:val="00273F7D"/>
    <w:rsid w:val="00274312"/>
    <w:rsid w:val="002760AE"/>
    <w:rsid w:val="00276DEF"/>
    <w:rsid w:val="00276F9B"/>
    <w:rsid w:val="00277080"/>
    <w:rsid w:val="0027739E"/>
    <w:rsid w:val="0027752C"/>
    <w:rsid w:val="002778F2"/>
    <w:rsid w:val="00277A27"/>
    <w:rsid w:val="00277E68"/>
    <w:rsid w:val="00277ECB"/>
    <w:rsid w:val="00280340"/>
    <w:rsid w:val="00280DE6"/>
    <w:rsid w:val="00280E45"/>
    <w:rsid w:val="00280FE5"/>
    <w:rsid w:val="002812BC"/>
    <w:rsid w:val="002818EA"/>
    <w:rsid w:val="00282679"/>
    <w:rsid w:val="00283181"/>
    <w:rsid w:val="00283507"/>
    <w:rsid w:val="00283538"/>
    <w:rsid w:val="00284359"/>
    <w:rsid w:val="00285302"/>
    <w:rsid w:val="002862FA"/>
    <w:rsid w:val="002869A3"/>
    <w:rsid w:val="002871C8"/>
    <w:rsid w:val="002879AE"/>
    <w:rsid w:val="00287EF9"/>
    <w:rsid w:val="00291967"/>
    <w:rsid w:val="00291EF2"/>
    <w:rsid w:val="00292BED"/>
    <w:rsid w:val="002933ED"/>
    <w:rsid w:val="00293413"/>
    <w:rsid w:val="00293D7D"/>
    <w:rsid w:val="00293FFD"/>
    <w:rsid w:val="0029414C"/>
    <w:rsid w:val="002943CC"/>
    <w:rsid w:val="00294A5C"/>
    <w:rsid w:val="00295FEF"/>
    <w:rsid w:val="0029665F"/>
    <w:rsid w:val="00296707"/>
    <w:rsid w:val="002974BA"/>
    <w:rsid w:val="002974C3"/>
    <w:rsid w:val="0029779B"/>
    <w:rsid w:val="0029782E"/>
    <w:rsid w:val="00297F6F"/>
    <w:rsid w:val="002A03E4"/>
    <w:rsid w:val="002A04F3"/>
    <w:rsid w:val="002A0FA2"/>
    <w:rsid w:val="002A14A2"/>
    <w:rsid w:val="002A1D9A"/>
    <w:rsid w:val="002A28E2"/>
    <w:rsid w:val="002A2993"/>
    <w:rsid w:val="002A3FA8"/>
    <w:rsid w:val="002A4060"/>
    <w:rsid w:val="002A4A7B"/>
    <w:rsid w:val="002A51D3"/>
    <w:rsid w:val="002A52BD"/>
    <w:rsid w:val="002A5929"/>
    <w:rsid w:val="002A609D"/>
    <w:rsid w:val="002A63B2"/>
    <w:rsid w:val="002A6821"/>
    <w:rsid w:val="002A6A2A"/>
    <w:rsid w:val="002A727C"/>
    <w:rsid w:val="002A72FE"/>
    <w:rsid w:val="002A77B2"/>
    <w:rsid w:val="002A7B8F"/>
    <w:rsid w:val="002B0C34"/>
    <w:rsid w:val="002B115E"/>
    <w:rsid w:val="002B17F3"/>
    <w:rsid w:val="002B1979"/>
    <w:rsid w:val="002B2291"/>
    <w:rsid w:val="002B35BD"/>
    <w:rsid w:val="002B3609"/>
    <w:rsid w:val="002B38E8"/>
    <w:rsid w:val="002B3A02"/>
    <w:rsid w:val="002B407E"/>
    <w:rsid w:val="002B40A6"/>
    <w:rsid w:val="002B425C"/>
    <w:rsid w:val="002B4A64"/>
    <w:rsid w:val="002B4B35"/>
    <w:rsid w:val="002B515B"/>
    <w:rsid w:val="002B5547"/>
    <w:rsid w:val="002B6B78"/>
    <w:rsid w:val="002B6D6F"/>
    <w:rsid w:val="002B7530"/>
    <w:rsid w:val="002C07D5"/>
    <w:rsid w:val="002C0E5E"/>
    <w:rsid w:val="002C1558"/>
    <w:rsid w:val="002C17D0"/>
    <w:rsid w:val="002C1BA1"/>
    <w:rsid w:val="002C2847"/>
    <w:rsid w:val="002C2D79"/>
    <w:rsid w:val="002C3125"/>
    <w:rsid w:val="002C3150"/>
    <w:rsid w:val="002C31DB"/>
    <w:rsid w:val="002C3692"/>
    <w:rsid w:val="002C371C"/>
    <w:rsid w:val="002C39C4"/>
    <w:rsid w:val="002C3B5B"/>
    <w:rsid w:val="002C3E1C"/>
    <w:rsid w:val="002C44CE"/>
    <w:rsid w:val="002C4573"/>
    <w:rsid w:val="002C49F0"/>
    <w:rsid w:val="002C4CEA"/>
    <w:rsid w:val="002C4D2C"/>
    <w:rsid w:val="002C50E4"/>
    <w:rsid w:val="002C5553"/>
    <w:rsid w:val="002C5733"/>
    <w:rsid w:val="002C57E3"/>
    <w:rsid w:val="002C5F96"/>
    <w:rsid w:val="002C6311"/>
    <w:rsid w:val="002C6316"/>
    <w:rsid w:val="002C64A3"/>
    <w:rsid w:val="002C65C3"/>
    <w:rsid w:val="002C6785"/>
    <w:rsid w:val="002C6FC8"/>
    <w:rsid w:val="002C73E4"/>
    <w:rsid w:val="002C7839"/>
    <w:rsid w:val="002C78BE"/>
    <w:rsid w:val="002C7D9F"/>
    <w:rsid w:val="002D02CE"/>
    <w:rsid w:val="002D03DB"/>
    <w:rsid w:val="002D04E9"/>
    <w:rsid w:val="002D0CE3"/>
    <w:rsid w:val="002D22D9"/>
    <w:rsid w:val="002D26EF"/>
    <w:rsid w:val="002D310F"/>
    <w:rsid w:val="002D31DD"/>
    <w:rsid w:val="002D407C"/>
    <w:rsid w:val="002D4394"/>
    <w:rsid w:val="002D43C5"/>
    <w:rsid w:val="002D4F10"/>
    <w:rsid w:val="002D502B"/>
    <w:rsid w:val="002D5A53"/>
    <w:rsid w:val="002D5D25"/>
    <w:rsid w:val="002D686F"/>
    <w:rsid w:val="002D68DE"/>
    <w:rsid w:val="002D6C15"/>
    <w:rsid w:val="002D7662"/>
    <w:rsid w:val="002E0272"/>
    <w:rsid w:val="002E08B8"/>
    <w:rsid w:val="002E0E87"/>
    <w:rsid w:val="002E10B4"/>
    <w:rsid w:val="002E169C"/>
    <w:rsid w:val="002E1E64"/>
    <w:rsid w:val="002E1E94"/>
    <w:rsid w:val="002E23EC"/>
    <w:rsid w:val="002E2594"/>
    <w:rsid w:val="002E321A"/>
    <w:rsid w:val="002E4BE6"/>
    <w:rsid w:val="002E5711"/>
    <w:rsid w:val="002E5C93"/>
    <w:rsid w:val="002E5F70"/>
    <w:rsid w:val="002E62BA"/>
    <w:rsid w:val="002E6370"/>
    <w:rsid w:val="002E682A"/>
    <w:rsid w:val="002E753D"/>
    <w:rsid w:val="002E7B88"/>
    <w:rsid w:val="002F001C"/>
    <w:rsid w:val="002F02C8"/>
    <w:rsid w:val="002F0E0D"/>
    <w:rsid w:val="002F0E1B"/>
    <w:rsid w:val="002F116A"/>
    <w:rsid w:val="002F122E"/>
    <w:rsid w:val="002F1BA4"/>
    <w:rsid w:val="002F3D26"/>
    <w:rsid w:val="002F468C"/>
    <w:rsid w:val="002F472E"/>
    <w:rsid w:val="002F4B24"/>
    <w:rsid w:val="002F4FE2"/>
    <w:rsid w:val="002F4FF7"/>
    <w:rsid w:val="002F539C"/>
    <w:rsid w:val="002F54A7"/>
    <w:rsid w:val="002F619D"/>
    <w:rsid w:val="002F6633"/>
    <w:rsid w:val="002F6E5C"/>
    <w:rsid w:val="002F6E90"/>
    <w:rsid w:val="002F72C3"/>
    <w:rsid w:val="002F775A"/>
    <w:rsid w:val="003000E0"/>
    <w:rsid w:val="00300306"/>
    <w:rsid w:val="0030036C"/>
    <w:rsid w:val="003003DA"/>
    <w:rsid w:val="00300590"/>
    <w:rsid w:val="00300BA2"/>
    <w:rsid w:val="00301AC5"/>
    <w:rsid w:val="00303CC3"/>
    <w:rsid w:val="00303D54"/>
    <w:rsid w:val="00303F76"/>
    <w:rsid w:val="0030427E"/>
    <w:rsid w:val="00304F2C"/>
    <w:rsid w:val="00304FA8"/>
    <w:rsid w:val="0030547E"/>
    <w:rsid w:val="00305854"/>
    <w:rsid w:val="00305891"/>
    <w:rsid w:val="00305CEF"/>
    <w:rsid w:val="0030621D"/>
    <w:rsid w:val="003074B6"/>
    <w:rsid w:val="00307780"/>
    <w:rsid w:val="003078E2"/>
    <w:rsid w:val="00307983"/>
    <w:rsid w:val="00307DA0"/>
    <w:rsid w:val="003103EC"/>
    <w:rsid w:val="00310864"/>
    <w:rsid w:val="003117AA"/>
    <w:rsid w:val="003119FA"/>
    <w:rsid w:val="00311F14"/>
    <w:rsid w:val="00312475"/>
    <w:rsid w:val="003127F5"/>
    <w:rsid w:val="00312EF9"/>
    <w:rsid w:val="003134E4"/>
    <w:rsid w:val="003136C0"/>
    <w:rsid w:val="0031388E"/>
    <w:rsid w:val="00313FDA"/>
    <w:rsid w:val="00314118"/>
    <w:rsid w:val="003143A7"/>
    <w:rsid w:val="0031477F"/>
    <w:rsid w:val="0031557E"/>
    <w:rsid w:val="003158D2"/>
    <w:rsid w:val="00315E1A"/>
    <w:rsid w:val="00315F49"/>
    <w:rsid w:val="003162B9"/>
    <w:rsid w:val="00316D2E"/>
    <w:rsid w:val="003170C6"/>
    <w:rsid w:val="003175AB"/>
    <w:rsid w:val="00317997"/>
    <w:rsid w:val="00317B85"/>
    <w:rsid w:val="00317DF6"/>
    <w:rsid w:val="003204FA"/>
    <w:rsid w:val="00320FD5"/>
    <w:rsid w:val="003213B1"/>
    <w:rsid w:val="0032245C"/>
    <w:rsid w:val="0032256A"/>
    <w:rsid w:val="00322ACD"/>
    <w:rsid w:val="003233F0"/>
    <w:rsid w:val="0032352B"/>
    <w:rsid w:val="00323605"/>
    <w:rsid w:val="003239CB"/>
    <w:rsid w:val="00323AE3"/>
    <w:rsid w:val="00323C9B"/>
    <w:rsid w:val="00323CFD"/>
    <w:rsid w:val="00324E32"/>
    <w:rsid w:val="00324F22"/>
    <w:rsid w:val="00325B36"/>
    <w:rsid w:val="00325EAA"/>
    <w:rsid w:val="0032620F"/>
    <w:rsid w:val="0032671D"/>
    <w:rsid w:val="00326812"/>
    <w:rsid w:val="00326B25"/>
    <w:rsid w:val="00327230"/>
    <w:rsid w:val="003273A2"/>
    <w:rsid w:val="00327578"/>
    <w:rsid w:val="00327666"/>
    <w:rsid w:val="00327A5D"/>
    <w:rsid w:val="00330680"/>
    <w:rsid w:val="0033080C"/>
    <w:rsid w:val="00330E7D"/>
    <w:rsid w:val="00331361"/>
    <w:rsid w:val="003313AE"/>
    <w:rsid w:val="003314E0"/>
    <w:rsid w:val="00331ABD"/>
    <w:rsid w:val="00331BF0"/>
    <w:rsid w:val="003322B4"/>
    <w:rsid w:val="00332AF7"/>
    <w:rsid w:val="00333526"/>
    <w:rsid w:val="00333A69"/>
    <w:rsid w:val="00333BE2"/>
    <w:rsid w:val="00334499"/>
    <w:rsid w:val="00334676"/>
    <w:rsid w:val="00334794"/>
    <w:rsid w:val="003349FB"/>
    <w:rsid w:val="003360CE"/>
    <w:rsid w:val="00336209"/>
    <w:rsid w:val="0033659D"/>
    <w:rsid w:val="00337265"/>
    <w:rsid w:val="00337CA2"/>
    <w:rsid w:val="003403D7"/>
    <w:rsid w:val="0034078D"/>
    <w:rsid w:val="00341430"/>
    <w:rsid w:val="003415BB"/>
    <w:rsid w:val="00341B16"/>
    <w:rsid w:val="00341E91"/>
    <w:rsid w:val="003426AF"/>
    <w:rsid w:val="003428F1"/>
    <w:rsid w:val="003434C6"/>
    <w:rsid w:val="0034369E"/>
    <w:rsid w:val="00343A0A"/>
    <w:rsid w:val="003441E0"/>
    <w:rsid w:val="003442D2"/>
    <w:rsid w:val="00344611"/>
    <w:rsid w:val="0034464E"/>
    <w:rsid w:val="00345383"/>
    <w:rsid w:val="00345816"/>
    <w:rsid w:val="00345A7C"/>
    <w:rsid w:val="00347E89"/>
    <w:rsid w:val="0035025F"/>
    <w:rsid w:val="003502D3"/>
    <w:rsid w:val="00350A1D"/>
    <w:rsid w:val="00350A49"/>
    <w:rsid w:val="00351522"/>
    <w:rsid w:val="003516A1"/>
    <w:rsid w:val="00351BDA"/>
    <w:rsid w:val="00351E54"/>
    <w:rsid w:val="00352927"/>
    <w:rsid w:val="00352A59"/>
    <w:rsid w:val="00352E30"/>
    <w:rsid w:val="003531B2"/>
    <w:rsid w:val="00353397"/>
    <w:rsid w:val="003535DF"/>
    <w:rsid w:val="00353694"/>
    <w:rsid w:val="00353B06"/>
    <w:rsid w:val="00353E13"/>
    <w:rsid w:val="0035406C"/>
    <w:rsid w:val="003540C1"/>
    <w:rsid w:val="00354277"/>
    <w:rsid w:val="003550A5"/>
    <w:rsid w:val="0035529C"/>
    <w:rsid w:val="00355E33"/>
    <w:rsid w:val="0035629F"/>
    <w:rsid w:val="00356651"/>
    <w:rsid w:val="0035668C"/>
    <w:rsid w:val="00356A35"/>
    <w:rsid w:val="00356C6C"/>
    <w:rsid w:val="00356D69"/>
    <w:rsid w:val="0035707E"/>
    <w:rsid w:val="00357B30"/>
    <w:rsid w:val="00357D98"/>
    <w:rsid w:val="00357E15"/>
    <w:rsid w:val="00360175"/>
    <w:rsid w:val="003604E2"/>
    <w:rsid w:val="00360855"/>
    <w:rsid w:val="0036157F"/>
    <w:rsid w:val="0036202B"/>
    <w:rsid w:val="0036205F"/>
    <w:rsid w:val="003629F3"/>
    <w:rsid w:val="00362E15"/>
    <w:rsid w:val="00362E7D"/>
    <w:rsid w:val="00363D33"/>
    <w:rsid w:val="003640FC"/>
    <w:rsid w:val="003645BF"/>
    <w:rsid w:val="00364A23"/>
    <w:rsid w:val="00364ACE"/>
    <w:rsid w:val="00364BF8"/>
    <w:rsid w:val="00365478"/>
    <w:rsid w:val="00365667"/>
    <w:rsid w:val="00365727"/>
    <w:rsid w:val="003657E0"/>
    <w:rsid w:val="00365F5C"/>
    <w:rsid w:val="00366034"/>
    <w:rsid w:val="0036654F"/>
    <w:rsid w:val="003667EE"/>
    <w:rsid w:val="00366842"/>
    <w:rsid w:val="00366C2B"/>
    <w:rsid w:val="003675F5"/>
    <w:rsid w:val="00371617"/>
    <w:rsid w:val="00372052"/>
    <w:rsid w:val="00372B5E"/>
    <w:rsid w:val="00373182"/>
    <w:rsid w:val="0037397F"/>
    <w:rsid w:val="00373A10"/>
    <w:rsid w:val="00374074"/>
    <w:rsid w:val="00374591"/>
    <w:rsid w:val="0037476B"/>
    <w:rsid w:val="00374AD4"/>
    <w:rsid w:val="00375DFC"/>
    <w:rsid w:val="0037651C"/>
    <w:rsid w:val="00376C1D"/>
    <w:rsid w:val="00376E62"/>
    <w:rsid w:val="0037700F"/>
    <w:rsid w:val="00377A8E"/>
    <w:rsid w:val="00380070"/>
    <w:rsid w:val="00380945"/>
    <w:rsid w:val="00381513"/>
    <w:rsid w:val="003815F5"/>
    <w:rsid w:val="00381F5B"/>
    <w:rsid w:val="00382371"/>
    <w:rsid w:val="00382685"/>
    <w:rsid w:val="00383B10"/>
    <w:rsid w:val="00385450"/>
    <w:rsid w:val="0038573E"/>
    <w:rsid w:val="00385B6C"/>
    <w:rsid w:val="00386577"/>
    <w:rsid w:val="003867BC"/>
    <w:rsid w:val="003878D9"/>
    <w:rsid w:val="00387B2A"/>
    <w:rsid w:val="00387EE3"/>
    <w:rsid w:val="003902F6"/>
    <w:rsid w:val="0039075B"/>
    <w:rsid w:val="0039079A"/>
    <w:rsid w:val="003910A7"/>
    <w:rsid w:val="003916D5"/>
    <w:rsid w:val="00392208"/>
    <w:rsid w:val="0039326C"/>
    <w:rsid w:val="0039424F"/>
    <w:rsid w:val="0039443A"/>
    <w:rsid w:val="00394D6F"/>
    <w:rsid w:val="00394EE8"/>
    <w:rsid w:val="00395585"/>
    <w:rsid w:val="00395988"/>
    <w:rsid w:val="00395A48"/>
    <w:rsid w:val="00395D41"/>
    <w:rsid w:val="00395F0B"/>
    <w:rsid w:val="00395F60"/>
    <w:rsid w:val="00395FF3"/>
    <w:rsid w:val="00396F5A"/>
    <w:rsid w:val="003977ED"/>
    <w:rsid w:val="003A007C"/>
    <w:rsid w:val="003A0373"/>
    <w:rsid w:val="003A06C7"/>
    <w:rsid w:val="003A0839"/>
    <w:rsid w:val="003A0CCE"/>
    <w:rsid w:val="003A1A29"/>
    <w:rsid w:val="003A226D"/>
    <w:rsid w:val="003A2422"/>
    <w:rsid w:val="003A3056"/>
    <w:rsid w:val="003A39FA"/>
    <w:rsid w:val="003A3A5A"/>
    <w:rsid w:val="003A3A67"/>
    <w:rsid w:val="003A3EE6"/>
    <w:rsid w:val="003A48E9"/>
    <w:rsid w:val="003A5066"/>
    <w:rsid w:val="003A507C"/>
    <w:rsid w:val="003A56FD"/>
    <w:rsid w:val="003A5F4D"/>
    <w:rsid w:val="003A6301"/>
    <w:rsid w:val="003A668A"/>
    <w:rsid w:val="003A6825"/>
    <w:rsid w:val="003A7277"/>
    <w:rsid w:val="003A75AA"/>
    <w:rsid w:val="003A7D75"/>
    <w:rsid w:val="003B09C0"/>
    <w:rsid w:val="003B0DEF"/>
    <w:rsid w:val="003B1260"/>
    <w:rsid w:val="003B1622"/>
    <w:rsid w:val="003B1647"/>
    <w:rsid w:val="003B1974"/>
    <w:rsid w:val="003B21AF"/>
    <w:rsid w:val="003B2FE7"/>
    <w:rsid w:val="003B337B"/>
    <w:rsid w:val="003B37DF"/>
    <w:rsid w:val="003B4863"/>
    <w:rsid w:val="003B4E3B"/>
    <w:rsid w:val="003B5136"/>
    <w:rsid w:val="003B564B"/>
    <w:rsid w:val="003B5BD2"/>
    <w:rsid w:val="003B614A"/>
    <w:rsid w:val="003B654E"/>
    <w:rsid w:val="003B69A3"/>
    <w:rsid w:val="003B6A1F"/>
    <w:rsid w:val="003B7329"/>
    <w:rsid w:val="003B7838"/>
    <w:rsid w:val="003C0677"/>
    <w:rsid w:val="003C0861"/>
    <w:rsid w:val="003C1E30"/>
    <w:rsid w:val="003C1EE2"/>
    <w:rsid w:val="003C2144"/>
    <w:rsid w:val="003C22C4"/>
    <w:rsid w:val="003C4869"/>
    <w:rsid w:val="003C4DE0"/>
    <w:rsid w:val="003C4F1E"/>
    <w:rsid w:val="003C549D"/>
    <w:rsid w:val="003C5D71"/>
    <w:rsid w:val="003C5E71"/>
    <w:rsid w:val="003C603A"/>
    <w:rsid w:val="003C63E2"/>
    <w:rsid w:val="003C66E2"/>
    <w:rsid w:val="003C6769"/>
    <w:rsid w:val="003C6818"/>
    <w:rsid w:val="003C7369"/>
    <w:rsid w:val="003C73C9"/>
    <w:rsid w:val="003C7BC3"/>
    <w:rsid w:val="003C7D73"/>
    <w:rsid w:val="003D02E1"/>
    <w:rsid w:val="003D1E9D"/>
    <w:rsid w:val="003D2191"/>
    <w:rsid w:val="003D2601"/>
    <w:rsid w:val="003D2901"/>
    <w:rsid w:val="003D3207"/>
    <w:rsid w:val="003D35C3"/>
    <w:rsid w:val="003D3DC9"/>
    <w:rsid w:val="003D40F9"/>
    <w:rsid w:val="003D439C"/>
    <w:rsid w:val="003D5565"/>
    <w:rsid w:val="003D5673"/>
    <w:rsid w:val="003D57D1"/>
    <w:rsid w:val="003D6651"/>
    <w:rsid w:val="003D6ED8"/>
    <w:rsid w:val="003D7BA5"/>
    <w:rsid w:val="003E097D"/>
    <w:rsid w:val="003E0D87"/>
    <w:rsid w:val="003E0DE1"/>
    <w:rsid w:val="003E1042"/>
    <w:rsid w:val="003E1528"/>
    <w:rsid w:val="003E16A0"/>
    <w:rsid w:val="003E17E5"/>
    <w:rsid w:val="003E1E85"/>
    <w:rsid w:val="003E2C52"/>
    <w:rsid w:val="003E2C8B"/>
    <w:rsid w:val="003E2D71"/>
    <w:rsid w:val="003E37A1"/>
    <w:rsid w:val="003E3B08"/>
    <w:rsid w:val="003E3EB4"/>
    <w:rsid w:val="003E4D67"/>
    <w:rsid w:val="003E5862"/>
    <w:rsid w:val="003E5874"/>
    <w:rsid w:val="003E5C50"/>
    <w:rsid w:val="003E616E"/>
    <w:rsid w:val="003E6510"/>
    <w:rsid w:val="003E691B"/>
    <w:rsid w:val="003E7465"/>
    <w:rsid w:val="003E7656"/>
    <w:rsid w:val="003E7765"/>
    <w:rsid w:val="003F072A"/>
    <w:rsid w:val="003F0BA7"/>
    <w:rsid w:val="003F0EA0"/>
    <w:rsid w:val="003F1364"/>
    <w:rsid w:val="003F18D3"/>
    <w:rsid w:val="003F23EF"/>
    <w:rsid w:val="003F2E85"/>
    <w:rsid w:val="003F2EB5"/>
    <w:rsid w:val="003F370D"/>
    <w:rsid w:val="003F513C"/>
    <w:rsid w:val="003F51A4"/>
    <w:rsid w:val="003F5276"/>
    <w:rsid w:val="003F5612"/>
    <w:rsid w:val="003F5D5C"/>
    <w:rsid w:val="003F5F62"/>
    <w:rsid w:val="003F5FCA"/>
    <w:rsid w:val="003F62DD"/>
    <w:rsid w:val="003F69B2"/>
    <w:rsid w:val="003F7017"/>
    <w:rsid w:val="003F7242"/>
    <w:rsid w:val="003F72FA"/>
    <w:rsid w:val="003F7466"/>
    <w:rsid w:val="003F7F6C"/>
    <w:rsid w:val="004003AE"/>
    <w:rsid w:val="00400944"/>
    <w:rsid w:val="00400CC9"/>
    <w:rsid w:val="00400FA5"/>
    <w:rsid w:val="004010DB"/>
    <w:rsid w:val="00401605"/>
    <w:rsid w:val="004019EA"/>
    <w:rsid w:val="00401B51"/>
    <w:rsid w:val="00401B8D"/>
    <w:rsid w:val="00401E59"/>
    <w:rsid w:val="00401FDB"/>
    <w:rsid w:val="00402476"/>
    <w:rsid w:val="00402994"/>
    <w:rsid w:val="00402D62"/>
    <w:rsid w:val="00402FEC"/>
    <w:rsid w:val="004035F3"/>
    <w:rsid w:val="0040362B"/>
    <w:rsid w:val="0040368A"/>
    <w:rsid w:val="00403776"/>
    <w:rsid w:val="00403BE3"/>
    <w:rsid w:val="004040E9"/>
    <w:rsid w:val="00404EF4"/>
    <w:rsid w:val="00405301"/>
    <w:rsid w:val="00405D21"/>
    <w:rsid w:val="00405E54"/>
    <w:rsid w:val="00405FAE"/>
    <w:rsid w:val="004063D5"/>
    <w:rsid w:val="00407321"/>
    <w:rsid w:val="00407D53"/>
    <w:rsid w:val="00410CF6"/>
    <w:rsid w:val="00410E8B"/>
    <w:rsid w:val="00411125"/>
    <w:rsid w:val="004124F1"/>
    <w:rsid w:val="0041334C"/>
    <w:rsid w:val="004142A8"/>
    <w:rsid w:val="00414591"/>
    <w:rsid w:val="00414B1A"/>
    <w:rsid w:val="00414DFD"/>
    <w:rsid w:val="00415B07"/>
    <w:rsid w:val="00415B5F"/>
    <w:rsid w:val="00415F68"/>
    <w:rsid w:val="00416846"/>
    <w:rsid w:val="004172F2"/>
    <w:rsid w:val="00417582"/>
    <w:rsid w:val="0042018D"/>
    <w:rsid w:val="0042021D"/>
    <w:rsid w:val="00420445"/>
    <w:rsid w:val="00420E61"/>
    <w:rsid w:val="0042159A"/>
    <w:rsid w:val="00421F09"/>
    <w:rsid w:val="004222BF"/>
    <w:rsid w:val="0042238B"/>
    <w:rsid w:val="004223E1"/>
    <w:rsid w:val="004226A7"/>
    <w:rsid w:val="00422AAA"/>
    <w:rsid w:val="0042339A"/>
    <w:rsid w:val="00423721"/>
    <w:rsid w:val="00423E53"/>
    <w:rsid w:val="00423FF5"/>
    <w:rsid w:val="0042417E"/>
    <w:rsid w:val="004243F8"/>
    <w:rsid w:val="004245E0"/>
    <w:rsid w:val="004257D2"/>
    <w:rsid w:val="00425861"/>
    <w:rsid w:val="00425A31"/>
    <w:rsid w:val="00425B63"/>
    <w:rsid w:val="00425FAC"/>
    <w:rsid w:val="004275BC"/>
    <w:rsid w:val="0042770F"/>
    <w:rsid w:val="004277D1"/>
    <w:rsid w:val="00427846"/>
    <w:rsid w:val="004302DC"/>
    <w:rsid w:val="004304E0"/>
    <w:rsid w:val="0043069D"/>
    <w:rsid w:val="004308F9"/>
    <w:rsid w:val="00430ABE"/>
    <w:rsid w:val="00430C37"/>
    <w:rsid w:val="00430E17"/>
    <w:rsid w:val="004313AA"/>
    <w:rsid w:val="004317B6"/>
    <w:rsid w:val="00431A3F"/>
    <w:rsid w:val="004320E8"/>
    <w:rsid w:val="0043227B"/>
    <w:rsid w:val="00433739"/>
    <w:rsid w:val="004339A2"/>
    <w:rsid w:val="00433DFD"/>
    <w:rsid w:val="00433F58"/>
    <w:rsid w:val="004340AB"/>
    <w:rsid w:val="00434124"/>
    <w:rsid w:val="00434471"/>
    <w:rsid w:val="004349C3"/>
    <w:rsid w:val="0043500C"/>
    <w:rsid w:val="004353B5"/>
    <w:rsid w:val="0043567E"/>
    <w:rsid w:val="004358F6"/>
    <w:rsid w:val="00435B4E"/>
    <w:rsid w:val="004361CF"/>
    <w:rsid w:val="00436311"/>
    <w:rsid w:val="00436716"/>
    <w:rsid w:val="00436F76"/>
    <w:rsid w:val="00436FFE"/>
    <w:rsid w:val="004371B7"/>
    <w:rsid w:val="004371CC"/>
    <w:rsid w:val="004376A6"/>
    <w:rsid w:val="00437C77"/>
    <w:rsid w:val="00440332"/>
    <w:rsid w:val="004404B2"/>
    <w:rsid w:val="004409D5"/>
    <w:rsid w:val="00440B6A"/>
    <w:rsid w:val="00440F96"/>
    <w:rsid w:val="0044125A"/>
    <w:rsid w:val="004416EB"/>
    <w:rsid w:val="004420DD"/>
    <w:rsid w:val="00442717"/>
    <w:rsid w:val="00442AEB"/>
    <w:rsid w:val="00442E00"/>
    <w:rsid w:val="00442F62"/>
    <w:rsid w:val="004433A9"/>
    <w:rsid w:val="00444050"/>
    <w:rsid w:val="00444485"/>
    <w:rsid w:val="00444F23"/>
    <w:rsid w:val="00444F52"/>
    <w:rsid w:val="004450AA"/>
    <w:rsid w:val="004473E5"/>
    <w:rsid w:val="0044797F"/>
    <w:rsid w:val="00447980"/>
    <w:rsid w:val="00447AD9"/>
    <w:rsid w:val="0045008A"/>
    <w:rsid w:val="00450294"/>
    <w:rsid w:val="0045043B"/>
    <w:rsid w:val="004516CA"/>
    <w:rsid w:val="004518C4"/>
    <w:rsid w:val="0045282C"/>
    <w:rsid w:val="00452974"/>
    <w:rsid w:val="0045313A"/>
    <w:rsid w:val="00453811"/>
    <w:rsid w:val="0045421D"/>
    <w:rsid w:val="004546DE"/>
    <w:rsid w:val="00454E23"/>
    <w:rsid w:val="00454E2D"/>
    <w:rsid w:val="00454EC4"/>
    <w:rsid w:val="00454FAA"/>
    <w:rsid w:val="00456225"/>
    <w:rsid w:val="0045785F"/>
    <w:rsid w:val="004603A2"/>
    <w:rsid w:val="00460616"/>
    <w:rsid w:val="00460E94"/>
    <w:rsid w:val="00461006"/>
    <w:rsid w:val="004615DF"/>
    <w:rsid w:val="0046186F"/>
    <w:rsid w:val="00461F92"/>
    <w:rsid w:val="00462277"/>
    <w:rsid w:val="0046320A"/>
    <w:rsid w:val="00463B58"/>
    <w:rsid w:val="00465574"/>
    <w:rsid w:val="00465595"/>
    <w:rsid w:val="0046599C"/>
    <w:rsid w:val="004659E1"/>
    <w:rsid w:val="004662AA"/>
    <w:rsid w:val="00466465"/>
    <w:rsid w:val="00466C6D"/>
    <w:rsid w:val="0046713A"/>
    <w:rsid w:val="00467402"/>
    <w:rsid w:val="00467AD6"/>
    <w:rsid w:val="00470007"/>
    <w:rsid w:val="00470384"/>
    <w:rsid w:val="004706BE"/>
    <w:rsid w:val="00470E49"/>
    <w:rsid w:val="00471C9F"/>
    <w:rsid w:val="00471EC0"/>
    <w:rsid w:val="0047243D"/>
    <w:rsid w:val="00472C5F"/>
    <w:rsid w:val="00473A14"/>
    <w:rsid w:val="00475CB2"/>
    <w:rsid w:val="004760F0"/>
    <w:rsid w:val="004767A7"/>
    <w:rsid w:val="004769DE"/>
    <w:rsid w:val="00476BDD"/>
    <w:rsid w:val="00476FE0"/>
    <w:rsid w:val="00477020"/>
    <w:rsid w:val="00477476"/>
    <w:rsid w:val="004778BF"/>
    <w:rsid w:val="00477950"/>
    <w:rsid w:val="00477A67"/>
    <w:rsid w:val="004801F7"/>
    <w:rsid w:val="00480261"/>
    <w:rsid w:val="0048085F"/>
    <w:rsid w:val="00480D45"/>
    <w:rsid w:val="00480F1F"/>
    <w:rsid w:val="00480FCB"/>
    <w:rsid w:val="004812E8"/>
    <w:rsid w:val="00482112"/>
    <w:rsid w:val="0048287A"/>
    <w:rsid w:val="00482968"/>
    <w:rsid w:val="00482D11"/>
    <w:rsid w:val="004832DC"/>
    <w:rsid w:val="00483314"/>
    <w:rsid w:val="00483380"/>
    <w:rsid w:val="00483519"/>
    <w:rsid w:val="00483685"/>
    <w:rsid w:val="0048377F"/>
    <w:rsid w:val="00483914"/>
    <w:rsid w:val="0048391D"/>
    <w:rsid w:val="00483E13"/>
    <w:rsid w:val="00484925"/>
    <w:rsid w:val="00484D7D"/>
    <w:rsid w:val="00484EFB"/>
    <w:rsid w:val="00485926"/>
    <w:rsid w:val="00485FFA"/>
    <w:rsid w:val="00486132"/>
    <w:rsid w:val="00486211"/>
    <w:rsid w:val="004862BF"/>
    <w:rsid w:val="00486A1E"/>
    <w:rsid w:val="00486E0F"/>
    <w:rsid w:val="0048774D"/>
    <w:rsid w:val="0049026B"/>
    <w:rsid w:val="004908AE"/>
    <w:rsid w:val="00490A17"/>
    <w:rsid w:val="00490D05"/>
    <w:rsid w:val="00490E62"/>
    <w:rsid w:val="00491049"/>
    <w:rsid w:val="004910B5"/>
    <w:rsid w:val="0049172C"/>
    <w:rsid w:val="00491E72"/>
    <w:rsid w:val="00491F70"/>
    <w:rsid w:val="00492062"/>
    <w:rsid w:val="004921A8"/>
    <w:rsid w:val="004923CF"/>
    <w:rsid w:val="00492448"/>
    <w:rsid w:val="00492474"/>
    <w:rsid w:val="00493289"/>
    <w:rsid w:val="004944E7"/>
    <w:rsid w:val="0049471A"/>
    <w:rsid w:val="004947E7"/>
    <w:rsid w:val="004949C6"/>
    <w:rsid w:val="00494F53"/>
    <w:rsid w:val="00495005"/>
    <w:rsid w:val="00495A2E"/>
    <w:rsid w:val="00495CC8"/>
    <w:rsid w:val="0049629F"/>
    <w:rsid w:val="00496497"/>
    <w:rsid w:val="0049658A"/>
    <w:rsid w:val="004969D3"/>
    <w:rsid w:val="00496A53"/>
    <w:rsid w:val="00496E9D"/>
    <w:rsid w:val="004A0301"/>
    <w:rsid w:val="004A0359"/>
    <w:rsid w:val="004A09B2"/>
    <w:rsid w:val="004A0D16"/>
    <w:rsid w:val="004A1152"/>
    <w:rsid w:val="004A2FBC"/>
    <w:rsid w:val="004A3028"/>
    <w:rsid w:val="004A3315"/>
    <w:rsid w:val="004A3D33"/>
    <w:rsid w:val="004A3E65"/>
    <w:rsid w:val="004A4DBB"/>
    <w:rsid w:val="004A55C3"/>
    <w:rsid w:val="004A59E2"/>
    <w:rsid w:val="004A5AEC"/>
    <w:rsid w:val="004A5E7F"/>
    <w:rsid w:val="004A6972"/>
    <w:rsid w:val="004A78EB"/>
    <w:rsid w:val="004A7EC8"/>
    <w:rsid w:val="004B00D2"/>
    <w:rsid w:val="004B0F6A"/>
    <w:rsid w:val="004B1C4A"/>
    <w:rsid w:val="004B1F54"/>
    <w:rsid w:val="004B224C"/>
    <w:rsid w:val="004B2406"/>
    <w:rsid w:val="004B2EAB"/>
    <w:rsid w:val="004B33BF"/>
    <w:rsid w:val="004B3A90"/>
    <w:rsid w:val="004B400F"/>
    <w:rsid w:val="004B448A"/>
    <w:rsid w:val="004B4DDE"/>
    <w:rsid w:val="004B59AC"/>
    <w:rsid w:val="004B5C02"/>
    <w:rsid w:val="004B64F9"/>
    <w:rsid w:val="004B69B8"/>
    <w:rsid w:val="004B6CD9"/>
    <w:rsid w:val="004B6EAF"/>
    <w:rsid w:val="004B728C"/>
    <w:rsid w:val="004B7B81"/>
    <w:rsid w:val="004C0DF2"/>
    <w:rsid w:val="004C0F32"/>
    <w:rsid w:val="004C110C"/>
    <w:rsid w:val="004C16CD"/>
    <w:rsid w:val="004C283E"/>
    <w:rsid w:val="004C2F56"/>
    <w:rsid w:val="004C385E"/>
    <w:rsid w:val="004C3A59"/>
    <w:rsid w:val="004C3DD9"/>
    <w:rsid w:val="004C4691"/>
    <w:rsid w:val="004C47BA"/>
    <w:rsid w:val="004C4867"/>
    <w:rsid w:val="004C5335"/>
    <w:rsid w:val="004C59CA"/>
    <w:rsid w:val="004C6625"/>
    <w:rsid w:val="004C6775"/>
    <w:rsid w:val="004C6D63"/>
    <w:rsid w:val="004C6DD7"/>
    <w:rsid w:val="004C6E6D"/>
    <w:rsid w:val="004C73DE"/>
    <w:rsid w:val="004C79AE"/>
    <w:rsid w:val="004C79FB"/>
    <w:rsid w:val="004C7BEE"/>
    <w:rsid w:val="004D0038"/>
    <w:rsid w:val="004D1B52"/>
    <w:rsid w:val="004D248C"/>
    <w:rsid w:val="004D2DC7"/>
    <w:rsid w:val="004D401A"/>
    <w:rsid w:val="004D4328"/>
    <w:rsid w:val="004D488B"/>
    <w:rsid w:val="004D529F"/>
    <w:rsid w:val="004D5335"/>
    <w:rsid w:val="004D53B7"/>
    <w:rsid w:val="004D53C4"/>
    <w:rsid w:val="004D546C"/>
    <w:rsid w:val="004D5D04"/>
    <w:rsid w:val="004D6244"/>
    <w:rsid w:val="004D63C5"/>
    <w:rsid w:val="004D66BC"/>
    <w:rsid w:val="004D7C2D"/>
    <w:rsid w:val="004D7EF6"/>
    <w:rsid w:val="004E0026"/>
    <w:rsid w:val="004E016E"/>
    <w:rsid w:val="004E03AE"/>
    <w:rsid w:val="004E05BC"/>
    <w:rsid w:val="004E0892"/>
    <w:rsid w:val="004E3ADE"/>
    <w:rsid w:val="004E3F9D"/>
    <w:rsid w:val="004E4180"/>
    <w:rsid w:val="004E4500"/>
    <w:rsid w:val="004E450F"/>
    <w:rsid w:val="004E4BC3"/>
    <w:rsid w:val="004E4F66"/>
    <w:rsid w:val="004E545B"/>
    <w:rsid w:val="004E57BE"/>
    <w:rsid w:val="004E5AFA"/>
    <w:rsid w:val="004E5DFC"/>
    <w:rsid w:val="004E6299"/>
    <w:rsid w:val="004E6C44"/>
    <w:rsid w:val="004E6D03"/>
    <w:rsid w:val="004E6EDB"/>
    <w:rsid w:val="004E77A8"/>
    <w:rsid w:val="004E7935"/>
    <w:rsid w:val="004F15B9"/>
    <w:rsid w:val="004F1A44"/>
    <w:rsid w:val="004F2304"/>
    <w:rsid w:val="004F23C4"/>
    <w:rsid w:val="004F2FF9"/>
    <w:rsid w:val="004F30E6"/>
    <w:rsid w:val="004F3891"/>
    <w:rsid w:val="004F39ED"/>
    <w:rsid w:val="004F4164"/>
    <w:rsid w:val="004F4E5B"/>
    <w:rsid w:val="004F4EA9"/>
    <w:rsid w:val="004F5751"/>
    <w:rsid w:val="004F5B5C"/>
    <w:rsid w:val="004F605E"/>
    <w:rsid w:val="004F613D"/>
    <w:rsid w:val="004F643B"/>
    <w:rsid w:val="004F64A1"/>
    <w:rsid w:val="004F6523"/>
    <w:rsid w:val="004F69BA"/>
    <w:rsid w:val="004F6E71"/>
    <w:rsid w:val="004F709A"/>
    <w:rsid w:val="004F7734"/>
    <w:rsid w:val="00500A53"/>
    <w:rsid w:val="00500DBB"/>
    <w:rsid w:val="00501C27"/>
    <w:rsid w:val="00501E93"/>
    <w:rsid w:val="00501F50"/>
    <w:rsid w:val="0050225D"/>
    <w:rsid w:val="005024DA"/>
    <w:rsid w:val="00502B00"/>
    <w:rsid w:val="005036FB"/>
    <w:rsid w:val="00503966"/>
    <w:rsid w:val="00503B1B"/>
    <w:rsid w:val="00505861"/>
    <w:rsid w:val="00505A12"/>
    <w:rsid w:val="00505D90"/>
    <w:rsid w:val="00505F2C"/>
    <w:rsid w:val="00505FE9"/>
    <w:rsid w:val="00506282"/>
    <w:rsid w:val="00506425"/>
    <w:rsid w:val="00506650"/>
    <w:rsid w:val="005070D1"/>
    <w:rsid w:val="0050724C"/>
    <w:rsid w:val="00507583"/>
    <w:rsid w:val="00507F16"/>
    <w:rsid w:val="00507F42"/>
    <w:rsid w:val="005102EC"/>
    <w:rsid w:val="00510CF1"/>
    <w:rsid w:val="00510DB9"/>
    <w:rsid w:val="00511593"/>
    <w:rsid w:val="00511EC0"/>
    <w:rsid w:val="00511FBD"/>
    <w:rsid w:val="00512CA3"/>
    <w:rsid w:val="00512E55"/>
    <w:rsid w:val="00513AC0"/>
    <w:rsid w:val="00513D04"/>
    <w:rsid w:val="005143BB"/>
    <w:rsid w:val="005145BD"/>
    <w:rsid w:val="00514757"/>
    <w:rsid w:val="00514A90"/>
    <w:rsid w:val="00514B66"/>
    <w:rsid w:val="00515008"/>
    <w:rsid w:val="00515177"/>
    <w:rsid w:val="00516148"/>
    <w:rsid w:val="005163B4"/>
    <w:rsid w:val="0051663D"/>
    <w:rsid w:val="00516FE8"/>
    <w:rsid w:val="00520418"/>
    <w:rsid w:val="0052244D"/>
    <w:rsid w:val="00522941"/>
    <w:rsid w:val="005229E7"/>
    <w:rsid w:val="00522A54"/>
    <w:rsid w:val="00522D9E"/>
    <w:rsid w:val="00522F5D"/>
    <w:rsid w:val="0052309A"/>
    <w:rsid w:val="00524E93"/>
    <w:rsid w:val="00525201"/>
    <w:rsid w:val="00525378"/>
    <w:rsid w:val="005259FC"/>
    <w:rsid w:val="005268C7"/>
    <w:rsid w:val="00526AAE"/>
    <w:rsid w:val="005270E8"/>
    <w:rsid w:val="005275C4"/>
    <w:rsid w:val="00527BF8"/>
    <w:rsid w:val="00527E0C"/>
    <w:rsid w:val="00530325"/>
    <w:rsid w:val="005306CC"/>
    <w:rsid w:val="00530AF5"/>
    <w:rsid w:val="00530C4D"/>
    <w:rsid w:val="005316D1"/>
    <w:rsid w:val="00531A2B"/>
    <w:rsid w:val="00531D6C"/>
    <w:rsid w:val="00531EC2"/>
    <w:rsid w:val="00532158"/>
    <w:rsid w:val="0053228E"/>
    <w:rsid w:val="005328A5"/>
    <w:rsid w:val="00532B4C"/>
    <w:rsid w:val="005334B3"/>
    <w:rsid w:val="005335E2"/>
    <w:rsid w:val="00533DAC"/>
    <w:rsid w:val="005344EB"/>
    <w:rsid w:val="005349FA"/>
    <w:rsid w:val="00535AE7"/>
    <w:rsid w:val="00536105"/>
    <w:rsid w:val="00536700"/>
    <w:rsid w:val="00536786"/>
    <w:rsid w:val="00536EDE"/>
    <w:rsid w:val="005371B1"/>
    <w:rsid w:val="0053753B"/>
    <w:rsid w:val="00540306"/>
    <w:rsid w:val="005413D2"/>
    <w:rsid w:val="0054174F"/>
    <w:rsid w:val="00541875"/>
    <w:rsid w:val="00542120"/>
    <w:rsid w:val="0054252E"/>
    <w:rsid w:val="005426A6"/>
    <w:rsid w:val="0054376B"/>
    <w:rsid w:val="0054383D"/>
    <w:rsid w:val="00544188"/>
    <w:rsid w:val="00544825"/>
    <w:rsid w:val="00544F32"/>
    <w:rsid w:val="00544FA1"/>
    <w:rsid w:val="005451BA"/>
    <w:rsid w:val="00545249"/>
    <w:rsid w:val="005452FA"/>
    <w:rsid w:val="005453A7"/>
    <w:rsid w:val="0054651C"/>
    <w:rsid w:val="00546F11"/>
    <w:rsid w:val="00547047"/>
    <w:rsid w:val="00547203"/>
    <w:rsid w:val="00547269"/>
    <w:rsid w:val="005477C7"/>
    <w:rsid w:val="005477E3"/>
    <w:rsid w:val="0054790F"/>
    <w:rsid w:val="005501EE"/>
    <w:rsid w:val="00550741"/>
    <w:rsid w:val="00550BD7"/>
    <w:rsid w:val="00551AB6"/>
    <w:rsid w:val="005529C5"/>
    <w:rsid w:val="00553A03"/>
    <w:rsid w:val="00553D4F"/>
    <w:rsid w:val="00553E02"/>
    <w:rsid w:val="00554282"/>
    <w:rsid w:val="00554819"/>
    <w:rsid w:val="0055514C"/>
    <w:rsid w:val="005552D5"/>
    <w:rsid w:val="005558FA"/>
    <w:rsid w:val="00555F55"/>
    <w:rsid w:val="00557200"/>
    <w:rsid w:val="00557B64"/>
    <w:rsid w:val="005604AC"/>
    <w:rsid w:val="00560D92"/>
    <w:rsid w:val="005612EF"/>
    <w:rsid w:val="005626D6"/>
    <w:rsid w:val="00562B85"/>
    <w:rsid w:val="00563873"/>
    <w:rsid w:val="00564C6C"/>
    <w:rsid w:val="00565460"/>
    <w:rsid w:val="00565DFB"/>
    <w:rsid w:val="00565E67"/>
    <w:rsid w:val="00566131"/>
    <w:rsid w:val="0056678A"/>
    <w:rsid w:val="00566821"/>
    <w:rsid w:val="00566E12"/>
    <w:rsid w:val="00567DE6"/>
    <w:rsid w:val="00567F47"/>
    <w:rsid w:val="00570598"/>
    <w:rsid w:val="00570D3E"/>
    <w:rsid w:val="00571121"/>
    <w:rsid w:val="005713A6"/>
    <w:rsid w:val="00571C49"/>
    <w:rsid w:val="00572684"/>
    <w:rsid w:val="0057273A"/>
    <w:rsid w:val="00573558"/>
    <w:rsid w:val="0057548B"/>
    <w:rsid w:val="0057556F"/>
    <w:rsid w:val="0057563E"/>
    <w:rsid w:val="00576D37"/>
    <w:rsid w:val="0057709C"/>
    <w:rsid w:val="00577146"/>
    <w:rsid w:val="0058097F"/>
    <w:rsid w:val="005811DD"/>
    <w:rsid w:val="005819AB"/>
    <w:rsid w:val="00581DC9"/>
    <w:rsid w:val="0058204C"/>
    <w:rsid w:val="0058258E"/>
    <w:rsid w:val="00582BC6"/>
    <w:rsid w:val="00582CD1"/>
    <w:rsid w:val="00583776"/>
    <w:rsid w:val="00583C16"/>
    <w:rsid w:val="00583D1D"/>
    <w:rsid w:val="00584E40"/>
    <w:rsid w:val="0058515F"/>
    <w:rsid w:val="005851D3"/>
    <w:rsid w:val="005852C2"/>
    <w:rsid w:val="005853E1"/>
    <w:rsid w:val="005858F7"/>
    <w:rsid w:val="00585F5E"/>
    <w:rsid w:val="00586653"/>
    <w:rsid w:val="005869BF"/>
    <w:rsid w:val="00586A23"/>
    <w:rsid w:val="00586AB0"/>
    <w:rsid w:val="00586F6A"/>
    <w:rsid w:val="0058710E"/>
    <w:rsid w:val="005907A1"/>
    <w:rsid w:val="005915E1"/>
    <w:rsid w:val="0059171F"/>
    <w:rsid w:val="00591ABF"/>
    <w:rsid w:val="00592CD3"/>
    <w:rsid w:val="00592FE9"/>
    <w:rsid w:val="00593D31"/>
    <w:rsid w:val="005940B3"/>
    <w:rsid w:val="005942BF"/>
    <w:rsid w:val="005942CF"/>
    <w:rsid w:val="0059559B"/>
    <w:rsid w:val="00595BA0"/>
    <w:rsid w:val="00596EAA"/>
    <w:rsid w:val="005974C8"/>
    <w:rsid w:val="00597D54"/>
    <w:rsid w:val="00597E79"/>
    <w:rsid w:val="005A0CA3"/>
    <w:rsid w:val="005A0F90"/>
    <w:rsid w:val="005A1790"/>
    <w:rsid w:val="005A264A"/>
    <w:rsid w:val="005A27AD"/>
    <w:rsid w:val="005A2ECD"/>
    <w:rsid w:val="005A3622"/>
    <w:rsid w:val="005A36A4"/>
    <w:rsid w:val="005A3AE7"/>
    <w:rsid w:val="005A3CED"/>
    <w:rsid w:val="005A3DE9"/>
    <w:rsid w:val="005A3EEE"/>
    <w:rsid w:val="005A43CC"/>
    <w:rsid w:val="005A4DA2"/>
    <w:rsid w:val="005A6645"/>
    <w:rsid w:val="005A6957"/>
    <w:rsid w:val="005A72E6"/>
    <w:rsid w:val="005A74B0"/>
    <w:rsid w:val="005A77CB"/>
    <w:rsid w:val="005B035D"/>
    <w:rsid w:val="005B0DF4"/>
    <w:rsid w:val="005B10C9"/>
    <w:rsid w:val="005B11C8"/>
    <w:rsid w:val="005B1591"/>
    <w:rsid w:val="005B1A9D"/>
    <w:rsid w:val="005B1ECE"/>
    <w:rsid w:val="005B23D5"/>
    <w:rsid w:val="005B25F4"/>
    <w:rsid w:val="005B2CE0"/>
    <w:rsid w:val="005B3323"/>
    <w:rsid w:val="005B360C"/>
    <w:rsid w:val="005B4847"/>
    <w:rsid w:val="005B4C00"/>
    <w:rsid w:val="005B5992"/>
    <w:rsid w:val="005B6297"/>
    <w:rsid w:val="005B66BD"/>
    <w:rsid w:val="005B66D4"/>
    <w:rsid w:val="005B6DD8"/>
    <w:rsid w:val="005B77D6"/>
    <w:rsid w:val="005C0561"/>
    <w:rsid w:val="005C0590"/>
    <w:rsid w:val="005C12BB"/>
    <w:rsid w:val="005C19EC"/>
    <w:rsid w:val="005C1EC8"/>
    <w:rsid w:val="005C3527"/>
    <w:rsid w:val="005C3BA0"/>
    <w:rsid w:val="005C3C01"/>
    <w:rsid w:val="005C3CC5"/>
    <w:rsid w:val="005C423B"/>
    <w:rsid w:val="005C4493"/>
    <w:rsid w:val="005C474F"/>
    <w:rsid w:val="005C4EE9"/>
    <w:rsid w:val="005C542F"/>
    <w:rsid w:val="005C5685"/>
    <w:rsid w:val="005C6104"/>
    <w:rsid w:val="005C62C5"/>
    <w:rsid w:val="005C6AE9"/>
    <w:rsid w:val="005C6B2B"/>
    <w:rsid w:val="005C6E18"/>
    <w:rsid w:val="005C7118"/>
    <w:rsid w:val="005C782E"/>
    <w:rsid w:val="005C7853"/>
    <w:rsid w:val="005C79E8"/>
    <w:rsid w:val="005D0818"/>
    <w:rsid w:val="005D0BE5"/>
    <w:rsid w:val="005D1871"/>
    <w:rsid w:val="005D21D5"/>
    <w:rsid w:val="005D23E4"/>
    <w:rsid w:val="005D2F10"/>
    <w:rsid w:val="005D2FE1"/>
    <w:rsid w:val="005D3440"/>
    <w:rsid w:val="005D3B71"/>
    <w:rsid w:val="005D42D4"/>
    <w:rsid w:val="005D443D"/>
    <w:rsid w:val="005D45AC"/>
    <w:rsid w:val="005D47D0"/>
    <w:rsid w:val="005D4B29"/>
    <w:rsid w:val="005D5A15"/>
    <w:rsid w:val="005D753B"/>
    <w:rsid w:val="005D7582"/>
    <w:rsid w:val="005D7C4B"/>
    <w:rsid w:val="005E01D1"/>
    <w:rsid w:val="005E063D"/>
    <w:rsid w:val="005E137D"/>
    <w:rsid w:val="005E1E1E"/>
    <w:rsid w:val="005E1F76"/>
    <w:rsid w:val="005E24F5"/>
    <w:rsid w:val="005E27A9"/>
    <w:rsid w:val="005E2814"/>
    <w:rsid w:val="005E2F7D"/>
    <w:rsid w:val="005E2FD2"/>
    <w:rsid w:val="005E30F0"/>
    <w:rsid w:val="005E51AC"/>
    <w:rsid w:val="005E560C"/>
    <w:rsid w:val="005E5B1E"/>
    <w:rsid w:val="005E6941"/>
    <w:rsid w:val="005E70D9"/>
    <w:rsid w:val="005E74C7"/>
    <w:rsid w:val="005E7CC7"/>
    <w:rsid w:val="005F049B"/>
    <w:rsid w:val="005F1096"/>
    <w:rsid w:val="005F1224"/>
    <w:rsid w:val="005F1329"/>
    <w:rsid w:val="005F1F1A"/>
    <w:rsid w:val="005F1F62"/>
    <w:rsid w:val="005F1FF3"/>
    <w:rsid w:val="005F23D5"/>
    <w:rsid w:val="005F2C52"/>
    <w:rsid w:val="005F2D62"/>
    <w:rsid w:val="005F3624"/>
    <w:rsid w:val="005F37FF"/>
    <w:rsid w:val="005F3CB8"/>
    <w:rsid w:val="005F3EEE"/>
    <w:rsid w:val="005F3FB0"/>
    <w:rsid w:val="005F468E"/>
    <w:rsid w:val="005F469A"/>
    <w:rsid w:val="005F4C1D"/>
    <w:rsid w:val="005F4C9A"/>
    <w:rsid w:val="005F4EA4"/>
    <w:rsid w:val="005F5217"/>
    <w:rsid w:val="005F521F"/>
    <w:rsid w:val="005F59BB"/>
    <w:rsid w:val="005F6239"/>
    <w:rsid w:val="005F668A"/>
    <w:rsid w:val="005F6A7C"/>
    <w:rsid w:val="005F6D6A"/>
    <w:rsid w:val="005F6DC6"/>
    <w:rsid w:val="005F735B"/>
    <w:rsid w:val="005F7C41"/>
    <w:rsid w:val="005F7F33"/>
    <w:rsid w:val="006007FF"/>
    <w:rsid w:val="00600CA3"/>
    <w:rsid w:val="006018F9"/>
    <w:rsid w:val="00601921"/>
    <w:rsid w:val="00601DFA"/>
    <w:rsid w:val="00601F12"/>
    <w:rsid w:val="00602419"/>
    <w:rsid w:val="00602F06"/>
    <w:rsid w:val="006035CF"/>
    <w:rsid w:val="00604193"/>
    <w:rsid w:val="00604250"/>
    <w:rsid w:val="006045C1"/>
    <w:rsid w:val="00604FA0"/>
    <w:rsid w:val="0060502C"/>
    <w:rsid w:val="006060A7"/>
    <w:rsid w:val="006066CE"/>
    <w:rsid w:val="00606E0E"/>
    <w:rsid w:val="006074BA"/>
    <w:rsid w:val="0060784D"/>
    <w:rsid w:val="006079B6"/>
    <w:rsid w:val="00607A8F"/>
    <w:rsid w:val="00610295"/>
    <w:rsid w:val="0061073D"/>
    <w:rsid w:val="00610BC3"/>
    <w:rsid w:val="006118FB"/>
    <w:rsid w:val="00611B6B"/>
    <w:rsid w:val="00612179"/>
    <w:rsid w:val="006121D3"/>
    <w:rsid w:val="006122E2"/>
    <w:rsid w:val="006125E4"/>
    <w:rsid w:val="00612C6B"/>
    <w:rsid w:val="006133E3"/>
    <w:rsid w:val="0061374C"/>
    <w:rsid w:val="00613CE9"/>
    <w:rsid w:val="00615D91"/>
    <w:rsid w:val="00616A5C"/>
    <w:rsid w:val="00616C4B"/>
    <w:rsid w:val="0061717D"/>
    <w:rsid w:val="00620164"/>
    <w:rsid w:val="006203A8"/>
    <w:rsid w:val="006207D4"/>
    <w:rsid w:val="00621AC1"/>
    <w:rsid w:val="00621D73"/>
    <w:rsid w:val="00621F65"/>
    <w:rsid w:val="006223BC"/>
    <w:rsid w:val="00622DD0"/>
    <w:rsid w:val="00623E24"/>
    <w:rsid w:val="00624FFE"/>
    <w:rsid w:val="00625403"/>
    <w:rsid w:val="00625520"/>
    <w:rsid w:val="00625789"/>
    <w:rsid w:val="00625F12"/>
    <w:rsid w:val="00626E9E"/>
    <w:rsid w:val="00626EA3"/>
    <w:rsid w:val="006274E3"/>
    <w:rsid w:val="00630AC3"/>
    <w:rsid w:val="00630BBE"/>
    <w:rsid w:val="006311E2"/>
    <w:rsid w:val="00631692"/>
    <w:rsid w:val="006319A9"/>
    <w:rsid w:val="00631AD8"/>
    <w:rsid w:val="00631B2E"/>
    <w:rsid w:val="0063237F"/>
    <w:rsid w:val="00632418"/>
    <w:rsid w:val="00632DFA"/>
    <w:rsid w:val="00632E61"/>
    <w:rsid w:val="006336F4"/>
    <w:rsid w:val="00633BFB"/>
    <w:rsid w:val="00634A34"/>
    <w:rsid w:val="006352C4"/>
    <w:rsid w:val="006357F6"/>
    <w:rsid w:val="00635C1F"/>
    <w:rsid w:val="00635DAF"/>
    <w:rsid w:val="006363E7"/>
    <w:rsid w:val="00636D0F"/>
    <w:rsid w:val="0063718C"/>
    <w:rsid w:val="00637E42"/>
    <w:rsid w:val="00637FAC"/>
    <w:rsid w:val="00640C15"/>
    <w:rsid w:val="006412DC"/>
    <w:rsid w:val="00641390"/>
    <w:rsid w:val="0064153A"/>
    <w:rsid w:val="00641CEC"/>
    <w:rsid w:val="0064205B"/>
    <w:rsid w:val="00642290"/>
    <w:rsid w:val="00642639"/>
    <w:rsid w:val="00642C2E"/>
    <w:rsid w:val="00642DF2"/>
    <w:rsid w:val="0064365C"/>
    <w:rsid w:val="00643A1A"/>
    <w:rsid w:val="00643C36"/>
    <w:rsid w:val="006440D1"/>
    <w:rsid w:val="0064421D"/>
    <w:rsid w:val="006447B1"/>
    <w:rsid w:val="00645412"/>
    <w:rsid w:val="00645821"/>
    <w:rsid w:val="00645AF3"/>
    <w:rsid w:val="00646BBC"/>
    <w:rsid w:val="00647093"/>
    <w:rsid w:val="00647584"/>
    <w:rsid w:val="006476BA"/>
    <w:rsid w:val="00650149"/>
    <w:rsid w:val="00650B93"/>
    <w:rsid w:val="00650DAC"/>
    <w:rsid w:val="00650FCF"/>
    <w:rsid w:val="00651425"/>
    <w:rsid w:val="006518FA"/>
    <w:rsid w:val="00652278"/>
    <w:rsid w:val="0065229D"/>
    <w:rsid w:val="006522E3"/>
    <w:rsid w:val="00652328"/>
    <w:rsid w:val="006523B7"/>
    <w:rsid w:val="00652B02"/>
    <w:rsid w:val="0065357F"/>
    <w:rsid w:val="0065393C"/>
    <w:rsid w:val="00653B2C"/>
    <w:rsid w:val="00653C3A"/>
    <w:rsid w:val="00653D19"/>
    <w:rsid w:val="00653DA7"/>
    <w:rsid w:val="00653F9B"/>
    <w:rsid w:val="0065431A"/>
    <w:rsid w:val="006543D6"/>
    <w:rsid w:val="00654CFE"/>
    <w:rsid w:val="0065526C"/>
    <w:rsid w:val="00656903"/>
    <w:rsid w:val="00657A45"/>
    <w:rsid w:val="0066055E"/>
    <w:rsid w:val="00660B83"/>
    <w:rsid w:val="00660C8D"/>
    <w:rsid w:val="006612CE"/>
    <w:rsid w:val="00661437"/>
    <w:rsid w:val="0066147A"/>
    <w:rsid w:val="00661EE4"/>
    <w:rsid w:val="0066222F"/>
    <w:rsid w:val="0066263E"/>
    <w:rsid w:val="006629B5"/>
    <w:rsid w:val="006642E9"/>
    <w:rsid w:val="006648AF"/>
    <w:rsid w:val="00665635"/>
    <w:rsid w:val="0066578E"/>
    <w:rsid w:val="006658C5"/>
    <w:rsid w:val="00665B4B"/>
    <w:rsid w:val="00665B85"/>
    <w:rsid w:val="00666531"/>
    <w:rsid w:val="006665E6"/>
    <w:rsid w:val="00666777"/>
    <w:rsid w:val="00666AC6"/>
    <w:rsid w:val="00666C03"/>
    <w:rsid w:val="00666DBE"/>
    <w:rsid w:val="00666F65"/>
    <w:rsid w:val="00666F6F"/>
    <w:rsid w:val="00667018"/>
    <w:rsid w:val="00667E7C"/>
    <w:rsid w:val="00667F16"/>
    <w:rsid w:val="00667F6B"/>
    <w:rsid w:val="0067070D"/>
    <w:rsid w:val="00670ADD"/>
    <w:rsid w:val="00670C5A"/>
    <w:rsid w:val="0067125A"/>
    <w:rsid w:val="0067138F"/>
    <w:rsid w:val="0067149D"/>
    <w:rsid w:val="006716CC"/>
    <w:rsid w:val="0067185A"/>
    <w:rsid w:val="00671DC6"/>
    <w:rsid w:val="006722AB"/>
    <w:rsid w:val="00672618"/>
    <w:rsid w:val="00672ED3"/>
    <w:rsid w:val="0067346F"/>
    <w:rsid w:val="006737B0"/>
    <w:rsid w:val="00673FC4"/>
    <w:rsid w:val="00674597"/>
    <w:rsid w:val="00674818"/>
    <w:rsid w:val="00674C86"/>
    <w:rsid w:val="0067517E"/>
    <w:rsid w:val="00675DEF"/>
    <w:rsid w:val="00676929"/>
    <w:rsid w:val="0067751B"/>
    <w:rsid w:val="006779B2"/>
    <w:rsid w:val="00680360"/>
    <w:rsid w:val="006812E2"/>
    <w:rsid w:val="00681773"/>
    <w:rsid w:val="00681997"/>
    <w:rsid w:val="00681C38"/>
    <w:rsid w:val="00681D87"/>
    <w:rsid w:val="006823F4"/>
    <w:rsid w:val="00682649"/>
    <w:rsid w:val="00682D55"/>
    <w:rsid w:val="00682D91"/>
    <w:rsid w:val="0068372A"/>
    <w:rsid w:val="006842D0"/>
    <w:rsid w:val="006844B3"/>
    <w:rsid w:val="006846A3"/>
    <w:rsid w:val="006847CD"/>
    <w:rsid w:val="00684D74"/>
    <w:rsid w:val="006858B7"/>
    <w:rsid w:val="00685A18"/>
    <w:rsid w:val="00685F7E"/>
    <w:rsid w:val="00686077"/>
    <w:rsid w:val="00686786"/>
    <w:rsid w:val="00686DDF"/>
    <w:rsid w:val="00687378"/>
    <w:rsid w:val="00687516"/>
    <w:rsid w:val="0068792A"/>
    <w:rsid w:val="00687FB5"/>
    <w:rsid w:val="00690902"/>
    <w:rsid w:val="00690963"/>
    <w:rsid w:val="00691C71"/>
    <w:rsid w:val="00691EE7"/>
    <w:rsid w:val="006920B8"/>
    <w:rsid w:val="00692909"/>
    <w:rsid w:val="00693207"/>
    <w:rsid w:val="0069389F"/>
    <w:rsid w:val="00693B28"/>
    <w:rsid w:val="00693C3A"/>
    <w:rsid w:val="00693E83"/>
    <w:rsid w:val="006950E7"/>
    <w:rsid w:val="006950F7"/>
    <w:rsid w:val="006953E6"/>
    <w:rsid w:val="00695B3E"/>
    <w:rsid w:val="00695DE2"/>
    <w:rsid w:val="006962A9"/>
    <w:rsid w:val="006963FB"/>
    <w:rsid w:val="0069656D"/>
    <w:rsid w:val="006967EE"/>
    <w:rsid w:val="00697BF0"/>
    <w:rsid w:val="006A04E9"/>
    <w:rsid w:val="006A1A02"/>
    <w:rsid w:val="006A1AD7"/>
    <w:rsid w:val="006A2199"/>
    <w:rsid w:val="006A2751"/>
    <w:rsid w:val="006A2770"/>
    <w:rsid w:val="006A2A32"/>
    <w:rsid w:val="006A320F"/>
    <w:rsid w:val="006A34EB"/>
    <w:rsid w:val="006A3D51"/>
    <w:rsid w:val="006A4472"/>
    <w:rsid w:val="006A5287"/>
    <w:rsid w:val="006A5398"/>
    <w:rsid w:val="006A59DD"/>
    <w:rsid w:val="006A5C6B"/>
    <w:rsid w:val="006A6405"/>
    <w:rsid w:val="006A696B"/>
    <w:rsid w:val="006A6AB1"/>
    <w:rsid w:val="006A7387"/>
    <w:rsid w:val="006A772B"/>
    <w:rsid w:val="006A7C56"/>
    <w:rsid w:val="006B08BE"/>
    <w:rsid w:val="006B093E"/>
    <w:rsid w:val="006B139C"/>
    <w:rsid w:val="006B158B"/>
    <w:rsid w:val="006B1C82"/>
    <w:rsid w:val="006B1E86"/>
    <w:rsid w:val="006B216C"/>
    <w:rsid w:val="006B2267"/>
    <w:rsid w:val="006B22A9"/>
    <w:rsid w:val="006B22C7"/>
    <w:rsid w:val="006B2441"/>
    <w:rsid w:val="006B2804"/>
    <w:rsid w:val="006B2A95"/>
    <w:rsid w:val="006B31FD"/>
    <w:rsid w:val="006B3EB8"/>
    <w:rsid w:val="006B45F1"/>
    <w:rsid w:val="006B46AE"/>
    <w:rsid w:val="006B4814"/>
    <w:rsid w:val="006B4B71"/>
    <w:rsid w:val="006B4D2E"/>
    <w:rsid w:val="006B5C60"/>
    <w:rsid w:val="006B5F51"/>
    <w:rsid w:val="006B7B42"/>
    <w:rsid w:val="006B7BD5"/>
    <w:rsid w:val="006C05F7"/>
    <w:rsid w:val="006C07A1"/>
    <w:rsid w:val="006C0A1F"/>
    <w:rsid w:val="006C101B"/>
    <w:rsid w:val="006C14E0"/>
    <w:rsid w:val="006C16D9"/>
    <w:rsid w:val="006C1900"/>
    <w:rsid w:val="006C1E51"/>
    <w:rsid w:val="006C2323"/>
    <w:rsid w:val="006C3F76"/>
    <w:rsid w:val="006C46A0"/>
    <w:rsid w:val="006C4A8F"/>
    <w:rsid w:val="006C4D7C"/>
    <w:rsid w:val="006C4EB3"/>
    <w:rsid w:val="006C5088"/>
    <w:rsid w:val="006C50C3"/>
    <w:rsid w:val="006C5347"/>
    <w:rsid w:val="006C58CE"/>
    <w:rsid w:val="006C59DE"/>
    <w:rsid w:val="006C5D85"/>
    <w:rsid w:val="006C6077"/>
    <w:rsid w:val="006C63A2"/>
    <w:rsid w:val="006C6B24"/>
    <w:rsid w:val="006C6EA3"/>
    <w:rsid w:val="006C6F4A"/>
    <w:rsid w:val="006C70EA"/>
    <w:rsid w:val="006C7263"/>
    <w:rsid w:val="006C76B4"/>
    <w:rsid w:val="006C7867"/>
    <w:rsid w:val="006D028C"/>
    <w:rsid w:val="006D06F3"/>
    <w:rsid w:val="006D1FE5"/>
    <w:rsid w:val="006D28B2"/>
    <w:rsid w:val="006D2C0D"/>
    <w:rsid w:val="006D3E1E"/>
    <w:rsid w:val="006D3FD1"/>
    <w:rsid w:val="006D4C34"/>
    <w:rsid w:val="006D5F7F"/>
    <w:rsid w:val="006D61DA"/>
    <w:rsid w:val="006D633B"/>
    <w:rsid w:val="006D6465"/>
    <w:rsid w:val="006D6751"/>
    <w:rsid w:val="006D6753"/>
    <w:rsid w:val="006D7112"/>
    <w:rsid w:val="006D7ABC"/>
    <w:rsid w:val="006D7B33"/>
    <w:rsid w:val="006D7B36"/>
    <w:rsid w:val="006D7D95"/>
    <w:rsid w:val="006E00B7"/>
    <w:rsid w:val="006E05C9"/>
    <w:rsid w:val="006E06B1"/>
    <w:rsid w:val="006E08C8"/>
    <w:rsid w:val="006E0957"/>
    <w:rsid w:val="006E10D9"/>
    <w:rsid w:val="006E1FF6"/>
    <w:rsid w:val="006E229B"/>
    <w:rsid w:val="006E2F30"/>
    <w:rsid w:val="006E32B1"/>
    <w:rsid w:val="006E3738"/>
    <w:rsid w:val="006E3F8C"/>
    <w:rsid w:val="006E4368"/>
    <w:rsid w:val="006E4ADB"/>
    <w:rsid w:val="006E5A19"/>
    <w:rsid w:val="006E5F1E"/>
    <w:rsid w:val="006E6532"/>
    <w:rsid w:val="006E725E"/>
    <w:rsid w:val="006E7A1A"/>
    <w:rsid w:val="006E7E11"/>
    <w:rsid w:val="006F056D"/>
    <w:rsid w:val="006F11AF"/>
    <w:rsid w:val="006F293C"/>
    <w:rsid w:val="006F2E38"/>
    <w:rsid w:val="006F3433"/>
    <w:rsid w:val="006F4882"/>
    <w:rsid w:val="006F5190"/>
    <w:rsid w:val="006F51A2"/>
    <w:rsid w:val="006F5272"/>
    <w:rsid w:val="006F56EE"/>
    <w:rsid w:val="006F56F0"/>
    <w:rsid w:val="006F62A8"/>
    <w:rsid w:val="006F648B"/>
    <w:rsid w:val="006F684B"/>
    <w:rsid w:val="006F7112"/>
    <w:rsid w:val="0070051E"/>
    <w:rsid w:val="00700D64"/>
    <w:rsid w:val="00700D85"/>
    <w:rsid w:val="00700F90"/>
    <w:rsid w:val="0070100D"/>
    <w:rsid w:val="00701E40"/>
    <w:rsid w:val="00702888"/>
    <w:rsid w:val="00702CB5"/>
    <w:rsid w:val="00702D2F"/>
    <w:rsid w:val="00703307"/>
    <w:rsid w:val="00703383"/>
    <w:rsid w:val="0070469F"/>
    <w:rsid w:val="007051BE"/>
    <w:rsid w:val="0070567C"/>
    <w:rsid w:val="00705D4C"/>
    <w:rsid w:val="00706653"/>
    <w:rsid w:val="00706774"/>
    <w:rsid w:val="007069DA"/>
    <w:rsid w:val="00706B03"/>
    <w:rsid w:val="00706F15"/>
    <w:rsid w:val="00707DED"/>
    <w:rsid w:val="0071059F"/>
    <w:rsid w:val="0071129D"/>
    <w:rsid w:val="00711B13"/>
    <w:rsid w:val="00712183"/>
    <w:rsid w:val="00712651"/>
    <w:rsid w:val="00712CC0"/>
    <w:rsid w:val="00713DB4"/>
    <w:rsid w:val="0071439C"/>
    <w:rsid w:val="0071455A"/>
    <w:rsid w:val="007146A4"/>
    <w:rsid w:val="00714990"/>
    <w:rsid w:val="00715B5B"/>
    <w:rsid w:val="00715BF2"/>
    <w:rsid w:val="0071649C"/>
    <w:rsid w:val="007166A2"/>
    <w:rsid w:val="007166D0"/>
    <w:rsid w:val="007166E1"/>
    <w:rsid w:val="0071697E"/>
    <w:rsid w:val="00716C13"/>
    <w:rsid w:val="00716C53"/>
    <w:rsid w:val="00716FD1"/>
    <w:rsid w:val="00717B62"/>
    <w:rsid w:val="00717EA8"/>
    <w:rsid w:val="00717F5F"/>
    <w:rsid w:val="0072016C"/>
    <w:rsid w:val="007201AD"/>
    <w:rsid w:val="0072077D"/>
    <w:rsid w:val="007207BB"/>
    <w:rsid w:val="00720D30"/>
    <w:rsid w:val="0072147F"/>
    <w:rsid w:val="00721F15"/>
    <w:rsid w:val="0072235A"/>
    <w:rsid w:val="00722B28"/>
    <w:rsid w:val="00722C6E"/>
    <w:rsid w:val="00723A27"/>
    <w:rsid w:val="00723A48"/>
    <w:rsid w:val="0072406D"/>
    <w:rsid w:val="007240D2"/>
    <w:rsid w:val="00725501"/>
    <w:rsid w:val="007255F1"/>
    <w:rsid w:val="00725E44"/>
    <w:rsid w:val="007269F9"/>
    <w:rsid w:val="0072749C"/>
    <w:rsid w:val="007279E3"/>
    <w:rsid w:val="007279FC"/>
    <w:rsid w:val="00727EA1"/>
    <w:rsid w:val="00730058"/>
    <w:rsid w:val="00730385"/>
    <w:rsid w:val="00730CAF"/>
    <w:rsid w:val="00731050"/>
    <w:rsid w:val="007318B3"/>
    <w:rsid w:val="00731A40"/>
    <w:rsid w:val="00731ABF"/>
    <w:rsid w:val="00731EFC"/>
    <w:rsid w:val="007320A4"/>
    <w:rsid w:val="007328A7"/>
    <w:rsid w:val="007328AE"/>
    <w:rsid w:val="00733214"/>
    <w:rsid w:val="007334F7"/>
    <w:rsid w:val="00733B2E"/>
    <w:rsid w:val="007344FE"/>
    <w:rsid w:val="00734CD6"/>
    <w:rsid w:val="007361A7"/>
    <w:rsid w:val="007368C0"/>
    <w:rsid w:val="00736D93"/>
    <w:rsid w:val="0073711D"/>
    <w:rsid w:val="00737454"/>
    <w:rsid w:val="0073785C"/>
    <w:rsid w:val="00737B4B"/>
    <w:rsid w:val="00737CC5"/>
    <w:rsid w:val="007407AF"/>
    <w:rsid w:val="00740CA4"/>
    <w:rsid w:val="00741AA7"/>
    <w:rsid w:val="00742259"/>
    <w:rsid w:val="00742C0B"/>
    <w:rsid w:val="00742F7D"/>
    <w:rsid w:val="0074352D"/>
    <w:rsid w:val="007435DC"/>
    <w:rsid w:val="0074392C"/>
    <w:rsid w:val="00743CAA"/>
    <w:rsid w:val="00743D8C"/>
    <w:rsid w:val="00743E19"/>
    <w:rsid w:val="007446CB"/>
    <w:rsid w:val="0074472C"/>
    <w:rsid w:val="00745D4F"/>
    <w:rsid w:val="0074637F"/>
    <w:rsid w:val="00746D5B"/>
    <w:rsid w:val="0074742A"/>
    <w:rsid w:val="00750664"/>
    <w:rsid w:val="00750907"/>
    <w:rsid w:val="00750A5B"/>
    <w:rsid w:val="00750C9D"/>
    <w:rsid w:val="00751026"/>
    <w:rsid w:val="00751055"/>
    <w:rsid w:val="00751166"/>
    <w:rsid w:val="00751AE1"/>
    <w:rsid w:val="007520DE"/>
    <w:rsid w:val="0075242E"/>
    <w:rsid w:val="007525D0"/>
    <w:rsid w:val="00753DE7"/>
    <w:rsid w:val="007544D4"/>
    <w:rsid w:val="00754A82"/>
    <w:rsid w:val="00754C21"/>
    <w:rsid w:val="00754CA2"/>
    <w:rsid w:val="0075501D"/>
    <w:rsid w:val="0075573E"/>
    <w:rsid w:val="00755F05"/>
    <w:rsid w:val="00756B6D"/>
    <w:rsid w:val="00756F9F"/>
    <w:rsid w:val="00757289"/>
    <w:rsid w:val="007572F6"/>
    <w:rsid w:val="00757608"/>
    <w:rsid w:val="007576B6"/>
    <w:rsid w:val="00757715"/>
    <w:rsid w:val="00760219"/>
    <w:rsid w:val="0076099F"/>
    <w:rsid w:val="00760A43"/>
    <w:rsid w:val="00761321"/>
    <w:rsid w:val="007616C5"/>
    <w:rsid w:val="00761E03"/>
    <w:rsid w:val="00761F5E"/>
    <w:rsid w:val="007621D8"/>
    <w:rsid w:val="00762611"/>
    <w:rsid w:val="00762B11"/>
    <w:rsid w:val="00762FCA"/>
    <w:rsid w:val="00763497"/>
    <w:rsid w:val="0076376A"/>
    <w:rsid w:val="007642B9"/>
    <w:rsid w:val="00764674"/>
    <w:rsid w:val="00764D21"/>
    <w:rsid w:val="00764EB1"/>
    <w:rsid w:val="00766AC7"/>
    <w:rsid w:val="00766D32"/>
    <w:rsid w:val="00767C85"/>
    <w:rsid w:val="00771289"/>
    <w:rsid w:val="00772524"/>
    <w:rsid w:val="007728E2"/>
    <w:rsid w:val="0077310E"/>
    <w:rsid w:val="007734B3"/>
    <w:rsid w:val="00773724"/>
    <w:rsid w:val="00773D8D"/>
    <w:rsid w:val="00774438"/>
    <w:rsid w:val="007745D1"/>
    <w:rsid w:val="00774BC2"/>
    <w:rsid w:val="0077547A"/>
    <w:rsid w:val="00775532"/>
    <w:rsid w:val="00775846"/>
    <w:rsid w:val="007766F9"/>
    <w:rsid w:val="007768E9"/>
    <w:rsid w:val="00776B87"/>
    <w:rsid w:val="00777588"/>
    <w:rsid w:val="00777925"/>
    <w:rsid w:val="007779F8"/>
    <w:rsid w:val="00777D9C"/>
    <w:rsid w:val="00777EFA"/>
    <w:rsid w:val="00780AB0"/>
    <w:rsid w:val="00780DC3"/>
    <w:rsid w:val="00781414"/>
    <w:rsid w:val="0078228E"/>
    <w:rsid w:val="00782B8C"/>
    <w:rsid w:val="00782BA3"/>
    <w:rsid w:val="00782DFC"/>
    <w:rsid w:val="0078375F"/>
    <w:rsid w:val="00784740"/>
    <w:rsid w:val="00784F0E"/>
    <w:rsid w:val="00785CE9"/>
    <w:rsid w:val="00785F6D"/>
    <w:rsid w:val="00786460"/>
    <w:rsid w:val="00786713"/>
    <w:rsid w:val="007869F4"/>
    <w:rsid w:val="00786A25"/>
    <w:rsid w:val="00787582"/>
    <w:rsid w:val="00787F1B"/>
    <w:rsid w:val="00790E25"/>
    <w:rsid w:val="00790EAB"/>
    <w:rsid w:val="0079125A"/>
    <w:rsid w:val="00791551"/>
    <w:rsid w:val="0079158F"/>
    <w:rsid w:val="0079200B"/>
    <w:rsid w:val="007925DE"/>
    <w:rsid w:val="00792C00"/>
    <w:rsid w:val="00792F67"/>
    <w:rsid w:val="0079315A"/>
    <w:rsid w:val="00793231"/>
    <w:rsid w:val="0079385B"/>
    <w:rsid w:val="00793FC0"/>
    <w:rsid w:val="0079441A"/>
    <w:rsid w:val="00794904"/>
    <w:rsid w:val="00794BA8"/>
    <w:rsid w:val="00794E4E"/>
    <w:rsid w:val="0079540E"/>
    <w:rsid w:val="00795557"/>
    <w:rsid w:val="007958CE"/>
    <w:rsid w:val="007959C0"/>
    <w:rsid w:val="007967AC"/>
    <w:rsid w:val="00796C5C"/>
    <w:rsid w:val="00796D55"/>
    <w:rsid w:val="0079783D"/>
    <w:rsid w:val="00797A24"/>
    <w:rsid w:val="00797DE4"/>
    <w:rsid w:val="007A02C0"/>
    <w:rsid w:val="007A0629"/>
    <w:rsid w:val="007A0F45"/>
    <w:rsid w:val="007A1812"/>
    <w:rsid w:val="007A20BB"/>
    <w:rsid w:val="007A2184"/>
    <w:rsid w:val="007A2275"/>
    <w:rsid w:val="007A288D"/>
    <w:rsid w:val="007A2A1D"/>
    <w:rsid w:val="007A2B2B"/>
    <w:rsid w:val="007A334C"/>
    <w:rsid w:val="007A33BC"/>
    <w:rsid w:val="007A3D26"/>
    <w:rsid w:val="007A48EC"/>
    <w:rsid w:val="007A4A11"/>
    <w:rsid w:val="007A554D"/>
    <w:rsid w:val="007A5832"/>
    <w:rsid w:val="007A5DFB"/>
    <w:rsid w:val="007A5E18"/>
    <w:rsid w:val="007A5EF5"/>
    <w:rsid w:val="007A6C32"/>
    <w:rsid w:val="007A72BE"/>
    <w:rsid w:val="007A73B7"/>
    <w:rsid w:val="007A7B2D"/>
    <w:rsid w:val="007A7B2F"/>
    <w:rsid w:val="007A7B5F"/>
    <w:rsid w:val="007B0001"/>
    <w:rsid w:val="007B00C4"/>
    <w:rsid w:val="007B01AA"/>
    <w:rsid w:val="007B0492"/>
    <w:rsid w:val="007B065A"/>
    <w:rsid w:val="007B0ADB"/>
    <w:rsid w:val="007B0CA4"/>
    <w:rsid w:val="007B12EA"/>
    <w:rsid w:val="007B13F2"/>
    <w:rsid w:val="007B25AB"/>
    <w:rsid w:val="007B2D76"/>
    <w:rsid w:val="007B33B1"/>
    <w:rsid w:val="007B357D"/>
    <w:rsid w:val="007B3930"/>
    <w:rsid w:val="007B3B3A"/>
    <w:rsid w:val="007B3C3E"/>
    <w:rsid w:val="007B3C46"/>
    <w:rsid w:val="007B4C9C"/>
    <w:rsid w:val="007B5458"/>
    <w:rsid w:val="007B63F7"/>
    <w:rsid w:val="007B704C"/>
    <w:rsid w:val="007B7555"/>
    <w:rsid w:val="007B7790"/>
    <w:rsid w:val="007B7884"/>
    <w:rsid w:val="007C0139"/>
    <w:rsid w:val="007C0154"/>
    <w:rsid w:val="007C0A9B"/>
    <w:rsid w:val="007C181E"/>
    <w:rsid w:val="007C1880"/>
    <w:rsid w:val="007C2C10"/>
    <w:rsid w:val="007C2E1C"/>
    <w:rsid w:val="007C30CC"/>
    <w:rsid w:val="007C3A83"/>
    <w:rsid w:val="007C3E83"/>
    <w:rsid w:val="007C52B6"/>
    <w:rsid w:val="007C5B46"/>
    <w:rsid w:val="007C63F2"/>
    <w:rsid w:val="007C63FA"/>
    <w:rsid w:val="007C66E5"/>
    <w:rsid w:val="007C6741"/>
    <w:rsid w:val="007C6F9B"/>
    <w:rsid w:val="007C7216"/>
    <w:rsid w:val="007C749C"/>
    <w:rsid w:val="007C7F87"/>
    <w:rsid w:val="007D008E"/>
    <w:rsid w:val="007D032F"/>
    <w:rsid w:val="007D11F7"/>
    <w:rsid w:val="007D2251"/>
    <w:rsid w:val="007D2440"/>
    <w:rsid w:val="007D2474"/>
    <w:rsid w:val="007D2E6F"/>
    <w:rsid w:val="007D314F"/>
    <w:rsid w:val="007D3B39"/>
    <w:rsid w:val="007D469A"/>
    <w:rsid w:val="007D4EDA"/>
    <w:rsid w:val="007D611F"/>
    <w:rsid w:val="007D64B0"/>
    <w:rsid w:val="007D73DA"/>
    <w:rsid w:val="007D7775"/>
    <w:rsid w:val="007D7852"/>
    <w:rsid w:val="007D7D94"/>
    <w:rsid w:val="007E1060"/>
    <w:rsid w:val="007E10EC"/>
    <w:rsid w:val="007E12CB"/>
    <w:rsid w:val="007E13A1"/>
    <w:rsid w:val="007E170D"/>
    <w:rsid w:val="007E2243"/>
    <w:rsid w:val="007E27E0"/>
    <w:rsid w:val="007E2C8D"/>
    <w:rsid w:val="007E3DF4"/>
    <w:rsid w:val="007E3FF0"/>
    <w:rsid w:val="007E4519"/>
    <w:rsid w:val="007E49AF"/>
    <w:rsid w:val="007E4B39"/>
    <w:rsid w:val="007E52EA"/>
    <w:rsid w:val="007E55A0"/>
    <w:rsid w:val="007E5C64"/>
    <w:rsid w:val="007E5FFA"/>
    <w:rsid w:val="007E66C9"/>
    <w:rsid w:val="007E6FC8"/>
    <w:rsid w:val="007E72E1"/>
    <w:rsid w:val="007E732E"/>
    <w:rsid w:val="007E74C1"/>
    <w:rsid w:val="007F0172"/>
    <w:rsid w:val="007F0377"/>
    <w:rsid w:val="007F0489"/>
    <w:rsid w:val="007F0639"/>
    <w:rsid w:val="007F07D5"/>
    <w:rsid w:val="007F0FBA"/>
    <w:rsid w:val="007F158D"/>
    <w:rsid w:val="007F1D17"/>
    <w:rsid w:val="007F2106"/>
    <w:rsid w:val="007F25EC"/>
    <w:rsid w:val="007F2C2C"/>
    <w:rsid w:val="007F307A"/>
    <w:rsid w:val="007F30E1"/>
    <w:rsid w:val="007F3176"/>
    <w:rsid w:val="007F32EE"/>
    <w:rsid w:val="007F3819"/>
    <w:rsid w:val="007F444D"/>
    <w:rsid w:val="007F47D9"/>
    <w:rsid w:val="007F4F87"/>
    <w:rsid w:val="007F58F5"/>
    <w:rsid w:val="007F5C32"/>
    <w:rsid w:val="007F616D"/>
    <w:rsid w:val="007F6423"/>
    <w:rsid w:val="007F79EF"/>
    <w:rsid w:val="007F7DEF"/>
    <w:rsid w:val="007F7FFE"/>
    <w:rsid w:val="00800115"/>
    <w:rsid w:val="00800DD2"/>
    <w:rsid w:val="00800F46"/>
    <w:rsid w:val="00801033"/>
    <w:rsid w:val="00801570"/>
    <w:rsid w:val="00801C0B"/>
    <w:rsid w:val="008020FC"/>
    <w:rsid w:val="00802662"/>
    <w:rsid w:val="008027D7"/>
    <w:rsid w:val="0080287A"/>
    <w:rsid w:val="00802F5A"/>
    <w:rsid w:val="00803562"/>
    <w:rsid w:val="00803B21"/>
    <w:rsid w:val="00803CA0"/>
    <w:rsid w:val="00803DA2"/>
    <w:rsid w:val="00803E98"/>
    <w:rsid w:val="00803F6E"/>
    <w:rsid w:val="00804048"/>
    <w:rsid w:val="00804B36"/>
    <w:rsid w:val="00804B55"/>
    <w:rsid w:val="00804CE4"/>
    <w:rsid w:val="0080588B"/>
    <w:rsid w:val="00806119"/>
    <w:rsid w:val="0080693A"/>
    <w:rsid w:val="00806D8D"/>
    <w:rsid w:val="0081021F"/>
    <w:rsid w:val="00810559"/>
    <w:rsid w:val="008105AD"/>
    <w:rsid w:val="008105B4"/>
    <w:rsid w:val="00810854"/>
    <w:rsid w:val="00810CB4"/>
    <w:rsid w:val="0081121C"/>
    <w:rsid w:val="008115AA"/>
    <w:rsid w:val="00811684"/>
    <w:rsid w:val="00811DE9"/>
    <w:rsid w:val="00811ED6"/>
    <w:rsid w:val="00811FA5"/>
    <w:rsid w:val="00812225"/>
    <w:rsid w:val="008138EC"/>
    <w:rsid w:val="00813D36"/>
    <w:rsid w:val="00813EC4"/>
    <w:rsid w:val="00814211"/>
    <w:rsid w:val="00814362"/>
    <w:rsid w:val="00814ABE"/>
    <w:rsid w:val="00815286"/>
    <w:rsid w:val="00815884"/>
    <w:rsid w:val="00816399"/>
    <w:rsid w:val="00817350"/>
    <w:rsid w:val="008174C8"/>
    <w:rsid w:val="008178C6"/>
    <w:rsid w:val="00817E07"/>
    <w:rsid w:val="00820AA3"/>
    <w:rsid w:val="00820F53"/>
    <w:rsid w:val="008216FD"/>
    <w:rsid w:val="00821BC9"/>
    <w:rsid w:val="00821FFA"/>
    <w:rsid w:val="00822DF4"/>
    <w:rsid w:val="008235DF"/>
    <w:rsid w:val="00823B99"/>
    <w:rsid w:val="008240E6"/>
    <w:rsid w:val="00824252"/>
    <w:rsid w:val="00824ABA"/>
    <w:rsid w:val="00824B1F"/>
    <w:rsid w:val="00824FEB"/>
    <w:rsid w:val="008251EE"/>
    <w:rsid w:val="0082588B"/>
    <w:rsid w:val="00825DAD"/>
    <w:rsid w:val="0082625A"/>
    <w:rsid w:val="00826A95"/>
    <w:rsid w:val="00826E45"/>
    <w:rsid w:val="00827B18"/>
    <w:rsid w:val="00830C10"/>
    <w:rsid w:val="00831279"/>
    <w:rsid w:val="00831296"/>
    <w:rsid w:val="0083144D"/>
    <w:rsid w:val="00831E45"/>
    <w:rsid w:val="00831F4A"/>
    <w:rsid w:val="008320D7"/>
    <w:rsid w:val="008321E5"/>
    <w:rsid w:val="00832227"/>
    <w:rsid w:val="00832229"/>
    <w:rsid w:val="008322EF"/>
    <w:rsid w:val="008324F1"/>
    <w:rsid w:val="0083281A"/>
    <w:rsid w:val="00833A6F"/>
    <w:rsid w:val="0083465F"/>
    <w:rsid w:val="00834697"/>
    <w:rsid w:val="008349CE"/>
    <w:rsid w:val="00834FC5"/>
    <w:rsid w:val="0083542A"/>
    <w:rsid w:val="00835635"/>
    <w:rsid w:val="008358A4"/>
    <w:rsid w:val="00835BBF"/>
    <w:rsid w:val="00836557"/>
    <w:rsid w:val="00836768"/>
    <w:rsid w:val="00836E2D"/>
    <w:rsid w:val="0083700D"/>
    <w:rsid w:val="0083734F"/>
    <w:rsid w:val="008377EA"/>
    <w:rsid w:val="008378FB"/>
    <w:rsid w:val="00840009"/>
    <w:rsid w:val="0084031C"/>
    <w:rsid w:val="00840F5E"/>
    <w:rsid w:val="0084162E"/>
    <w:rsid w:val="008416C3"/>
    <w:rsid w:val="008418EC"/>
    <w:rsid w:val="00842E68"/>
    <w:rsid w:val="00842EDA"/>
    <w:rsid w:val="00843725"/>
    <w:rsid w:val="00843B05"/>
    <w:rsid w:val="00844277"/>
    <w:rsid w:val="00844AF7"/>
    <w:rsid w:val="00844ED2"/>
    <w:rsid w:val="008453D0"/>
    <w:rsid w:val="00845CF3"/>
    <w:rsid w:val="00845E9D"/>
    <w:rsid w:val="00846618"/>
    <w:rsid w:val="00846787"/>
    <w:rsid w:val="00846F62"/>
    <w:rsid w:val="008501C5"/>
    <w:rsid w:val="0085043C"/>
    <w:rsid w:val="008504E9"/>
    <w:rsid w:val="00850B89"/>
    <w:rsid w:val="00851BAC"/>
    <w:rsid w:val="00851D24"/>
    <w:rsid w:val="00852638"/>
    <w:rsid w:val="00852DB3"/>
    <w:rsid w:val="008530CC"/>
    <w:rsid w:val="00853815"/>
    <w:rsid w:val="008538BE"/>
    <w:rsid w:val="00854452"/>
    <w:rsid w:val="00854F41"/>
    <w:rsid w:val="00855C1B"/>
    <w:rsid w:val="00855CDD"/>
    <w:rsid w:val="00856C78"/>
    <w:rsid w:val="00856E56"/>
    <w:rsid w:val="008570A1"/>
    <w:rsid w:val="00857467"/>
    <w:rsid w:val="00857AEB"/>
    <w:rsid w:val="00857BFF"/>
    <w:rsid w:val="0086014C"/>
    <w:rsid w:val="008604F8"/>
    <w:rsid w:val="00860704"/>
    <w:rsid w:val="00861363"/>
    <w:rsid w:val="00861FD6"/>
    <w:rsid w:val="00862519"/>
    <w:rsid w:val="00863150"/>
    <w:rsid w:val="0086368A"/>
    <w:rsid w:val="00864092"/>
    <w:rsid w:val="00865852"/>
    <w:rsid w:val="008659B8"/>
    <w:rsid w:val="00865E7C"/>
    <w:rsid w:val="008662BA"/>
    <w:rsid w:val="00867A73"/>
    <w:rsid w:val="00867B95"/>
    <w:rsid w:val="00867C15"/>
    <w:rsid w:val="00867E03"/>
    <w:rsid w:val="00870684"/>
    <w:rsid w:val="00870D5E"/>
    <w:rsid w:val="00871505"/>
    <w:rsid w:val="00871787"/>
    <w:rsid w:val="00871C4E"/>
    <w:rsid w:val="00872903"/>
    <w:rsid w:val="00872A95"/>
    <w:rsid w:val="00872CF5"/>
    <w:rsid w:val="00872E22"/>
    <w:rsid w:val="00873475"/>
    <w:rsid w:val="0087368E"/>
    <w:rsid w:val="008744C3"/>
    <w:rsid w:val="00874630"/>
    <w:rsid w:val="008750C2"/>
    <w:rsid w:val="0087560D"/>
    <w:rsid w:val="008761D8"/>
    <w:rsid w:val="00876656"/>
    <w:rsid w:val="00876A67"/>
    <w:rsid w:val="00876D4B"/>
    <w:rsid w:val="008771FE"/>
    <w:rsid w:val="008776CE"/>
    <w:rsid w:val="00877869"/>
    <w:rsid w:val="008779F4"/>
    <w:rsid w:val="008809EA"/>
    <w:rsid w:val="00880A33"/>
    <w:rsid w:val="008816E2"/>
    <w:rsid w:val="008818DF"/>
    <w:rsid w:val="0088201B"/>
    <w:rsid w:val="0088242E"/>
    <w:rsid w:val="008824F0"/>
    <w:rsid w:val="0088257F"/>
    <w:rsid w:val="008825E6"/>
    <w:rsid w:val="008828AC"/>
    <w:rsid w:val="00882AA8"/>
    <w:rsid w:val="00883142"/>
    <w:rsid w:val="00883889"/>
    <w:rsid w:val="00883AE4"/>
    <w:rsid w:val="00883CFA"/>
    <w:rsid w:val="00883E8F"/>
    <w:rsid w:val="00883F7C"/>
    <w:rsid w:val="0088460A"/>
    <w:rsid w:val="008849B4"/>
    <w:rsid w:val="00884A89"/>
    <w:rsid w:val="00884BC4"/>
    <w:rsid w:val="00884BCE"/>
    <w:rsid w:val="00885B73"/>
    <w:rsid w:val="00885D03"/>
    <w:rsid w:val="00885EFE"/>
    <w:rsid w:val="00886615"/>
    <w:rsid w:val="008873CE"/>
    <w:rsid w:val="00890305"/>
    <w:rsid w:val="00890809"/>
    <w:rsid w:val="0089085F"/>
    <w:rsid w:val="0089094D"/>
    <w:rsid w:val="00891059"/>
    <w:rsid w:val="008910CA"/>
    <w:rsid w:val="0089116B"/>
    <w:rsid w:val="008916E7"/>
    <w:rsid w:val="00891F6D"/>
    <w:rsid w:val="0089318E"/>
    <w:rsid w:val="00893CAA"/>
    <w:rsid w:val="00894184"/>
    <w:rsid w:val="00894340"/>
    <w:rsid w:val="00894B08"/>
    <w:rsid w:val="00895E96"/>
    <w:rsid w:val="00896840"/>
    <w:rsid w:val="00897735"/>
    <w:rsid w:val="00897F90"/>
    <w:rsid w:val="008A00C3"/>
    <w:rsid w:val="008A0C90"/>
    <w:rsid w:val="008A1062"/>
    <w:rsid w:val="008A186D"/>
    <w:rsid w:val="008A197D"/>
    <w:rsid w:val="008A1A6E"/>
    <w:rsid w:val="008A245C"/>
    <w:rsid w:val="008A2902"/>
    <w:rsid w:val="008A344D"/>
    <w:rsid w:val="008A490D"/>
    <w:rsid w:val="008A49DD"/>
    <w:rsid w:val="008A4B08"/>
    <w:rsid w:val="008A4B71"/>
    <w:rsid w:val="008A4DCC"/>
    <w:rsid w:val="008A4E84"/>
    <w:rsid w:val="008A516D"/>
    <w:rsid w:val="008A539A"/>
    <w:rsid w:val="008A59AF"/>
    <w:rsid w:val="008A5B50"/>
    <w:rsid w:val="008A5BF5"/>
    <w:rsid w:val="008A666C"/>
    <w:rsid w:val="008A7337"/>
    <w:rsid w:val="008A7FAE"/>
    <w:rsid w:val="008B0379"/>
    <w:rsid w:val="008B06D4"/>
    <w:rsid w:val="008B1E59"/>
    <w:rsid w:val="008B1F31"/>
    <w:rsid w:val="008B26D4"/>
    <w:rsid w:val="008B2F18"/>
    <w:rsid w:val="008B318D"/>
    <w:rsid w:val="008B370D"/>
    <w:rsid w:val="008B383F"/>
    <w:rsid w:val="008B3EA8"/>
    <w:rsid w:val="008B3F47"/>
    <w:rsid w:val="008B430D"/>
    <w:rsid w:val="008B43C5"/>
    <w:rsid w:val="008B6037"/>
    <w:rsid w:val="008B60D0"/>
    <w:rsid w:val="008B6453"/>
    <w:rsid w:val="008B6BB9"/>
    <w:rsid w:val="008B738C"/>
    <w:rsid w:val="008B76F8"/>
    <w:rsid w:val="008B7AF6"/>
    <w:rsid w:val="008B7E5A"/>
    <w:rsid w:val="008C003A"/>
    <w:rsid w:val="008C0041"/>
    <w:rsid w:val="008C096C"/>
    <w:rsid w:val="008C0C71"/>
    <w:rsid w:val="008C1515"/>
    <w:rsid w:val="008C162C"/>
    <w:rsid w:val="008C2FB6"/>
    <w:rsid w:val="008C42BB"/>
    <w:rsid w:val="008C4D6E"/>
    <w:rsid w:val="008C5140"/>
    <w:rsid w:val="008C53B1"/>
    <w:rsid w:val="008C556F"/>
    <w:rsid w:val="008C57C1"/>
    <w:rsid w:val="008C5BE9"/>
    <w:rsid w:val="008C5CC3"/>
    <w:rsid w:val="008C5F9A"/>
    <w:rsid w:val="008C689E"/>
    <w:rsid w:val="008C6961"/>
    <w:rsid w:val="008C69F4"/>
    <w:rsid w:val="008C6BF7"/>
    <w:rsid w:val="008C6DE3"/>
    <w:rsid w:val="008C6F1B"/>
    <w:rsid w:val="008C6F26"/>
    <w:rsid w:val="008C7624"/>
    <w:rsid w:val="008C76FE"/>
    <w:rsid w:val="008C7FF6"/>
    <w:rsid w:val="008D01D7"/>
    <w:rsid w:val="008D0C31"/>
    <w:rsid w:val="008D0CF2"/>
    <w:rsid w:val="008D0D01"/>
    <w:rsid w:val="008D0FA5"/>
    <w:rsid w:val="008D10D1"/>
    <w:rsid w:val="008D1453"/>
    <w:rsid w:val="008D16C8"/>
    <w:rsid w:val="008D1E33"/>
    <w:rsid w:val="008D2523"/>
    <w:rsid w:val="008D2BEF"/>
    <w:rsid w:val="008D2FDF"/>
    <w:rsid w:val="008D3155"/>
    <w:rsid w:val="008D4116"/>
    <w:rsid w:val="008D4233"/>
    <w:rsid w:val="008D439B"/>
    <w:rsid w:val="008D48D1"/>
    <w:rsid w:val="008D5457"/>
    <w:rsid w:val="008D5857"/>
    <w:rsid w:val="008D5A85"/>
    <w:rsid w:val="008D5C05"/>
    <w:rsid w:val="008D5E4A"/>
    <w:rsid w:val="008D6E62"/>
    <w:rsid w:val="008D71D1"/>
    <w:rsid w:val="008D7381"/>
    <w:rsid w:val="008D795C"/>
    <w:rsid w:val="008D7BAC"/>
    <w:rsid w:val="008D7EEB"/>
    <w:rsid w:val="008D7FAA"/>
    <w:rsid w:val="008E02B3"/>
    <w:rsid w:val="008E065D"/>
    <w:rsid w:val="008E0816"/>
    <w:rsid w:val="008E0D4E"/>
    <w:rsid w:val="008E1313"/>
    <w:rsid w:val="008E1706"/>
    <w:rsid w:val="008E20A7"/>
    <w:rsid w:val="008E2110"/>
    <w:rsid w:val="008E21D3"/>
    <w:rsid w:val="008E2B8B"/>
    <w:rsid w:val="008E2F19"/>
    <w:rsid w:val="008E2F82"/>
    <w:rsid w:val="008E3040"/>
    <w:rsid w:val="008E311F"/>
    <w:rsid w:val="008E3168"/>
    <w:rsid w:val="008E3794"/>
    <w:rsid w:val="008E3AEF"/>
    <w:rsid w:val="008E45E5"/>
    <w:rsid w:val="008E48CC"/>
    <w:rsid w:val="008E4BB5"/>
    <w:rsid w:val="008E4E30"/>
    <w:rsid w:val="008E559B"/>
    <w:rsid w:val="008E5BBA"/>
    <w:rsid w:val="008E6033"/>
    <w:rsid w:val="008E6D81"/>
    <w:rsid w:val="008E71CD"/>
    <w:rsid w:val="008E7587"/>
    <w:rsid w:val="008E7606"/>
    <w:rsid w:val="008E7C43"/>
    <w:rsid w:val="008F0033"/>
    <w:rsid w:val="008F0501"/>
    <w:rsid w:val="008F0AAE"/>
    <w:rsid w:val="008F1A62"/>
    <w:rsid w:val="008F267B"/>
    <w:rsid w:val="008F2900"/>
    <w:rsid w:val="008F2DDF"/>
    <w:rsid w:val="008F2F43"/>
    <w:rsid w:val="008F37F4"/>
    <w:rsid w:val="008F3E33"/>
    <w:rsid w:val="008F41E1"/>
    <w:rsid w:val="008F46E1"/>
    <w:rsid w:val="008F4F75"/>
    <w:rsid w:val="008F51EB"/>
    <w:rsid w:val="008F5AE1"/>
    <w:rsid w:val="008F5ED2"/>
    <w:rsid w:val="008F64CB"/>
    <w:rsid w:val="008F6718"/>
    <w:rsid w:val="008F7591"/>
    <w:rsid w:val="008F7869"/>
    <w:rsid w:val="009009C4"/>
    <w:rsid w:val="00900B02"/>
    <w:rsid w:val="00900E19"/>
    <w:rsid w:val="00901790"/>
    <w:rsid w:val="0090199C"/>
    <w:rsid w:val="00901EED"/>
    <w:rsid w:val="00902063"/>
    <w:rsid w:val="0090210A"/>
    <w:rsid w:val="009026C2"/>
    <w:rsid w:val="00902956"/>
    <w:rsid w:val="00902A84"/>
    <w:rsid w:val="00902DA3"/>
    <w:rsid w:val="009031B8"/>
    <w:rsid w:val="00903E94"/>
    <w:rsid w:val="0090458E"/>
    <w:rsid w:val="00906B63"/>
    <w:rsid w:val="00907034"/>
    <w:rsid w:val="0090738D"/>
    <w:rsid w:val="009073A9"/>
    <w:rsid w:val="009075A8"/>
    <w:rsid w:val="009078AB"/>
    <w:rsid w:val="00907944"/>
    <w:rsid w:val="0091088D"/>
    <w:rsid w:val="009113A6"/>
    <w:rsid w:val="0091141F"/>
    <w:rsid w:val="009118AD"/>
    <w:rsid w:val="00911C29"/>
    <w:rsid w:val="00912072"/>
    <w:rsid w:val="00912415"/>
    <w:rsid w:val="009124BD"/>
    <w:rsid w:val="009124E2"/>
    <w:rsid w:val="0091259B"/>
    <w:rsid w:val="009135F1"/>
    <w:rsid w:val="0091412F"/>
    <w:rsid w:val="00914224"/>
    <w:rsid w:val="009147C7"/>
    <w:rsid w:val="00914878"/>
    <w:rsid w:val="009152E4"/>
    <w:rsid w:val="0091545E"/>
    <w:rsid w:val="0091556A"/>
    <w:rsid w:val="00915689"/>
    <w:rsid w:val="0091568A"/>
    <w:rsid w:val="00915803"/>
    <w:rsid w:val="00915BD5"/>
    <w:rsid w:val="00915C31"/>
    <w:rsid w:val="009160E5"/>
    <w:rsid w:val="0091640B"/>
    <w:rsid w:val="009166AA"/>
    <w:rsid w:val="009168A0"/>
    <w:rsid w:val="00916D75"/>
    <w:rsid w:val="00916E54"/>
    <w:rsid w:val="00917305"/>
    <w:rsid w:val="009175B9"/>
    <w:rsid w:val="0091766F"/>
    <w:rsid w:val="00917BE8"/>
    <w:rsid w:val="0092057F"/>
    <w:rsid w:val="009209F7"/>
    <w:rsid w:val="00920B6B"/>
    <w:rsid w:val="00921496"/>
    <w:rsid w:val="0092192C"/>
    <w:rsid w:val="00921AF7"/>
    <w:rsid w:val="00921CF5"/>
    <w:rsid w:val="00923219"/>
    <w:rsid w:val="00923865"/>
    <w:rsid w:val="00923951"/>
    <w:rsid w:val="00923D8D"/>
    <w:rsid w:val="0092438C"/>
    <w:rsid w:val="00924A86"/>
    <w:rsid w:val="00924ED7"/>
    <w:rsid w:val="00925168"/>
    <w:rsid w:val="00925314"/>
    <w:rsid w:val="00925362"/>
    <w:rsid w:val="009257EE"/>
    <w:rsid w:val="00925A8E"/>
    <w:rsid w:val="00926081"/>
    <w:rsid w:val="0092609A"/>
    <w:rsid w:val="009264B2"/>
    <w:rsid w:val="00926F93"/>
    <w:rsid w:val="009274BC"/>
    <w:rsid w:val="009278D4"/>
    <w:rsid w:val="009279E6"/>
    <w:rsid w:val="00927C24"/>
    <w:rsid w:val="00927E8D"/>
    <w:rsid w:val="00927F31"/>
    <w:rsid w:val="009304FC"/>
    <w:rsid w:val="00931567"/>
    <w:rsid w:val="00933192"/>
    <w:rsid w:val="00933728"/>
    <w:rsid w:val="0093437E"/>
    <w:rsid w:val="009343A4"/>
    <w:rsid w:val="00934C09"/>
    <w:rsid w:val="00934D97"/>
    <w:rsid w:val="009351BB"/>
    <w:rsid w:val="00935AF8"/>
    <w:rsid w:val="00935CDF"/>
    <w:rsid w:val="00936413"/>
    <w:rsid w:val="00936466"/>
    <w:rsid w:val="00936FB1"/>
    <w:rsid w:val="00937005"/>
    <w:rsid w:val="00937190"/>
    <w:rsid w:val="00937844"/>
    <w:rsid w:val="00937AE1"/>
    <w:rsid w:val="00940326"/>
    <w:rsid w:val="009407BB"/>
    <w:rsid w:val="009412F0"/>
    <w:rsid w:val="009412FD"/>
    <w:rsid w:val="00941405"/>
    <w:rsid w:val="009418FD"/>
    <w:rsid w:val="009426E9"/>
    <w:rsid w:val="00942AC8"/>
    <w:rsid w:val="0094419C"/>
    <w:rsid w:val="0094428C"/>
    <w:rsid w:val="009454B4"/>
    <w:rsid w:val="0094564F"/>
    <w:rsid w:val="00946324"/>
    <w:rsid w:val="009472B1"/>
    <w:rsid w:val="009475A5"/>
    <w:rsid w:val="009479AC"/>
    <w:rsid w:val="009509C2"/>
    <w:rsid w:val="00950B2F"/>
    <w:rsid w:val="00951262"/>
    <w:rsid w:val="00951EB2"/>
    <w:rsid w:val="00952DF6"/>
    <w:rsid w:val="00953B2B"/>
    <w:rsid w:val="00953D6D"/>
    <w:rsid w:val="00954149"/>
    <w:rsid w:val="00955743"/>
    <w:rsid w:val="0095639B"/>
    <w:rsid w:val="0095644E"/>
    <w:rsid w:val="00956B3A"/>
    <w:rsid w:val="00957ADF"/>
    <w:rsid w:val="009606DD"/>
    <w:rsid w:val="009607F2"/>
    <w:rsid w:val="00960C21"/>
    <w:rsid w:val="00960FD7"/>
    <w:rsid w:val="0096134C"/>
    <w:rsid w:val="00962474"/>
    <w:rsid w:val="00962EC1"/>
    <w:rsid w:val="009635C9"/>
    <w:rsid w:val="00963D47"/>
    <w:rsid w:val="00963E68"/>
    <w:rsid w:val="00965B5C"/>
    <w:rsid w:val="00966262"/>
    <w:rsid w:val="00966F41"/>
    <w:rsid w:val="00967825"/>
    <w:rsid w:val="0097095F"/>
    <w:rsid w:val="00971EF7"/>
    <w:rsid w:val="009720D8"/>
    <w:rsid w:val="009728AC"/>
    <w:rsid w:val="00972EF9"/>
    <w:rsid w:val="00973D01"/>
    <w:rsid w:val="009741EF"/>
    <w:rsid w:val="00974721"/>
    <w:rsid w:val="00974B75"/>
    <w:rsid w:val="00974D64"/>
    <w:rsid w:val="009755B0"/>
    <w:rsid w:val="009766F8"/>
    <w:rsid w:val="0097724F"/>
    <w:rsid w:val="009774DB"/>
    <w:rsid w:val="0098026B"/>
    <w:rsid w:val="00980373"/>
    <w:rsid w:val="0098061D"/>
    <w:rsid w:val="00980B96"/>
    <w:rsid w:val="009815D4"/>
    <w:rsid w:val="00982023"/>
    <w:rsid w:val="00982ECA"/>
    <w:rsid w:val="009831A7"/>
    <w:rsid w:val="0098366E"/>
    <w:rsid w:val="0098368A"/>
    <w:rsid w:val="00983A56"/>
    <w:rsid w:val="00983CED"/>
    <w:rsid w:val="0098432B"/>
    <w:rsid w:val="00984940"/>
    <w:rsid w:val="0098495C"/>
    <w:rsid w:val="00984B89"/>
    <w:rsid w:val="009857A5"/>
    <w:rsid w:val="00985C80"/>
    <w:rsid w:val="009862D1"/>
    <w:rsid w:val="009867F7"/>
    <w:rsid w:val="009869A6"/>
    <w:rsid w:val="00986AD8"/>
    <w:rsid w:val="00986CAA"/>
    <w:rsid w:val="00986E66"/>
    <w:rsid w:val="0098790E"/>
    <w:rsid w:val="00990791"/>
    <w:rsid w:val="00991037"/>
    <w:rsid w:val="009910EC"/>
    <w:rsid w:val="00991549"/>
    <w:rsid w:val="00991B84"/>
    <w:rsid w:val="0099207D"/>
    <w:rsid w:val="0099225F"/>
    <w:rsid w:val="00992579"/>
    <w:rsid w:val="009926E1"/>
    <w:rsid w:val="00992A7F"/>
    <w:rsid w:val="00992B7E"/>
    <w:rsid w:val="009932C9"/>
    <w:rsid w:val="0099338E"/>
    <w:rsid w:val="009935AD"/>
    <w:rsid w:val="0099377C"/>
    <w:rsid w:val="009942CF"/>
    <w:rsid w:val="009947DA"/>
    <w:rsid w:val="00994E8A"/>
    <w:rsid w:val="009955ED"/>
    <w:rsid w:val="00995A96"/>
    <w:rsid w:val="009975EF"/>
    <w:rsid w:val="009A00FB"/>
    <w:rsid w:val="009A04E9"/>
    <w:rsid w:val="009A05EB"/>
    <w:rsid w:val="009A07CF"/>
    <w:rsid w:val="009A0AB2"/>
    <w:rsid w:val="009A2357"/>
    <w:rsid w:val="009A28A5"/>
    <w:rsid w:val="009A2E09"/>
    <w:rsid w:val="009A3785"/>
    <w:rsid w:val="009A37A3"/>
    <w:rsid w:val="009A39AB"/>
    <w:rsid w:val="009A3E5C"/>
    <w:rsid w:val="009A4524"/>
    <w:rsid w:val="009A469C"/>
    <w:rsid w:val="009A5CF7"/>
    <w:rsid w:val="009A5D90"/>
    <w:rsid w:val="009A7827"/>
    <w:rsid w:val="009B0AB3"/>
    <w:rsid w:val="009B10A7"/>
    <w:rsid w:val="009B12A3"/>
    <w:rsid w:val="009B1E61"/>
    <w:rsid w:val="009B2299"/>
    <w:rsid w:val="009B2ACE"/>
    <w:rsid w:val="009B2B6B"/>
    <w:rsid w:val="009B2BD5"/>
    <w:rsid w:val="009B34EF"/>
    <w:rsid w:val="009B39AA"/>
    <w:rsid w:val="009B3F07"/>
    <w:rsid w:val="009B4247"/>
    <w:rsid w:val="009B42C9"/>
    <w:rsid w:val="009B4740"/>
    <w:rsid w:val="009B4918"/>
    <w:rsid w:val="009B4A39"/>
    <w:rsid w:val="009B4FFB"/>
    <w:rsid w:val="009B58AF"/>
    <w:rsid w:val="009B5BB2"/>
    <w:rsid w:val="009B6583"/>
    <w:rsid w:val="009B6E4B"/>
    <w:rsid w:val="009B7933"/>
    <w:rsid w:val="009C0332"/>
    <w:rsid w:val="009C2474"/>
    <w:rsid w:val="009C29FE"/>
    <w:rsid w:val="009C2F26"/>
    <w:rsid w:val="009C3075"/>
    <w:rsid w:val="009C35EC"/>
    <w:rsid w:val="009C3EA1"/>
    <w:rsid w:val="009C40C3"/>
    <w:rsid w:val="009C4136"/>
    <w:rsid w:val="009C4206"/>
    <w:rsid w:val="009C46F2"/>
    <w:rsid w:val="009C4756"/>
    <w:rsid w:val="009C47D2"/>
    <w:rsid w:val="009C4D48"/>
    <w:rsid w:val="009C57C3"/>
    <w:rsid w:val="009C72DE"/>
    <w:rsid w:val="009C75BD"/>
    <w:rsid w:val="009D00FC"/>
    <w:rsid w:val="009D0266"/>
    <w:rsid w:val="009D03CD"/>
    <w:rsid w:val="009D0DAA"/>
    <w:rsid w:val="009D19D4"/>
    <w:rsid w:val="009D228C"/>
    <w:rsid w:val="009D32FA"/>
    <w:rsid w:val="009D3754"/>
    <w:rsid w:val="009D3FFD"/>
    <w:rsid w:val="009D47BD"/>
    <w:rsid w:val="009D5096"/>
    <w:rsid w:val="009D55AD"/>
    <w:rsid w:val="009D58E1"/>
    <w:rsid w:val="009D5C96"/>
    <w:rsid w:val="009D5CDD"/>
    <w:rsid w:val="009D5FC4"/>
    <w:rsid w:val="009D6802"/>
    <w:rsid w:val="009D6E11"/>
    <w:rsid w:val="009D7539"/>
    <w:rsid w:val="009E1AC6"/>
    <w:rsid w:val="009E20C6"/>
    <w:rsid w:val="009E239B"/>
    <w:rsid w:val="009E260E"/>
    <w:rsid w:val="009E35DD"/>
    <w:rsid w:val="009E3B10"/>
    <w:rsid w:val="009E3CC8"/>
    <w:rsid w:val="009E461D"/>
    <w:rsid w:val="009E48B0"/>
    <w:rsid w:val="009E4C04"/>
    <w:rsid w:val="009E5605"/>
    <w:rsid w:val="009E5916"/>
    <w:rsid w:val="009E5E72"/>
    <w:rsid w:val="009E635D"/>
    <w:rsid w:val="009E6E06"/>
    <w:rsid w:val="009E76D8"/>
    <w:rsid w:val="009E7B3E"/>
    <w:rsid w:val="009F13E4"/>
    <w:rsid w:val="009F1425"/>
    <w:rsid w:val="009F1476"/>
    <w:rsid w:val="009F1B0D"/>
    <w:rsid w:val="009F2503"/>
    <w:rsid w:val="009F28F3"/>
    <w:rsid w:val="009F2A8F"/>
    <w:rsid w:val="009F2BD4"/>
    <w:rsid w:val="009F32DF"/>
    <w:rsid w:val="009F33CB"/>
    <w:rsid w:val="009F3748"/>
    <w:rsid w:val="009F387C"/>
    <w:rsid w:val="009F3961"/>
    <w:rsid w:val="009F3A78"/>
    <w:rsid w:val="009F3B3E"/>
    <w:rsid w:val="009F3BC2"/>
    <w:rsid w:val="009F3C17"/>
    <w:rsid w:val="009F3FE3"/>
    <w:rsid w:val="009F495C"/>
    <w:rsid w:val="009F4CDF"/>
    <w:rsid w:val="009F57FC"/>
    <w:rsid w:val="009F59EC"/>
    <w:rsid w:val="009F61F9"/>
    <w:rsid w:val="009F6C95"/>
    <w:rsid w:val="009F71BF"/>
    <w:rsid w:val="009F79DC"/>
    <w:rsid w:val="00A00764"/>
    <w:rsid w:val="00A00D84"/>
    <w:rsid w:val="00A01850"/>
    <w:rsid w:val="00A01851"/>
    <w:rsid w:val="00A01DA9"/>
    <w:rsid w:val="00A01E4E"/>
    <w:rsid w:val="00A02D19"/>
    <w:rsid w:val="00A03107"/>
    <w:rsid w:val="00A0323D"/>
    <w:rsid w:val="00A03A76"/>
    <w:rsid w:val="00A047DD"/>
    <w:rsid w:val="00A05543"/>
    <w:rsid w:val="00A0571F"/>
    <w:rsid w:val="00A057B9"/>
    <w:rsid w:val="00A05A1C"/>
    <w:rsid w:val="00A064AB"/>
    <w:rsid w:val="00A07E56"/>
    <w:rsid w:val="00A1019B"/>
    <w:rsid w:val="00A103BC"/>
    <w:rsid w:val="00A10CE2"/>
    <w:rsid w:val="00A11A4D"/>
    <w:rsid w:val="00A11EED"/>
    <w:rsid w:val="00A12C4E"/>
    <w:rsid w:val="00A13582"/>
    <w:rsid w:val="00A1428A"/>
    <w:rsid w:val="00A1456F"/>
    <w:rsid w:val="00A148F1"/>
    <w:rsid w:val="00A14D2E"/>
    <w:rsid w:val="00A15391"/>
    <w:rsid w:val="00A15C7E"/>
    <w:rsid w:val="00A164A0"/>
    <w:rsid w:val="00A164C2"/>
    <w:rsid w:val="00A16DB1"/>
    <w:rsid w:val="00A17330"/>
    <w:rsid w:val="00A176E2"/>
    <w:rsid w:val="00A20317"/>
    <w:rsid w:val="00A2046D"/>
    <w:rsid w:val="00A20DB8"/>
    <w:rsid w:val="00A21078"/>
    <w:rsid w:val="00A21719"/>
    <w:rsid w:val="00A2193B"/>
    <w:rsid w:val="00A21A65"/>
    <w:rsid w:val="00A21E47"/>
    <w:rsid w:val="00A2268F"/>
    <w:rsid w:val="00A22801"/>
    <w:rsid w:val="00A22A6C"/>
    <w:rsid w:val="00A22DA8"/>
    <w:rsid w:val="00A22FBF"/>
    <w:rsid w:val="00A23117"/>
    <w:rsid w:val="00A23D26"/>
    <w:rsid w:val="00A241EC"/>
    <w:rsid w:val="00A246B4"/>
    <w:rsid w:val="00A25D9F"/>
    <w:rsid w:val="00A25DEC"/>
    <w:rsid w:val="00A263AE"/>
    <w:rsid w:val="00A26571"/>
    <w:rsid w:val="00A26C15"/>
    <w:rsid w:val="00A27E68"/>
    <w:rsid w:val="00A3023A"/>
    <w:rsid w:val="00A304D5"/>
    <w:rsid w:val="00A30641"/>
    <w:rsid w:val="00A309FC"/>
    <w:rsid w:val="00A31006"/>
    <w:rsid w:val="00A3147D"/>
    <w:rsid w:val="00A315D1"/>
    <w:rsid w:val="00A317A3"/>
    <w:rsid w:val="00A319A0"/>
    <w:rsid w:val="00A31F29"/>
    <w:rsid w:val="00A32FD7"/>
    <w:rsid w:val="00A334DB"/>
    <w:rsid w:val="00A335FC"/>
    <w:rsid w:val="00A3360B"/>
    <w:rsid w:val="00A33727"/>
    <w:rsid w:val="00A33BC5"/>
    <w:rsid w:val="00A347CF"/>
    <w:rsid w:val="00A34D0F"/>
    <w:rsid w:val="00A359FC"/>
    <w:rsid w:val="00A35DDB"/>
    <w:rsid w:val="00A36213"/>
    <w:rsid w:val="00A36852"/>
    <w:rsid w:val="00A36B09"/>
    <w:rsid w:val="00A37487"/>
    <w:rsid w:val="00A40DB8"/>
    <w:rsid w:val="00A40F71"/>
    <w:rsid w:val="00A41178"/>
    <w:rsid w:val="00A41752"/>
    <w:rsid w:val="00A41A05"/>
    <w:rsid w:val="00A41BCE"/>
    <w:rsid w:val="00A41D3B"/>
    <w:rsid w:val="00A42461"/>
    <w:rsid w:val="00A4321F"/>
    <w:rsid w:val="00A43A53"/>
    <w:rsid w:val="00A43BAF"/>
    <w:rsid w:val="00A43F01"/>
    <w:rsid w:val="00A43F9D"/>
    <w:rsid w:val="00A43F9F"/>
    <w:rsid w:val="00A44001"/>
    <w:rsid w:val="00A45A43"/>
    <w:rsid w:val="00A45A6B"/>
    <w:rsid w:val="00A45ECD"/>
    <w:rsid w:val="00A45F5C"/>
    <w:rsid w:val="00A46295"/>
    <w:rsid w:val="00A4641B"/>
    <w:rsid w:val="00A46AB6"/>
    <w:rsid w:val="00A46C65"/>
    <w:rsid w:val="00A46FBD"/>
    <w:rsid w:val="00A4707A"/>
    <w:rsid w:val="00A47889"/>
    <w:rsid w:val="00A47ED0"/>
    <w:rsid w:val="00A50136"/>
    <w:rsid w:val="00A504B1"/>
    <w:rsid w:val="00A5131C"/>
    <w:rsid w:val="00A51507"/>
    <w:rsid w:val="00A51596"/>
    <w:rsid w:val="00A5167E"/>
    <w:rsid w:val="00A51E44"/>
    <w:rsid w:val="00A53497"/>
    <w:rsid w:val="00A53AB8"/>
    <w:rsid w:val="00A53D20"/>
    <w:rsid w:val="00A53E4B"/>
    <w:rsid w:val="00A5425F"/>
    <w:rsid w:val="00A548A8"/>
    <w:rsid w:val="00A54C62"/>
    <w:rsid w:val="00A54FD8"/>
    <w:rsid w:val="00A56196"/>
    <w:rsid w:val="00A56461"/>
    <w:rsid w:val="00A5647E"/>
    <w:rsid w:val="00A56706"/>
    <w:rsid w:val="00A56D07"/>
    <w:rsid w:val="00A5728A"/>
    <w:rsid w:val="00A57FFA"/>
    <w:rsid w:val="00A60249"/>
    <w:rsid w:val="00A6088D"/>
    <w:rsid w:val="00A609E7"/>
    <w:rsid w:val="00A6215C"/>
    <w:rsid w:val="00A630C2"/>
    <w:rsid w:val="00A6391A"/>
    <w:rsid w:val="00A63CA4"/>
    <w:rsid w:val="00A6491D"/>
    <w:rsid w:val="00A64A2B"/>
    <w:rsid w:val="00A64AF4"/>
    <w:rsid w:val="00A64D6A"/>
    <w:rsid w:val="00A65205"/>
    <w:rsid w:val="00A657DA"/>
    <w:rsid w:val="00A65BDA"/>
    <w:rsid w:val="00A667EA"/>
    <w:rsid w:val="00A67314"/>
    <w:rsid w:val="00A675A6"/>
    <w:rsid w:val="00A67BCA"/>
    <w:rsid w:val="00A67BDB"/>
    <w:rsid w:val="00A7027B"/>
    <w:rsid w:val="00A702A2"/>
    <w:rsid w:val="00A70433"/>
    <w:rsid w:val="00A7114F"/>
    <w:rsid w:val="00A72169"/>
    <w:rsid w:val="00A72461"/>
    <w:rsid w:val="00A72CCC"/>
    <w:rsid w:val="00A73086"/>
    <w:rsid w:val="00A7327F"/>
    <w:rsid w:val="00A73494"/>
    <w:rsid w:val="00A737E4"/>
    <w:rsid w:val="00A73FB3"/>
    <w:rsid w:val="00A74337"/>
    <w:rsid w:val="00A749AD"/>
    <w:rsid w:val="00A74EAC"/>
    <w:rsid w:val="00A7557A"/>
    <w:rsid w:val="00A75719"/>
    <w:rsid w:val="00A773A7"/>
    <w:rsid w:val="00A800BF"/>
    <w:rsid w:val="00A801D8"/>
    <w:rsid w:val="00A802EE"/>
    <w:rsid w:val="00A80D21"/>
    <w:rsid w:val="00A80E33"/>
    <w:rsid w:val="00A80E39"/>
    <w:rsid w:val="00A80FEA"/>
    <w:rsid w:val="00A810D1"/>
    <w:rsid w:val="00A81D7C"/>
    <w:rsid w:val="00A81E67"/>
    <w:rsid w:val="00A82064"/>
    <w:rsid w:val="00A82525"/>
    <w:rsid w:val="00A83B10"/>
    <w:rsid w:val="00A83CA2"/>
    <w:rsid w:val="00A83F90"/>
    <w:rsid w:val="00A845D7"/>
    <w:rsid w:val="00A8499D"/>
    <w:rsid w:val="00A852AC"/>
    <w:rsid w:val="00A854C2"/>
    <w:rsid w:val="00A85846"/>
    <w:rsid w:val="00A858A1"/>
    <w:rsid w:val="00A86B6E"/>
    <w:rsid w:val="00A87D58"/>
    <w:rsid w:val="00A87FB9"/>
    <w:rsid w:val="00A9105F"/>
    <w:rsid w:val="00A91E77"/>
    <w:rsid w:val="00A92154"/>
    <w:rsid w:val="00A9225F"/>
    <w:rsid w:val="00A9238F"/>
    <w:rsid w:val="00A92688"/>
    <w:rsid w:val="00A9341E"/>
    <w:rsid w:val="00A93E13"/>
    <w:rsid w:val="00A93F23"/>
    <w:rsid w:val="00A943B9"/>
    <w:rsid w:val="00A94A55"/>
    <w:rsid w:val="00A94D27"/>
    <w:rsid w:val="00A95502"/>
    <w:rsid w:val="00A959E2"/>
    <w:rsid w:val="00A95CB3"/>
    <w:rsid w:val="00A9604D"/>
    <w:rsid w:val="00A96701"/>
    <w:rsid w:val="00A96ABC"/>
    <w:rsid w:val="00A96CE5"/>
    <w:rsid w:val="00A97216"/>
    <w:rsid w:val="00A9725A"/>
    <w:rsid w:val="00A97675"/>
    <w:rsid w:val="00A978A8"/>
    <w:rsid w:val="00A97D10"/>
    <w:rsid w:val="00AA0BDD"/>
    <w:rsid w:val="00AA1645"/>
    <w:rsid w:val="00AA2C98"/>
    <w:rsid w:val="00AA2E8D"/>
    <w:rsid w:val="00AA31BA"/>
    <w:rsid w:val="00AA3CD5"/>
    <w:rsid w:val="00AA40E1"/>
    <w:rsid w:val="00AA4224"/>
    <w:rsid w:val="00AA4A12"/>
    <w:rsid w:val="00AA4AC2"/>
    <w:rsid w:val="00AA5726"/>
    <w:rsid w:val="00AA5D24"/>
    <w:rsid w:val="00AA5D60"/>
    <w:rsid w:val="00AA6231"/>
    <w:rsid w:val="00AA75DC"/>
    <w:rsid w:val="00AA7EFF"/>
    <w:rsid w:val="00AA7F0B"/>
    <w:rsid w:val="00AB012D"/>
    <w:rsid w:val="00AB04BE"/>
    <w:rsid w:val="00AB0C6A"/>
    <w:rsid w:val="00AB0CF5"/>
    <w:rsid w:val="00AB0FA2"/>
    <w:rsid w:val="00AB10EB"/>
    <w:rsid w:val="00AB13FA"/>
    <w:rsid w:val="00AB17DB"/>
    <w:rsid w:val="00AB1B2B"/>
    <w:rsid w:val="00AB1EDA"/>
    <w:rsid w:val="00AB2685"/>
    <w:rsid w:val="00AB2CFF"/>
    <w:rsid w:val="00AB2D4D"/>
    <w:rsid w:val="00AB3A24"/>
    <w:rsid w:val="00AB3D25"/>
    <w:rsid w:val="00AB4460"/>
    <w:rsid w:val="00AB465F"/>
    <w:rsid w:val="00AB5E5E"/>
    <w:rsid w:val="00AB6F32"/>
    <w:rsid w:val="00AB70C8"/>
    <w:rsid w:val="00AC06C1"/>
    <w:rsid w:val="00AC091F"/>
    <w:rsid w:val="00AC0FCA"/>
    <w:rsid w:val="00AC105E"/>
    <w:rsid w:val="00AC11CC"/>
    <w:rsid w:val="00AC1707"/>
    <w:rsid w:val="00AC17B3"/>
    <w:rsid w:val="00AC199D"/>
    <w:rsid w:val="00AC210E"/>
    <w:rsid w:val="00AC21B6"/>
    <w:rsid w:val="00AC318B"/>
    <w:rsid w:val="00AC3ADB"/>
    <w:rsid w:val="00AC45ED"/>
    <w:rsid w:val="00AC5303"/>
    <w:rsid w:val="00AC54D3"/>
    <w:rsid w:val="00AC573C"/>
    <w:rsid w:val="00AC5C5A"/>
    <w:rsid w:val="00AC614B"/>
    <w:rsid w:val="00AD01DC"/>
    <w:rsid w:val="00AD0DE9"/>
    <w:rsid w:val="00AD0E5D"/>
    <w:rsid w:val="00AD0EC3"/>
    <w:rsid w:val="00AD1385"/>
    <w:rsid w:val="00AD149A"/>
    <w:rsid w:val="00AD1585"/>
    <w:rsid w:val="00AD1B73"/>
    <w:rsid w:val="00AD2221"/>
    <w:rsid w:val="00AD2E8E"/>
    <w:rsid w:val="00AD3388"/>
    <w:rsid w:val="00AD3BE6"/>
    <w:rsid w:val="00AD3E91"/>
    <w:rsid w:val="00AD42CC"/>
    <w:rsid w:val="00AD43E8"/>
    <w:rsid w:val="00AD603F"/>
    <w:rsid w:val="00AD607E"/>
    <w:rsid w:val="00AD6A2A"/>
    <w:rsid w:val="00AD6F93"/>
    <w:rsid w:val="00AD7484"/>
    <w:rsid w:val="00AD7689"/>
    <w:rsid w:val="00AE03B6"/>
    <w:rsid w:val="00AE069B"/>
    <w:rsid w:val="00AE1874"/>
    <w:rsid w:val="00AE1B54"/>
    <w:rsid w:val="00AE208E"/>
    <w:rsid w:val="00AE20AF"/>
    <w:rsid w:val="00AE29DC"/>
    <w:rsid w:val="00AE2C1A"/>
    <w:rsid w:val="00AE2EC9"/>
    <w:rsid w:val="00AE449B"/>
    <w:rsid w:val="00AE46DA"/>
    <w:rsid w:val="00AE4865"/>
    <w:rsid w:val="00AE500A"/>
    <w:rsid w:val="00AE5295"/>
    <w:rsid w:val="00AF061C"/>
    <w:rsid w:val="00AF11B6"/>
    <w:rsid w:val="00AF11CD"/>
    <w:rsid w:val="00AF1648"/>
    <w:rsid w:val="00AF16CF"/>
    <w:rsid w:val="00AF184F"/>
    <w:rsid w:val="00AF19E5"/>
    <w:rsid w:val="00AF2947"/>
    <w:rsid w:val="00AF2B3D"/>
    <w:rsid w:val="00AF2C48"/>
    <w:rsid w:val="00AF333B"/>
    <w:rsid w:val="00AF3F4C"/>
    <w:rsid w:val="00AF481F"/>
    <w:rsid w:val="00AF482C"/>
    <w:rsid w:val="00AF4D9D"/>
    <w:rsid w:val="00AF4DFF"/>
    <w:rsid w:val="00AF50EE"/>
    <w:rsid w:val="00AF5281"/>
    <w:rsid w:val="00AF52B1"/>
    <w:rsid w:val="00AF5540"/>
    <w:rsid w:val="00AF5A89"/>
    <w:rsid w:val="00AF5C1B"/>
    <w:rsid w:val="00AF5DFE"/>
    <w:rsid w:val="00AF690F"/>
    <w:rsid w:val="00AF7283"/>
    <w:rsid w:val="00B00AD0"/>
    <w:rsid w:val="00B00BF1"/>
    <w:rsid w:val="00B00E07"/>
    <w:rsid w:val="00B00F12"/>
    <w:rsid w:val="00B01582"/>
    <w:rsid w:val="00B018DB"/>
    <w:rsid w:val="00B01EF8"/>
    <w:rsid w:val="00B02372"/>
    <w:rsid w:val="00B031E4"/>
    <w:rsid w:val="00B03788"/>
    <w:rsid w:val="00B03814"/>
    <w:rsid w:val="00B03877"/>
    <w:rsid w:val="00B03C88"/>
    <w:rsid w:val="00B03CCA"/>
    <w:rsid w:val="00B046A2"/>
    <w:rsid w:val="00B04753"/>
    <w:rsid w:val="00B04940"/>
    <w:rsid w:val="00B057CE"/>
    <w:rsid w:val="00B05C27"/>
    <w:rsid w:val="00B10B23"/>
    <w:rsid w:val="00B11406"/>
    <w:rsid w:val="00B11F0B"/>
    <w:rsid w:val="00B131C1"/>
    <w:rsid w:val="00B13303"/>
    <w:rsid w:val="00B134E6"/>
    <w:rsid w:val="00B13DEF"/>
    <w:rsid w:val="00B13E93"/>
    <w:rsid w:val="00B13F6F"/>
    <w:rsid w:val="00B14552"/>
    <w:rsid w:val="00B14654"/>
    <w:rsid w:val="00B1473D"/>
    <w:rsid w:val="00B14E5D"/>
    <w:rsid w:val="00B15343"/>
    <w:rsid w:val="00B1582C"/>
    <w:rsid w:val="00B15A97"/>
    <w:rsid w:val="00B15C7D"/>
    <w:rsid w:val="00B16270"/>
    <w:rsid w:val="00B162A5"/>
    <w:rsid w:val="00B162B2"/>
    <w:rsid w:val="00B16A41"/>
    <w:rsid w:val="00B16C4D"/>
    <w:rsid w:val="00B16C6B"/>
    <w:rsid w:val="00B16E43"/>
    <w:rsid w:val="00B1715E"/>
    <w:rsid w:val="00B17644"/>
    <w:rsid w:val="00B17F82"/>
    <w:rsid w:val="00B2071E"/>
    <w:rsid w:val="00B22908"/>
    <w:rsid w:val="00B22C35"/>
    <w:rsid w:val="00B22FCB"/>
    <w:rsid w:val="00B23032"/>
    <w:rsid w:val="00B2373A"/>
    <w:rsid w:val="00B244E5"/>
    <w:rsid w:val="00B24AE5"/>
    <w:rsid w:val="00B2577D"/>
    <w:rsid w:val="00B26411"/>
    <w:rsid w:val="00B26911"/>
    <w:rsid w:val="00B26E5B"/>
    <w:rsid w:val="00B272E0"/>
    <w:rsid w:val="00B276F1"/>
    <w:rsid w:val="00B277E0"/>
    <w:rsid w:val="00B27869"/>
    <w:rsid w:val="00B27A6A"/>
    <w:rsid w:val="00B301B5"/>
    <w:rsid w:val="00B3026D"/>
    <w:rsid w:val="00B302F2"/>
    <w:rsid w:val="00B3039E"/>
    <w:rsid w:val="00B31131"/>
    <w:rsid w:val="00B31713"/>
    <w:rsid w:val="00B319B3"/>
    <w:rsid w:val="00B31B48"/>
    <w:rsid w:val="00B31CD7"/>
    <w:rsid w:val="00B32C24"/>
    <w:rsid w:val="00B32E81"/>
    <w:rsid w:val="00B33574"/>
    <w:rsid w:val="00B337B9"/>
    <w:rsid w:val="00B33E9E"/>
    <w:rsid w:val="00B3487A"/>
    <w:rsid w:val="00B34A7D"/>
    <w:rsid w:val="00B34FFF"/>
    <w:rsid w:val="00B35156"/>
    <w:rsid w:val="00B35207"/>
    <w:rsid w:val="00B35B47"/>
    <w:rsid w:val="00B35C55"/>
    <w:rsid w:val="00B37579"/>
    <w:rsid w:val="00B37895"/>
    <w:rsid w:val="00B37EF0"/>
    <w:rsid w:val="00B40A2F"/>
    <w:rsid w:val="00B41A26"/>
    <w:rsid w:val="00B41AF6"/>
    <w:rsid w:val="00B41C1E"/>
    <w:rsid w:val="00B41C77"/>
    <w:rsid w:val="00B421D1"/>
    <w:rsid w:val="00B42DFF"/>
    <w:rsid w:val="00B43193"/>
    <w:rsid w:val="00B43823"/>
    <w:rsid w:val="00B43D10"/>
    <w:rsid w:val="00B43FFE"/>
    <w:rsid w:val="00B44666"/>
    <w:rsid w:val="00B4468A"/>
    <w:rsid w:val="00B44EF7"/>
    <w:rsid w:val="00B455CB"/>
    <w:rsid w:val="00B4578B"/>
    <w:rsid w:val="00B45DCD"/>
    <w:rsid w:val="00B462A8"/>
    <w:rsid w:val="00B47734"/>
    <w:rsid w:val="00B5008B"/>
    <w:rsid w:val="00B500FB"/>
    <w:rsid w:val="00B504F2"/>
    <w:rsid w:val="00B50939"/>
    <w:rsid w:val="00B50A6C"/>
    <w:rsid w:val="00B515F3"/>
    <w:rsid w:val="00B51CAE"/>
    <w:rsid w:val="00B51E9D"/>
    <w:rsid w:val="00B521B7"/>
    <w:rsid w:val="00B529DA"/>
    <w:rsid w:val="00B530FF"/>
    <w:rsid w:val="00B531D7"/>
    <w:rsid w:val="00B53889"/>
    <w:rsid w:val="00B538F7"/>
    <w:rsid w:val="00B54A64"/>
    <w:rsid w:val="00B551B8"/>
    <w:rsid w:val="00B55FE6"/>
    <w:rsid w:val="00B5646D"/>
    <w:rsid w:val="00B56528"/>
    <w:rsid w:val="00B56FB7"/>
    <w:rsid w:val="00B57390"/>
    <w:rsid w:val="00B57CBC"/>
    <w:rsid w:val="00B57FF9"/>
    <w:rsid w:val="00B608EE"/>
    <w:rsid w:val="00B6091E"/>
    <w:rsid w:val="00B609B9"/>
    <w:rsid w:val="00B60B40"/>
    <w:rsid w:val="00B61454"/>
    <w:rsid w:val="00B617BA"/>
    <w:rsid w:val="00B618AF"/>
    <w:rsid w:val="00B61C75"/>
    <w:rsid w:val="00B623AE"/>
    <w:rsid w:val="00B62529"/>
    <w:rsid w:val="00B6311D"/>
    <w:rsid w:val="00B6316C"/>
    <w:rsid w:val="00B63242"/>
    <w:rsid w:val="00B634AF"/>
    <w:rsid w:val="00B639D8"/>
    <w:rsid w:val="00B641D5"/>
    <w:rsid w:val="00B642BC"/>
    <w:rsid w:val="00B64B89"/>
    <w:rsid w:val="00B64D91"/>
    <w:rsid w:val="00B64FC0"/>
    <w:rsid w:val="00B65D77"/>
    <w:rsid w:val="00B66427"/>
    <w:rsid w:val="00B66718"/>
    <w:rsid w:val="00B6685D"/>
    <w:rsid w:val="00B66B45"/>
    <w:rsid w:val="00B66F82"/>
    <w:rsid w:val="00B67391"/>
    <w:rsid w:val="00B67399"/>
    <w:rsid w:val="00B6740B"/>
    <w:rsid w:val="00B677DA"/>
    <w:rsid w:val="00B67BD0"/>
    <w:rsid w:val="00B70153"/>
    <w:rsid w:val="00B701A2"/>
    <w:rsid w:val="00B7054F"/>
    <w:rsid w:val="00B70565"/>
    <w:rsid w:val="00B70820"/>
    <w:rsid w:val="00B70C53"/>
    <w:rsid w:val="00B712D6"/>
    <w:rsid w:val="00B72474"/>
    <w:rsid w:val="00B72962"/>
    <w:rsid w:val="00B72D51"/>
    <w:rsid w:val="00B73014"/>
    <w:rsid w:val="00B73B12"/>
    <w:rsid w:val="00B74394"/>
    <w:rsid w:val="00B743E5"/>
    <w:rsid w:val="00B749F3"/>
    <w:rsid w:val="00B74C42"/>
    <w:rsid w:val="00B74E09"/>
    <w:rsid w:val="00B757C4"/>
    <w:rsid w:val="00B766F9"/>
    <w:rsid w:val="00B76E6F"/>
    <w:rsid w:val="00B76FA0"/>
    <w:rsid w:val="00B77065"/>
    <w:rsid w:val="00B773FB"/>
    <w:rsid w:val="00B777CB"/>
    <w:rsid w:val="00B77902"/>
    <w:rsid w:val="00B8021D"/>
    <w:rsid w:val="00B807D4"/>
    <w:rsid w:val="00B80A9A"/>
    <w:rsid w:val="00B814AD"/>
    <w:rsid w:val="00B81548"/>
    <w:rsid w:val="00B81BC9"/>
    <w:rsid w:val="00B81DA0"/>
    <w:rsid w:val="00B837D4"/>
    <w:rsid w:val="00B83DAE"/>
    <w:rsid w:val="00B8454A"/>
    <w:rsid w:val="00B84971"/>
    <w:rsid w:val="00B84D39"/>
    <w:rsid w:val="00B85740"/>
    <w:rsid w:val="00B8585C"/>
    <w:rsid w:val="00B85B86"/>
    <w:rsid w:val="00B864BB"/>
    <w:rsid w:val="00B87522"/>
    <w:rsid w:val="00B87EEA"/>
    <w:rsid w:val="00B9029F"/>
    <w:rsid w:val="00B905E8"/>
    <w:rsid w:val="00B91A0B"/>
    <w:rsid w:val="00B9264D"/>
    <w:rsid w:val="00B927F8"/>
    <w:rsid w:val="00B92CBE"/>
    <w:rsid w:val="00B933E6"/>
    <w:rsid w:val="00B93557"/>
    <w:rsid w:val="00B944B0"/>
    <w:rsid w:val="00B958C2"/>
    <w:rsid w:val="00B958D5"/>
    <w:rsid w:val="00B95B7D"/>
    <w:rsid w:val="00B966E0"/>
    <w:rsid w:val="00B96FC5"/>
    <w:rsid w:val="00B978F2"/>
    <w:rsid w:val="00B9794C"/>
    <w:rsid w:val="00B979BD"/>
    <w:rsid w:val="00B97AEE"/>
    <w:rsid w:val="00B97E1D"/>
    <w:rsid w:val="00BA04CC"/>
    <w:rsid w:val="00BA04DA"/>
    <w:rsid w:val="00BA0712"/>
    <w:rsid w:val="00BA0723"/>
    <w:rsid w:val="00BA0D70"/>
    <w:rsid w:val="00BA0FA5"/>
    <w:rsid w:val="00BA118E"/>
    <w:rsid w:val="00BA1455"/>
    <w:rsid w:val="00BA188E"/>
    <w:rsid w:val="00BA1D31"/>
    <w:rsid w:val="00BA20DC"/>
    <w:rsid w:val="00BA20DE"/>
    <w:rsid w:val="00BA227D"/>
    <w:rsid w:val="00BA2D46"/>
    <w:rsid w:val="00BA343E"/>
    <w:rsid w:val="00BA3CE8"/>
    <w:rsid w:val="00BA42BC"/>
    <w:rsid w:val="00BA4368"/>
    <w:rsid w:val="00BA436D"/>
    <w:rsid w:val="00BA5BBF"/>
    <w:rsid w:val="00BA5D53"/>
    <w:rsid w:val="00BA7885"/>
    <w:rsid w:val="00BA7ED0"/>
    <w:rsid w:val="00BA7F11"/>
    <w:rsid w:val="00BB0B55"/>
    <w:rsid w:val="00BB0E2F"/>
    <w:rsid w:val="00BB0EB7"/>
    <w:rsid w:val="00BB0F04"/>
    <w:rsid w:val="00BB10E0"/>
    <w:rsid w:val="00BB1245"/>
    <w:rsid w:val="00BB1A8A"/>
    <w:rsid w:val="00BB22CE"/>
    <w:rsid w:val="00BB23DD"/>
    <w:rsid w:val="00BB268D"/>
    <w:rsid w:val="00BB2A55"/>
    <w:rsid w:val="00BB2C2E"/>
    <w:rsid w:val="00BB3200"/>
    <w:rsid w:val="00BB3E43"/>
    <w:rsid w:val="00BB521E"/>
    <w:rsid w:val="00BB524F"/>
    <w:rsid w:val="00BB5450"/>
    <w:rsid w:val="00BB69D3"/>
    <w:rsid w:val="00BB6E01"/>
    <w:rsid w:val="00BB7D88"/>
    <w:rsid w:val="00BB7EAA"/>
    <w:rsid w:val="00BC0204"/>
    <w:rsid w:val="00BC083E"/>
    <w:rsid w:val="00BC0986"/>
    <w:rsid w:val="00BC0E87"/>
    <w:rsid w:val="00BC1210"/>
    <w:rsid w:val="00BC1D93"/>
    <w:rsid w:val="00BC205B"/>
    <w:rsid w:val="00BC20FA"/>
    <w:rsid w:val="00BC282C"/>
    <w:rsid w:val="00BC2960"/>
    <w:rsid w:val="00BC296D"/>
    <w:rsid w:val="00BC2F77"/>
    <w:rsid w:val="00BC44FE"/>
    <w:rsid w:val="00BC5566"/>
    <w:rsid w:val="00BC55E0"/>
    <w:rsid w:val="00BC56EF"/>
    <w:rsid w:val="00BC6213"/>
    <w:rsid w:val="00BC6983"/>
    <w:rsid w:val="00BC6A68"/>
    <w:rsid w:val="00BC6EF7"/>
    <w:rsid w:val="00BC703D"/>
    <w:rsid w:val="00BC7127"/>
    <w:rsid w:val="00BC7C31"/>
    <w:rsid w:val="00BD00A3"/>
    <w:rsid w:val="00BD099B"/>
    <w:rsid w:val="00BD0EB4"/>
    <w:rsid w:val="00BD10DB"/>
    <w:rsid w:val="00BD143D"/>
    <w:rsid w:val="00BD153E"/>
    <w:rsid w:val="00BD1C93"/>
    <w:rsid w:val="00BD297F"/>
    <w:rsid w:val="00BD2D0A"/>
    <w:rsid w:val="00BD3180"/>
    <w:rsid w:val="00BD342D"/>
    <w:rsid w:val="00BD425D"/>
    <w:rsid w:val="00BD4C01"/>
    <w:rsid w:val="00BD5337"/>
    <w:rsid w:val="00BD585D"/>
    <w:rsid w:val="00BD5BAB"/>
    <w:rsid w:val="00BD6E22"/>
    <w:rsid w:val="00BD722B"/>
    <w:rsid w:val="00BD75C1"/>
    <w:rsid w:val="00BD7DE0"/>
    <w:rsid w:val="00BE05D1"/>
    <w:rsid w:val="00BE0ED2"/>
    <w:rsid w:val="00BE16F8"/>
    <w:rsid w:val="00BE1966"/>
    <w:rsid w:val="00BE276C"/>
    <w:rsid w:val="00BE2A40"/>
    <w:rsid w:val="00BE3561"/>
    <w:rsid w:val="00BE37D9"/>
    <w:rsid w:val="00BE3DCF"/>
    <w:rsid w:val="00BE4499"/>
    <w:rsid w:val="00BE49A8"/>
    <w:rsid w:val="00BE5D68"/>
    <w:rsid w:val="00BE5DA2"/>
    <w:rsid w:val="00BE5E6C"/>
    <w:rsid w:val="00BE7447"/>
    <w:rsid w:val="00BE795D"/>
    <w:rsid w:val="00BF0239"/>
    <w:rsid w:val="00BF12A5"/>
    <w:rsid w:val="00BF2E23"/>
    <w:rsid w:val="00BF33B9"/>
    <w:rsid w:val="00BF362A"/>
    <w:rsid w:val="00BF366D"/>
    <w:rsid w:val="00BF37AC"/>
    <w:rsid w:val="00BF4BEF"/>
    <w:rsid w:val="00BF5DB2"/>
    <w:rsid w:val="00BF5EB2"/>
    <w:rsid w:val="00BF5F43"/>
    <w:rsid w:val="00BF62C3"/>
    <w:rsid w:val="00BF6B45"/>
    <w:rsid w:val="00BF6CAA"/>
    <w:rsid w:val="00BF6DE3"/>
    <w:rsid w:val="00BF6F95"/>
    <w:rsid w:val="00BF703A"/>
    <w:rsid w:val="00BF774D"/>
    <w:rsid w:val="00C00B30"/>
    <w:rsid w:val="00C01392"/>
    <w:rsid w:val="00C01D04"/>
    <w:rsid w:val="00C01EE5"/>
    <w:rsid w:val="00C01F17"/>
    <w:rsid w:val="00C01F4D"/>
    <w:rsid w:val="00C02001"/>
    <w:rsid w:val="00C03206"/>
    <w:rsid w:val="00C03681"/>
    <w:rsid w:val="00C03BC3"/>
    <w:rsid w:val="00C045C1"/>
    <w:rsid w:val="00C05267"/>
    <w:rsid w:val="00C052EB"/>
    <w:rsid w:val="00C0581A"/>
    <w:rsid w:val="00C05ABC"/>
    <w:rsid w:val="00C06567"/>
    <w:rsid w:val="00C0659E"/>
    <w:rsid w:val="00C06663"/>
    <w:rsid w:val="00C06F94"/>
    <w:rsid w:val="00C076F4"/>
    <w:rsid w:val="00C07A60"/>
    <w:rsid w:val="00C07DBF"/>
    <w:rsid w:val="00C07F9B"/>
    <w:rsid w:val="00C107DF"/>
    <w:rsid w:val="00C109A7"/>
    <w:rsid w:val="00C110F2"/>
    <w:rsid w:val="00C111CA"/>
    <w:rsid w:val="00C11DC7"/>
    <w:rsid w:val="00C124B8"/>
    <w:rsid w:val="00C12B07"/>
    <w:rsid w:val="00C12D82"/>
    <w:rsid w:val="00C12E6F"/>
    <w:rsid w:val="00C13B7E"/>
    <w:rsid w:val="00C14603"/>
    <w:rsid w:val="00C1499B"/>
    <w:rsid w:val="00C14FBA"/>
    <w:rsid w:val="00C1536B"/>
    <w:rsid w:val="00C15519"/>
    <w:rsid w:val="00C15555"/>
    <w:rsid w:val="00C15954"/>
    <w:rsid w:val="00C166AB"/>
    <w:rsid w:val="00C1670D"/>
    <w:rsid w:val="00C17DFF"/>
    <w:rsid w:val="00C2058C"/>
    <w:rsid w:val="00C20DA1"/>
    <w:rsid w:val="00C21590"/>
    <w:rsid w:val="00C21AD4"/>
    <w:rsid w:val="00C21E2A"/>
    <w:rsid w:val="00C22404"/>
    <w:rsid w:val="00C2272A"/>
    <w:rsid w:val="00C22EF0"/>
    <w:rsid w:val="00C22FBE"/>
    <w:rsid w:val="00C2316E"/>
    <w:rsid w:val="00C232FF"/>
    <w:rsid w:val="00C23E73"/>
    <w:rsid w:val="00C23F44"/>
    <w:rsid w:val="00C24639"/>
    <w:rsid w:val="00C248AA"/>
    <w:rsid w:val="00C24B8D"/>
    <w:rsid w:val="00C25A61"/>
    <w:rsid w:val="00C25BE6"/>
    <w:rsid w:val="00C26AFD"/>
    <w:rsid w:val="00C26E1E"/>
    <w:rsid w:val="00C27F1A"/>
    <w:rsid w:val="00C310CC"/>
    <w:rsid w:val="00C319E5"/>
    <w:rsid w:val="00C320CC"/>
    <w:rsid w:val="00C322C4"/>
    <w:rsid w:val="00C3244F"/>
    <w:rsid w:val="00C32550"/>
    <w:rsid w:val="00C3285D"/>
    <w:rsid w:val="00C3311C"/>
    <w:rsid w:val="00C33174"/>
    <w:rsid w:val="00C3340A"/>
    <w:rsid w:val="00C33A23"/>
    <w:rsid w:val="00C33AF7"/>
    <w:rsid w:val="00C343FB"/>
    <w:rsid w:val="00C344FF"/>
    <w:rsid w:val="00C34EAE"/>
    <w:rsid w:val="00C361E7"/>
    <w:rsid w:val="00C364B4"/>
    <w:rsid w:val="00C3693E"/>
    <w:rsid w:val="00C36F37"/>
    <w:rsid w:val="00C371F8"/>
    <w:rsid w:val="00C37B2A"/>
    <w:rsid w:val="00C4033C"/>
    <w:rsid w:val="00C41060"/>
    <w:rsid w:val="00C41165"/>
    <w:rsid w:val="00C412F3"/>
    <w:rsid w:val="00C413F6"/>
    <w:rsid w:val="00C42063"/>
    <w:rsid w:val="00C42E8A"/>
    <w:rsid w:val="00C4306A"/>
    <w:rsid w:val="00C44023"/>
    <w:rsid w:val="00C446A4"/>
    <w:rsid w:val="00C4540E"/>
    <w:rsid w:val="00C45656"/>
    <w:rsid w:val="00C4576F"/>
    <w:rsid w:val="00C457CA"/>
    <w:rsid w:val="00C45D4E"/>
    <w:rsid w:val="00C46693"/>
    <w:rsid w:val="00C46B68"/>
    <w:rsid w:val="00C46B85"/>
    <w:rsid w:val="00C46C63"/>
    <w:rsid w:val="00C47516"/>
    <w:rsid w:val="00C4791F"/>
    <w:rsid w:val="00C47B4B"/>
    <w:rsid w:val="00C47CBF"/>
    <w:rsid w:val="00C47D8A"/>
    <w:rsid w:val="00C47E77"/>
    <w:rsid w:val="00C47F3A"/>
    <w:rsid w:val="00C50038"/>
    <w:rsid w:val="00C5058F"/>
    <w:rsid w:val="00C505EA"/>
    <w:rsid w:val="00C507AD"/>
    <w:rsid w:val="00C50CFD"/>
    <w:rsid w:val="00C51082"/>
    <w:rsid w:val="00C51A13"/>
    <w:rsid w:val="00C51AA2"/>
    <w:rsid w:val="00C527ED"/>
    <w:rsid w:val="00C52952"/>
    <w:rsid w:val="00C52A60"/>
    <w:rsid w:val="00C5300A"/>
    <w:rsid w:val="00C530B7"/>
    <w:rsid w:val="00C53189"/>
    <w:rsid w:val="00C54848"/>
    <w:rsid w:val="00C54A1D"/>
    <w:rsid w:val="00C54B8A"/>
    <w:rsid w:val="00C54E09"/>
    <w:rsid w:val="00C5513F"/>
    <w:rsid w:val="00C5550D"/>
    <w:rsid w:val="00C5592B"/>
    <w:rsid w:val="00C56FCA"/>
    <w:rsid w:val="00C56FE4"/>
    <w:rsid w:val="00C57123"/>
    <w:rsid w:val="00C57CE8"/>
    <w:rsid w:val="00C602EA"/>
    <w:rsid w:val="00C6046B"/>
    <w:rsid w:val="00C60828"/>
    <w:rsid w:val="00C60CC2"/>
    <w:rsid w:val="00C60FC8"/>
    <w:rsid w:val="00C6121B"/>
    <w:rsid w:val="00C61C34"/>
    <w:rsid w:val="00C623A7"/>
    <w:rsid w:val="00C62843"/>
    <w:rsid w:val="00C62BD4"/>
    <w:rsid w:val="00C62D68"/>
    <w:rsid w:val="00C62F36"/>
    <w:rsid w:val="00C62FE7"/>
    <w:rsid w:val="00C63515"/>
    <w:rsid w:val="00C636D8"/>
    <w:rsid w:val="00C639AF"/>
    <w:rsid w:val="00C63A93"/>
    <w:rsid w:val="00C6501F"/>
    <w:rsid w:val="00C650E1"/>
    <w:rsid w:val="00C65514"/>
    <w:rsid w:val="00C655B0"/>
    <w:rsid w:val="00C65635"/>
    <w:rsid w:val="00C65A10"/>
    <w:rsid w:val="00C664B4"/>
    <w:rsid w:val="00C6656E"/>
    <w:rsid w:val="00C6694F"/>
    <w:rsid w:val="00C67ABA"/>
    <w:rsid w:val="00C7043A"/>
    <w:rsid w:val="00C70502"/>
    <w:rsid w:val="00C70E6F"/>
    <w:rsid w:val="00C72B10"/>
    <w:rsid w:val="00C72D41"/>
    <w:rsid w:val="00C74380"/>
    <w:rsid w:val="00C744E3"/>
    <w:rsid w:val="00C74D15"/>
    <w:rsid w:val="00C755A6"/>
    <w:rsid w:val="00C75DAA"/>
    <w:rsid w:val="00C7676F"/>
    <w:rsid w:val="00C76F1B"/>
    <w:rsid w:val="00C77BD1"/>
    <w:rsid w:val="00C8079A"/>
    <w:rsid w:val="00C807FE"/>
    <w:rsid w:val="00C80811"/>
    <w:rsid w:val="00C80813"/>
    <w:rsid w:val="00C80D0B"/>
    <w:rsid w:val="00C815B0"/>
    <w:rsid w:val="00C819D2"/>
    <w:rsid w:val="00C8304F"/>
    <w:rsid w:val="00C8305E"/>
    <w:rsid w:val="00C8335E"/>
    <w:rsid w:val="00C8348E"/>
    <w:rsid w:val="00C83687"/>
    <w:rsid w:val="00C836C8"/>
    <w:rsid w:val="00C838CE"/>
    <w:rsid w:val="00C84051"/>
    <w:rsid w:val="00C8432C"/>
    <w:rsid w:val="00C84BA1"/>
    <w:rsid w:val="00C85781"/>
    <w:rsid w:val="00C857E4"/>
    <w:rsid w:val="00C858C5"/>
    <w:rsid w:val="00C85C98"/>
    <w:rsid w:val="00C85CEB"/>
    <w:rsid w:val="00C864B0"/>
    <w:rsid w:val="00C86736"/>
    <w:rsid w:val="00C86A7C"/>
    <w:rsid w:val="00C909D7"/>
    <w:rsid w:val="00C922AF"/>
    <w:rsid w:val="00C9232A"/>
    <w:rsid w:val="00C924A7"/>
    <w:rsid w:val="00C92974"/>
    <w:rsid w:val="00C9358B"/>
    <w:rsid w:val="00C93B0B"/>
    <w:rsid w:val="00C93DEE"/>
    <w:rsid w:val="00C94CF1"/>
    <w:rsid w:val="00C9540C"/>
    <w:rsid w:val="00C95529"/>
    <w:rsid w:val="00C95A17"/>
    <w:rsid w:val="00C9672C"/>
    <w:rsid w:val="00C96DCC"/>
    <w:rsid w:val="00C971E7"/>
    <w:rsid w:val="00C97228"/>
    <w:rsid w:val="00C97829"/>
    <w:rsid w:val="00C97B95"/>
    <w:rsid w:val="00CA0225"/>
    <w:rsid w:val="00CA053C"/>
    <w:rsid w:val="00CA0DBE"/>
    <w:rsid w:val="00CA0F42"/>
    <w:rsid w:val="00CA146A"/>
    <w:rsid w:val="00CA1EB9"/>
    <w:rsid w:val="00CA21F9"/>
    <w:rsid w:val="00CA2A3F"/>
    <w:rsid w:val="00CA2FA0"/>
    <w:rsid w:val="00CA3388"/>
    <w:rsid w:val="00CA424B"/>
    <w:rsid w:val="00CA4925"/>
    <w:rsid w:val="00CA52A0"/>
    <w:rsid w:val="00CA5302"/>
    <w:rsid w:val="00CA6598"/>
    <w:rsid w:val="00CA6855"/>
    <w:rsid w:val="00CA6E50"/>
    <w:rsid w:val="00CA6E96"/>
    <w:rsid w:val="00CA76C8"/>
    <w:rsid w:val="00CA7C19"/>
    <w:rsid w:val="00CA7DD5"/>
    <w:rsid w:val="00CA7F62"/>
    <w:rsid w:val="00CB0E8E"/>
    <w:rsid w:val="00CB1AAF"/>
    <w:rsid w:val="00CB1DA4"/>
    <w:rsid w:val="00CB29B6"/>
    <w:rsid w:val="00CB2AD7"/>
    <w:rsid w:val="00CB2DC4"/>
    <w:rsid w:val="00CB2F5A"/>
    <w:rsid w:val="00CB3030"/>
    <w:rsid w:val="00CB4018"/>
    <w:rsid w:val="00CB4102"/>
    <w:rsid w:val="00CB43CD"/>
    <w:rsid w:val="00CB47E9"/>
    <w:rsid w:val="00CB5585"/>
    <w:rsid w:val="00CB599F"/>
    <w:rsid w:val="00CB5AA6"/>
    <w:rsid w:val="00CB63BD"/>
    <w:rsid w:val="00CB741A"/>
    <w:rsid w:val="00CB7680"/>
    <w:rsid w:val="00CB78C0"/>
    <w:rsid w:val="00CB7D7D"/>
    <w:rsid w:val="00CB7DD0"/>
    <w:rsid w:val="00CC0B70"/>
    <w:rsid w:val="00CC1198"/>
    <w:rsid w:val="00CC136B"/>
    <w:rsid w:val="00CC1CBA"/>
    <w:rsid w:val="00CC20DE"/>
    <w:rsid w:val="00CC23E0"/>
    <w:rsid w:val="00CC297F"/>
    <w:rsid w:val="00CC29F6"/>
    <w:rsid w:val="00CC2B96"/>
    <w:rsid w:val="00CC2BDC"/>
    <w:rsid w:val="00CC2C10"/>
    <w:rsid w:val="00CC2DB9"/>
    <w:rsid w:val="00CC2F82"/>
    <w:rsid w:val="00CC30B7"/>
    <w:rsid w:val="00CC32A7"/>
    <w:rsid w:val="00CC33F8"/>
    <w:rsid w:val="00CC4278"/>
    <w:rsid w:val="00CC45FD"/>
    <w:rsid w:val="00CC46E8"/>
    <w:rsid w:val="00CC50E9"/>
    <w:rsid w:val="00CC54B2"/>
    <w:rsid w:val="00CC5E5A"/>
    <w:rsid w:val="00CC64D5"/>
    <w:rsid w:val="00CC68D5"/>
    <w:rsid w:val="00CC6BEA"/>
    <w:rsid w:val="00CC757B"/>
    <w:rsid w:val="00CD0062"/>
    <w:rsid w:val="00CD042D"/>
    <w:rsid w:val="00CD0F77"/>
    <w:rsid w:val="00CD131B"/>
    <w:rsid w:val="00CD25B1"/>
    <w:rsid w:val="00CD2C1A"/>
    <w:rsid w:val="00CD2D9F"/>
    <w:rsid w:val="00CD3475"/>
    <w:rsid w:val="00CD3B57"/>
    <w:rsid w:val="00CD407F"/>
    <w:rsid w:val="00CD43E9"/>
    <w:rsid w:val="00CD44EA"/>
    <w:rsid w:val="00CD45EC"/>
    <w:rsid w:val="00CD4BD5"/>
    <w:rsid w:val="00CD4BF3"/>
    <w:rsid w:val="00CD56CC"/>
    <w:rsid w:val="00CD5F3E"/>
    <w:rsid w:val="00CD66B3"/>
    <w:rsid w:val="00CD6895"/>
    <w:rsid w:val="00CD71CB"/>
    <w:rsid w:val="00CD7360"/>
    <w:rsid w:val="00CD7C46"/>
    <w:rsid w:val="00CD7F74"/>
    <w:rsid w:val="00CE00B5"/>
    <w:rsid w:val="00CE05B9"/>
    <w:rsid w:val="00CE05E6"/>
    <w:rsid w:val="00CE05F1"/>
    <w:rsid w:val="00CE09AA"/>
    <w:rsid w:val="00CE0BCF"/>
    <w:rsid w:val="00CE14CD"/>
    <w:rsid w:val="00CE17F1"/>
    <w:rsid w:val="00CE1C51"/>
    <w:rsid w:val="00CE235B"/>
    <w:rsid w:val="00CE269C"/>
    <w:rsid w:val="00CE2D2E"/>
    <w:rsid w:val="00CE314B"/>
    <w:rsid w:val="00CE397F"/>
    <w:rsid w:val="00CE3FE8"/>
    <w:rsid w:val="00CE4485"/>
    <w:rsid w:val="00CE473E"/>
    <w:rsid w:val="00CE474A"/>
    <w:rsid w:val="00CE4C26"/>
    <w:rsid w:val="00CE4C8E"/>
    <w:rsid w:val="00CE504D"/>
    <w:rsid w:val="00CE5551"/>
    <w:rsid w:val="00CE5865"/>
    <w:rsid w:val="00CE5E00"/>
    <w:rsid w:val="00CE5E6C"/>
    <w:rsid w:val="00CE60C9"/>
    <w:rsid w:val="00CE6290"/>
    <w:rsid w:val="00CE6569"/>
    <w:rsid w:val="00CE7665"/>
    <w:rsid w:val="00CE77CF"/>
    <w:rsid w:val="00CF099B"/>
    <w:rsid w:val="00CF0D5D"/>
    <w:rsid w:val="00CF1672"/>
    <w:rsid w:val="00CF237D"/>
    <w:rsid w:val="00CF31B5"/>
    <w:rsid w:val="00CF364F"/>
    <w:rsid w:val="00CF3E89"/>
    <w:rsid w:val="00CF3F36"/>
    <w:rsid w:val="00CF4083"/>
    <w:rsid w:val="00CF4510"/>
    <w:rsid w:val="00CF4BF9"/>
    <w:rsid w:val="00CF4F39"/>
    <w:rsid w:val="00CF51F1"/>
    <w:rsid w:val="00CF53DC"/>
    <w:rsid w:val="00CF59BE"/>
    <w:rsid w:val="00CF5A1F"/>
    <w:rsid w:val="00CF619A"/>
    <w:rsid w:val="00CF67C6"/>
    <w:rsid w:val="00CF6878"/>
    <w:rsid w:val="00CF6939"/>
    <w:rsid w:val="00CF6A15"/>
    <w:rsid w:val="00CF6E16"/>
    <w:rsid w:val="00CF752E"/>
    <w:rsid w:val="00CF76AB"/>
    <w:rsid w:val="00CF7A8B"/>
    <w:rsid w:val="00CF7BAE"/>
    <w:rsid w:val="00D00974"/>
    <w:rsid w:val="00D00E5A"/>
    <w:rsid w:val="00D0101E"/>
    <w:rsid w:val="00D019AE"/>
    <w:rsid w:val="00D01BC6"/>
    <w:rsid w:val="00D01E21"/>
    <w:rsid w:val="00D02748"/>
    <w:rsid w:val="00D02898"/>
    <w:rsid w:val="00D02B53"/>
    <w:rsid w:val="00D03104"/>
    <w:rsid w:val="00D0383A"/>
    <w:rsid w:val="00D03929"/>
    <w:rsid w:val="00D0477E"/>
    <w:rsid w:val="00D04AEF"/>
    <w:rsid w:val="00D05418"/>
    <w:rsid w:val="00D056AD"/>
    <w:rsid w:val="00D0577A"/>
    <w:rsid w:val="00D05C8D"/>
    <w:rsid w:val="00D06001"/>
    <w:rsid w:val="00D066CB"/>
    <w:rsid w:val="00D075E9"/>
    <w:rsid w:val="00D101EE"/>
    <w:rsid w:val="00D10440"/>
    <w:rsid w:val="00D10EC5"/>
    <w:rsid w:val="00D118F4"/>
    <w:rsid w:val="00D1195F"/>
    <w:rsid w:val="00D121EE"/>
    <w:rsid w:val="00D12B02"/>
    <w:rsid w:val="00D135F7"/>
    <w:rsid w:val="00D13684"/>
    <w:rsid w:val="00D13905"/>
    <w:rsid w:val="00D13EF1"/>
    <w:rsid w:val="00D14174"/>
    <w:rsid w:val="00D148FB"/>
    <w:rsid w:val="00D1524D"/>
    <w:rsid w:val="00D1539F"/>
    <w:rsid w:val="00D15946"/>
    <w:rsid w:val="00D15D33"/>
    <w:rsid w:val="00D1645A"/>
    <w:rsid w:val="00D1652E"/>
    <w:rsid w:val="00D165EE"/>
    <w:rsid w:val="00D16732"/>
    <w:rsid w:val="00D16AD0"/>
    <w:rsid w:val="00D17491"/>
    <w:rsid w:val="00D20541"/>
    <w:rsid w:val="00D206EF"/>
    <w:rsid w:val="00D20720"/>
    <w:rsid w:val="00D20771"/>
    <w:rsid w:val="00D2080A"/>
    <w:rsid w:val="00D21330"/>
    <w:rsid w:val="00D214C7"/>
    <w:rsid w:val="00D21513"/>
    <w:rsid w:val="00D228B1"/>
    <w:rsid w:val="00D22948"/>
    <w:rsid w:val="00D22EFC"/>
    <w:rsid w:val="00D23013"/>
    <w:rsid w:val="00D235B4"/>
    <w:rsid w:val="00D23D62"/>
    <w:rsid w:val="00D23F82"/>
    <w:rsid w:val="00D2430C"/>
    <w:rsid w:val="00D2472E"/>
    <w:rsid w:val="00D24B36"/>
    <w:rsid w:val="00D25131"/>
    <w:rsid w:val="00D251AC"/>
    <w:rsid w:val="00D25775"/>
    <w:rsid w:val="00D26D47"/>
    <w:rsid w:val="00D26F64"/>
    <w:rsid w:val="00D27409"/>
    <w:rsid w:val="00D27D61"/>
    <w:rsid w:val="00D27E12"/>
    <w:rsid w:val="00D27E1E"/>
    <w:rsid w:val="00D30F5C"/>
    <w:rsid w:val="00D3191E"/>
    <w:rsid w:val="00D31BA0"/>
    <w:rsid w:val="00D329B1"/>
    <w:rsid w:val="00D32B5B"/>
    <w:rsid w:val="00D330B4"/>
    <w:rsid w:val="00D3318B"/>
    <w:rsid w:val="00D33497"/>
    <w:rsid w:val="00D3366F"/>
    <w:rsid w:val="00D344C6"/>
    <w:rsid w:val="00D35213"/>
    <w:rsid w:val="00D3557E"/>
    <w:rsid w:val="00D3558A"/>
    <w:rsid w:val="00D356D1"/>
    <w:rsid w:val="00D359A9"/>
    <w:rsid w:val="00D35A41"/>
    <w:rsid w:val="00D35CDC"/>
    <w:rsid w:val="00D36372"/>
    <w:rsid w:val="00D37057"/>
    <w:rsid w:val="00D37352"/>
    <w:rsid w:val="00D3735F"/>
    <w:rsid w:val="00D40079"/>
    <w:rsid w:val="00D40485"/>
    <w:rsid w:val="00D411A5"/>
    <w:rsid w:val="00D41323"/>
    <w:rsid w:val="00D415D9"/>
    <w:rsid w:val="00D41C12"/>
    <w:rsid w:val="00D41C5F"/>
    <w:rsid w:val="00D41F5C"/>
    <w:rsid w:val="00D425DD"/>
    <w:rsid w:val="00D42C7F"/>
    <w:rsid w:val="00D42D39"/>
    <w:rsid w:val="00D43347"/>
    <w:rsid w:val="00D433C1"/>
    <w:rsid w:val="00D43754"/>
    <w:rsid w:val="00D437A5"/>
    <w:rsid w:val="00D43878"/>
    <w:rsid w:val="00D43D8C"/>
    <w:rsid w:val="00D43FC3"/>
    <w:rsid w:val="00D44A64"/>
    <w:rsid w:val="00D44CFA"/>
    <w:rsid w:val="00D45BCF"/>
    <w:rsid w:val="00D45C57"/>
    <w:rsid w:val="00D46C0B"/>
    <w:rsid w:val="00D47681"/>
    <w:rsid w:val="00D4788B"/>
    <w:rsid w:val="00D47E12"/>
    <w:rsid w:val="00D500E5"/>
    <w:rsid w:val="00D50347"/>
    <w:rsid w:val="00D50645"/>
    <w:rsid w:val="00D50F5D"/>
    <w:rsid w:val="00D51263"/>
    <w:rsid w:val="00D5141C"/>
    <w:rsid w:val="00D51D57"/>
    <w:rsid w:val="00D522E6"/>
    <w:rsid w:val="00D5238F"/>
    <w:rsid w:val="00D52442"/>
    <w:rsid w:val="00D524CD"/>
    <w:rsid w:val="00D5403D"/>
    <w:rsid w:val="00D544D7"/>
    <w:rsid w:val="00D559A8"/>
    <w:rsid w:val="00D559BC"/>
    <w:rsid w:val="00D55E67"/>
    <w:rsid w:val="00D56703"/>
    <w:rsid w:val="00D56DEC"/>
    <w:rsid w:val="00D570ED"/>
    <w:rsid w:val="00D5764A"/>
    <w:rsid w:val="00D608DB"/>
    <w:rsid w:val="00D60E01"/>
    <w:rsid w:val="00D619CD"/>
    <w:rsid w:val="00D6256C"/>
    <w:rsid w:val="00D62638"/>
    <w:rsid w:val="00D627E9"/>
    <w:rsid w:val="00D62D29"/>
    <w:rsid w:val="00D6350C"/>
    <w:rsid w:val="00D63D84"/>
    <w:rsid w:val="00D64780"/>
    <w:rsid w:val="00D6491E"/>
    <w:rsid w:val="00D64E46"/>
    <w:rsid w:val="00D65733"/>
    <w:rsid w:val="00D664FD"/>
    <w:rsid w:val="00D6653C"/>
    <w:rsid w:val="00D66DD4"/>
    <w:rsid w:val="00D70079"/>
    <w:rsid w:val="00D7170E"/>
    <w:rsid w:val="00D71898"/>
    <w:rsid w:val="00D71A24"/>
    <w:rsid w:val="00D71A92"/>
    <w:rsid w:val="00D7280C"/>
    <w:rsid w:val="00D735CD"/>
    <w:rsid w:val="00D7379D"/>
    <w:rsid w:val="00D744AB"/>
    <w:rsid w:val="00D74B80"/>
    <w:rsid w:val="00D74CE8"/>
    <w:rsid w:val="00D75252"/>
    <w:rsid w:val="00D753BE"/>
    <w:rsid w:val="00D75422"/>
    <w:rsid w:val="00D7642A"/>
    <w:rsid w:val="00D76452"/>
    <w:rsid w:val="00D76657"/>
    <w:rsid w:val="00D76C67"/>
    <w:rsid w:val="00D77AD5"/>
    <w:rsid w:val="00D77DA8"/>
    <w:rsid w:val="00D801C8"/>
    <w:rsid w:val="00D81079"/>
    <w:rsid w:val="00D811E1"/>
    <w:rsid w:val="00D814D3"/>
    <w:rsid w:val="00D81A85"/>
    <w:rsid w:val="00D81F3F"/>
    <w:rsid w:val="00D82460"/>
    <w:rsid w:val="00D82631"/>
    <w:rsid w:val="00D82B6A"/>
    <w:rsid w:val="00D82CE5"/>
    <w:rsid w:val="00D82F14"/>
    <w:rsid w:val="00D83014"/>
    <w:rsid w:val="00D83159"/>
    <w:rsid w:val="00D831C1"/>
    <w:rsid w:val="00D83A36"/>
    <w:rsid w:val="00D841C7"/>
    <w:rsid w:val="00D843BF"/>
    <w:rsid w:val="00D84C9A"/>
    <w:rsid w:val="00D857E4"/>
    <w:rsid w:val="00D85830"/>
    <w:rsid w:val="00D85BD6"/>
    <w:rsid w:val="00D85E87"/>
    <w:rsid w:val="00D860C9"/>
    <w:rsid w:val="00D86C30"/>
    <w:rsid w:val="00D86C67"/>
    <w:rsid w:val="00D86D40"/>
    <w:rsid w:val="00D87034"/>
    <w:rsid w:val="00D877D5"/>
    <w:rsid w:val="00D904FC"/>
    <w:rsid w:val="00D90CAD"/>
    <w:rsid w:val="00D90DAF"/>
    <w:rsid w:val="00D91422"/>
    <w:rsid w:val="00D91734"/>
    <w:rsid w:val="00D91CFA"/>
    <w:rsid w:val="00D924B1"/>
    <w:rsid w:val="00D933BB"/>
    <w:rsid w:val="00D933F9"/>
    <w:rsid w:val="00D93806"/>
    <w:rsid w:val="00D938AE"/>
    <w:rsid w:val="00D9418C"/>
    <w:rsid w:val="00D948F8"/>
    <w:rsid w:val="00D94D67"/>
    <w:rsid w:val="00D9549E"/>
    <w:rsid w:val="00D95BD7"/>
    <w:rsid w:val="00D95CCA"/>
    <w:rsid w:val="00D95E69"/>
    <w:rsid w:val="00D965B8"/>
    <w:rsid w:val="00D9793A"/>
    <w:rsid w:val="00DA035C"/>
    <w:rsid w:val="00DA0E25"/>
    <w:rsid w:val="00DA11DC"/>
    <w:rsid w:val="00DA13EC"/>
    <w:rsid w:val="00DA166F"/>
    <w:rsid w:val="00DA185D"/>
    <w:rsid w:val="00DA187E"/>
    <w:rsid w:val="00DA27E5"/>
    <w:rsid w:val="00DA2897"/>
    <w:rsid w:val="00DA3D4D"/>
    <w:rsid w:val="00DA53EA"/>
    <w:rsid w:val="00DA563F"/>
    <w:rsid w:val="00DA59DD"/>
    <w:rsid w:val="00DA6A3C"/>
    <w:rsid w:val="00DA6FAC"/>
    <w:rsid w:val="00DA7319"/>
    <w:rsid w:val="00DA7E8F"/>
    <w:rsid w:val="00DB16DA"/>
    <w:rsid w:val="00DB2A82"/>
    <w:rsid w:val="00DB3B82"/>
    <w:rsid w:val="00DB4142"/>
    <w:rsid w:val="00DB45A7"/>
    <w:rsid w:val="00DB46DC"/>
    <w:rsid w:val="00DB52AB"/>
    <w:rsid w:val="00DB57C5"/>
    <w:rsid w:val="00DB5CE5"/>
    <w:rsid w:val="00DB60DC"/>
    <w:rsid w:val="00DB624E"/>
    <w:rsid w:val="00DB6505"/>
    <w:rsid w:val="00DB6666"/>
    <w:rsid w:val="00DB6CC2"/>
    <w:rsid w:val="00DB7C0D"/>
    <w:rsid w:val="00DC016F"/>
    <w:rsid w:val="00DC07D9"/>
    <w:rsid w:val="00DC1165"/>
    <w:rsid w:val="00DC1180"/>
    <w:rsid w:val="00DC119A"/>
    <w:rsid w:val="00DC1AC9"/>
    <w:rsid w:val="00DC22D2"/>
    <w:rsid w:val="00DC25BC"/>
    <w:rsid w:val="00DC40DA"/>
    <w:rsid w:val="00DC492C"/>
    <w:rsid w:val="00DC5A65"/>
    <w:rsid w:val="00DC5F94"/>
    <w:rsid w:val="00DC6306"/>
    <w:rsid w:val="00DC6547"/>
    <w:rsid w:val="00DC6D04"/>
    <w:rsid w:val="00DC753B"/>
    <w:rsid w:val="00DC76AC"/>
    <w:rsid w:val="00DC781C"/>
    <w:rsid w:val="00DD02BA"/>
    <w:rsid w:val="00DD0A39"/>
    <w:rsid w:val="00DD0AA5"/>
    <w:rsid w:val="00DD0B5D"/>
    <w:rsid w:val="00DD0E97"/>
    <w:rsid w:val="00DD15FA"/>
    <w:rsid w:val="00DD17F2"/>
    <w:rsid w:val="00DD1D5D"/>
    <w:rsid w:val="00DD1FFE"/>
    <w:rsid w:val="00DD2043"/>
    <w:rsid w:val="00DD22E4"/>
    <w:rsid w:val="00DD2896"/>
    <w:rsid w:val="00DD3216"/>
    <w:rsid w:val="00DD3221"/>
    <w:rsid w:val="00DD3F7D"/>
    <w:rsid w:val="00DD419F"/>
    <w:rsid w:val="00DD421E"/>
    <w:rsid w:val="00DD4DCB"/>
    <w:rsid w:val="00DD4E51"/>
    <w:rsid w:val="00DD5C2B"/>
    <w:rsid w:val="00DD64FF"/>
    <w:rsid w:val="00DD660D"/>
    <w:rsid w:val="00DD68D6"/>
    <w:rsid w:val="00DD694A"/>
    <w:rsid w:val="00DD701B"/>
    <w:rsid w:val="00DD71EF"/>
    <w:rsid w:val="00DD7356"/>
    <w:rsid w:val="00DE019B"/>
    <w:rsid w:val="00DE1515"/>
    <w:rsid w:val="00DE1DF3"/>
    <w:rsid w:val="00DE2EB8"/>
    <w:rsid w:val="00DE2F22"/>
    <w:rsid w:val="00DE3057"/>
    <w:rsid w:val="00DE3488"/>
    <w:rsid w:val="00DE391A"/>
    <w:rsid w:val="00DE3FCE"/>
    <w:rsid w:val="00DE416E"/>
    <w:rsid w:val="00DE463A"/>
    <w:rsid w:val="00DE58EB"/>
    <w:rsid w:val="00DE5A67"/>
    <w:rsid w:val="00DE648D"/>
    <w:rsid w:val="00DE671F"/>
    <w:rsid w:val="00DE683C"/>
    <w:rsid w:val="00DE6BB2"/>
    <w:rsid w:val="00DE6F2B"/>
    <w:rsid w:val="00DE7A4E"/>
    <w:rsid w:val="00DF089A"/>
    <w:rsid w:val="00DF092A"/>
    <w:rsid w:val="00DF1089"/>
    <w:rsid w:val="00DF119C"/>
    <w:rsid w:val="00DF1CF1"/>
    <w:rsid w:val="00DF1D19"/>
    <w:rsid w:val="00DF230B"/>
    <w:rsid w:val="00DF2786"/>
    <w:rsid w:val="00DF28C6"/>
    <w:rsid w:val="00DF2941"/>
    <w:rsid w:val="00DF2FD7"/>
    <w:rsid w:val="00DF312A"/>
    <w:rsid w:val="00DF3227"/>
    <w:rsid w:val="00DF32A5"/>
    <w:rsid w:val="00DF3ABA"/>
    <w:rsid w:val="00DF3ABD"/>
    <w:rsid w:val="00DF3B49"/>
    <w:rsid w:val="00DF3C70"/>
    <w:rsid w:val="00DF456F"/>
    <w:rsid w:val="00DF47DE"/>
    <w:rsid w:val="00DF4BEB"/>
    <w:rsid w:val="00DF5EBC"/>
    <w:rsid w:val="00DF621A"/>
    <w:rsid w:val="00DF6291"/>
    <w:rsid w:val="00DF6E39"/>
    <w:rsid w:val="00DF6F95"/>
    <w:rsid w:val="00DF71FF"/>
    <w:rsid w:val="00DF7B3F"/>
    <w:rsid w:val="00DF7BDD"/>
    <w:rsid w:val="00DF7DB2"/>
    <w:rsid w:val="00DF7F57"/>
    <w:rsid w:val="00E0025C"/>
    <w:rsid w:val="00E003F4"/>
    <w:rsid w:val="00E00C0E"/>
    <w:rsid w:val="00E0104E"/>
    <w:rsid w:val="00E01351"/>
    <w:rsid w:val="00E025F5"/>
    <w:rsid w:val="00E027A5"/>
    <w:rsid w:val="00E030FB"/>
    <w:rsid w:val="00E0321B"/>
    <w:rsid w:val="00E03472"/>
    <w:rsid w:val="00E03C3E"/>
    <w:rsid w:val="00E03E3F"/>
    <w:rsid w:val="00E041DF"/>
    <w:rsid w:val="00E05657"/>
    <w:rsid w:val="00E057AB"/>
    <w:rsid w:val="00E05A2B"/>
    <w:rsid w:val="00E06A4F"/>
    <w:rsid w:val="00E07721"/>
    <w:rsid w:val="00E07FFE"/>
    <w:rsid w:val="00E1046A"/>
    <w:rsid w:val="00E11211"/>
    <w:rsid w:val="00E114A9"/>
    <w:rsid w:val="00E1159D"/>
    <w:rsid w:val="00E119D4"/>
    <w:rsid w:val="00E119E1"/>
    <w:rsid w:val="00E11CCC"/>
    <w:rsid w:val="00E120C6"/>
    <w:rsid w:val="00E1211B"/>
    <w:rsid w:val="00E12420"/>
    <w:rsid w:val="00E1276B"/>
    <w:rsid w:val="00E12A4C"/>
    <w:rsid w:val="00E12A95"/>
    <w:rsid w:val="00E12DC1"/>
    <w:rsid w:val="00E12E40"/>
    <w:rsid w:val="00E131BD"/>
    <w:rsid w:val="00E138D1"/>
    <w:rsid w:val="00E13982"/>
    <w:rsid w:val="00E13B33"/>
    <w:rsid w:val="00E13B73"/>
    <w:rsid w:val="00E13C76"/>
    <w:rsid w:val="00E14037"/>
    <w:rsid w:val="00E149B7"/>
    <w:rsid w:val="00E14C37"/>
    <w:rsid w:val="00E14DD6"/>
    <w:rsid w:val="00E1526E"/>
    <w:rsid w:val="00E1584A"/>
    <w:rsid w:val="00E15ABA"/>
    <w:rsid w:val="00E15DA4"/>
    <w:rsid w:val="00E16568"/>
    <w:rsid w:val="00E178E5"/>
    <w:rsid w:val="00E1795A"/>
    <w:rsid w:val="00E17E20"/>
    <w:rsid w:val="00E205E5"/>
    <w:rsid w:val="00E20C5F"/>
    <w:rsid w:val="00E21309"/>
    <w:rsid w:val="00E213B0"/>
    <w:rsid w:val="00E2194D"/>
    <w:rsid w:val="00E21FB1"/>
    <w:rsid w:val="00E2254F"/>
    <w:rsid w:val="00E22846"/>
    <w:rsid w:val="00E233CF"/>
    <w:rsid w:val="00E24311"/>
    <w:rsid w:val="00E24589"/>
    <w:rsid w:val="00E25352"/>
    <w:rsid w:val="00E2541B"/>
    <w:rsid w:val="00E259B7"/>
    <w:rsid w:val="00E25AD9"/>
    <w:rsid w:val="00E263DF"/>
    <w:rsid w:val="00E264C7"/>
    <w:rsid w:val="00E26848"/>
    <w:rsid w:val="00E2719C"/>
    <w:rsid w:val="00E271AC"/>
    <w:rsid w:val="00E27495"/>
    <w:rsid w:val="00E278B1"/>
    <w:rsid w:val="00E27C90"/>
    <w:rsid w:val="00E27CC2"/>
    <w:rsid w:val="00E27D0D"/>
    <w:rsid w:val="00E30468"/>
    <w:rsid w:val="00E305BF"/>
    <w:rsid w:val="00E30EEF"/>
    <w:rsid w:val="00E311E1"/>
    <w:rsid w:val="00E31580"/>
    <w:rsid w:val="00E32CB7"/>
    <w:rsid w:val="00E32F53"/>
    <w:rsid w:val="00E33311"/>
    <w:rsid w:val="00E33B2D"/>
    <w:rsid w:val="00E365C8"/>
    <w:rsid w:val="00E36E85"/>
    <w:rsid w:val="00E36EEE"/>
    <w:rsid w:val="00E376DB"/>
    <w:rsid w:val="00E37A87"/>
    <w:rsid w:val="00E37EDE"/>
    <w:rsid w:val="00E4023E"/>
    <w:rsid w:val="00E403C0"/>
    <w:rsid w:val="00E410E3"/>
    <w:rsid w:val="00E41454"/>
    <w:rsid w:val="00E415E2"/>
    <w:rsid w:val="00E41C07"/>
    <w:rsid w:val="00E41FB0"/>
    <w:rsid w:val="00E42153"/>
    <w:rsid w:val="00E42E0D"/>
    <w:rsid w:val="00E432E9"/>
    <w:rsid w:val="00E43835"/>
    <w:rsid w:val="00E4383C"/>
    <w:rsid w:val="00E447F9"/>
    <w:rsid w:val="00E44FB1"/>
    <w:rsid w:val="00E454E5"/>
    <w:rsid w:val="00E46542"/>
    <w:rsid w:val="00E46631"/>
    <w:rsid w:val="00E46C0D"/>
    <w:rsid w:val="00E46F55"/>
    <w:rsid w:val="00E47542"/>
    <w:rsid w:val="00E47934"/>
    <w:rsid w:val="00E47BEC"/>
    <w:rsid w:val="00E50114"/>
    <w:rsid w:val="00E5016E"/>
    <w:rsid w:val="00E50652"/>
    <w:rsid w:val="00E50DE8"/>
    <w:rsid w:val="00E51890"/>
    <w:rsid w:val="00E519AD"/>
    <w:rsid w:val="00E52024"/>
    <w:rsid w:val="00E527A5"/>
    <w:rsid w:val="00E5281C"/>
    <w:rsid w:val="00E52BAA"/>
    <w:rsid w:val="00E52F86"/>
    <w:rsid w:val="00E5306B"/>
    <w:rsid w:val="00E531A5"/>
    <w:rsid w:val="00E53597"/>
    <w:rsid w:val="00E535F9"/>
    <w:rsid w:val="00E546FA"/>
    <w:rsid w:val="00E54B02"/>
    <w:rsid w:val="00E54C35"/>
    <w:rsid w:val="00E54C89"/>
    <w:rsid w:val="00E55316"/>
    <w:rsid w:val="00E5583A"/>
    <w:rsid w:val="00E55AA4"/>
    <w:rsid w:val="00E55F50"/>
    <w:rsid w:val="00E56859"/>
    <w:rsid w:val="00E56CA2"/>
    <w:rsid w:val="00E572DF"/>
    <w:rsid w:val="00E60081"/>
    <w:rsid w:val="00E603BC"/>
    <w:rsid w:val="00E60408"/>
    <w:rsid w:val="00E61059"/>
    <w:rsid w:val="00E616A7"/>
    <w:rsid w:val="00E61D43"/>
    <w:rsid w:val="00E629CF"/>
    <w:rsid w:val="00E62E2C"/>
    <w:rsid w:val="00E62ED7"/>
    <w:rsid w:val="00E62FE8"/>
    <w:rsid w:val="00E63292"/>
    <w:rsid w:val="00E634ED"/>
    <w:rsid w:val="00E63739"/>
    <w:rsid w:val="00E637D2"/>
    <w:rsid w:val="00E639A4"/>
    <w:rsid w:val="00E63C1A"/>
    <w:rsid w:val="00E64151"/>
    <w:rsid w:val="00E64A6F"/>
    <w:rsid w:val="00E650B5"/>
    <w:rsid w:val="00E65250"/>
    <w:rsid w:val="00E652A3"/>
    <w:rsid w:val="00E6542A"/>
    <w:rsid w:val="00E65539"/>
    <w:rsid w:val="00E657A8"/>
    <w:rsid w:val="00E6599A"/>
    <w:rsid w:val="00E65F50"/>
    <w:rsid w:val="00E66818"/>
    <w:rsid w:val="00E66C3A"/>
    <w:rsid w:val="00E67C81"/>
    <w:rsid w:val="00E67E2C"/>
    <w:rsid w:val="00E700BA"/>
    <w:rsid w:val="00E70473"/>
    <w:rsid w:val="00E7087E"/>
    <w:rsid w:val="00E70E0C"/>
    <w:rsid w:val="00E71DA9"/>
    <w:rsid w:val="00E72644"/>
    <w:rsid w:val="00E728EF"/>
    <w:rsid w:val="00E72E95"/>
    <w:rsid w:val="00E73122"/>
    <w:rsid w:val="00E73232"/>
    <w:rsid w:val="00E7342C"/>
    <w:rsid w:val="00E73823"/>
    <w:rsid w:val="00E7389B"/>
    <w:rsid w:val="00E73C19"/>
    <w:rsid w:val="00E73D22"/>
    <w:rsid w:val="00E74398"/>
    <w:rsid w:val="00E76A61"/>
    <w:rsid w:val="00E76F8C"/>
    <w:rsid w:val="00E7784E"/>
    <w:rsid w:val="00E77DB9"/>
    <w:rsid w:val="00E77F81"/>
    <w:rsid w:val="00E80307"/>
    <w:rsid w:val="00E804A0"/>
    <w:rsid w:val="00E8074E"/>
    <w:rsid w:val="00E80949"/>
    <w:rsid w:val="00E80FF5"/>
    <w:rsid w:val="00E811E7"/>
    <w:rsid w:val="00E811FB"/>
    <w:rsid w:val="00E81B62"/>
    <w:rsid w:val="00E82A7B"/>
    <w:rsid w:val="00E82C77"/>
    <w:rsid w:val="00E83068"/>
    <w:rsid w:val="00E8346D"/>
    <w:rsid w:val="00E83EAA"/>
    <w:rsid w:val="00E84882"/>
    <w:rsid w:val="00E84B48"/>
    <w:rsid w:val="00E850BC"/>
    <w:rsid w:val="00E850D2"/>
    <w:rsid w:val="00E8547E"/>
    <w:rsid w:val="00E85D73"/>
    <w:rsid w:val="00E8681A"/>
    <w:rsid w:val="00E8688E"/>
    <w:rsid w:val="00E86D50"/>
    <w:rsid w:val="00E87772"/>
    <w:rsid w:val="00E87A39"/>
    <w:rsid w:val="00E87D53"/>
    <w:rsid w:val="00E9069D"/>
    <w:rsid w:val="00E90A6B"/>
    <w:rsid w:val="00E90A75"/>
    <w:rsid w:val="00E90F82"/>
    <w:rsid w:val="00E915DF"/>
    <w:rsid w:val="00E9169F"/>
    <w:rsid w:val="00E917DE"/>
    <w:rsid w:val="00E91BE9"/>
    <w:rsid w:val="00E9230E"/>
    <w:rsid w:val="00E92CED"/>
    <w:rsid w:val="00E92F19"/>
    <w:rsid w:val="00E93132"/>
    <w:rsid w:val="00E93577"/>
    <w:rsid w:val="00E9437B"/>
    <w:rsid w:val="00E9439A"/>
    <w:rsid w:val="00E94431"/>
    <w:rsid w:val="00E94B32"/>
    <w:rsid w:val="00E94CA5"/>
    <w:rsid w:val="00E9592A"/>
    <w:rsid w:val="00E968AE"/>
    <w:rsid w:val="00E96BAD"/>
    <w:rsid w:val="00E96DEE"/>
    <w:rsid w:val="00E96FB3"/>
    <w:rsid w:val="00E97084"/>
    <w:rsid w:val="00E971C4"/>
    <w:rsid w:val="00E977E5"/>
    <w:rsid w:val="00E97EE3"/>
    <w:rsid w:val="00EA0D5B"/>
    <w:rsid w:val="00EA0EF3"/>
    <w:rsid w:val="00EA117B"/>
    <w:rsid w:val="00EA15F8"/>
    <w:rsid w:val="00EA1C91"/>
    <w:rsid w:val="00EA1E53"/>
    <w:rsid w:val="00EA2217"/>
    <w:rsid w:val="00EA2301"/>
    <w:rsid w:val="00EA2454"/>
    <w:rsid w:val="00EA27CC"/>
    <w:rsid w:val="00EA2814"/>
    <w:rsid w:val="00EA28F1"/>
    <w:rsid w:val="00EA2949"/>
    <w:rsid w:val="00EA2AAC"/>
    <w:rsid w:val="00EA2DFC"/>
    <w:rsid w:val="00EA302B"/>
    <w:rsid w:val="00EA30C7"/>
    <w:rsid w:val="00EA3340"/>
    <w:rsid w:val="00EA3B01"/>
    <w:rsid w:val="00EA41E8"/>
    <w:rsid w:val="00EA48C6"/>
    <w:rsid w:val="00EA55AE"/>
    <w:rsid w:val="00EA56F1"/>
    <w:rsid w:val="00EA58DF"/>
    <w:rsid w:val="00EA624A"/>
    <w:rsid w:val="00EA6610"/>
    <w:rsid w:val="00EA7028"/>
    <w:rsid w:val="00EA71CE"/>
    <w:rsid w:val="00EA730D"/>
    <w:rsid w:val="00EA7566"/>
    <w:rsid w:val="00EA7AC3"/>
    <w:rsid w:val="00EB06F2"/>
    <w:rsid w:val="00EB1206"/>
    <w:rsid w:val="00EB159A"/>
    <w:rsid w:val="00EB15ED"/>
    <w:rsid w:val="00EB1938"/>
    <w:rsid w:val="00EB1C40"/>
    <w:rsid w:val="00EB1CC3"/>
    <w:rsid w:val="00EB1F27"/>
    <w:rsid w:val="00EB22E4"/>
    <w:rsid w:val="00EB2BCD"/>
    <w:rsid w:val="00EB36F4"/>
    <w:rsid w:val="00EB3E7A"/>
    <w:rsid w:val="00EB4CF2"/>
    <w:rsid w:val="00EB51E5"/>
    <w:rsid w:val="00EB59B7"/>
    <w:rsid w:val="00EB66FF"/>
    <w:rsid w:val="00EB6953"/>
    <w:rsid w:val="00EB6A04"/>
    <w:rsid w:val="00EB6DCF"/>
    <w:rsid w:val="00EB7244"/>
    <w:rsid w:val="00EB7465"/>
    <w:rsid w:val="00EB748E"/>
    <w:rsid w:val="00EB767E"/>
    <w:rsid w:val="00EB7C0B"/>
    <w:rsid w:val="00EC01DE"/>
    <w:rsid w:val="00EC02AA"/>
    <w:rsid w:val="00EC0954"/>
    <w:rsid w:val="00EC0D04"/>
    <w:rsid w:val="00EC1393"/>
    <w:rsid w:val="00EC2091"/>
    <w:rsid w:val="00EC27AC"/>
    <w:rsid w:val="00EC2837"/>
    <w:rsid w:val="00EC293D"/>
    <w:rsid w:val="00EC2B9E"/>
    <w:rsid w:val="00EC44BA"/>
    <w:rsid w:val="00EC457D"/>
    <w:rsid w:val="00EC45F8"/>
    <w:rsid w:val="00EC481C"/>
    <w:rsid w:val="00EC4C35"/>
    <w:rsid w:val="00EC5748"/>
    <w:rsid w:val="00EC6266"/>
    <w:rsid w:val="00EC67C1"/>
    <w:rsid w:val="00EC6EC7"/>
    <w:rsid w:val="00EC77F0"/>
    <w:rsid w:val="00EC7B1F"/>
    <w:rsid w:val="00ED0C73"/>
    <w:rsid w:val="00ED1050"/>
    <w:rsid w:val="00ED208E"/>
    <w:rsid w:val="00ED25F1"/>
    <w:rsid w:val="00ED2776"/>
    <w:rsid w:val="00ED3528"/>
    <w:rsid w:val="00ED37EF"/>
    <w:rsid w:val="00ED3995"/>
    <w:rsid w:val="00ED3BEE"/>
    <w:rsid w:val="00ED3F2D"/>
    <w:rsid w:val="00ED48B4"/>
    <w:rsid w:val="00ED5088"/>
    <w:rsid w:val="00ED5386"/>
    <w:rsid w:val="00ED5D17"/>
    <w:rsid w:val="00ED6774"/>
    <w:rsid w:val="00ED677B"/>
    <w:rsid w:val="00ED6788"/>
    <w:rsid w:val="00ED6970"/>
    <w:rsid w:val="00ED6C28"/>
    <w:rsid w:val="00ED6C48"/>
    <w:rsid w:val="00ED770F"/>
    <w:rsid w:val="00EE00BA"/>
    <w:rsid w:val="00EE0138"/>
    <w:rsid w:val="00EE0BC6"/>
    <w:rsid w:val="00EE0C3A"/>
    <w:rsid w:val="00EE0F3C"/>
    <w:rsid w:val="00EE104D"/>
    <w:rsid w:val="00EE1228"/>
    <w:rsid w:val="00EE12E1"/>
    <w:rsid w:val="00EE13F5"/>
    <w:rsid w:val="00EE14C6"/>
    <w:rsid w:val="00EE1F6D"/>
    <w:rsid w:val="00EE2476"/>
    <w:rsid w:val="00EE24BD"/>
    <w:rsid w:val="00EE250E"/>
    <w:rsid w:val="00EE2FBB"/>
    <w:rsid w:val="00EE3871"/>
    <w:rsid w:val="00EE3C4E"/>
    <w:rsid w:val="00EE48DA"/>
    <w:rsid w:val="00EE49AE"/>
    <w:rsid w:val="00EE49CB"/>
    <w:rsid w:val="00EE4F86"/>
    <w:rsid w:val="00EE515E"/>
    <w:rsid w:val="00EE6037"/>
    <w:rsid w:val="00EE610C"/>
    <w:rsid w:val="00EE61D4"/>
    <w:rsid w:val="00EE6F6A"/>
    <w:rsid w:val="00EF06C7"/>
    <w:rsid w:val="00EF1BF9"/>
    <w:rsid w:val="00EF1D7D"/>
    <w:rsid w:val="00EF233F"/>
    <w:rsid w:val="00EF2407"/>
    <w:rsid w:val="00EF29D0"/>
    <w:rsid w:val="00EF2C2F"/>
    <w:rsid w:val="00EF3545"/>
    <w:rsid w:val="00EF39C9"/>
    <w:rsid w:val="00EF3B82"/>
    <w:rsid w:val="00EF3D85"/>
    <w:rsid w:val="00EF446B"/>
    <w:rsid w:val="00EF4E3F"/>
    <w:rsid w:val="00EF4F93"/>
    <w:rsid w:val="00EF578D"/>
    <w:rsid w:val="00EF5A56"/>
    <w:rsid w:val="00EF6407"/>
    <w:rsid w:val="00EF671B"/>
    <w:rsid w:val="00EF6720"/>
    <w:rsid w:val="00EF6B78"/>
    <w:rsid w:val="00EF773C"/>
    <w:rsid w:val="00EF7925"/>
    <w:rsid w:val="00EF7CF5"/>
    <w:rsid w:val="00F0017B"/>
    <w:rsid w:val="00F00732"/>
    <w:rsid w:val="00F01DD0"/>
    <w:rsid w:val="00F0215E"/>
    <w:rsid w:val="00F021A9"/>
    <w:rsid w:val="00F02669"/>
    <w:rsid w:val="00F02820"/>
    <w:rsid w:val="00F02E06"/>
    <w:rsid w:val="00F032EB"/>
    <w:rsid w:val="00F03C94"/>
    <w:rsid w:val="00F041A0"/>
    <w:rsid w:val="00F04AC2"/>
    <w:rsid w:val="00F0557A"/>
    <w:rsid w:val="00F05BE8"/>
    <w:rsid w:val="00F06320"/>
    <w:rsid w:val="00F06473"/>
    <w:rsid w:val="00F06D2B"/>
    <w:rsid w:val="00F07521"/>
    <w:rsid w:val="00F10263"/>
    <w:rsid w:val="00F10302"/>
    <w:rsid w:val="00F109E4"/>
    <w:rsid w:val="00F10E50"/>
    <w:rsid w:val="00F111F0"/>
    <w:rsid w:val="00F1135D"/>
    <w:rsid w:val="00F11665"/>
    <w:rsid w:val="00F11D07"/>
    <w:rsid w:val="00F11D0C"/>
    <w:rsid w:val="00F12256"/>
    <w:rsid w:val="00F1227F"/>
    <w:rsid w:val="00F12884"/>
    <w:rsid w:val="00F14123"/>
    <w:rsid w:val="00F14C61"/>
    <w:rsid w:val="00F157DE"/>
    <w:rsid w:val="00F1586F"/>
    <w:rsid w:val="00F160D8"/>
    <w:rsid w:val="00F1642D"/>
    <w:rsid w:val="00F16E06"/>
    <w:rsid w:val="00F17AB2"/>
    <w:rsid w:val="00F20CE6"/>
    <w:rsid w:val="00F20F35"/>
    <w:rsid w:val="00F21160"/>
    <w:rsid w:val="00F21223"/>
    <w:rsid w:val="00F21302"/>
    <w:rsid w:val="00F21B94"/>
    <w:rsid w:val="00F233F4"/>
    <w:rsid w:val="00F234BD"/>
    <w:rsid w:val="00F2433D"/>
    <w:rsid w:val="00F24C35"/>
    <w:rsid w:val="00F24DCE"/>
    <w:rsid w:val="00F254AB"/>
    <w:rsid w:val="00F258E9"/>
    <w:rsid w:val="00F25A10"/>
    <w:rsid w:val="00F25B42"/>
    <w:rsid w:val="00F25B88"/>
    <w:rsid w:val="00F25C7D"/>
    <w:rsid w:val="00F26133"/>
    <w:rsid w:val="00F26369"/>
    <w:rsid w:val="00F264C3"/>
    <w:rsid w:val="00F2740D"/>
    <w:rsid w:val="00F279C3"/>
    <w:rsid w:val="00F300DF"/>
    <w:rsid w:val="00F30492"/>
    <w:rsid w:val="00F306FE"/>
    <w:rsid w:val="00F30CEF"/>
    <w:rsid w:val="00F31032"/>
    <w:rsid w:val="00F318FC"/>
    <w:rsid w:val="00F32998"/>
    <w:rsid w:val="00F33778"/>
    <w:rsid w:val="00F339B9"/>
    <w:rsid w:val="00F33A1A"/>
    <w:rsid w:val="00F33B4B"/>
    <w:rsid w:val="00F34A01"/>
    <w:rsid w:val="00F3515D"/>
    <w:rsid w:val="00F35325"/>
    <w:rsid w:val="00F35535"/>
    <w:rsid w:val="00F35A4F"/>
    <w:rsid w:val="00F35BEF"/>
    <w:rsid w:val="00F3602E"/>
    <w:rsid w:val="00F365C6"/>
    <w:rsid w:val="00F37109"/>
    <w:rsid w:val="00F375D5"/>
    <w:rsid w:val="00F37B0A"/>
    <w:rsid w:val="00F400B0"/>
    <w:rsid w:val="00F40236"/>
    <w:rsid w:val="00F402F8"/>
    <w:rsid w:val="00F404BB"/>
    <w:rsid w:val="00F40647"/>
    <w:rsid w:val="00F40D47"/>
    <w:rsid w:val="00F41C8F"/>
    <w:rsid w:val="00F42467"/>
    <w:rsid w:val="00F425E8"/>
    <w:rsid w:val="00F42938"/>
    <w:rsid w:val="00F43A9D"/>
    <w:rsid w:val="00F43B62"/>
    <w:rsid w:val="00F43E20"/>
    <w:rsid w:val="00F4441D"/>
    <w:rsid w:val="00F44B8C"/>
    <w:rsid w:val="00F454E8"/>
    <w:rsid w:val="00F456A1"/>
    <w:rsid w:val="00F45BB9"/>
    <w:rsid w:val="00F46373"/>
    <w:rsid w:val="00F46412"/>
    <w:rsid w:val="00F4670B"/>
    <w:rsid w:val="00F4684A"/>
    <w:rsid w:val="00F478F1"/>
    <w:rsid w:val="00F50521"/>
    <w:rsid w:val="00F50BC5"/>
    <w:rsid w:val="00F5195F"/>
    <w:rsid w:val="00F527D8"/>
    <w:rsid w:val="00F52B2C"/>
    <w:rsid w:val="00F52D8E"/>
    <w:rsid w:val="00F53706"/>
    <w:rsid w:val="00F53732"/>
    <w:rsid w:val="00F53769"/>
    <w:rsid w:val="00F53E74"/>
    <w:rsid w:val="00F53F6D"/>
    <w:rsid w:val="00F54348"/>
    <w:rsid w:val="00F54BA1"/>
    <w:rsid w:val="00F54CA4"/>
    <w:rsid w:val="00F5559B"/>
    <w:rsid w:val="00F56017"/>
    <w:rsid w:val="00F561DA"/>
    <w:rsid w:val="00F569A8"/>
    <w:rsid w:val="00F56AAF"/>
    <w:rsid w:val="00F56D9B"/>
    <w:rsid w:val="00F57535"/>
    <w:rsid w:val="00F575EE"/>
    <w:rsid w:val="00F57DF4"/>
    <w:rsid w:val="00F60041"/>
    <w:rsid w:val="00F603E4"/>
    <w:rsid w:val="00F60B9C"/>
    <w:rsid w:val="00F60F96"/>
    <w:rsid w:val="00F6146F"/>
    <w:rsid w:val="00F61BB8"/>
    <w:rsid w:val="00F61C69"/>
    <w:rsid w:val="00F62064"/>
    <w:rsid w:val="00F632E7"/>
    <w:rsid w:val="00F6334A"/>
    <w:rsid w:val="00F63774"/>
    <w:rsid w:val="00F63783"/>
    <w:rsid w:val="00F63D8F"/>
    <w:rsid w:val="00F64591"/>
    <w:rsid w:val="00F65F2F"/>
    <w:rsid w:val="00F6610A"/>
    <w:rsid w:val="00F662EB"/>
    <w:rsid w:val="00F669EC"/>
    <w:rsid w:val="00F66E25"/>
    <w:rsid w:val="00F67452"/>
    <w:rsid w:val="00F70680"/>
    <w:rsid w:val="00F71C9B"/>
    <w:rsid w:val="00F725B4"/>
    <w:rsid w:val="00F7273C"/>
    <w:rsid w:val="00F7277A"/>
    <w:rsid w:val="00F72B7C"/>
    <w:rsid w:val="00F72DF3"/>
    <w:rsid w:val="00F73068"/>
    <w:rsid w:val="00F736F6"/>
    <w:rsid w:val="00F73EA6"/>
    <w:rsid w:val="00F7449A"/>
    <w:rsid w:val="00F74C5B"/>
    <w:rsid w:val="00F754D8"/>
    <w:rsid w:val="00F7594D"/>
    <w:rsid w:val="00F76233"/>
    <w:rsid w:val="00F769D2"/>
    <w:rsid w:val="00F76DAF"/>
    <w:rsid w:val="00F76F7F"/>
    <w:rsid w:val="00F77AB6"/>
    <w:rsid w:val="00F801A9"/>
    <w:rsid w:val="00F80E2E"/>
    <w:rsid w:val="00F80E5C"/>
    <w:rsid w:val="00F8115F"/>
    <w:rsid w:val="00F81242"/>
    <w:rsid w:val="00F8178A"/>
    <w:rsid w:val="00F83375"/>
    <w:rsid w:val="00F833B0"/>
    <w:rsid w:val="00F841AF"/>
    <w:rsid w:val="00F8425A"/>
    <w:rsid w:val="00F8473D"/>
    <w:rsid w:val="00F84A06"/>
    <w:rsid w:val="00F8582D"/>
    <w:rsid w:val="00F8594F"/>
    <w:rsid w:val="00F85E2A"/>
    <w:rsid w:val="00F86366"/>
    <w:rsid w:val="00F87837"/>
    <w:rsid w:val="00F8797D"/>
    <w:rsid w:val="00F87ECD"/>
    <w:rsid w:val="00F90057"/>
    <w:rsid w:val="00F90F32"/>
    <w:rsid w:val="00F91072"/>
    <w:rsid w:val="00F915F2"/>
    <w:rsid w:val="00F91ED6"/>
    <w:rsid w:val="00F91FD6"/>
    <w:rsid w:val="00F927A5"/>
    <w:rsid w:val="00F932B3"/>
    <w:rsid w:val="00F9348E"/>
    <w:rsid w:val="00F934DF"/>
    <w:rsid w:val="00F9364F"/>
    <w:rsid w:val="00F94182"/>
    <w:rsid w:val="00F94294"/>
    <w:rsid w:val="00F945C6"/>
    <w:rsid w:val="00F946DA"/>
    <w:rsid w:val="00F94BC2"/>
    <w:rsid w:val="00F950F2"/>
    <w:rsid w:val="00F9535E"/>
    <w:rsid w:val="00F9588A"/>
    <w:rsid w:val="00F9601B"/>
    <w:rsid w:val="00F965CA"/>
    <w:rsid w:val="00F97037"/>
    <w:rsid w:val="00F97B5D"/>
    <w:rsid w:val="00FA03FD"/>
    <w:rsid w:val="00FA0B85"/>
    <w:rsid w:val="00FA0E8C"/>
    <w:rsid w:val="00FA0F0E"/>
    <w:rsid w:val="00FA1293"/>
    <w:rsid w:val="00FA1E82"/>
    <w:rsid w:val="00FA2343"/>
    <w:rsid w:val="00FA346C"/>
    <w:rsid w:val="00FA3538"/>
    <w:rsid w:val="00FA3564"/>
    <w:rsid w:val="00FA5A12"/>
    <w:rsid w:val="00FA5BD3"/>
    <w:rsid w:val="00FA5F78"/>
    <w:rsid w:val="00FA633C"/>
    <w:rsid w:val="00FA6D9F"/>
    <w:rsid w:val="00FA6DBA"/>
    <w:rsid w:val="00FA7610"/>
    <w:rsid w:val="00FA78B6"/>
    <w:rsid w:val="00FA7954"/>
    <w:rsid w:val="00FA7C83"/>
    <w:rsid w:val="00FA7FF6"/>
    <w:rsid w:val="00FB0BB8"/>
    <w:rsid w:val="00FB16FB"/>
    <w:rsid w:val="00FB180B"/>
    <w:rsid w:val="00FB20AB"/>
    <w:rsid w:val="00FB2547"/>
    <w:rsid w:val="00FB30B9"/>
    <w:rsid w:val="00FB3115"/>
    <w:rsid w:val="00FB36AD"/>
    <w:rsid w:val="00FB4D13"/>
    <w:rsid w:val="00FB58A2"/>
    <w:rsid w:val="00FB59F9"/>
    <w:rsid w:val="00FB5B5B"/>
    <w:rsid w:val="00FB621F"/>
    <w:rsid w:val="00FB6267"/>
    <w:rsid w:val="00FB6329"/>
    <w:rsid w:val="00FB6A70"/>
    <w:rsid w:val="00FB7CA4"/>
    <w:rsid w:val="00FC022C"/>
    <w:rsid w:val="00FC09C9"/>
    <w:rsid w:val="00FC119B"/>
    <w:rsid w:val="00FC1488"/>
    <w:rsid w:val="00FC15F4"/>
    <w:rsid w:val="00FC2406"/>
    <w:rsid w:val="00FC3433"/>
    <w:rsid w:val="00FC355E"/>
    <w:rsid w:val="00FC35D4"/>
    <w:rsid w:val="00FC38C2"/>
    <w:rsid w:val="00FC3BF4"/>
    <w:rsid w:val="00FC3C2B"/>
    <w:rsid w:val="00FC456F"/>
    <w:rsid w:val="00FC4D7C"/>
    <w:rsid w:val="00FC5333"/>
    <w:rsid w:val="00FC53D1"/>
    <w:rsid w:val="00FC5C96"/>
    <w:rsid w:val="00FC5FBA"/>
    <w:rsid w:val="00FC60CD"/>
    <w:rsid w:val="00FC647B"/>
    <w:rsid w:val="00FC664E"/>
    <w:rsid w:val="00FC6DAA"/>
    <w:rsid w:val="00FD04ED"/>
    <w:rsid w:val="00FD09D3"/>
    <w:rsid w:val="00FD0F2C"/>
    <w:rsid w:val="00FD100B"/>
    <w:rsid w:val="00FD1518"/>
    <w:rsid w:val="00FD16A6"/>
    <w:rsid w:val="00FD183D"/>
    <w:rsid w:val="00FD1CE8"/>
    <w:rsid w:val="00FD2088"/>
    <w:rsid w:val="00FD2E13"/>
    <w:rsid w:val="00FD31E5"/>
    <w:rsid w:val="00FD422E"/>
    <w:rsid w:val="00FD43EA"/>
    <w:rsid w:val="00FD4671"/>
    <w:rsid w:val="00FD51B5"/>
    <w:rsid w:val="00FD5294"/>
    <w:rsid w:val="00FD5F7E"/>
    <w:rsid w:val="00FD65CC"/>
    <w:rsid w:val="00FD6FEB"/>
    <w:rsid w:val="00FE0AAF"/>
    <w:rsid w:val="00FE0D2A"/>
    <w:rsid w:val="00FE108F"/>
    <w:rsid w:val="00FE28F5"/>
    <w:rsid w:val="00FE36EC"/>
    <w:rsid w:val="00FE4441"/>
    <w:rsid w:val="00FE49AD"/>
    <w:rsid w:val="00FE4B4F"/>
    <w:rsid w:val="00FE670E"/>
    <w:rsid w:val="00FE6E5F"/>
    <w:rsid w:val="00FE6ED9"/>
    <w:rsid w:val="00FE6F1A"/>
    <w:rsid w:val="00FE745A"/>
    <w:rsid w:val="00FF03CF"/>
    <w:rsid w:val="00FF15EB"/>
    <w:rsid w:val="00FF1E3F"/>
    <w:rsid w:val="00FF2B27"/>
    <w:rsid w:val="00FF2D46"/>
    <w:rsid w:val="00FF2DD9"/>
    <w:rsid w:val="00FF37E2"/>
    <w:rsid w:val="00FF3A29"/>
    <w:rsid w:val="00FF461C"/>
    <w:rsid w:val="00FF4D54"/>
    <w:rsid w:val="00FF61E3"/>
    <w:rsid w:val="00FF6499"/>
    <w:rsid w:val="00FF6616"/>
    <w:rsid w:val="00FF68E8"/>
    <w:rsid w:val="00FF6A60"/>
    <w:rsid w:val="00FF706B"/>
    <w:rsid w:val="00FF7DE6"/>
    <w:rsid w:val="015F61E0"/>
    <w:rsid w:val="016C2D4F"/>
    <w:rsid w:val="01A81952"/>
    <w:rsid w:val="021F7DC1"/>
    <w:rsid w:val="0259436B"/>
    <w:rsid w:val="036178AE"/>
    <w:rsid w:val="038B66B6"/>
    <w:rsid w:val="03EB70EB"/>
    <w:rsid w:val="04BA0275"/>
    <w:rsid w:val="04E80E37"/>
    <w:rsid w:val="057C377D"/>
    <w:rsid w:val="05946E4A"/>
    <w:rsid w:val="067352A9"/>
    <w:rsid w:val="06A501CA"/>
    <w:rsid w:val="07043688"/>
    <w:rsid w:val="07A8437E"/>
    <w:rsid w:val="083105DC"/>
    <w:rsid w:val="084F5179"/>
    <w:rsid w:val="088B12C0"/>
    <w:rsid w:val="08DC60EB"/>
    <w:rsid w:val="09207FBB"/>
    <w:rsid w:val="092B7994"/>
    <w:rsid w:val="092E7BC1"/>
    <w:rsid w:val="098350DA"/>
    <w:rsid w:val="09A22D62"/>
    <w:rsid w:val="09ED69F7"/>
    <w:rsid w:val="0A153C2B"/>
    <w:rsid w:val="0A5F1409"/>
    <w:rsid w:val="0A71587A"/>
    <w:rsid w:val="0A777490"/>
    <w:rsid w:val="0AA948DE"/>
    <w:rsid w:val="0B5D4529"/>
    <w:rsid w:val="0B8C0F96"/>
    <w:rsid w:val="0BB35A1E"/>
    <w:rsid w:val="0C28576C"/>
    <w:rsid w:val="0D1E1590"/>
    <w:rsid w:val="0D916ABF"/>
    <w:rsid w:val="0DA138AB"/>
    <w:rsid w:val="0E196E69"/>
    <w:rsid w:val="0E39220B"/>
    <w:rsid w:val="0ED70ED7"/>
    <w:rsid w:val="0F7F00F1"/>
    <w:rsid w:val="101428A6"/>
    <w:rsid w:val="101D790A"/>
    <w:rsid w:val="10337BE4"/>
    <w:rsid w:val="104E7DD2"/>
    <w:rsid w:val="106C0A2B"/>
    <w:rsid w:val="10797237"/>
    <w:rsid w:val="10D85778"/>
    <w:rsid w:val="11085120"/>
    <w:rsid w:val="116024A1"/>
    <w:rsid w:val="11644A05"/>
    <w:rsid w:val="11A135E6"/>
    <w:rsid w:val="122E4051"/>
    <w:rsid w:val="13A147C1"/>
    <w:rsid w:val="13AE369B"/>
    <w:rsid w:val="13D749A0"/>
    <w:rsid w:val="14887530"/>
    <w:rsid w:val="149572F8"/>
    <w:rsid w:val="154537CD"/>
    <w:rsid w:val="15A57B5E"/>
    <w:rsid w:val="167209B0"/>
    <w:rsid w:val="167F6D18"/>
    <w:rsid w:val="17832749"/>
    <w:rsid w:val="17D17958"/>
    <w:rsid w:val="181F06C4"/>
    <w:rsid w:val="187327BD"/>
    <w:rsid w:val="18BF3C55"/>
    <w:rsid w:val="1A215FEA"/>
    <w:rsid w:val="1A5B79AD"/>
    <w:rsid w:val="1AB01AA7"/>
    <w:rsid w:val="1ABB2F5B"/>
    <w:rsid w:val="1ACE4623"/>
    <w:rsid w:val="1B157E72"/>
    <w:rsid w:val="1B1A0862"/>
    <w:rsid w:val="1B2D759B"/>
    <w:rsid w:val="1B413DD4"/>
    <w:rsid w:val="1C766D20"/>
    <w:rsid w:val="1C9176B6"/>
    <w:rsid w:val="1CA53161"/>
    <w:rsid w:val="1CCC56DC"/>
    <w:rsid w:val="1CF904CA"/>
    <w:rsid w:val="1D90796E"/>
    <w:rsid w:val="1DC77049"/>
    <w:rsid w:val="1DE57CB9"/>
    <w:rsid w:val="1E1C1ECC"/>
    <w:rsid w:val="1E2B7699"/>
    <w:rsid w:val="1E8E1043"/>
    <w:rsid w:val="1EA731C1"/>
    <w:rsid w:val="1F2F5243"/>
    <w:rsid w:val="1F941997"/>
    <w:rsid w:val="1FBB477E"/>
    <w:rsid w:val="1FC87893"/>
    <w:rsid w:val="1FCA360B"/>
    <w:rsid w:val="1FCB1703"/>
    <w:rsid w:val="200A7EAB"/>
    <w:rsid w:val="204038CD"/>
    <w:rsid w:val="206C46C2"/>
    <w:rsid w:val="20A77BA7"/>
    <w:rsid w:val="20D53CCE"/>
    <w:rsid w:val="20E779BA"/>
    <w:rsid w:val="20EF45B9"/>
    <w:rsid w:val="210743EB"/>
    <w:rsid w:val="21857490"/>
    <w:rsid w:val="21AD4F92"/>
    <w:rsid w:val="22202C8C"/>
    <w:rsid w:val="22C97BAA"/>
    <w:rsid w:val="22E449E3"/>
    <w:rsid w:val="22F43D82"/>
    <w:rsid w:val="231057D9"/>
    <w:rsid w:val="233A1528"/>
    <w:rsid w:val="234A05BF"/>
    <w:rsid w:val="239D4B92"/>
    <w:rsid w:val="23E9602A"/>
    <w:rsid w:val="24266E50"/>
    <w:rsid w:val="242A28CA"/>
    <w:rsid w:val="244244E1"/>
    <w:rsid w:val="24F86524"/>
    <w:rsid w:val="25113A8A"/>
    <w:rsid w:val="252D5599"/>
    <w:rsid w:val="25DC7BF4"/>
    <w:rsid w:val="26017F74"/>
    <w:rsid w:val="2604714B"/>
    <w:rsid w:val="2615355E"/>
    <w:rsid w:val="26685070"/>
    <w:rsid w:val="266F2816"/>
    <w:rsid w:val="267E324D"/>
    <w:rsid w:val="26D1527F"/>
    <w:rsid w:val="26F854DC"/>
    <w:rsid w:val="272543D6"/>
    <w:rsid w:val="276F7429"/>
    <w:rsid w:val="27787DF0"/>
    <w:rsid w:val="28997500"/>
    <w:rsid w:val="28A203FA"/>
    <w:rsid w:val="2908648D"/>
    <w:rsid w:val="29A67A91"/>
    <w:rsid w:val="29F80C53"/>
    <w:rsid w:val="2A233845"/>
    <w:rsid w:val="2A3B7000"/>
    <w:rsid w:val="2A420242"/>
    <w:rsid w:val="2AAE58D7"/>
    <w:rsid w:val="2AE5558D"/>
    <w:rsid w:val="2B1F5069"/>
    <w:rsid w:val="2B6526C3"/>
    <w:rsid w:val="2CB90C8F"/>
    <w:rsid w:val="2CB979B4"/>
    <w:rsid w:val="2CBA0563"/>
    <w:rsid w:val="2CD31625"/>
    <w:rsid w:val="2DA84860"/>
    <w:rsid w:val="2DB140EA"/>
    <w:rsid w:val="2EB226DD"/>
    <w:rsid w:val="2EF41723"/>
    <w:rsid w:val="2F560A17"/>
    <w:rsid w:val="2FB83480"/>
    <w:rsid w:val="30A8591D"/>
    <w:rsid w:val="30E411B5"/>
    <w:rsid w:val="3105700A"/>
    <w:rsid w:val="310E5DFD"/>
    <w:rsid w:val="322B39C6"/>
    <w:rsid w:val="32935D9A"/>
    <w:rsid w:val="32A12FBA"/>
    <w:rsid w:val="3310712F"/>
    <w:rsid w:val="33635E53"/>
    <w:rsid w:val="33A26F6E"/>
    <w:rsid w:val="33BD093C"/>
    <w:rsid w:val="34395A1C"/>
    <w:rsid w:val="346239BA"/>
    <w:rsid w:val="35591191"/>
    <w:rsid w:val="35727C2D"/>
    <w:rsid w:val="359F0C3E"/>
    <w:rsid w:val="364B29FE"/>
    <w:rsid w:val="36E745A2"/>
    <w:rsid w:val="36FC6ECB"/>
    <w:rsid w:val="3779434B"/>
    <w:rsid w:val="377C590B"/>
    <w:rsid w:val="37A75B88"/>
    <w:rsid w:val="38172D0E"/>
    <w:rsid w:val="38B426C4"/>
    <w:rsid w:val="394A3E05"/>
    <w:rsid w:val="394E09B1"/>
    <w:rsid w:val="39DE7F87"/>
    <w:rsid w:val="3A7B3070"/>
    <w:rsid w:val="3AED5FA8"/>
    <w:rsid w:val="3B4B4B21"/>
    <w:rsid w:val="3B7D4576"/>
    <w:rsid w:val="3B7E3B9C"/>
    <w:rsid w:val="3BA834EC"/>
    <w:rsid w:val="3BB45108"/>
    <w:rsid w:val="3BCC3E0F"/>
    <w:rsid w:val="3C37397E"/>
    <w:rsid w:val="3C9B3F0D"/>
    <w:rsid w:val="3D5B18EE"/>
    <w:rsid w:val="3D8250CD"/>
    <w:rsid w:val="3DBD17B8"/>
    <w:rsid w:val="3E136BDF"/>
    <w:rsid w:val="3E246184"/>
    <w:rsid w:val="3E4D3301"/>
    <w:rsid w:val="3E5C04C3"/>
    <w:rsid w:val="3E621E2D"/>
    <w:rsid w:val="3E9C1A5E"/>
    <w:rsid w:val="3EAD4D9F"/>
    <w:rsid w:val="3F001E85"/>
    <w:rsid w:val="3F213B83"/>
    <w:rsid w:val="3F6D76B7"/>
    <w:rsid w:val="3F83364A"/>
    <w:rsid w:val="3FB97407"/>
    <w:rsid w:val="3FBD6E1D"/>
    <w:rsid w:val="3FF11314"/>
    <w:rsid w:val="41012A9F"/>
    <w:rsid w:val="424C1C02"/>
    <w:rsid w:val="424D2FBA"/>
    <w:rsid w:val="42701F79"/>
    <w:rsid w:val="42A11B51"/>
    <w:rsid w:val="42CD488F"/>
    <w:rsid w:val="42EF4FB3"/>
    <w:rsid w:val="433E55F2"/>
    <w:rsid w:val="43F5495C"/>
    <w:rsid w:val="44A21BB1"/>
    <w:rsid w:val="45650F4A"/>
    <w:rsid w:val="45F73300"/>
    <w:rsid w:val="462A7D89"/>
    <w:rsid w:val="46D55C28"/>
    <w:rsid w:val="481C47B8"/>
    <w:rsid w:val="49311755"/>
    <w:rsid w:val="4990268F"/>
    <w:rsid w:val="499B4EDA"/>
    <w:rsid w:val="49E8450A"/>
    <w:rsid w:val="4A413841"/>
    <w:rsid w:val="4ACA4C42"/>
    <w:rsid w:val="4B11183E"/>
    <w:rsid w:val="4BBF129A"/>
    <w:rsid w:val="4C0B2731"/>
    <w:rsid w:val="4C681932"/>
    <w:rsid w:val="4CB93828"/>
    <w:rsid w:val="4DB70713"/>
    <w:rsid w:val="4DCB6359"/>
    <w:rsid w:val="4DE27972"/>
    <w:rsid w:val="4E0062C6"/>
    <w:rsid w:val="4ECD1DD8"/>
    <w:rsid w:val="4ECE6B73"/>
    <w:rsid w:val="4ED17C62"/>
    <w:rsid w:val="4F2A2B4F"/>
    <w:rsid w:val="4F444520"/>
    <w:rsid w:val="4FC2040A"/>
    <w:rsid w:val="4FCB46B2"/>
    <w:rsid w:val="512E7D96"/>
    <w:rsid w:val="512F1226"/>
    <w:rsid w:val="51477D68"/>
    <w:rsid w:val="518E1E3B"/>
    <w:rsid w:val="522C1FF4"/>
    <w:rsid w:val="523F4EE3"/>
    <w:rsid w:val="52C673B2"/>
    <w:rsid w:val="52CD0741"/>
    <w:rsid w:val="53BB5DB6"/>
    <w:rsid w:val="53C42A66"/>
    <w:rsid w:val="53F90159"/>
    <w:rsid w:val="54106014"/>
    <w:rsid w:val="543604AD"/>
    <w:rsid w:val="545E3D46"/>
    <w:rsid w:val="54706830"/>
    <w:rsid w:val="55FA2620"/>
    <w:rsid w:val="566E3FE9"/>
    <w:rsid w:val="56847F0C"/>
    <w:rsid w:val="56EA7B13"/>
    <w:rsid w:val="57266914"/>
    <w:rsid w:val="57F27B5B"/>
    <w:rsid w:val="58BC6DED"/>
    <w:rsid w:val="58E16365"/>
    <w:rsid w:val="5922653B"/>
    <w:rsid w:val="59343C67"/>
    <w:rsid w:val="59AC3D18"/>
    <w:rsid w:val="5A350910"/>
    <w:rsid w:val="5A5F4374"/>
    <w:rsid w:val="5A7659B1"/>
    <w:rsid w:val="5A8D30E7"/>
    <w:rsid w:val="5AB81CD6"/>
    <w:rsid w:val="5AC21DFD"/>
    <w:rsid w:val="5AD52888"/>
    <w:rsid w:val="5B062A42"/>
    <w:rsid w:val="5B404857"/>
    <w:rsid w:val="5B977B3E"/>
    <w:rsid w:val="5BEC60DC"/>
    <w:rsid w:val="5C084598"/>
    <w:rsid w:val="5C2F421A"/>
    <w:rsid w:val="5CF37BB2"/>
    <w:rsid w:val="5D6977F5"/>
    <w:rsid w:val="5E3D2C1E"/>
    <w:rsid w:val="5E7974DC"/>
    <w:rsid w:val="5E830E1F"/>
    <w:rsid w:val="5E91072E"/>
    <w:rsid w:val="5F9C5723"/>
    <w:rsid w:val="5FEA2932"/>
    <w:rsid w:val="5FF225FD"/>
    <w:rsid w:val="60340051"/>
    <w:rsid w:val="603851FF"/>
    <w:rsid w:val="603F17AC"/>
    <w:rsid w:val="608F5287"/>
    <w:rsid w:val="609364F3"/>
    <w:rsid w:val="60B96D08"/>
    <w:rsid w:val="60C12211"/>
    <w:rsid w:val="60D61108"/>
    <w:rsid w:val="614442C4"/>
    <w:rsid w:val="61BC02FE"/>
    <w:rsid w:val="62726AB3"/>
    <w:rsid w:val="62A42214"/>
    <w:rsid w:val="62CE52F7"/>
    <w:rsid w:val="62D60F4C"/>
    <w:rsid w:val="642A77A1"/>
    <w:rsid w:val="643F52F9"/>
    <w:rsid w:val="64E97925"/>
    <w:rsid w:val="64FE0438"/>
    <w:rsid w:val="652B4ECC"/>
    <w:rsid w:val="65E95C82"/>
    <w:rsid w:val="660C43EA"/>
    <w:rsid w:val="66637116"/>
    <w:rsid w:val="66AB7C09"/>
    <w:rsid w:val="66B072CB"/>
    <w:rsid w:val="66F4119F"/>
    <w:rsid w:val="67114AC7"/>
    <w:rsid w:val="675B5EC3"/>
    <w:rsid w:val="67957627"/>
    <w:rsid w:val="684B5F38"/>
    <w:rsid w:val="68794A51"/>
    <w:rsid w:val="68D62568"/>
    <w:rsid w:val="68DA089B"/>
    <w:rsid w:val="69205616"/>
    <w:rsid w:val="69EE301F"/>
    <w:rsid w:val="69FB573C"/>
    <w:rsid w:val="6A132FA3"/>
    <w:rsid w:val="6ACF2442"/>
    <w:rsid w:val="6AD23AB6"/>
    <w:rsid w:val="6ADB1FA4"/>
    <w:rsid w:val="6B421844"/>
    <w:rsid w:val="6B851F3D"/>
    <w:rsid w:val="6BD83F86"/>
    <w:rsid w:val="6BED421B"/>
    <w:rsid w:val="6C1825D5"/>
    <w:rsid w:val="6C9A748E"/>
    <w:rsid w:val="6D3671B7"/>
    <w:rsid w:val="6D751724"/>
    <w:rsid w:val="6D8F2D6B"/>
    <w:rsid w:val="6D9E3E83"/>
    <w:rsid w:val="6DFA4688"/>
    <w:rsid w:val="6F72024E"/>
    <w:rsid w:val="6F7B3F78"/>
    <w:rsid w:val="6F7F5D60"/>
    <w:rsid w:val="6FAC3760"/>
    <w:rsid w:val="6FC36CFC"/>
    <w:rsid w:val="70074E3A"/>
    <w:rsid w:val="707A1AB0"/>
    <w:rsid w:val="70B1470F"/>
    <w:rsid w:val="70C14F73"/>
    <w:rsid w:val="711315BD"/>
    <w:rsid w:val="711C4915"/>
    <w:rsid w:val="71F46FB9"/>
    <w:rsid w:val="71F50096"/>
    <w:rsid w:val="724F2681"/>
    <w:rsid w:val="72552B3F"/>
    <w:rsid w:val="730B69EF"/>
    <w:rsid w:val="732C45A0"/>
    <w:rsid w:val="73357F10"/>
    <w:rsid w:val="736F6DED"/>
    <w:rsid w:val="73FC6FA1"/>
    <w:rsid w:val="74D379E1"/>
    <w:rsid w:val="7562038E"/>
    <w:rsid w:val="76482F88"/>
    <w:rsid w:val="76650B0D"/>
    <w:rsid w:val="76C53359"/>
    <w:rsid w:val="76ED6F41"/>
    <w:rsid w:val="775E4B52"/>
    <w:rsid w:val="77E42641"/>
    <w:rsid w:val="784F1CC2"/>
    <w:rsid w:val="78B62999"/>
    <w:rsid w:val="79184028"/>
    <w:rsid w:val="79316AFC"/>
    <w:rsid w:val="79404F19"/>
    <w:rsid w:val="79B925D1"/>
    <w:rsid w:val="7A304F8E"/>
    <w:rsid w:val="7B3B6D5C"/>
    <w:rsid w:val="7BFA1CF7"/>
    <w:rsid w:val="7CDE07EA"/>
    <w:rsid w:val="7E181B17"/>
    <w:rsid w:val="7F43273E"/>
    <w:rsid w:val="7F58120E"/>
    <w:rsid w:val="7F9F256C"/>
    <w:rsid w:val="7FA7314A"/>
    <w:rsid w:val="7FE951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1"/>
    <w:basedOn w:val="1"/>
    <w:next w:val="1"/>
    <w:link w:val="51"/>
    <w:autoRedefine/>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3">
    <w:name w:val="heading 2"/>
    <w:basedOn w:val="1"/>
    <w:next w:val="1"/>
    <w:link w:val="52"/>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3"/>
    <w:basedOn w:val="1"/>
    <w:next w:val="1"/>
    <w:link w:val="53"/>
    <w:qFormat/>
    <w:uiPriority w:val="0"/>
    <w:pPr>
      <w:numPr>
        <w:ilvl w:val="2"/>
        <w:numId w:val="1"/>
      </w:numPr>
      <w:tabs>
        <w:tab w:val="left" w:pos="360"/>
        <w:tab w:val="left" w:pos="900"/>
      </w:tabs>
      <w:adjustRightInd w:val="0"/>
      <w:spacing w:before="120" w:line="360" w:lineRule="auto"/>
      <w:textAlignment w:val="baseline"/>
      <w:outlineLvl w:val="2"/>
    </w:pPr>
    <w:rPr>
      <w:rFonts w:eastAsia="黑体"/>
      <w:b/>
      <w:kern w:val="0"/>
      <w:sz w:val="28"/>
      <w:szCs w:val="20"/>
    </w:rPr>
  </w:style>
  <w:style w:type="paragraph" w:styleId="5">
    <w:name w:val="heading 4"/>
    <w:basedOn w:val="1"/>
    <w:next w:val="1"/>
    <w:link w:val="54"/>
    <w:autoRedefine/>
    <w:qFormat/>
    <w:uiPriority w:val="0"/>
    <w:pPr>
      <w:numPr>
        <w:ilvl w:val="3"/>
        <w:numId w:val="1"/>
      </w:numPr>
      <w:adjustRightInd w:val="0"/>
      <w:spacing w:before="120" w:line="360" w:lineRule="auto"/>
      <w:textAlignment w:val="baseline"/>
      <w:outlineLvl w:val="3"/>
    </w:pPr>
    <w:rPr>
      <w:rFonts w:ascii="Arial" w:hAnsi="Arial" w:eastAsia="黑体"/>
      <w:kern w:val="0"/>
      <w:sz w:val="28"/>
      <w:szCs w:val="20"/>
    </w:rPr>
  </w:style>
  <w:style w:type="paragraph" w:styleId="6">
    <w:name w:val="heading 5"/>
    <w:basedOn w:val="1"/>
    <w:next w:val="1"/>
    <w:link w:val="55"/>
    <w:qFormat/>
    <w:uiPriority w:val="0"/>
    <w:pPr>
      <w:keepNext/>
      <w:keepLines/>
      <w:numPr>
        <w:ilvl w:val="4"/>
        <w:numId w:val="2"/>
      </w:numPr>
      <w:adjustRightInd w:val="0"/>
      <w:spacing w:before="280" w:after="290" w:line="376" w:lineRule="atLeast"/>
      <w:textAlignment w:val="baseline"/>
      <w:outlineLvl w:val="4"/>
    </w:pPr>
    <w:rPr>
      <w:b/>
      <w:kern w:val="0"/>
      <w:sz w:val="28"/>
    </w:rPr>
  </w:style>
  <w:style w:type="character" w:default="1" w:styleId="43">
    <w:name w:val="Default Paragraph Font"/>
    <w:unhideWhenUsed/>
    <w:qFormat/>
    <w:uiPriority w:val="1"/>
  </w:style>
  <w:style w:type="table" w:default="1" w:styleId="41">
    <w:name w:val="Normal Table"/>
    <w:autoRedefine/>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260"/>
      <w:jc w:val="left"/>
    </w:pPr>
    <w:rPr>
      <w:sz w:val="18"/>
      <w:szCs w:val="18"/>
    </w:rPr>
  </w:style>
  <w:style w:type="paragraph" w:styleId="8">
    <w:name w:val="Normal Indent"/>
    <w:basedOn w:val="1"/>
    <w:link w:val="56"/>
    <w:autoRedefine/>
    <w:qFormat/>
    <w:uiPriority w:val="0"/>
    <w:pPr>
      <w:ind w:firstLine="420"/>
    </w:pPr>
    <w:rPr>
      <w:szCs w:val="21"/>
    </w:rPr>
  </w:style>
  <w:style w:type="paragraph" w:styleId="9">
    <w:name w:val="Document Map"/>
    <w:basedOn w:val="1"/>
    <w:link w:val="50"/>
    <w:autoRedefine/>
    <w:qFormat/>
    <w:uiPriority w:val="0"/>
    <w:pPr>
      <w:shd w:val="clear" w:color="auto" w:fill="000080"/>
    </w:pPr>
  </w:style>
  <w:style w:type="paragraph" w:styleId="10">
    <w:name w:val="toa heading"/>
    <w:basedOn w:val="1"/>
    <w:next w:val="1"/>
    <w:autoRedefine/>
    <w:unhideWhenUsed/>
    <w:qFormat/>
    <w:uiPriority w:val="99"/>
    <w:pPr>
      <w:spacing w:before="120"/>
    </w:pPr>
    <w:rPr>
      <w:rFonts w:ascii="等线 Light" w:hAnsi="等线 Light"/>
      <w:sz w:val="24"/>
      <w:szCs w:val="24"/>
    </w:rPr>
  </w:style>
  <w:style w:type="paragraph" w:styleId="11">
    <w:name w:val="annotation text"/>
    <w:basedOn w:val="1"/>
    <w:link w:val="57"/>
    <w:autoRedefine/>
    <w:qFormat/>
    <w:uiPriority w:val="0"/>
    <w:pPr>
      <w:jc w:val="left"/>
    </w:pPr>
  </w:style>
  <w:style w:type="paragraph" w:styleId="12">
    <w:name w:val="Body Text 3"/>
    <w:basedOn w:val="1"/>
    <w:link w:val="58"/>
    <w:autoRedefine/>
    <w:qFormat/>
    <w:uiPriority w:val="0"/>
    <w:rPr>
      <w:sz w:val="24"/>
    </w:rPr>
  </w:style>
  <w:style w:type="paragraph" w:styleId="13">
    <w:name w:val="Body Text"/>
    <w:basedOn w:val="1"/>
    <w:next w:val="14"/>
    <w:link w:val="59"/>
    <w:autoRedefine/>
    <w:qFormat/>
    <w:uiPriority w:val="0"/>
    <w:rPr>
      <w:rFonts w:ascii="金山简黑体" w:hAnsi="金山简黑体" w:eastAsia="金山简黑体"/>
      <w:b/>
      <w:spacing w:val="-8"/>
      <w:sz w:val="44"/>
      <w:szCs w:val="20"/>
    </w:rPr>
  </w:style>
  <w:style w:type="paragraph" w:styleId="14">
    <w:name w:val="toc 5"/>
    <w:basedOn w:val="1"/>
    <w:next w:val="1"/>
    <w:autoRedefine/>
    <w:qFormat/>
    <w:uiPriority w:val="0"/>
    <w:pPr>
      <w:ind w:left="840"/>
      <w:jc w:val="left"/>
    </w:pPr>
    <w:rPr>
      <w:sz w:val="18"/>
      <w:szCs w:val="18"/>
    </w:rPr>
  </w:style>
  <w:style w:type="paragraph" w:styleId="15">
    <w:name w:val="Body Text Indent"/>
    <w:basedOn w:val="1"/>
    <w:link w:val="60"/>
    <w:autoRedefine/>
    <w:qFormat/>
    <w:uiPriority w:val="0"/>
    <w:pPr>
      <w:spacing w:line="200" w:lineRule="exact"/>
      <w:ind w:firstLine="301"/>
    </w:pPr>
    <w:rPr>
      <w:spacing w:val="-4"/>
      <w:sz w:val="18"/>
      <w:szCs w:val="20"/>
    </w:rPr>
  </w:style>
  <w:style w:type="paragraph" w:styleId="16">
    <w:name w:val="Block Text"/>
    <w:basedOn w:val="1"/>
    <w:autoRedefine/>
    <w:qFormat/>
    <w:uiPriority w:val="0"/>
    <w:pPr>
      <w:widowControl/>
      <w:ind w:left="720" w:right="-48" w:hanging="720"/>
    </w:pPr>
    <w:rPr>
      <w:rFonts w:ascii="Times New Roman" w:hAnsi="Times New Roman"/>
      <w:kern w:val="0"/>
      <w:sz w:val="20"/>
      <w:szCs w:val="20"/>
    </w:rPr>
  </w:style>
  <w:style w:type="paragraph" w:styleId="17">
    <w:name w:val="toc 3"/>
    <w:basedOn w:val="1"/>
    <w:next w:val="1"/>
    <w:autoRedefine/>
    <w:qFormat/>
    <w:uiPriority w:val="39"/>
    <w:pPr>
      <w:ind w:firstLine="400" w:firstLineChars="400"/>
      <w:jc w:val="left"/>
    </w:pPr>
    <w:rPr>
      <w:i/>
      <w:iCs/>
      <w:sz w:val="20"/>
      <w:szCs w:val="20"/>
    </w:rPr>
  </w:style>
  <w:style w:type="paragraph" w:styleId="18">
    <w:name w:val="Plain Text"/>
    <w:basedOn w:val="1"/>
    <w:next w:val="1"/>
    <w:link w:val="61"/>
    <w:autoRedefine/>
    <w:qFormat/>
    <w:uiPriority w:val="0"/>
    <w:rPr>
      <w:szCs w:val="20"/>
    </w:rPr>
  </w:style>
  <w:style w:type="paragraph" w:styleId="19">
    <w:name w:val="toc 8"/>
    <w:basedOn w:val="1"/>
    <w:next w:val="1"/>
    <w:autoRedefine/>
    <w:qFormat/>
    <w:uiPriority w:val="0"/>
    <w:pPr>
      <w:ind w:left="1470"/>
      <w:jc w:val="left"/>
    </w:pPr>
    <w:rPr>
      <w:sz w:val="18"/>
      <w:szCs w:val="18"/>
    </w:rPr>
  </w:style>
  <w:style w:type="paragraph" w:styleId="20">
    <w:name w:val="Date"/>
    <w:basedOn w:val="1"/>
    <w:next w:val="1"/>
    <w:link w:val="62"/>
    <w:autoRedefine/>
    <w:qFormat/>
    <w:uiPriority w:val="0"/>
    <w:pPr>
      <w:ind w:left="100" w:leftChars="2500"/>
    </w:pPr>
  </w:style>
  <w:style w:type="paragraph" w:styleId="21">
    <w:name w:val="Body Text Indent 2"/>
    <w:basedOn w:val="1"/>
    <w:link w:val="63"/>
    <w:autoRedefine/>
    <w:qFormat/>
    <w:uiPriority w:val="0"/>
    <w:pPr>
      <w:spacing w:after="120" w:line="480" w:lineRule="auto"/>
      <w:ind w:left="200" w:leftChars="200"/>
    </w:pPr>
  </w:style>
  <w:style w:type="paragraph" w:styleId="22">
    <w:name w:val="Balloon Text"/>
    <w:basedOn w:val="1"/>
    <w:link w:val="64"/>
    <w:autoRedefine/>
    <w:qFormat/>
    <w:uiPriority w:val="0"/>
    <w:rPr>
      <w:sz w:val="18"/>
      <w:szCs w:val="18"/>
    </w:rPr>
  </w:style>
  <w:style w:type="paragraph" w:styleId="23">
    <w:name w:val="footer"/>
    <w:basedOn w:val="1"/>
    <w:link w:val="65"/>
    <w:autoRedefine/>
    <w:qFormat/>
    <w:uiPriority w:val="0"/>
    <w:pPr>
      <w:tabs>
        <w:tab w:val="center" w:pos="4153"/>
        <w:tab w:val="right" w:pos="8306"/>
      </w:tabs>
      <w:snapToGrid w:val="0"/>
      <w:jc w:val="left"/>
    </w:pPr>
    <w:rPr>
      <w:sz w:val="18"/>
      <w:szCs w:val="20"/>
    </w:rPr>
  </w:style>
  <w:style w:type="paragraph" w:styleId="24">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9072"/>
      </w:tabs>
      <w:ind w:firstLine="74" w:firstLineChars="74"/>
      <w:jc w:val="left"/>
    </w:pPr>
    <w:rPr>
      <w:b/>
      <w:bCs/>
      <w:caps/>
      <w:sz w:val="20"/>
      <w:szCs w:val="20"/>
    </w:rPr>
  </w:style>
  <w:style w:type="paragraph" w:styleId="26">
    <w:name w:val="toc 4"/>
    <w:basedOn w:val="1"/>
    <w:next w:val="1"/>
    <w:autoRedefine/>
    <w:qFormat/>
    <w:uiPriority w:val="0"/>
    <w:pPr>
      <w:ind w:left="630"/>
      <w:jc w:val="left"/>
    </w:pPr>
    <w:rPr>
      <w:sz w:val="18"/>
      <w:szCs w:val="18"/>
    </w:rPr>
  </w:style>
  <w:style w:type="paragraph" w:styleId="27">
    <w:name w:val="Subtitle"/>
    <w:basedOn w:val="1"/>
    <w:next w:val="1"/>
    <w:link w:val="67"/>
    <w:autoRedefine/>
    <w:qFormat/>
    <w:uiPriority w:val="0"/>
    <w:pPr>
      <w:tabs>
        <w:tab w:val="left" w:pos="360"/>
      </w:tabs>
      <w:ind w:left="284" w:hanging="284"/>
      <w:jc w:val="left"/>
      <w:outlineLvl w:val="1"/>
    </w:pPr>
    <w:rPr>
      <w:rFonts w:ascii="Century Gothic" w:hAnsi="Century Gothic"/>
      <w:kern w:val="28"/>
      <w:szCs w:val="21"/>
    </w:rPr>
  </w:style>
  <w:style w:type="paragraph" w:styleId="28">
    <w:name w:val="footnote text"/>
    <w:basedOn w:val="1"/>
    <w:next w:val="13"/>
    <w:link w:val="68"/>
    <w:autoRedefine/>
    <w:semiHidden/>
    <w:qFormat/>
    <w:uiPriority w:val="0"/>
    <w:pPr>
      <w:widowControl/>
      <w:jc w:val="left"/>
    </w:pPr>
    <w:rPr>
      <w:rFonts w:ascii="Times New Roman" w:hAnsi="Times New Roman"/>
      <w:kern w:val="0"/>
      <w:sz w:val="20"/>
      <w:szCs w:val="20"/>
      <w:lang w:val="de-DE"/>
    </w:rPr>
  </w:style>
  <w:style w:type="paragraph" w:styleId="29">
    <w:name w:val="toc 6"/>
    <w:basedOn w:val="1"/>
    <w:next w:val="1"/>
    <w:autoRedefine/>
    <w:qFormat/>
    <w:uiPriority w:val="0"/>
    <w:pPr>
      <w:ind w:left="1050"/>
      <w:jc w:val="left"/>
    </w:pPr>
    <w:rPr>
      <w:sz w:val="18"/>
      <w:szCs w:val="18"/>
    </w:rPr>
  </w:style>
  <w:style w:type="paragraph" w:styleId="30">
    <w:name w:val="Body Text Indent 3"/>
    <w:basedOn w:val="1"/>
    <w:autoRedefine/>
    <w:qFormat/>
    <w:uiPriority w:val="0"/>
    <w:pPr>
      <w:spacing w:line="400" w:lineRule="exact"/>
      <w:ind w:left="360"/>
    </w:pPr>
    <w:rPr>
      <w:sz w:val="24"/>
    </w:rPr>
  </w:style>
  <w:style w:type="paragraph" w:styleId="31">
    <w:name w:val="toc 2"/>
    <w:basedOn w:val="1"/>
    <w:next w:val="1"/>
    <w:autoRedefine/>
    <w:qFormat/>
    <w:uiPriority w:val="39"/>
    <w:pPr>
      <w:tabs>
        <w:tab w:val="right" w:leader="dot" w:pos="9072"/>
      </w:tabs>
      <w:ind w:firstLine="200" w:firstLineChars="200"/>
      <w:jc w:val="left"/>
    </w:pPr>
    <w:rPr>
      <w:smallCaps/>
      <w:sz w:val="20"/>
      <w:szCs w:val="20"/>
    </w:rPr>
  </w:style>
  <w:style w:type="paragraph" w:styleId="32">
    <w:name w:val="toc 9"/>
    <w:basedOn w:val="1"/>
    <w:next w:val="1"/>
    <w:autoRedefine/>
    <w:qFormat/>
    <w:uiPriority w:val="0"/>
    <w:pPr>
      <w:ind w:left="1680"/>
      <w:jc w:val="left"/>
    </w:pPr>
    <w:rPr>
      <w:sz w:val="18"/>
      <w:szCs w:val="18"/>
    </w:rPr>
  </w:style>
  <w:style w:type="paragraph" w:styleId="33">
    <w:name w:val="Body Text 2"/>
    <w:basedOn w:val="1"/>
    <w:link w:val="69"/>
    <w:autoRedefine/>
    <w:qFormat/>
    <w:uiPriority w:val="0"/>
    <w:rPr>
      <w:sz w:val="13"/>
      <w:szCs w:val="20"/>
    </w:rPr>
  </w:style>
  <w:style w:type="paragraph" w:styleId="34">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sz w:val="24"/>
    </w:rPr>
  </w:style>
  <w:style w:type="paragraph" w:styleId="35">
    <w:name w:val="Normal (Web)"/>
    <w:basedOn w:val="1"/>
    <w:autoRedefine/>
    <w:qFormat/>
    <w:uiPriority w:val="0"/>
    <w:pPr>
      <w:widowControl/>
      <w:spacing w:before="100" w:beforeAutospacing="1" w:after="100" w:afterAutospacing="1"/>
      <w:jc w:val="left"/>
    </w:pPr>
    <w:rPr>
      <w:rFonts w:ascii="Arial Unicode MS" w:hAnsi="Arial Unicode MS" w:eastAsia="Arial Unicode MS" w:cs="华文仿宋"/>
      <w:kern w:val="0"/>
      <w:sz w:val="24"/>
    </w:rPr>
  </w:style>
  <w:style w:type="paragraph" w:styleId="36">
    <w:name w:val="index 1"/>
    <w:basedOn w:val="1"/>
    <w:next w:val="1"/>
    <w:autoRedefine/>
    <w:qFormat/>
    <w:uiPriority w:val="0"/>
    <w:pPr>
      <w:tabs>
        <w:tab w:val="left" w:pos="780"/>
      </w:tabs>
      <w:spacing w:line="360" w:lineRule="auto"/>
      <w:ind w:left="780" w:hanging="360"/>
    </w:pPr>
    <w:rPr>
      <w:szCs w:val="20"/>
    </w:rPr>
  </w:style>
  <w:style w:type="paragraph" w:styleId="37">
    <w:name w:val="Title"/>
    <w:basedOn w:val="1"/>
    <w:next w:val="1"/>
    <w:link w:val="70"/>
    <w:autoRedefine/>
    <w:qFormat/>
    <w:uiPriority w:val="0"/>
    <w:pPr>
      <w:spacing w:before="240" w:after="60"/>
      <w:jc w:val="center"/>
      <w:outlineLvl w:val="0"/>
    </w:pPr>
    <w:rPr>
      <w:rFonts w:ascii="Cambria" w:hAnsi="Cambria"/>
      <w:b/>
      <w:bCs/>
      <w:kern w:val="0"/>
      <w:sz w:val="32"/>
      <w:szCs w:val="32"/>
    </w:rPr>
  </w:style>
  <w:style w:type="paragraph" w:styleId="38">
    <w:name w:val="annotation subject"/>
    <w:basedOn w:val="11"/>
    <w:next w:val="11"/>
    <w:link w:val="71"/>
    <w:autoRedefine/>
    <w:qFormat/>
    <w:uiPriority w:val="0"/>
    <w:rPr>
      <w:b/>
      <w:bCs/>
    </w:rPr>
  </w:style>
  <w:style w:type="paragraph" w:styleId="39">
    <w:name w:val="Body Text First Indent"/>
    <w:basedOn w:val="13"/>
    <w:autoRedefine/>
    <w:qFormat/>
    <w:uiPriority w:val="0"/>
    <w:pPr>
      <w:tabs>
        <w:tab w:val="center" w:pos="2185"/>
      </w:tabs>
      <w:spacing w:beforeLines="50" w:after="0" w:line="300" w:lineRule="auto"/>
      <w:ind w:firstLine="200" w:firstLineChars="200"/>
    </w:pPr>
    <w:rPr>
      <w:rFonts w:ascii="楷体_GB2312" w:eastAsia="楷体_GB2312"/>
      <w:spacing w:val="4"/>
      <w:szCs w:val="20"/>
    </w:rPr>
  </w:style>
  <w:style w:type="paragraph" w:styleId="40">
    <w:name w:val="Body Text First Indent 2"/>
    <w:basedOn w:val="15"/>
    <w:autoRedefine/>
    <w:qFormat/>
    <w:uiPriority w:val="0"/>
    <w:pPr>
      <w:widowControl w:val="0"/>
      <w:spacing w:line="240" w:lineRule="auto"/>
      <w:ind w:firstLine="420" w:firstLineChars="200"/>
      <w:jc w:val="both"/>
    </w:pPr>
    <w:rPr>
      <w:kern w:val="2"/>
      <w:sz w:val="21"/>
      <w:szCs w:val="22"/>
    </w:rPr>
  </w:style>
  <w:style w:type="table" w:styleId="42">
    <w:name w:val="Table Grid"/>
    <w:basedOn w:val="4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22"/>
    <w:rPr>
      <w:b/>
      <w:bCs/>
    </w:rPr>
  </w:style>
  <w:style w:type="character" w:styleId="45">
    <w:name w:val="page number"/>
    <w:autoRedefine/>
    <w:qFormat/>
    <w:uiPriority w:val="0"/>
  </w:style>
  <w:style w:type="character" w:styleId="46">
    <w:name w:val="FollowedHyperlink"/>
    <w:autoRedefine/>
    <w:qFormat/>
    <w:uiPriority w:val="99"/>
    <w:rPr>
      <w:color w:val="800080"/>
      <w:u w:val="single"/>
    </w:rPr>
  </w:style>
  <w:style w:type="character" w:styleId="47">
    <w:name w:val="Emphasis"/>
    <w:autoRedefine/>
    <w:qFormat/>
    <w:uiPriority w:val="0"/>
    <w:rPr>
      <w:color w:val="CC0033"/>
    </w:rPr>
  </w:style>
  <w:style w:type="character" w:styleId="48">
    <w:name w:val="Hyperlink"/>
    <w:autoRedefine/>
    <w:qFormat/>
    <w:uiPriority w:val="99"/>
    <w:rPr>
      <w:color w:val="0000FF"/>
      <w:u w:val="single"/>
    </w:rPr>
  </w:style>
  <w:style w:type="character" w:styleId="49">
    <w:name w:val="annotation reference"/>
    <w:autoRedefine/>
    <w:qFormat/>
    <w:uiPriority w:val="0"/>
    <w:rPr>
      <w:sz w:val="21"/>
      <w:szCs w:val="21"/>
    </w:rPr>
  </w:style>
  <w:style w:type="character" w:customStyle="1" w:styleId="50">
    <w:name w:val="文档结构图 字符"/>
    <w:link w:val="9"/>
    <w:autoRedefine/>
    <w:qFormat/>
    <w:uiPriority w:val="99"/>
    <w:rPr>
      <w:kern w:val="2"/>
      <w:sz w:val="21"/>
      <w:szCs w:val="24"/>
      <w:shd w:val="clear" w:color="auto" w:fill="000080"/>
    </w:rPr>
  </w:style>
  <w:style w:type="character" w:customStyle="1" w:styleId="51">
    <w:name w:val="标题 1 字符"/>
    <w:link w:val="2"/>
    <w:autoRedefine/>
    <w:qFormat/>
    <w:uiPriority w:val="0"/>
    <w:rPr>
      <w:rFonts w:eastAsia="黑体"/>
      <w:b/>
      <w:kern w:val="44"/>
      <w:sz w:val="28"/>
    </w:rPr>
  </w:style>
  <w:style w:type="character" w:customStyle="1" w:styleId="52">
    <w:name w:val="标题 2 字符"/>
    <w:link w:val="3"/>
    <w:autoRedefine/>
    <w:qFormat/>
    <w:uiPriority w:val="0"/>
    <w:rPr>
      <w:rFonts w:eastAsia="黑体"/>
      <w:b/>
      <w:sz w:val="28"/>
    </w:rPr>
  </w:style>
  <w:style w:type="character" w:customStyle="1" w:styleId="53">
    <w:name w:val="标题 3 字符"/>
    <w:link w:val="4"/>
    <w:autoRedefine/>
    <w:qFormat/>
    <w:uiPriority w:val="0"/>
    <w:rPr>
      <w:rFonts w:eastAsia="黑体"/>
      <w:b/>
      <w:sz w:val="28"/>
    </w:rPr>
  </w:style>
  <w:style w:type="character" w:customStyle="1" w:styleId="54">
    <w:name w:val="标题 4 字符"/>
    <w:link w:val="5"/>
    <w:autoRedefine/>
    <w:qFormat/>
    <w:uiPriority w:val="0"/>
    <w:rPr>
      <w:rFonts w:ascii="Arial" w:hAnsi="Arial" w:eastAsia="黑体"/>
      <w:sz w:val="28"/>
    </w:rPr>
  </w:style>
  <w:style w:type="character" w:customStyle="1" w:styleId="55">
    <w:name w:val="标题 5 字符1"/>
    <w:link w:val="6"/>
    <w:autoRedefine/>
    <w:qFormat/>
    <w:uiPriority w:val="0"/>
    <w:rPr>
      <w:b/>
      <w:sz w:val="28"/>
      <w:szCs w:val="24"/>
    </w:rPr>
  </w:style>
  <w:style w:type="character" w:customStyle="1" w:styleId="56">
    <w:name w:val="正文缩进 字符"/>
    <w:link w:val="8"/>
    <w:autoRedefine/>
    <w:qFormat/>
    <w:uiPriority w:val="0"/>
    <w:rPr>
      <w:kern w:val="2"/>
      <w:sz w:val="21"/>
      <w:szCs w:val="21"/>
    </w:rPr>
  </w:style>
  <w:style w:type="character" w:customStyle="1" w:styleId="57">
    <w:name w:val="批注文字 字符"/>
    <w:link w:val="11"/>
    <w:autoRedefine/>
    <w:qFormat/>
    <w:uiPriority w:val="0"/>
    <w:rPr>
      <w:kern w:val="2"/>
      <w:sz w:val="21"/>
      <w:szCs w:val="24"/>
    </w:rPr>
  </w:style>
  <w:style w:type="character" w:customStyle="1" w:styleId="58">
    <w:name w:val="正文文本 3 字符1"/>
    <w:link w:val="12"/>
    <w:autoRedefine/>
    <w:qFormat/>
    <w:uiPriority w:val="0"/>
    <w:rPr>
      <w:kern w:val="2"/>
      <w:sz w:val="24"/>
      <w:szCs w:val="24"/>
    </w:rPr>
  </w:style>
  <w:style w:type="character" w:customStyle="1" w:styleId="59">
    <w:name w:val="正文文本 字符"/>
    <w:link w:val="13"/>
    <w:autoRedefine/>
    <w:qFormat/>
    <w:uiPriority w:val="0"/>
    <w:rPr>
      <w:rFonts w:ascii="金山简黑体" w:hAnsi="金山简黑体" w:eastAsia="金山简黑体"/>
      <w:b/>
      <w:spacing w:val="-8"/>
      <w:kern w:val="2"/>
      <w:sz w:val="44"/>
    </w:rPr>
  </w:style>
  <w:style w:type="character" w:customStyle="1" w:styleId="60">
    <w:name w:val="正文文本缩进 字符"/>
    <w:link w:val="15"/>
    <w:autoRedefine/>
    <w:qFormat/>
    <w:uiPriority w:val="99"/>
    <w:rPr>
      <w:rFonts w:ascii="宋体"/>
      <w:spacing w:val="-4"/>
      <w:kern w:val="2"/>
      <w:sz w:val="18"/>
    </w:rPr>
  </w:style>
  <w:style w:type="character" w:customStyle="1" w:styleId="61">
    <w:name w:val="纯文本 字符2"/>
    <w:link w:val="18"/>
    <w:autoRedefine/>
    <w:qFormat/>
    <w:uiPriority w:val="0"/>
    <w:rPr>
      <w:rFonts w:ascii="宋体"/>
      <w:kern w:val="2"/>
      <w:sz w:val="21"/>
    </w:rPr>
  </w:style>
  <w:style w:type="character" w:customStyle="1" w:styleId="62">
    <w:name w:val="日期 字符"/>
    <w:link w:val="20"/>
    <w:autoRedefine/>
    <w:qFormat/>
    <w:uiPriority w:val="0"/>
    <w:rPr>
      <w:kern w:val="2"/>
      <w:sz w:val="21"/>
      <w:szCs w:val="24"/>
    </w:rPr>
  </w:style>
  <w:style w:type="character" w:customStyle="1" w:styleId="63">
    <w:name w:val="正文文本缩进 2 字符"/>
    <w:link w:val="21"/>
    <w:autoRedefine/>
    <w:qFormat/>
    <w:uiPriority w:val="0"/>
    <w:rPr>
      <w:kern w:val="2"/>
      <w:sz w:val="21"/>
      <w:szCs w:val="24"/>
    </w:rPr>
  </w:style>
  <w:style w:type="character" w:customStyle="1" w:styleId="64">
    <w:name w:val="批注框文本 字符"/>
    <w:link w:val="22"/>
    <w:autoRedefine/>
    <w:qFormat/>
    <w:uiPriority w:val="0"/>
    <w:rPr>
      <w:kern w:val="2"/>
      <w:sz w:val="18"/>
      <w:szCs w:val="18"/>
    </w:rPr>
  </w:style>
  <w:style w:type="character" w:customStyle="1" w:styleId="65">
    <w:name w:val="页脚 字符1"/>
    <w:link w:val="23"/>
    <w:autoRedefine/>
    <w:qFormat/>
    <w:uiPriority w:val="99"/>
    <w:rPr>
      <w:rFonts w:ascii="宋体"/>
      <w:kern w:val="2"/>
      <w:sz w:val="18"/>
    </w:rPr>
  </w:style>
  <w:style w:type="character" w:customStyle="1" w:styleId="66">
    <w:name w:val="页眉 字符"/>
    <w:link w:val="24"/>
    <w:autoRedefine/>
    <w:qFormat/>
    <w:uiPriority w:val="99"/>
    <w:rPr>
      <w:kern w:val="2"/>
      <w:sz w:val="18"/>
      <w:szCs w:val="18"/>
    </w:rPr>
  </w:style>
  <w:style w:type="character" w:customStyle="1" w:styleId="67">
    <w:name w:val="副标题 字符"/>
    <w:link w:val="27"/>
    <w:autoRedefine/>
    <w:qFormat/>
    <w:uiPriority w:val="0"/>
    <w:rPr>
      <w:rFonts w:ascii="Century Gothic" w:hAnsi="Century Gothic" w:cs="Century Gothic"/>
      <w:kern w:val="28"/>
      <w:sz w:val="21"/>
      <w:szCs w:val="21"/>
    </w:rPr>
  </w:style>
  <w:style w:type="character" w:customStyle="1" w:styleId="68">
    <w:name w:val="脚注文本 字符"/>
    <w:link w:val="28"/>
    <w:autoRedefine/>
    <w:semiHidden/>
    <w:qFormat/>
    <w:uiPriority w:val="0"/>
    <w:rPr>
      <w:rFonts w:ascii="Times New Roman" w:hAnsi="Times New Roman"/>
      <w:lang w:val="de-DE"/>
    </w:rPr>
  </w:style>
  <w:style w:type="character" w:customStyle="1" w:styleId="69">
    <w:name w:val="正文文本 2 字符1"/>
    <w:link w:val="33"/>
    <w:autoRedefine/>
    <w:qFormat/>
    <w:uiPriority w:val="0"/>
    <w:rPr>
      <w:rFonts w:ascii="宋体"/>
      <w:kern w:val="2"/>
      <w:sz w:val="13"/>
    </w:rPr>
  </w:style>
  <w:style w:type="character" w:customStyle="1" w:styleId="70">
    <w:name w:val="标题 字符"/>
    <w:link w:val="37"/>
    <w:autoRedefine/>
    <w:qFormat/>
    <w:uiPriority w:val="0"/>
    <w:rPr>
      <w:rFonts w:ascii="Cambria" w:hAnsi="Cambria" w:cs="黑体"/>
      <w:b/>
      <w:bCs/>
      <w:sz w:val="32"/>
      <w:szCs w:val="32"/>
    </w:rPr>
  </w:style>
  <w:style w:type="character" w:customStyle="1" w:styleId="71">
    <w:name w:val="批注主题 字符"/>
    <w:link w:val="38"/>
    <w:autoRedefine/>
    <w:qFormat/>
    <w:uiPriority w:val="0"/>
    <w:rPr>
      <w:b/>
      <w:bCs/>
      <w:kern w:val="2"/>
      <w:sz w:val="21"/>
      <w:szCs w:val="24"/>
    </w:rPr>
  </w:style>
  <w:style w:type="character" w:customStyle="1" w:styleId="72">
    <w:name w:val="Char Char2"/>
    <w:autoRedefine/>
    <w:qFormat/>
    <w:uiPriority w:val="0"/>
    <w:rPr>
      <w:rFonts w:eastAsia="宋体"/>
      <w:kern w:val="2"/>
      <w:sz w:val="18"/>
      <w:szCs w:val="18"/>
      <w:lang w:val="en-US" w:eastAsia="zh-CN" w:bidi="ar-SA"/>
    </w:rPr>
  </w:style>
  <w:style w:type="character" w:customStyle="1" w:styleId="73">
    <w:name w:val="正文文本 2 字符"/>
    <w:autoRedefine/>
    <w:qFormat/>
    <w:uiPriority w:val="0"/>
    <w:rPr>
      <w:kern w:val="2"/>
      <w:sz w:val="21"/>
      <w:szCs w:val="24"/>
    </w:rPr>
  </w:style>
  <w:style w:type="character" w:customStyle="1" w:styleId="74">
    <w:name w:val="Subtle Reference"/>
    <w:autoRedefine/>
    <w:qFormat/>
    <w:uiPriority w:val="31"/>
    <w:rPr>
      <w:smallCaps/>
      <w:color w:val="5A5A5A"/>
    </w:rPr>
  </w:style>
  <w:style w:type="character" w:customStyle="1" w:styleId="75">
    <w:name w:val="普通文字1 Char1"/>
    <w:autoRedefine/>
    <w:qFormat/>
    <w:uiPriority w:val="0"/>
    <w:rPr>
      <w:rFonts w:ascii="宋体" w:eastAsia="宋体"/>
      <w:kern w:val="2"/>
      <w:sz w:val="21"/>
      <w:lang w:val="en-US" w:eastAsia="zh-CN" w:bidi="ar-SA"/>
    </w:rPr>
  </w:style>
  <w:style w:type="character" w:customStyle="1" w:styleId="76">
    <w:name w:val="未处理的提及1"/>
    <w:autoRedefine/>
    <w:unhideWhenUsed/>
    <w:qFormat/>
    <w:uiPriority w:val="99"/>
    <w:rPr>
      <w:color w:val="605E5C"/>
      <w:shd w:val="clear" w:color="auto" w:fill="E1DFDD"/>
    </w:rPr>
  </w:style>
  <w:style w:type="character" w:customStyle="1" w:styleId="77">
    <w:name w:val="副标题 Char1"/>
    <w:autoRedefine/>
    <w:qFormat/>
    <w:uiPriority w:val="0"/>
    <w:rPr>
      <w:rFonts w:ascii="Cambria" w:hAnsi="Cambria" w:cs="Times New Roman"/>
      <w:b/>
      <w:bCs/>
      <w:kern w:val="28"/>
      <w:sz w:val="32"/>
      <w:szCs w:val="32"/>
    </w:rPr>
  </w:style>
  <w:style w:type="character" w:customStyle="1" w:styleId="78">
    <w:name w:val="dy_biao_content1"/>
    <w:autoRedefine/>
    <w:qFormat/>
    <w:uiPriority w:val="0"/>
    <w:rPr>
      <w:rFonts w:hint="eastAsia" w:ascii="宋体" w:hAnsi="宋体" w:eastAsia="宋体"/>
      <w:sz w:val="24"/>
      <w:szCs w:val="24"/>
    </w:rPr>
  </w:style>
  <w:style w:type="character" w:customStyle="1" w:styleId="79">
    <w:name w:val="样式6 Char"/>
    <w:link w:val="80"/>
    <w:autoRedefine/>
    <w:qFormat/>
    <w:uiPriority w:val="0"/>
    <w:rPr>
      <w:kern w:val="2"/>
      <w:sz w:val="18"/>
      <w:szCs w:val="18"/>
    </w:rPr>
  </w:style>
  <w:style w:type="paragraph" w:customStyle="1" w:styleId="80">
    <w:name w:val="样式6"/>
    <w:basedOn w:val="24"/>
    <w:link w:val="79"/>
    <w:autoRedefine/>
    <w:qFormat/>
    <w:uiPriority w:val="0"/>
    <w:pPr>
      <w:pBdr>
        <w:bottom w:val="thickThinSmallGap" w:color="auto" w:sz="12" w:space="1"/>
      </w:pBdr>
      <w:jc w:val="both"/>
    </w:pPr>
  </w:style>
  <w:style w:type="character" w:customStyle="1" w:styleId="81">
    <w:name w:val="grame"/>
    <w:autoRedefine/>
    <w:qFormat/>
    <w:uiPriority w:val="0"/>
  </w:style>
  <w:style w:type="character" w:customStyle="1" w:styleId="82">
    <w:name w:val="纯文本 Char2"/>
    <w:autoRedefine/>
    <w:qFormat/>
    <w:uiPriority w:val="0"/>
    <w:rPr>
      <w:rFonts w:ascii="宋体" w:hAnsi="Times New Roman" w:eastAsia="宋体" w:cs="Times New Roman"/>
      <w:kern w:val="2"/>
      <w:sz w:val="21"/>
      <w:lang w:val="en-US" w:eastAsia="zh-CN" w:bidi="ar-SA"/>
    </w:rPr>
  </w:style>
  <w:style w:type="character" w:customStyle="1" w:styleId="83">
    <w:name w:val="正文文本 3 字符"/>
    <w:autoRedefine/>
    <w:qFormat/>
    <w:uiPriority w:val="0"/>
    <w:rPr>
      <w:kern w:val="2"/>
      <w:sz w:val="16"/>
      <w:szCs w:val="16"/>
    </w:rPr>
  </w:style>
  <w:style w:type="character" w:customStyle="1" w:styleId="84">
    <w:name w:val="font31"/>
    <w:autoRedefine/>
    <w:qFormat/>
    <w:uiPriority w:val="0"/>
    <w:rPr>
      <w:rFonts w:hint="eastAsia" w:ascii="宋体" w:hAnsi="宋体" w:eastAsia="宋体" w:cs="宋体"/>
      <w:color w:val="000000"/>
      <w:sz w:val="18"/>
      <w:szCs w:val="18"/>
      <w:u w:val="none"/>
    </w:rPr>
  </w:style>
  <w:style w:type="character" w:customStyle="1" w:styleId="85">
    <w:name w:val="纯文本 字符"/>
    <w:autoRedefine/>
    <w:qFormat/>
    <w:uiPriority w:val="0"/>
    <w:rPr>
      <w:rFonts w:ascii="宋体"/>
      <w:kern w:val="2"/>
      <w:sz w:val="21"/>
    </w:rPr>
  </w:style>
  <w:style w:type="character" w:customStyle="1" w:styleId="86">
    <w:name w:val="font81"/>
    <w:autoRedefine/>
    <w:qFormat/>
    <w:uiPriority w:val="0"/>
    <w:rPr>
      <w:rFonts w:hint="default" w:ascii="宋体" w:hAnsi="宋体"/>
      <w:color w:val="000000"/>
      <w:sz w:val="24"/>
      <w:szCs w:val="24"/>
      <w:u w:val="none"/>
    </w:rPr>
  </w:style>
  <w:style w:type="character" w:customStyle="1" w:styleId="87">
    <w:name w:val="Char Char"/>
    <w:autoRedefine/>
    <w:qFormat/>
    <w:uiPriority w:val="0"/>
    <w:rPr>
      <w:rFonts w:ascii="Century Gothic" w:hAnsi="Century Gothic"/>
      <w:bCs/>
      <w:kern w:val="28"/>
      <w:sz w:val="21"/>
      <w:szCs w:val="32"/>
    </w:rPr>
  </w:style>
  <w:style w:type="character" w:customStyle="1" w:styleId="88">
    <w:name w:val="font131"/>
    <w:autoRedefine/>
    <w:qFormat/>
    <w:uiPriority w:val="0"/>
    <w:rPr>
      <w:rFonts w:ascii="Tahoma" w:hAnsi="Tahoma" w:eastAsia="Tahoma" w:cs="Tahoma"/>
      <w:color w:val="000000"/>
      <w:sz w:val="18"/>
      <w:szCs w:val="18"/>
      <w:u w:val="none"/>
    </w:rPr>
  </w:style>
  <w:style w:type="character" w:customStyle="1" w:styleId="89">
    <w:name w:val="纯文本 字符1"/>
    <w:autoRedefine/>
    <w:qFormat/>
    <w:uiPriority w:val="0"/>
    <w:rPr>
      <w:rFonts w:ascii="宋体" w:eastAsia="宋体"/>
      <w:kern w:val="2"/>
      <w:sz w:val="21"/>
      <w:lang w:val="en-US" w:eastAsia="zh-CN" w:bidi="ar-SA"/>
    </w:rPr>
  </w:style>
  <w:style w:type="character" w:customStyle="1" w:styleId="90">
    <w:name w:val="font121"/>
    <w:autoRedefine/>
    <w:qFormat/>
    <w:uiPriority w:val="0"/>
    <w:rPr>
      <w:rFonts w:hint="default" w:ascii="Arial" w:hAnsi="Arial" w:cs="Arial"/>
      <w:color w:val="000000"/>
      <w:sz w:val="18"/>
      <w:szCs w:val="18"/>
      <w:u w:val="none"/>
    </w:rPr>
  </w:style>
  <w:style w:type="character" w:customStyle="1" w:styleId="91">
    <w:name w:val="样式4 Char"/>
    <w:link w:val="92"/>
    <w:autoRedefine/>
    <w:qFormat/>
    <w:uiPriority w:val="0"/>
    <w:rPr>
      <w:bCs/>
      <w:kern w:val="2"/>
      <w:sz w:val="18"/>
      <w:szCs w:val="18"/>
    </w:rPr>
  </w:style>
  <w:style w:type="paragraph" w:customStyle="1" w:styleId="92">
    <w:name w:val="样式4"/>
    <w:basedOn w:val="24"/>
    <w:link w:val="91"/>
    <w:autoRedefine/>
    <w:qFormat/>
    <w:uiPriority w:val="0"/>
    <w:pPr>
      <w:pBdr>
        <w:bottom w:val="thickThinSmallGap" w:color="auto" w:sz="12" w:space="1"/>
      </w:pBdr>
      <w:jc w:val="both"/>
    </w:pPr>
    <w:rPr>
      <w:bCs/>
    </w:rPr>
  </w:style>
  <w:style w:type="character" w:customStyle="1" w:styleId="93">
    <w:name w:val="标题 3 Char2"/>
    <w:autoRedefine/>
    <w:qFormat/>
    <w:uiPriority w:val="0"/>
    <w:rPr>
      <w:rFonts w:eastAsia="黑体"/>
      <w:b/>
      <w:sz w:val="28"/>
    </w:rPr>
  </w:style>
  <w:style w:type="character" w:customStyle="1" w:styleId="94">
    <w:name w:val="_Style 93"/>
    <w:autoRedefine/>
    <w:unhideWhenUsed/>
    <w:qFormat/>
    <w:uiPriority w:val="99"/>
    <w:rPr>
      <w:color w:val="605E5C"/>
      <w:shd w:val="clear" w:color="auto" w:fill="E1DFDD"/>
    </w:rPr>
  </w:style>
  <w:style w:type="character" w:customStyle="1" w:styleId="95">
    <w:name w:val="样式8 Char"/>
    <w:link w:val="96"/>
    <w:autoRedefine/>
    <w:qFormat/>
    <w:uiPriority w:val="0"/>
    <w:rPr>
      <w:kern w:val="2"/>
      <w:sz w:val="18"/>
      <w:szCs w:val="18"/>
    </w:rPr>
  </w:style>
  <w:style w:type="paragraph" w:customStyle="1" w:styleId="96">
    <w:name w:val="样式8"/>
    <w:basedOn w:val="97"/>
    <w:link w:val="95"/>
    <w:autoRedefine/>
    <w:qFormat/>
    <w:uiPriority w:val="0"/>
    <w:pPr>
      <w:pBdr>
        <w:top w:val="none" w:color="auto" w:sz="0" w:space="0"/>
        <w:left w:val="none" w:color="auto" w:sz="0" w:space="0"/>
        <w:right w:val="none" w:color="auto" w:sz="0" w:space="0"/>
      </w:pBdr>
      <w:tabs>
        <w:tab w:val="center" w:pos="4153"/>
        <w:tab w:val="right" w:pos="8306"/>
      </w:tabs>
    </w:pPr>
  </w:style>
  <w:style w:type="paragraph" w:customStyle="1" w:styleId="97">
    <w:name w:val="样式7"/>
    <w:basedOn w:val="24"/>
    <w:link w:val="98"/>
    <w:autoRedefine/>
    <w:qFormat/>
    <w:uiPriority w:val="0"/>
    <w:pPr>
      <w:pBdr>
        <w:top w:val="single" w:color="auto" w:sz="6" w:space="1"/>
        <w:left w:val="single" w:color="auto" w:sz="6" w:space="4"/>
        <w:bottom w:val="thickThinSmallGap" w:color="auto" w:sz="12" w:space="1"/>
        <w:right w:val="single" w:color="auto" w:sz="6" w:space="4"/>
      </w:pBdr>
    </w:pPr>
  </w:style>
  <w:style w:type="character" w:customStyle="1" w:styleId="98">
    <w:name w:val="样式7 Char"/>
    <w:link w:val="97"/>
    <w:autoRedefine/>
    <w:qFormat/>
    <w:uiPriority w:val="0"/>
    <w:rPr>
      <w:kern w:val="2"/>
      <w:sz w:val="18"/>
      <w:szCs w:val="18"/>
    </w:rPr>
  </w:style>
  <w:style w:type="character" w:customStyle="1" w:styleId="99">
    <w:name w:val="font21"/>
    <w:autoRedefine/>
    <w:qFormat/>
    <w:uiPriority w:val="0"/>
    <w:rPr>
      <w:rFonts w:hint="default" w:ascii="Times New Roman" w:hAnsi="Times New Roman" w:cs="Times New Roman"/>
      <w:color w:val="000000"/>
      <w:sz w:val="20"/>
      <w:szCs w:val="20"/>
      <w:u w:val="none"/>
    </w:rPr>
  </w:style>
  <w:style w:type="character" w:customStyle="1" w:styleId="100">
    <w:name w:val="Date Char Char"/>
    <w:link w:val="101"/>
    <w:autoRedefine/>
    <w:qFormat/>
    <w:uiPriority w:val="0"/>
    <w:rPr>
      <w:kern w:val="2"/>
      <w:sz w:val="21"/>
    </w:rPr>
  </w:style>
  <w:style w:type="paragraph" w:customStyle="1" w:styleId="101">
    <w:name w:val="日期1"/>
    <w:basedOn w:val="1"/>
    <w:next w:val="1"/>
    <w:link w:val="100"/>
    <w:autoRedefine/>
    <w:qFormat/>
    <w:uiPriority w:val="0"/>
    <w:rPr>
      <w:szCs w:val="20"/>
    </w:rPr>
  </w:style>
  <w:style w:type="character" w:customStyle="1" w:styleId="102">
    <w:name w:val="_Style 265"/>
    <w:autoRedefine/>
    <w:qFormat/>
    <w:uiPriority w:val="0"/>
    <w:rPr>
      <w:rFonts w:eastAsia="仿宋_GB2312"/>
      <w:iCs/>
      <w:color w:val="auto"/>
      <w:sz w:val="24"/>
    </w:rPr>
  </w:style>
  <w:style w:type="character" w:customStyle="1" w:styleId="103">
    <w:name w:val="列出段落 字符"/>
    <w:autoRedefine/>
    <w:qFormat/>
    <w:uiPriority w:val="0"/>
    <w:rPr>
      <w:rFonts w:ascii="Times New Roman" w:hAnsi="Times New Roman" w:eastAsia="宋体" w:cs="Times New Roman"/>
      <w:kern w:val="2"/>
      <w:sz w:val="21"/>
      <w:szCs w:val="24"/>
    </w:rPr>
  </w:style>
  <w:style w:type="character" w:customStyle="1" w:styleId="104">
    <w:name w:val="font151"/>
    <w:autoRedefine/>
    <w:qFormat/>
    <w:uiPriority w:val="0"/>
    <w:rPr>
      <w:rFonts w:ascii="Calibri" w:hAnsi="Calibri" w:cs="Calibri"/>
      <w:color w:val="000000"/>
      <w:sz w:val="18"/>
      <w:szCs w:val="18"/>
      <w:u w:val="none"/>
    </w:rPr>
  </w:style>
  <w:style w:type="character" w:customStyle="1" w:styleId="105">
    <w:name w:val="标题 3 Char1"/>
    <w:autoRedefine/>
    <w:qFormat/>
    <w:uiPriority w:val="0"/>
    <w:rPr>
      <w:rFonts w:eastAsia="宋体"/>
      <w:b/>
      <w:bCs/>
      <w:kern w:val="2"/>
      <w:sz w:val="32"/>
      <w:szCs w:val="32"/>
      <w:lang w:val="en-US" w:eastAsia="zh-CN" w:bidi="ar-SA"/>
    </w:rPr>
  </w:style>
  <w:style w:type="character" w:customStyle="1" w:styleId="106">
    <w:name w:val="font141"/>
    <w:autoRedefine/>
    <w:qFormat/>
    <w:uiPriority w:val="0"/>
    <w:rPr>
      <w:rFonts w:ascii="Cambria Math" w:hAnsi="Cambria Math" w:eastAsia="Cambria Math" w:cs="Cambria Math"/>
      <w:color w:val="000000"/>
      <w:sz w:val="18"/>
      <w:szCs w:val="18"/>
      <w:u w:val="none"/>
    </w:rPr>
  </w:style>
  <w:style w:type="character" w:customStyle="1" w:styleId="107">
    <w:name w:val="样式3 Char"/>
    <w:link w:val="108"/>
    <w:autoRedefine/>
    <w:qFormat/>
    <w:uiPriority w:val="0"/>
    <w:rPr>
      <w:rFonts w:ascii="黑体" w:hAnsi="黑体" w:eastAsia="黑体"/>
      <w:bCs/>
      <w:kern w:val="2"/>
      <w:sz w:val="18"/>
      <w:szCs w:val="18"/>
    </w:rPr>
  </w:style>
  <w:style w:type="paragraph" w:customStyle="1" w:styleId="108">
    <w:name w:val="样式3"/>
    <w:basedOn w:val="24"/>
    <w:link w:val="107"/>
    <w:autoRedefine/>
    <w:qFormat/>
    <w:uiPriority w:val="0"/>
    <w:pPr>
      <w:pBdr>
        <w:bottom w:val="thickThinSmallGap" w:color="auto" w:sz="12" w:space="1"/>
      </w:pBdr>
      <w:jc w:val="left"/>
    </w:pPr>
    <w:rPr>
      <w:rFonts w:ascii="黑体" w:hAnsi="黑体" w:eastAsia="黑体"/>
      <w:bCs/>
    </w:rPr>
  </w:style>
  <w:style w:type="character" w:customStyle="1" w:styleId="109">
    <w:name w:val="页脚 字符"/>
    <w:autoRedefine/>
    <w:qFormat/>
    <w:uiPriority w:val="99"/>
    <w:rPr>
      <w:kern w:val="2"/>
      <w:sz w:val="18"/>
      <w:szCs w:val="18"/>
    </w:rPr>
  </w:style>
  <w:style w:type="character" w:customStyle="1" w:styleId="110">
    <w:name w:val="_Style 109"/>
    <w:autoRedefine/>
    <w:qFormat/>
    <w:uiPriority w:val="31"/>
    <w:rPr>
      <w:smallCaps/>
      <w:color w:val="5A5A5A"/>
    </w:rPr>
  </w:style>
  <w:style w:type="character" w:customStyle="1" w:styleId="111">
    <w:name w:val="Unresolved Mention"/>
    <w:autoRedefine/>
    <w:unhideWhenUsed/>
    <w:qFormat/>
    <w:uiPriority w:val="99"/>
    <w:rPr>
      <w:color w:val="605E5C"/>
      <w:shd w:val="clear" w:color="auto" w:fill="E1DFDD"/>
    </w:rPr>
  </w:style>
  <w:style w:type="character" w:customStyle="1" w:styleId="112">
    <w:name w:val="纯文本 Char1"/>
    <w:autoRedefine/>
    <w:qFormat/>
    <w:uiPriority w:val="0"/>
    <w:rPr>
      <w:rFonts w:ascii="宋体" w:eastAsia="宋体"/>
      <w:kern w:val="2"/>
      <w:sz w:val="21"/>
      <w:lang w:val="en-US" w:eastAsia="zh-CN" w:bidi="ar-SA"/>
    </w:rPr>
  </w:style>
  <w:style w:type="character" w:customStyle="1" w:styleId="113">
    <w:name w:val="font61"/>
    <w:autoRedefine/>
    <w:qFormat/>
    <w:uiPriority w:val="0"/>
    <w:rPr>
      <w:rFonts w:hint="default" w:ascii="宋体" w:hAnsi="宋体"/>
      <w:color w:val="000000"/>
      <w:sz w:val="18"/>
      <w:szCs w:val="18"/>
      <w:u w:val="none"/>
    </w:rPr>
  </w:style>
  <w:style w:type="character" w:customStyle="1" w:styleId="114">
    <w:name w:val="样式3 Char Char"/>
    <w:autoRedefine/>
    <w:qFormat/>
    <w:uiPriority w:val="0"/>
    <w:rPr>
      <w:rFonts w:ascii="Century Gothic" w:hAnsi="Century Gothic" w:eastAsia="宋体"/>
      <w:kern w:val="2"/>
      <w:sz w:val="21"/>
      <w:szCs w:val="21"/>
      <w:lang w:val="en-US" w:eastAsia="zh-CN" w:bidi="ar-SA"/>
    </w:rPr>
  </w:style>
  <w:style w:type="character" w:customStyle="1" w:styleId="115">
    <w:name w:val="列表段落 字符"/>
    <w:link w:val="116"/>
    <w:autoRedefine/>
    <w:qFormat/>
    <w:uiPriority w:val="34"/>
    <w:rPr>
      <w:kern w:val="2"/>
      <w:sz w:val="21"/>
      <w:szCs w:val="21"/>
    </w:rPr>
  </w:style>
  <w:style w:type="paragraph" w:styleId="116">
    <w:name w:val="List Paragraph"/>
    <w:basedOn w:val="1"/>
    <w:link w:val="115"/>
    <w:autoRedefine/>
    <w:qFormat/>
    <w:uiPriority w:val="34"/>
    <w:pPr>
      <w:ind w:firstLine="420" w:firstLineChars="200"/>
    </w:pPr>
    <w:rPr>
      <w:szCs w:val="21"/>
    </w:rPr>
  </w:style>
  <w:style w:type="character" w:customStyle="1" w:styleId="117">
    <w:name w:val="纯文本 字符4"/>
    <w:autoRedefine/>
    <w:qFormat/>
    <w:uiPriority w:val="0"/>
    <w:rPr>
      <w:rFonts w:ascii="宋体"/>
      <w:kern w:val="2"/>
      <w:sz w:val="21"/>
    </w:rPr>
  </w:style>
  <w:style w:type="character" w:customStyle="1" w:styleId="118">
    <w:name w:val="Anrede1IhrZeichen"/>
    <w:autoRedefine/>
    <w:qFormat/>
    <w:uiPriority w:val="0"/>
    <w:rPr>
      <w:rFonts w:ascii="Arial" w:hAnsi="Arial"/>
      <w:sz w:val="20"/>
    </w:rPr>
  </w:style>
  <w:style w:type="character" w:customStyle="1" w:styleId="119">
    <w:name w:val="font41"/>
    <w:autoRedefine/>
    <w:qFormat/>
    <w:uiPriority w:val="0"/>
    <w:rPr>
      <w:rFonts w:hint="default" w:ascii="Times New Roman" w:hAnsi="Times New Roman" w:cs="Times New Roman"/>
      <w:b/>
      <w:bCs/>
      <w:color w:val="000000"/>
      <w:sz w:val="20"/>
      <w:szCs w:val="20"/>
      <w:u w:val="none"/>
    </w:rPr>
  </w:style>
  <w:style w:type="character" w:customStyle="1" w:styleId="120">
    <w:name w:val="标题 5 字符"/>
    <w:autoRedefine/>
    <w:semiHidden/>
    <w:qFormat/>
    <w:uiPriority w:val="0"/>
    <w:rPr>
      <w:b/>
      <w:bCs/>
      <w:kern w:val="2"/>
      <w:sz w:val="28"/>
      <w:szCs w:val="28"/>
    </w:rPr>
  </w:style>
  <w:style w:type="character" w:customStyle="1" w:styleId="121">
    <w:name w:val="px12h161"/>
    <w:autoRedefine/>
    <w:qFormat/>
    <w:uiPriority w:val="0"/>
    <w:rPr>
      <w:sz w:val="14"/>
      <w:szCs w:val="14"/>
    </w:rPr>
  </w:style>
  <w:style w:type="character" w:customStyle="1" w:styleId="122">
    <w:name w:val="font71"/>
    <w:autoRedefine/>
    <w:qFormat/>
    <w:uiPriority w:val="0"/>
    <w:rPr>
      <w:rFonts w:hint="eastAsia" w:ascii="宋体" w:hAnsi="宋体" w:eastAsia="宋体"/>
      <w:b/>
      <w:bCs/>
      <w:color w:val="000000"/>
      <w:sz w:val="24"/>
      <w:szCs w:val="24"/>
      <w:u w:val="none"/>
    </w:rPr>
  </w:style>
  <w:style w:type="character" w:customStyle="1" w:styleId="123">
    <w:name w:val="_Style 273"/>
    <w:autoRedefine/>
    <w:qFormat/>
    <w:uiPriority w:val="32"/>
    <w:rPr>
      <w:b/>
      <w:bCs/>
      <w:smallCaps/>
      <w:color w:val="C0504D"/>
      <w:spacing w:val="5"/>
      <w:u w:val="single"/>
    </w:rPr>
  </w:style>
  <w:style w:type="character" w:customStyle="1" w:styleId="124">
    <w:name w:val="脚注文本 字符1"/>
    <w:autoRedefine/>
    <w:semiHidden/>
    <w:qFormat/>
    <w:uiPriority w:val="0"/>
    <w:rPr>
      <w:kern w:val="2"/>
      <w:sz w:val="18"/>
      <w:szCs w:val="18"/>
    </w:rPr>
  </w:style>
  <w:style w:type="character" w:customStyle="1" w:styleId="125">
    <w:name w:val="标题 Char1"/>
    <w:autoRedefine/>
    <w:qFormat/>
    <w:uiPriority w:val="0"/>
    <w:rPr>
      <w:rFonts w:ascii="Calibri Light" w:hAnsi="Calibri Light" w:cs="Times New Roman"/>
      <w:b/>
      <w:bCs/>
      <w:kern w:val="2"/>
      <w:sz w:val="32"/>
      <w:szCs w:val="32"/>
    </w:rPr>
  </w:style>
  <w:style w:type="character" w:customStyle="1" w:styleId="126">
    <w:name w:val="font01"/>
    <w:autoRedefine/>
    <w:qFormat/>
    <w:uiPriority w:val="0"/>
    <w:rPr>
      <w:rFonts w:hint="eastAsia" w:ascii="宋体" w:hAnsi="宋体" w:eastAsia="宋体"/>
      <w:color w:val="000000"/>
      <w:sz w:val="20"/>
      <w:szCs w:val="20"/>
      <w:u w:val="none"/>
    </w:rPr>
  </w:style>
  <w:style w:type="character" w:customStyle="1" w:styleId="127">
    <w:name w:val="font112"/>
    <w:qFormat/>
    <w:uiPriority w:val="0"/>
    <w:rPr>
      <w:rFonts w:ascii="Wingdings" w:hAnsi="Wingdings" w:cs="Wingdings"/>
      <w:color w:val="000000"/>
      <w:sz w:val="18"/>
      <w:szCs w:val="18"/>
      <w:u w:val="none"/>
    </w:rPr>
  </w:style>
  <w:style w:type="character" w:customStyle="1" w:styleId="128">
    <w:name w:val="承康医疗 Char"/>
    <w:link w:val="129"/>
    <w:autoRedefine/>
    <w:qFormat/>
    <w:uiPriority w:val="0"/>
    <w:rPr>
      <w:rFonts w:ascii="微软雅黑" w:hAnsi="微软雅黑" w:eastAsia="微软雅黑"/>
      <w:sz w:val="21"/>
      <w:szCs w:val="21"/>
    </w:rPr>
  </w:style>
  <w:style w:type="paragraph" w:customStyle="1" w:styleId="129">
    <w:name w:val="承康医疗"/>
    <w:basedOn w:val="1"/>
    <w:link w:val="128"/>
    <w:autoRedefine/>
    <w:qFormat/>
    <w:uiPriority w:val="0"/>
    <w:pPr>
      <w:widowControl/>
      <w:jc w:val="left"/>
    </w:pPr>
    <w:rPr>
      <w:rFonts w:ascii="微软雅黑" w:hAnsi="微软雅黑" w:eastAsia="微软雅黑"/>
      <w:kern w:val="0"/>
      <w:szCs w:val="21"/>
    </w:rPr>
  </w:style>
  <w:style w:type="character" w:customStyle="1" w:styleId="130">
    <w:name w:val="font91"/>
    <w:qFormat/>
    <w:uiPriority w:val="0"/>
    <w:rPr>
      <w:rFonts w:hint="eastAsia" w:ascii="华文楷体" w:eastAsia="华文楷体"/>
      <w:color w:val="000000"/>
      <w:sz w:val="20"/>
      <w:szCs w:val="20"/>
      <w:u w:val="none"/>
    </w:rPr>
  </w:style>
  <w:style w:type="character" w:customStyle="1" w:styleId="131">
    <w:name w:val="样式5 Char"/>
    <w:link w:val="132"/>
    <w:autoRedefine/>
    <w:qFormat/>
    <w:uiPriority w:val="0"/>
    <w:rPr>
      <w:rFonts w:ascii="宋体"/>
      <w:kern w:val="2"/>
      <w:sz w:val="21"/>
      <w:u w:val="single"/>
    </w:rPr>
  </w:style>
  <w:style w:type="paragraph" w:customStyle="1" w:styleId="132">
    <w:name w:val="样式5"/>
    <w:basedOn w:val="18"/>
    <w:link w:val="131"/>
    <w:qFormat/>
    <w:uiPriority w:val="0"/>
    <w:pPr>
      <w:pBdr>
        <w:bottom w:val="thickThinSmallGap" w:color="auto" w:sz="12" w:space="1"/>
      </w:pBdr>
      <w:tabs>
        <w:tab w:val="center" w:pos="4535"/>
      </w:tabs>
      <w:jc w:val="center"/>
    </w:pPr>
    <w:rPr>
      <w:u w:val="single"/>
    </w:rPr>
  </w:style>
  <w:style w:type="character" w:customStyle="1" w:styleId="133">
    <w:name w:val="font51"/>
    <w:autoRedefine/>
    <w:qFormat/>
    <w:uiPriority w:val="0"/>
    <w:rPr>
      <w:rFonts w:hint="eastAsia" w:ascii="宋体" w:hAnsi="宋体" w:eastAsia="宋体"/>
      <w:b/>
      <w:bCs/>
      <w:color w:val="000000"/>
      <w:sz w:val="20"/>
      <w:szCs w:val="20"/>
      <w:u w:val="none"/>
    </w:rPr>
  </w:style>
  <w:style w:type="paragraph" w:customStyle="1" w:styleId="134">
    <w:name w:val="font6"/>
    <w:basedOn w:val="1"/>
    <w:autoRedefine/>
    <w:qFormat/>
    <w:uiPriority w:val="0"/>
    <w:pPr>
      <w:widowControl/>
      <w:spacing w:before="100" w:beforeAutospacing="1" w:after="100" w:afterAutospacing="1"/>
      <w:jc w:val="left"/>
    </w:pPr>
    <w:rPr>
      <w:rFonts w:cs="宋体"/>
      <w:kern w:val="0"/>
      <w:sz w:val="20"/>
      <w:szCs w:val="20"/>
    </w:rPr>
  </w:style>
  <w:style w:type="paragraph" w:customStyle="1" w:styleId="135">
    <w:name w:val="正文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136">
    <w:name w:val="xl145"/>
    <w:basedOn w:val="1"/>
    <w:autoRedefine/>
    <w:qFormat/>
    <w:uiPriority w:val="0"/>
    <w:pPr>
      <w:widowControl/>
      <w:spacing w:before="100" w:beforeAutospacing="1" w:after="100" w:afterAutospacing="1"/>
      <w:jc w:val="left"/>
    </w:pPr>
    <w:rPr>
      <w:rFonts w:cs="宋体"/>
      <w:kern w:val="0"/>
      <w:sz w:val="24"/>
    </w:rPr>
  </w:style>
  <w:style w:type="paragraph" w:customStyle="1" w:styleId="137">
    <w:name w:val="xl146"/>
    <w:basedOn w:val="1"/>
    <w:autoRedefine/>
    <w:qFormat/>
    <w:uiPriority w:val="0"/>
    <w:pPr>
      <w:widowControl/>
      <w:spacing w:before="100" w:beforeAutospacing="1" w:after="100" w:afterAutospacing="1"/>
      <w:jc w:val="center"/>
    </w:pPr>
    <w:rPr>
      <w:rFonts w:cs="宋体"/>
      <w:kern w:val="0"/>
      <w:sz w:val="24"/>
    </w:rPr>
  </w:style>
  <w:style w:type="paragraph" w:customStyle="1" w:styleId="138">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cs="宋体"/>
      <w:b/>
      <w:bCs/>
      <w:kern w:val="0"/>
      <w:sz w:val="20"/>
      <w:szCs w:val="20"/>
    </w:rPr>
  </w:style>
  <w:style w:type="paragraph" w:customStyle="1" w:styleId="139">
    <w:name w:val="文档正文"/>
    <w:basedOn w:val="1"/>
    <w:autoRedefine/>
    <w:qFormat/>
    <w:uiPriority w:val="0"/>
    <w:pPr>
      <w:adjustRightInd w:val="0"/>
      <w:snapToGrid w:val="0"/>
      <w:spacing w:line="360" w:lineRule="auto"/>
      <w:ind w:left="13" w:leftChars="-45" w:hanging="107" w:hangingChars="51"/>
    </w:pPr>
    <w:rPr>
      <w:color w:val="FF0000"/>
      <w:kern w:val="0"/>
      <w:szCs w:val="20"/>
    </w:rPr>
  </w:style>
  <w:style w:type="paragraph" w:customStyle="1" w:styleId="140">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4"/>
    </w:rPr>
  </w:style>
  <w:style w:type="paragraph" w:customStyle="1" w:styleId="14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142">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center"/>
    </w:pPr>
    <w:rPr>
      <w:rFonts w:cs="宋体"/>
      <w:kern w:val="0"/>
      <w:sz w:val="24"/>
    </w:rPr>
  </w:style>
  <w:style w:type="paragraph" w:customStyle="1" w:styleId="143">
    <w:name w:val="_Style 142"/>
    <w:basedOn w:val="2"/>
    <w:next w:val="1"/>
    <w:qFormat/>
    <w:uiPriority w:val="39"/>
    <w:pPr>
      <w:widowControl/>
      <w:numPr>
        <w:ilvl w:val="0"/>
        <w:numId w:val="0"/>
      </w:numPr>
      <w:tabs>
        <w:tab w:val="clear" w:pos="360"/>
      </w:tabs>
      <w:adjustRightInd/>
      <w:spacing w:before="240" w:line="259" w:lineRule="auto"/>
      <w:jc w:val="left"/>
      <w:textAlignment w:val="auto"/>
      <w:outlineLvl w:val="9"/>
    </w:pPr>
    <w:rPr>
      <w:rFonts w:ascii="Cambria" w:hAnsi="Cambria" w:eastAsia="宋体" w:cs="Times New Roman"/>
      <w:b w:val="0"/>
      <w:color w:val="365F91"/>
      <w:kern w:val="0"/>
      <w:sz w:val="32"/>
      <w:szCs w:val="32"/>
    </w:rPr>
  </w:style>
  <w:style w:type="paragraph" w:customStyle="1" w:styleId="14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b/>
      <w:bCs/>
      <w:kern w:val="0"/>
      <w:sz w:val="20"/>
      <w:szCs w:val="20"/>
    </w:rPr>
  </w:style>
  <w:style w:type="paragraph" w:customStyle="1" w:styleId="145">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color w:val="000000"/>
      <w:kern w:val="0"/>
      <w:sz w:val="32"/>
      <w:szCs w:val="32"/>
    </w:rPr>
  </w:style>
  <w:style w:type="paragraph" w:customStyle="1" w:styleId="146">
    <w:name w:val="样式2"/>
    <w:basedOn w:val="3"/>
    <w:autoRedefine/>
    <w:qFormat/>
    <w:uiPriority w:val="0"/>
    <w:pPr>
      <w:tabs>
        <w:tab w:val="left" w:pos="360"/>
      </w:tabs>
      <w:spacing w:line="440" w:lineRule="exact"/>
      <w:jc w:val="center"/>
    </w:pPr>
    <w:rPr>
      <w:b w:val="0"/>
      <w:sz w:val="32"/>
    </w:rPr>
  </w:style>
  <w:style w:type="paragraph" w:customStyle="1" w:styleId="147">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cs="宋体"/>
      <w:kern w:val="0"/>
      <w:sz w:val="24"/>
    </w:rPr>
  </w:style>
  <w:style w:type="paragraph" w:customStyle="1" w:styleId="14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149">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cs="宋体"/>
      <w:kern w:val="0"/>
      <w:sz w:val="20"/>
      <w:szCs w:val="20"/>
    </w:rPr>
  </w:style>
  <w:style w:type="paragraph" w:customStyle="1" w:styleId="150">
    <w:name w:val="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51">
    <w:name w:val="Revision"/>
    <w:semiHidden/>
    <w:qFormat/>
    <w:uiPriority w:val="99"/>
    <w:rPr>
      <w:rFonts w:ascii="宋体" w:hAnsi="宋体" w:eastAsia="宋体" w:cs="Times New Roman"/>
      <w:kern w:val="2"/>
      <w:sz w:val="21"/>
      <w:szCs w:val="24"/>
      <w:lang w:val="en-US" w:eastAsia="zh-CN" w:bidi="ar-SA"/>
    </w:rPr>
  </w:style>
  <w:style w:type="paragraph" w:customStyle="1" w:styleId="152">
    <w:name w:val="抬头"/>
    <w:basedOn w:val="1"/>
    <w:autoRedefine/>
    <w:qFormat/>
    <w:uiPriority w:val="0"/>
    <w:pPr>
      <w:spacing w:beforeLines="50" w:line="360" w:lineRule="auto"/>
    </w:pPr>
    <w:rPr>
      <w:sz w:val="24"/>
    </w:rPr>
  </w:style>
  <w:style w:type="paragraph" w:customStyle="1" w:styleId="153">
    <w:name w:val="正文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154">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15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156">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2"/>
      <w:szCs w:val="22"/>
    </w:rPr>
  </w:style>
  <w:style w:type="paragraph" w:customStyle="1" w:styleId="157">
    <w:name w:val="正文 New New New New New New New New New New New New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158">
    <w:name w:val="副标题 New"/>
    <w:basedOn w:val="1"/>
    <w:next w:val="1"/>
    <w:autoRedefine/>
    <w:qFormat/>
    <w:uiPriority w:val="0"/>
    <w:pPr>
      <w:numPr>
        <w:ilvl w:val="0"/>
        <w:numId w:val="3"/>
      </w:numPr>
      <w:jc w:val="left"/>
      <w:outlineLvl w:val="1"/>
    </w:pPr>
    <w:rPr>
      <w:rFonts w:ascii="Century Gothic" w:hAnsi="Century Gothic" w:cs="Century Gothic"/>
      <w:kern w:val="28"/>
      <w:szCs w:val="21"/>
    </w:rPr>
  </w:style>
  <w:style w:type="paragraph" w:customStyle="1" w:styleId="159">
    <w:name w:val="正文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60">
    <w:name w:val="正文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161">
    <w:name w:val="Char Char Char"/>
    <w:basedOn w:val="1"/>
    <w:qFormat/>
    <w:uiPriority w:val="0"/>
    <w:pPr>
      <w:ind w:firstLine="200" w:firstLineChars="200"/>
    </w:pPr>
    <w:rPr>
      <w:sz w:val="24"/>
    </w:rPr>
  </w:style>
  <w:style w:type="paragraph" w:customStyle="1" w:styleId="1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b/>
      <w:bCs/>
      <w:kern w:val="0"/>
      <w:sz w:val="20"/>
      <w:szCs w:val="20"/>
    </w:rPr>
  </w:style>
  <w:style w:type="paragraph" w:customStyle="1" w:styleId="163">
    <w:name w:val="AbsatzTableFormat"/>
    <w:basedOn w:val="1"/>
    <w:qFormat/>
    <w:uiPriority w:val="0"/>
    <w:pPr>
      <w:widowControl/>
      <w:jc w:val="left"/>
    </w:pPr>
    <w:rPr>
      <w:rFonts w:ascii="Times New Roman" w:hAnsi="Times New Roman"/>
      <w:bCs/>
      <w:kern w:val="0"/>
      <w:sz w:val="22"/>
      <w:szCs w:val="20"/>
      <w:lang w:val="pt-BR" w:eastAsia="en-US"/>
    </w:rPr>
  </w:style>
  <w:style w:type="paragraph" w:customStyle="1" w:styleId="164">
    <w:name w:val="正文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165">
    <w:name w:val="Char1 Char Char"/>
    <w:basedOn w:val="1"/>
    <w:autoRedefine/>
    <w:qFormat/>
    <w:uiPriority w:val="0"/>
    <w:pPr>
      <w:adjustRightInd w:val="0"/>
      <w:spacing w:line="360" w:lineRule="auto"/>
    </w:pPr>
    <w:rPr>
      <w:rFonts w:ascii="Times New Roman" w:hAnsi="Times New Roman"/>
      <w:kern w:val="0"/>
      <w:sz w:val="24"/>
      <w:szCs w:val="20"/>
    </w:rPr>
  </w:style>
  <w:style w:type="paragraph" w:customStyle="1" w:styleId="166">
    <w:name w:val="列表段落1"/>
    <w:basedOn w:val="1"/>
    <w:autoRedefine/>
    <w:qFormat/>
    <w:uiPriority w:val="34"/>
    <w:pPr>
      <w:ind w:firstLine="420" w:firstLineChars="200"/>
    </w:pPr>
  </w:style>
  <w:style w:type="paragraph" w:customStyle="1" w:styleId="167">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cs="宋体"/>
      <w:kern w:val="0"/>
      <w:sz w:val="20"/>
      <w:szCs w:val="20"/>
    </w:rPr>
  </w:style>
  <w:style w:type="paragraph" w:customStyle="1" w:styleId="168">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2"/>
      <w:szCs w:val="22"/>
    </w:rPr>
  </w:style>
  <w:style w:type="paragraph" w:customStyle="1" w:styleId="16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170">
    <w:name w:val="Char1"/>
    <w:basedOn w:val="1"/>
    <w:qFormat/>
    <w:uiPriority w:val="0"/>
    <w:rPr>
      <w:szCs w:val="20"/>
    </w:rPr>
  </w:style>
  <w:style w:type="paragraph" w:customStyle="1" w:styleId="171">
    <w:name w:val="Char"/>
    <w:basedOn w:val="1"/>
    <w:autoRedefine/>
    <w:qFormat/>
    <w:uiPriority w:val="0"/>
    <w:rPr>
      <w:rFonts w:ascii="Tahoma" w:hAnsi="Tahoma"/>
      <w:sz w:val="24"/>
      <w:szCs w:val="20"/>
    </w:rPr>
  </w:style>
  <w:style w:type="paragraph" w:customStyle="1" w:styleId="172">
    <w:name w:val="正文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173">
    <w:name w:val="xl1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cs="宋体"/>
      <w:kern w:val="0"/>
      <w:sz w:val="24"/>
    </w:rPr>
  </w:style>
  <w:style w:type="paragraph" w:customStyle="1" w:styleId="174">
    <w:name w:val="正文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17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176">
    <w:name w:val="列出段落2"/>
    <w:basedOn w:val="1"/>
    <w:qFormat/>
    <w:uiPriority w:val="0"/>
    <w:pPr>
      <w:ind w:firstLine="420" w:firstLineChars="200"/>
    </w:pPr>
    <w:rPr>
      <w:rFonts w:ascii="Calibri" w:hAnsi="Calibri"/>
      <w:szCs w:val="22"/>
    </w:rPr>
  </w:style>
  <w:style w:type="paragraph" w:customStyle="1" w:styleId="177">
    <w:name w:val="font5"/>
    <w:basedOn w:val="1"/>
    <w:qFormat/>
    <w:uiPriority w:val="0"/>
    <w:pPr>
      <w:widowControl/>
      <w:spacing w:before="100" w:beforeAutospacing="1" w:after="100" w:afterAutospacing="1"/>
      <w:jc w:val="left"/>
    </w:pPr>
    <w:rPr>
      <w:rFonts w:cs="宋体"/>
      <w:color w:val="000000"/>
      <w:kern w:val="0"/>
      <w:sz w:val="24"/>
    </w:rPr>
  </w:style>
  <w:style w:type="paragraph" w:customStyle="1" w:styleId="178">
    <w:name w:val="xl1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cs="宋体"/>
      <w:b/>
      <w:bCs/>
      <w:kern w:val="0"/>
      <w:sz w:val="24"/>
    </w:rPr>
  </w:style>
  <w:style w:type="paragraph" w:customStyle="1" w:styleId="179">
    <w:name w:val="xl71"/>
    <w:basedOn w:val="1"/>
    <w:autoRedefine/>
    <w:qFormat/>
    <w:uiPriority w:val="0"/>
    <w:pPr>
      <w:widowControl/>
      <w:spacing w:before="100" w:beforeAutospacing="1" w:after="100" w:afterAutospacing="1"/>
      <w:jc w:val="left"/>
      <w:textAlignment w:val="center"/>
    </w:pPr>
    <w:rPr>
      <w:rFonts w:cs="宋体"/>
      <w:kern w:val="0"/>
      <w:sz w:val="20"/>
      <w:szCs w:val="20"/>
    </w:rPr>
  </w:style>
  <w:style w:type="paragraph" w:customStyle="1" w:styleId="180">
    <w:name w:val="正文 New New New New New New New New New New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181">
    <w:name w:val="xl144"/>
    <w:basedOn w:val="1"/>
    <w:autoRedefine/>
    <w:qFormat/>
    <w:uiPriority w:val="0"/>
    <w:pPr>
      <w:widowControl/>
      <w:spacing w:before="100" w:beforeAutospacing="1" w:after="100" w:afterAutospacing="1"/>
      <w:jc w:val="left"/>
      <w:textAlignment w:val="top"/>
    </w:pPr>
    <w:rPr>
      <w:rFonts w:cs="宋体"/>
      <w:kern w:val="0"/>
      <w:sz w:val="24"/>
    </w:rPr>
  </w:style>
  <w:style w:type="paragraph" w:customStyle="1" w:styleId="182">
    <w:name w:val="TOC Heading"/>
    <w:basedOn w:val="2"/>
    <w:next w:val="1"/>
    <w:unhideWhenUsed/>
    <w:qFormat/>
    <w:uiPriority w:val="39"/>
    <w:pPr>
      <w:widowControl/>
      <w:numPr>
        <w:ilvl w:val="0"/>
        <w:numId w:val="0"/>
      </w:numPr>
      <w:tabs>
        <w:tab w:val="clear" w:pos="360"/>
      </w:tabs>
      <w:adjustRightInd/>
      <w:spacing w:before="240" w:line="259" w:lineRule="auto"/>
      <w:jc w:val="left"/>
      <w:textAlignment w:val="auto"/>
      <w:outlineLvl w:val="9"/>
    </w:pPr>
    <w:rPr>
      <w:rFonts w:ascii="Cambria" w:hAnsi="Cambria" w:eastAsia="宋体" w:cs="Times New Roman"/>
      <w:b w:val="0"/>
      <w:color w:val="366091"/>
      <w:kern w:val="0"/>
      <w:sz w:val="32"/>
      <w:szCs w:val="32"/>
    </w:rPr>
  </w:style>
  <w:style w:type="paragraph" w:customStyle="1" w:styleId="183">
    <w:name w:val="Table Paragraph"/>
    <w:basedOn w:val="1"/>
    <w:autoRedefine/>
    <w:qFormat/>
    <w:uiPriority w:val="1"/>
    <w:pPr>
      <w:widowControl/>
      <w:spacing w:before="40"/>
      <w:ind w:left="327"/>
      <w:jc w:val="left"/>
    </w:pPr>
    <w:rPr>
      <w:rFonts w:cs="宋体"/>
      <w:kern w:val="0"/>
      <w:sz w:val="24"/>
      <w:szCs w:val="20"/>
      <w:lang w:val="zh-CN" w:bidi="zh-CN"/>
    </w:rPr>
  </w:style>
  <w:style w:type="paragraph" w:customStyle="1" w:styleId="184">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185">
    <w:name w:val="表格"/>
    <w:basedOn w:val="1"/>
    <w:qFormat/>
    <w:uiPriority w:val="0"/>
    <w:pPr>
      <w:tabs>
        <w:tab w:val="left" w:pos="1200"/>
      </w:tabs>
      <w:spacing w:line="500" w:lineRule="exact"/>
      <w:jc w:val="center"/>
    </w:pPr>
    <w:rPr>
      <w:sz w:val="24"/>
      <w:szCs w:val="18"/>
    </w:rPr>
  </w:style>
  <w:style w:type="paragraph" w:customStyle="1" w:styleId="186">
    <w:name w:val="default"/>
    <w:basedOn w:val="1"/>
    <w:autoRedefine/>
    <w:qFormat/>
    <w:uiPriority w:val="0"/>
    <w:pPr>
      <w:widowControl/>
      <w:spacing w:before="100" w:beforeAutospacing="1" w:after="100" w:afterAutospacing="1"/>
      <w:jc w:val="left"/>
    </w:pPr>
    <w:rPr>
      <w:rFonts w:cs="宋体"/>
      <w:kern w:val="0"/>
      <w:sz w:val="24"/>
    </w:rPr>
  </w:style>
  <w:style w:type="paragraph" w:customStyle="1" w:styleId="18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b/>
      <w:bCs/>
      <w:kern w:val="0"/>
      <w:sz w:val="20"/>
      <w:szCs w:val="20"/>
    </w:rPr>
  </w:style>
  <w:style w:type="paragraph" w:customStyle="1" w:styleId="18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b/>
      <w:bCs/>
      <w:kern w:val="0"/>
      <w:sz w:val="20"/>
      <w:szCs w:val="20"/>
    </w:rPr>
  </w:style>
  <w:style w:type="paragraph" w:customStyle="1" w:styleId="189">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0"/>
      <w:szCs w:val="20"/>
    </w:rPr>
  </w:style>
  <w:style w:type="paragraph" w:customStyle="1" w:styleId="190">
    <w:name w:val="正文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91">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center"/>
    </w:pPr>
    <w:rPr>
      <w:rFonts w:cs="宋体"/>
      <w:b/>
      <w:bCs/>
      <w:kern w:val="0"/>
      <w:sz w:val="20"/>
      <w:szCs w:val="20"/>
    </w:rPr>
  </w:style>
  <w:style w:type="paragraph" w:customStyle="1" w:styleId="19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193">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cs="宋体"/>
      <w:b/>
      <w:bCs/>
      <w:kern w:val="0"/>
      <w:sz w:val="20"/>
      <w:szCs w:val="20"/>
    </w:rPr>
  </w:style>
  <w:style w:type="paragraph" w:customStyle="1" w:styleId="19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cs="宋体"/>
      <w:kern w:val="0"/>
      <w:sz w:val="20"/>
      <w:szCs w:val="20"/>
    </w:rPr>
  </w:style>
  <w:style w:type="paragraph" w:customStyle="1" w:styleId="195">
    <w:name w:val="xl142"/>
    <w:basedOn w:val="1"/>
    <w:autoRedefine/>
    <w:qFormat/>
    <w:uiPriority w:val="0"/>
    <w:pPr>
      <w:widowControl/>
      <w:shd w:val="clear" w:color="000000" w:fill="FFFFFF"/>
      <w:spacing w:before="100" w:beforeAutospacing="1" w:after="100" w:afterAutospacing="1"/>
      <w:jc w:val="left"/>
    </w:pPr>
    <w:rPr>
      <w:rFonts w:cs="宋体"/>
      <w:kern w:val="0"/>
      <w:sz w:val="22"/>
      <w:szCs w:val="22"/>
    </w:rPr>
  </w:style>
  <w:style w:type="paragraph" w:customStyle="1" w:styleId="196">
    <w:name w:val="xl98"/>
    <w:basedOn w:val="1"/>
    <w:autoRedefine/>
    <w:qFormat/>
    <w:uiPriority w:val="0"/>
    <w:pPr>
      <w:widowControl/>
      <w:spacing w:before="100" w:beforeAutospacing="1" w:after="100" w:afterAutospacing="1"/>
      <w:jc w:val="left"/>
      <w:textAlignment w:val="center"/>
    </w:pPr>
    <w:rPr>
      <w:rFonts w:cs="宋体"/>
      <w:kern w:val="0"/>
      <w:sz w:val="20"/>
      <w:szCs w:val="20"/>
    </w:rPr>
  </w:style>
  <w:style w:type="paragraph" w:customStyle="1" w:styleId="197">
    <w:name w:val="列出段落11"/>
    <w:basedOn w:val="1"/>
    <w:autoRedefine/>
    <w:qFormat/>
    <w:uiPriority w:val="0"/>
    <w:pPr>
      <w:ind w:firstLine="420" w:firstLineChars="200"/>
    </w:pPr>
    <w:rPr>
      <w:szCs w:val="21"/>
    </w:rPr>
  </w:style>
  <w:style w:type="paragraph" w:customStyle="1" w:styleId="198">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2"/>
      <w:szCs w:val="22"/>
    </w:rPr>
  </w:style>
  <w:style w:type="paragraph" w:customStyle="1" w:styleId="199">
    <w:name w:val="Char13"/>
    <w:basedOn w:val="1"/>
    <w:autoRedefine/>
    <w:qFormat/>
    <w:uiPriority w:val="0"/>
  </w:style>
  <w:style w:type="paragraph" w:customStyle="1" w:styleId="200">
    <w:name w:val="Char Char3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1">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000000"/>
      <w:kern w:val="0"/>
      <w:sz w:val="24"/>
    </w:rPr>
  </w:style>
  <w:style w:type="paragraph" w:customStyle="1" w:styleId="202">
    <w:name w:val="xl140"/>
    <w:basedOn w:val="1"/>
    <w:qFormat/>
    <w:uiPriority w:val="0"/>
    <w:pPr>
      <w:widowControl/>
      <w:spacing w:before="100" w:beforeAutospacing="1" w:after="100" w:afterAutospacing="1"/>
      <w:jc w:val="center"/>
    </w:pPr>
    <w:rPr>
      <w:rFonts w:cs="宋体"/>
      <w:kern w:val="0"/>
      <w:sz w:val="22"/>
      <w:szCs w:val="22"/>
    </w:rPr>
  </w:style>
  <w:style w:type="paragraph" w:customStyle="1" w:styleId="203">
    <w:name w:val="xl139"/>
    <w:basedOn w:val="1"/>
    <w:autoRedefine/>
    <w:qFormat/>
    <w:uiPriority w:val="0"/>
    <w:pPr>
      <w:widowControl/>
      <w:shd w:val="clear" w:color="000000" w:fill="FFFFFF"/>
      <w:spacing w:before="100" w:beforeAutospacing="1" w:after="100" w:afterAutospacing="1"/>
      <w:jc w:val="center"/>
    </w:pPr>
    <w:rPr>
      <w:rFonts w:cs="宋体"/>
      <w:b/>
      <w:bCs/>
      <w:kern w:val="0"/>
      <w:sz w:val="22"/>
      <w:szCs w:val="22"/>
    </w:rPr>
  </w:style>
  <w:style w:type="paragraph" w:customStyle="1" w:styleId="204">
    <w:name w:val="样式 黑体 居中 首行缩进:  0.35 厘米 行距: 1.5 倍行距"/>
    <w:basedOn w:val="1"/>
    <w:autoRedefine/>
    <w:qFormat/>
    <w:uiPriority w:val="0"/>
    <w:pPr>
      <w:widowControl/>
      <w:jc w:val="center"/>
    </w:pPr>
    <w:rPr>
      <w:rFonts w:ascii="黑体" w:hAnsi="黑体" w:eastAsia="黑体"/>
      <w:kern w:val="0"/>
      <w:sz w:val="24"/>
      <w:szCs w:val="20"/>
    </w:rPr>
  </w:style>
  <w:style w:type="paragraph" w:customStyle="1" w:styleId="205">
    <w:name w:val="正文1"/>
    <w:basedOn w:val="1"/>
    <w:qFormat/>
    <w:uiPriority w:val="0"/>
    <w:pPr>
      <w:spacing w:line="360" w:lineRule="auto"/>
      <w:ind w:firstLine="200"/>
      <w:jc w:val="left"/>
    </w:pPr>
    <w:rPr>
      <w:rFonts w:eastAsia="Times New Roman" w:cs="宋体"/>
      <w:kern w:val="0"/>
      <w:sz w:val="28"/>
      <w:szCs w:val="20"/>
      <w:lang w:eastAsia="en-US"/>
    </w:rPr>
  </w:style>
  <w:style w:type="paragraph" w:customStyle="1" w:styleId="206">
    <w:name w:val="正文 New New New New New New New New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207">
    <w:name w:val="正文 New New New New New New New New New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208">
    <w:name w:val="xl65"/>
    <w:basedOn w:val="1"/>
    <w:autoRedefine/>
    <w:qFormat/>
    <w:uiPriority w:val="0"/>
    <w:pPr>
      <w:widowControl/>
      <w:spacing w:before="100" w:beforeAutospacing="1" w:after="100" w:afterAutospacing="1"/>
      <w:jc w:val="left"/>
      <w:textAlignment w:val="center"/>
    </w:pPr>
    <w:rPr>
      <w:rFonts w:cs="宋体"/>
      <w:kern w:val="0"/>
      <w:sz w:val="24"/>
    </w:rPr>
  </w:style>
  <w:style w:type="paragraph" w:customStyle="1" w:styleId="209">
    <w:name w:val="Absatz2AL"/>
    <w:basedOn w:val="13"/>
    <w:next w:val="1"/>
    <w:qFormat/>
    <w:uiPriority w:val="0"/>
    <w:pPr>
      <w:widowControl/>
      <w:overflowPunct w:val="0"/>
      <w:autoSpaceDE w:val="0"/>
      <w:autoSpaceDN w:val="0"/>
      <w:adjustRightInd w:val="0"/>
      <w:textAlignment w:val="baseline"/>
    </w:pPr>
    <w:rPr>
      <w:rFonts w:ascii="Times New Roman" w:hAnsi="Times New Roman" w:eastAsia="楷体_GB2312"/>
      <w:b w:val="0"/>
      <w:spacing w:val="0"/>
      <w:kern w:val="0"/>
      <w:sz w:val="24"/>
      <w:lang w:val="de-DE" w:eastAsia="de-DE"/>
    </w:rPr>
  </w:style>
  <w:style w:type="paragraph" w:customStyle="1" w:styleId="210">
    <w:name w:val="font7"/>
    <w:basedOn w:val="1"/>
    <w:autoRedefine/>
    <w:qFormat/>
    <w:uiPriority w:val="0"/>
    <w:pPr>
      <w:widowControl/>
      <w:spacing w:before="100" w:beforeAutospacing="1" w:after="100" w:afterAutospacing="1"/>
      <w:jc w:val="left"/>
    </w:pPr>
    <w:rPr>
      <w:rFonts w:cs="宋体"/>
      <w:kern w:val="0"/>
      <w:sz w:val="18"/>
      <w:szCs w:val="18"/>
    </w:rPr>
  </w:style>
  <w:style w:type="paragraph" w:customStyle="1" w:styleId="211">
    <w:name w:val="Default"/>
    <w:autoRedefine/>
    <w:qFormat/>
    <w:uiPriority w:val="0"/>
    <w:pPr>
      <w:widowControl w:val="0"/>
      <w:autoSpaceDE w:val="0"/>
      <w:autoSpaceDN w:val="0"/>
      <w:adjustRightInd w:val="0"/>
    </w:pPr>
    <w:rPr>
      <w:rFonts w:ascii="宋体" w:hAnsi="宋体" w:eastAsia="宋体" w:cs="Times New Roman"/>
      <w:color w:val="000000"/>
      <w:kern w:val="2"/>
      <w:sz w:val="24"/>
      <w:szCs w:val="24"/>
      <w:lang w:val="en-US" w:eastAsia="zh-CN" w:bidi="ar-SA"/>
    </w:rPr>
  </w:style>
  <w:style w:type="paragraph" w:customStyle="1" w:styleId="212">
    <w:name w:val="正文 New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213">
    <w:name w:val="xl1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cs="宋体"/>
      <w:kern w:val="0"/>
      <w:sz w:val="20"/>
      <w:szCs w:val="20"/>
    </w:rPr>
  </w:style>
  <w:style w:type="paragraph" w:customStyle="1" w:styleId="214">
    <w:name w:val="正文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215">
    <w:name w:val="附件正文"/>
    <w:autoRedefine/>
    <w:qFormat/>
    <w:uiPriority w:val="0"/>
    <w:pPr>
      <w:snapToGrid w:val="0"/>
      <w:spacing w:line="500" w:lineRule="exact"/>
      <w:ind w:firstLine="540" w:firstLineChars="225"/>
    </w:pPr>
    <w:rPr>
      <w:rFonts w:ascii="宋体" w:hAnsi="宋体" w:eastAsia="宋体" w:cs="Times New Roman"/>
      <w:kern w:val="2"/>
      <w:sz w:val="24"/>
      <w:szCs w:val="21"/>
      <w:lang w:val="en-US" w:eastAsia="zh-CN" w:bidi="ar-SA"/>
    </w:rPr>
  </w:style>
  <w:style w:type="paragraph" w:customStyle="1" w:styleId="216">
    <w:name w:val="xl15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cs="宋体"/>
      <w:kern w:val="0"/>
      <w:sz w:val="20"/>
      <w:szCs w:val="20"/>
    </w:rPr>
  </w:style>
  <w:style w:type="paragraph" w:customStyle="1" w:styleId="217">
    <w:name w:val="p2"/>
    <w:basedOn w:val="1"/>
    <w:autoRedefine/>
    <w:qFormat/>
    <w:uiPriority w:val="0"/>
    <w:pPr>
      <w:widowControl/>
      <w:spacing w:line="480" w:lineRule="auto"/>
      <w:ind w:firstLine="420"/>
      <w:jc w:val="left"/>
    </w:pPr>
    <w:rPr>
      <w:rFonts w:cs="宋体"/>
      <w:kern w:val="0"/>
      <w:szCs w:val="21"/>
    </w:rPr>
  </w:style>
  <w:style w:type="paragraph" w:customStyle="1" w:styleId="218">
    <w:name w:val="说明"/>
    <w:basedOn w:val="1"/>
    <w:autoRedefine/>
    <w:qFormat/>
    <w:uiPriority w:val="0"/>
    <w:pPr>
      <w:ind w:left="1" w:leftChars="-52" w:hanging="110" w:hangingChars="61"/>
      <w:jc w:val="center"/>
    </w:pPr>
    <w:rPr>
      <w:szCs w:val="20"/>
    </w:rPr>
  </w:style>
  <w:style w:type="paragraph" w:customStyle="1" w:styleId="219">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color w:val="000000"/>
      <w:kern w:val="0"/>
      <w:sz w:val="24"/>
    </w:rPr>
  </w:style>
  <w:style w:type="paragraph" w:customStyle="1" w:styleId="220">
    <w:name w:val="Char2"/>
    <w:basedOn w:val="1"/>
    <w:autoRedefine/>
    <w:qFormat/>
    <w:uiPriority w:val="0"/>
    <w:pPr>
      <w:widowControl/>
      <w:spacing w:after="160" w:line="240" w:lineRule="exact"/>
      <w:jc w:val="left"/>
    </w:pPr>
    <w:rPr>
      <w:szCs w:val="20"/>
    </w:rPr>
  </w:style>
  <w:style w:type="paragraph" w:customStyle="1" w:styleId="221">
    <w:name w:val="样式1"/>
    <w:basedOn w:val="3"/>
    <w:qFormat/>
    <w:uiPriority w:val="0"/>
    <w:pPr>
      <w:tabs>
        <w:tab w:val="left" w:pos="360"/>
      </w:tabs>
    </w:pPr>
  </w:style>
  <w:style w:type="paragraph" w:customStyle="1" w:styleId="222">
    <w:name w:val="xl1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cs="宋体"/>
      <w:color w:val="000000"/>
      <w:kern w:val="0"/>
      <w:sz w:val="24"/>
    </w:rPr>
  </w:style>
  <w:style w:type="paragraph" w:customStyle="1" w:styleId="223">
    <w:name w:val="xl147"/>
    <w:basedOn w:val="1"/>
    <w:qFormat/>
    <w:uiPriority w:val="0"/>
    <w:pPr>
      <w:widowControl/>
      <w:spacing w:before="100" w:beforeAutospacing="1" w:after="100" w:afterAutospacing="1"/>
      <w:jc w:val="left"/>
    </w:pPr>
    <w:rPr>
      <w:rFonts w:cs="宋体"/>
      <w:kern w:val="0"/>
      <w:sz w:val="20"/>
      <w:szCs w:val="20"/>
    </w:rPr>
  </w:style>
  <w:style w:type="paragraph" w:customStyle="1" w:styleId="22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b/>
      <w:bCs/>
      <w:kern w:val="0"/>
      <w:sz w:val="20"/>
      <w:szCs w:val="20"/>
    </w:rPr>
  </w:style>
  <w:style w:type="paragraph" w:customStyle="1" w:styleId="22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color w:val="000000"/>
      <w:kern w:val="0"/>
      <w:sz w:val="24"/>
    </w:rPr>
  </w:style>
  <w:style w:type="paragraph" w:customStyle="1" w:styleId="226">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b/>
      <w:bCs/>
      <w:kern w:val="0"/>
      <w:sz w:val="20"/>
      <w:szCs w:val="20"/>
    </w:rPr>
  </w:style>
  <w:style w:type="paragraph" w:customStyle="1" w:styleId="22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0"/>
      <w:szCs w:val="20"/>
    </w:rPr>
  </w:style>
  <w:style w:type="paragraph" w:customStyle="1" w:styleId="228">
    <w:name w:val="xl1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cs="宋体"/>
      <w:kern w:val="0"/>
      <w:sz w:val="24"/>
    </w:rPr>
  </w:style>
  <w:style w:type="paragraph" w:customStyle="1" w:styleId="229">
    <w:name w:val="_Style 228"/>
    <w:unhideWhenUsed/>
    <w:qFormat/>
    <w:uiPriority w:val="99"/>
    <w:rPr>
      <w:rFonts w:ascii="宋体" w:hAnsi="宋体" w:eastAsia="宋体" w:cs="Times New Roman"/>
      <w:kern w:val="2"/>
      <w:sz w:val="21"/>
      <w:szCs w:val="24"/>
      <w:lang w:val="en-US" w:eastAsia="zh-CN" w:bidi="ar-SA"/>
    </w:rPr>
  </w:style>
  <w:style w:type="paragraph" w:customStyle="1" w:styleId="230">
    <w:name w:val="正文 New New New New New New New New New New New New New New New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231">
    <w:name w:val="普通(网站) New"/>
    <w:basedOn w:val="160"/>
    <w:qFormat/>
    <w:uiPriority w:val="0"/>
    <w:pPr>
      <w:widowControl/>
      <w:spacing w:before="100" w:beforeAutospacing="1" w:after="100" w:afterAutospacing="1"/>
      <w:jc w:val="left"/>
    </w:pPr>
    <w:rPr>
      <w:kern w:val="0"/>
      <w:sz w:val="24"/>
      <w:szCs w:val="24"/>
    </w:rPr>
  </w:style>
  <w:style w:type="paragraph" w:customStyle="1" w:styleId="23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cs="宋体"/>
      <w:b/>
      <w:bCs/>
      <w:kern w:val="0"/>
      <w:sz w:val="20"/>
      <w:szCs w:val="20"/>
    </w:rPr>
  </w:style>
  <w:style w:type="paragraph" w:customStyle="1" w:styleId="233">
    <w:name w:val="xl159"/>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pPr>
    <w:rPr>
      <w:rFonts w:cs="宋体"/>
      <w:kern w:val="0"/>
      <w:sz w:val="20"/>
      <w:szCs w:val="20"/>
    </w:rPr>
  </w:style>
  <w:style w:type="paragraph" w:customStyle="1" w:styleId="234">
    <w:name w:val="无间隔1"/>
    <w:qFormat/>
    <w:uiPriority w:val="1"/>
    <w:pPr>
      <w:widowControl w:val="0"/>
      <w:jc w:val="both"/>
    </w:pPr>
    <w:rPr>
      <w:rFonts w:ascii="Calibri" w:hAnsi="Calibri" w:eastAsia="宋体" w:cs="黑体"/>
      <w:kern w:val="2"/>
      <w:sz w:val="21"/>
      <w:szCs w:val="22"/>
      <w:lang w:val="en-US" w:eastAsia="zh-CN" w:bidi="ar-SA"/>
    </w:rPr>
  </w:style>
  <w:style w:type="paragraph" w:customStyle="1" w:styleId="235">
    <w:name w:val="正文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236">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center"/>
    </w:pPr>
    <w:rPr>
      <w:rFonts w:cs="宋体"/>
      <w:kern w:val="0"/>
      <w:sz w:val="24"/>
    </w:rPr>
  </w:style>
  <w:style w:type="paragraph" w:customStyle="1" w:styleId="237">
    <w:name w:val="正文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238">
    <w:name w:val="5"/>
    <w:basedOn w:val="1"/>
    <w:autoRedefine/>
    <w:qFormat/>
    <w:uiPriority w:val="0"/>
    <w:pPr>
      <w:tabs>
        <w:tab w:val="right" w:pos="-2120"/>
      </w:tabs>
      <w:snapToGrid w:val="0"/>
    </w:pPr>
    <w:rPr>
      <w:rFonts w:ascii="Tahoma" w:hAnsi="Tahoma"/>
      <w:spacing w:val="6"/>
      <w:sz w:val="24"/>
      <w:szCs w:val="20"/>
    </w:rPr>
  </w:style>
  <w:style w:type="paragraph" w:customStyle="1" w:styleId="239">
    <w:name w:val="列表段落2"/>
    <w:basedOn w:val="1"/>
    <w:autoRedefine/>
    <w:qFormat/>
    <w:uiPriority w:val="0"/>
    <w:pPr>
      <w:ind w:firstLine="420" w:firstLineChars="200"/>
    </w:pPr>
    <w:rPr>
      <w:rFonts w:ascii="Calibri" w:hAnsi="Calibri"/>
      <w:szCs w:val="22"/>
    </w:rPr>
  </w:style>
  <w:style w:type="paragraph" w:customStyle="1" w:styleId="240">
    <w:name w:val="p1"/>
    <w:basedOn w:val="1"/>
    <w:autoRedefine/>
    <w:qFormat/>
    <w:uiPriority w:val="0"/>
    <w:pPr>
      <w:widowControl/>
      <w:spacing w:line="480" w:lineRule="auto"/>
      <w:jc w:val="center"/>
    </w:pPr>
    <w:rPr>
      <w:rFonts w:cs="宋体"/>
      <w:kern w:val="0"/>
      <w:sz w:val="28"/>
      <w:szCs w:val="28"/>
    </w:rPr>
  </w:style>
  <w:style w:type="paragraph" w:customStyle="1" w:styleId="241">
    <w:name w:val="xl80"/>
    <w:basedOn w:val="1"/>
    <w:autoRedefine/>
    <w:qFormat/>
    <w:uiPriority w:val="0"/>
    <w:pPr>
      <w:widowControl/>
      <w:spacing w:before="100" w:beforeAutospacing="1" w:after="100" w:afterAutospacing="1"/>
      <w:jc w:val="center"/>
      <w:textAlignment w:val="center"/>
    </w:pPr>
    <w:rPr>
      <w:rFonts w:cs="宋体"/>
      <w:kern w:val="0"/>
      <w:sz w:val="20"/>
      <w:szCs w:val="20"/>
    </w:rPr>
  </w:style>
  <w:style w:type="paragraph" w:customStyle="1" w:styleId="242">
    <w:name w:val="xl1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cs="宋体"/>
      <w:color w:val="000000"/>
      <w:kern w:val="0"/>
      <w:sz w:val="24"/>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244">
    <w:name w:val="彩色列表 - 强调文字颜色 11"/>
    <w:basedOn w:val="1"/>
    <w:autoRedefine/>
    <w:qFormat/>
    <w:uiPriority w:val="34"/>
    <w:pPr>
      <w:ind w:firstLine="420" w:firstLineChars="200"/>
    </w:pPr>
    <w:rPr>
      <w:rFonts w:ascii="Cambria" w:hAnsi="Cambria"/>
      <w:sz w:val="24"/>
    </w:rPr>
  </w:style>
  <w:style w:type="paragraph" w:customStyle="1" w:styleId="24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b/>
      <w:bCs/>
      <w:kern w:val="0"/>
      <w:sz w:val="20"/>
      <w:szCs w:val="20"/>
    </w:rPr>
  </w:style>
  <w:style w:type="paragraph" w:customStyle="1" w:styleId="246">
    <w:name w:val="正文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247">
    <w:name w:val="清單段落1"/>
    <w:basedOn w:val="1"/>
    <w:autoRedefine/>
    <w:qFormat/>
    <w:uiPriority w:val="34"/>
    <w:pPr>
      <w:ind w:left="720"/>
      <w:contextualSpacing/>
    </w:pPr>
  </w:style>
  <w:style w:type="paragraph" w:customStyle="1" w:styleId="248">
    <w:name w:val="正文 New New New New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249">
    <w:name w:val="正文 New New New New New New New New New New New New New New New New New New New New New New New New New New New New New New New New New New New New New New New"/>
    <w:autoRedefine/>
    <w:qFormat/>
    <w:uiPriority w:val="0"/>
    <w:pPr>
      <w:widowControl w:val="0"/>
      <w:spacing w:line="460" w:lineRule="exact"/>
      <w:jc w:val="both"/>
    </w:pPr>
    <w:rPr>
      <w:rFonts w:ascii="宋体" w:hAnsi="宋体" w:eastAsia="宋体" w:cs="Times New Roman"/>
      <w:spacing w:val="6"/>
      <w:kern w:val="2"/>
      <w:sz w:val="24"/>
      <w:szCs w:val="24"/>
      <w:lang w:val="en-US" w:eastAsia="zh-CN" w:bidi="ar-SA"/>
    </w:rPr>
  </w:style>
  <w:style w:type="paragraph" w:customStyle="1" w:styleId="250">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cs="宋体"/>
      <w:kern w:val="0"/>
      <w:sz w:val="20"/>
      <w:szCs w:val="20"/>
    </w:rPr>
  </w:style>
  <w:style w:type="paragraph" w:customStyle="1" w:styleId="251">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252">
    <w:name w:val="正文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253">
    <w:name w:val="副标题 New New New"/>
    <w:basedOn w:val="157"/>
    <w:next w:val="157"/>
    <w:autoRedefine/>
    <w:qFormat/>
    <w:uiPriority w:val="0"/>
    <w:pPr>
      <w:numPr>
        <w:ilvl w:val="0"/>
        <w:numId w:val="4"/>
      </w:numPr>
      <w:jc w:val="left"/>
      <w:outlineLvl w:val="1"/>
    </w:pPr>
    <w:rPr>
      <w:rFonts w:ascii="Century Gothic" w:hAnsi="Century Gothic"/>
      <w:bCs/>
      <w:kern w:val="28"/>
      <w:szCs w:val="32"/>
    </w:rPr>
  </w:style>
  <w:style w:type="paragraph" w:customStyle="1" w:styleId="25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255">
    <w:name w:val="正文 New New New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256">
    <w:name w:val="xl1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cs="宋体"/>
      <w:b/>
      <w:bCs/>
      <w:kern w:val="0"/>
      <w:sz w:val="24"/>
    </w:rPr>
  </w:style>
  <w:style w:type="paragraph" w:customStyle="1" w:styleId="257">
    <w:name w:val="列出段落1"/>
    <w:basedOn w:val="1"/>
    <w:autoRedefine/>
    <w:qFormat/>
    <w:uiPriority w:val="34"/>
    <w:pPr>
      <w:ind w:firstLine="420" w:firstLineChars="200"/>
    </w:pPr>
    <w:rPr>
      <w:szCs w:val="20"/>
    </w:rPr>
  </w:style>
  <w:style w:type="paragraph" w:customStyle="1" w:styleId="258">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259">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260">
    <w:name w:val="xl109"/>
    <w:basedOn w:val="1"/>
    <w:qFormat/>
    <w:uiPriority w:val="0"/>
    <w:pPr>
      <w:widowControl/>
      <w:spacing w:before="100" w:beforeAutospacing="1" w:after="100" w:afterAutospacing="1"/>
      <w:jc w:val="left"/>
      <w:textAlignment w:val="center"/>
    </w:pPr>
    <w:rPr>
      <w:rFonts w:cs="宋体"/>
      <w:color w:val="FF0000"/>
      <w:kern w:val="0"/>
      <w:sz w:val="20"/>
      <w:szCs w:val="20"/>
    </w:rPr>
  </w:style>
  <w:style w:type="paragraph" w:customStyle="1" w:styleId="261">
    <w:name w:val="Char2 Char Char Char Char Char Char"/>
    <w:basedOn w:val="9"/>
    <w:autoRedefine/>
    <w:qFormat/>
    <w:uiPriority w:val="0"/>
    <w:rPr>
      <w:rFonts w:ascii="Tahoma" w:hAnsi="Tahoma"/>
      <w:sz w:val="24"/>
    </w:rPr>
  </w:style>
  <w:style w:type="paragraph" w:customStyle="1" w:styleId="262">
    <w:name w:val="p0"/>
    <w:basedOn w:val="1"/>
    <w:autoRedefine/>
    <w:qFormat/>
    <w:uiPriority w:val="0"/>
    <w:pPr>
      <w:widowControl/>
    </w:pPr>
    <w:rPr>
      <w:kern w:val="0"/>
      <w:szCs w:val="21"/>
    </w:rPr>
  </w:style>
  <w:style w:type="paragraph" w:customStyle="1" w:styleId="263">
    <w:name w:val="正文 New New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264">
    <w:name w:val="xl16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cs="宋体"/>
      <w:b/>
      <w:bCs/>
      <w:color w:val="000000"/>
      <w:kern w:val="0"/>
      <w:sz w:val="24"/>
    </w:rPr>
  </w:style>
  <w:style w:type="paragraph" w:customStyle="1" w:styleId="265">
    <w:name w:val="xl16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cs="宋体"/>
      <w:b/>
      <w:bCs/>
      <w:color w:val="000000"/>
      <w:kern w:val="0"/>
      <w:sz w:val="24"/>
    </w:rPr>
  </w:style>
  <w:style w:type="paragraph" w:customStyle="1" w:styleId="266">
    <w:name w:val="Bullet_Title"/>
    <w:basedOn w:val="1"/>
    <w:autoRedefine/>
    <w:qFormat/>
    <w:uiPriority w:val="0"/>
    <w:pPr>
      <w:tabs>
        <w:tab w:val="left" w:pos="814"/>
      </w:tabs>
      <w:spacing w:after="78" w:line="300" w:lineRule="auto"/>
      <w:ind w:left="794" w:hanging="340"/>
    </w:pPr>
    <w:rPr>
      <w:rFonts w:ascii="Arial Narrow" w:hAnsi="Arial Narrow"/>
      <w:sz w:val="24"/>
      <w:szCs w:val="20"/>
    </w:rPr>
  </w:style>
  <w:style w:type="paragraph" w:customStyle="1" w:styleId="26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268">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4"/>
    </w:rPr>
  </w:style>
  <w:style w:type="paragraph" w:customStyle="1" w:styleId="269">
    <w:name w:val="正文 New New New New New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270">
    <w:name w:val="正文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271">
    <w:name w:val="正文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272">
    <w:name w:val="纯文本 New"/>
    <w:basedOn w:val="174"/>
    <w:autoRedefine/>
    <w:qFormat/>
    <w:uiPriority w:val="0"/>
    <w:pPr>
      <w:widowControl/>
      <w:spacing w:before="100" w:beforeAutospacing="1" w:after="100" w:afterAutospacing="1"/>
      <w:jc w:val="left"/>
    </w:pPr>
    <w:rPr>
      <w:rFonts w:cs="宋体"/>
      <w:sz w:val="24"/>
      <w:szCs w:val="24"/>
    </w:rPr>
  </w:style>
  <w:style w:type="paragraph" w:customStyle="1" w:styleId="273">
    <w:name w:val="纯文本 New New"/>
    <w:basedOn w:val="274"/>
    <w:autoRedefine/>
    <w:qFormat/>
    <w:uiPriority w:val="0"/>
    <w:pPr>
      <w:widowControl/>
      <w:spacing w:before="100" w:beforeAutospacing="1" w:after="100" w:afterAutospacing="1"/>
      <w:jc w:val="left"/>
    </w:pPr>
    <w:rPr>
      <w:rFonts w:cs="宋体"/>
      <w:sz w:val="24"/>
      <w:szCs w:val="24"/>
    </w:rPr>
  </w:style>
  <w:style w:type="paragraph" w:customStyle="1" w:styleId="274">
    <w:name w:val="正文 New New New New New New New New New New New New New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275">
    <w:name w:val="正文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276">
    <w:name w:val="xl14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b/>
      <w:bCs/>
      <w:kern w:val="0"/>
      <w:sz w:val="22"/>
      <w:szCs w:val="22"/>
    </w:rPr>
  </w:style>
  <w:style w:type="paragraph" w:customStyle="1" w:styleId="277">
    <w:name w:val="Char Char1 Char Char"/>
    <w:basedOn w:val="1"/>
    <w:autoRedefine/>
    <w:qFormat/>
    <w:uiPriority w:val="0"/>
    <w:pPr>
      <w:tabs>
        <w:tab w:val="left" w:pos="360"/>
      </w:tabs>
    </w:pPr>
    <w:rPr>
      <w:szCs w:val="20"/>
    </w:rPr>
  </w:style>
  <w:style w:type="paragraph" w:customStyle="1" w:styleId="278">
    <w:name w:val="正文 New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279">
    <w:name w:val="副标题 New New"/>
    <w:basedOn w:val="1"/>
    <w:next w:val="1"/>
    <w:autoRedefine/>
    <w:qFormat/>
    <w:uiPriority w:val="0"/>
    <w:pPr>
      <w:tabs>
        <w:tab w:val="left" w:pos="840"/>
      </w:tabs>
      <w:ind w:left="840" w:hanging="420"/>
      <w:jc w:val="left"/>
      <w:outlineLvl w:val="1"/>
    </w:pPr>
    <w:rPr>
      <w:rFonts w:ascii="Century Gothic" w:hAnsi="Century Gothic" w:cs="Century Gothic"/>
      <w:kern w:val="28"/>
      <w:szCs w:val="21"/>
    </w:rPr>
  </w:style>
  <w:style w:type="paragraph" w:customStyle="1" w:styleId="280">
    <w:name w:val="xl94"/>
    <w:basedOn w:val="1"/>
    <w:autoRedefine/>
    <w:qFormat/>
    <w:uiPriority w:val="0"/>
    <w:pPr>
      <w:widowControl/>
      <w:spacing w:before="100" w:beforeAutospacing="1" w:after="100" w:afterAutospacing="1"/>
      <w:jc w:val="left"/>
      <w:textAlignment w:val="center"/>
    </w:pPr>
    <w:rPr>
      <w:rFonts w:cs="宋体"/>
      <w:kern w:val="0"/>
      <w:sz w:val="20"/>
      <w:szCs w:val="20"/>
    </w:rPr>
  </w:style>
  <w:style w:type="paragraph" w:customStyle="1" w:styleId="281">
    <w:name w:val="xl88"/>
    <w:basedOn w:val="1"/>
    <w:autoRedefine/>
    <w:qFormat/>
    <w:uiPriority w:val="0"/>
    <w:pPr>
      <w:widowControl/>
      <w:spacing w:before="100" w:beforeAutospacing="1" w:after="100" w:afterAutospacing="1"/>
      <w:jc w:val="left"/>
      <w:textAlignment w:val="center"/>
    </w:pPr>
    <w:rPr>
      <w:rFonts w:cs="宋体"/>
      <w:kern w:val="0"/>
      <w:sz w:val="20"/>
      <w:szCs w:val="20"/>
    </w:rPr>
  </w:style>
  <w:style w:type="paragraph" w:customStyle="1" w:styleId="282">
    <w:name w:val="缺省文本"/>
    <w:basedOn w:val="1"/>
    <w:autoRedefine/>
    <w:qFormat/>
    <w:uiPriority w:val="0"/>
    <w:pPr>
      <w:autoSpaceDE w:val="0"/>
      <w:autoSpaceDN w:val="0"/>
      <w:adjustRightInd w:val="0"/>
      <w:jc w:val="left"/>
    </w:pPr>
    <w:rPr>
      <w:kern w:val="0"/>
      <w:sz w:val="24"/>
      <w:szCs w:val="20"/>
    </w:rPr>
  </w:style>
  <w:style w:type="paragraph" w:customStyle="1" w:styleId="283">
    <w:name w:val="正文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284">
    <w:name w:val="正文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285">
    <w:name w:val="xl1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cs="宋体"/>
      <w:b/>
      <w:bCs/>
      <w:kern w:val="0"/>
      <w:sz w:val="20"/>
      <w:szCs w:val="20"/>
    </w:rPr>
  </w:style>
  <w:style w:type="paragraph" w:customStyle="1" w:styleId="286">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287">
    <w:name w:val="无间隔11"/>
    <w:basedOn w:val="1"/>
    <w:autoRedefine/>
    <w:qFormat/>
    <w:uiPriority w:val="0"/>
    <w:pPr>
      <w:widowControl/>
      <w:jc w:val="left"/>
    </w:pPr>
    <w:rPr>
      <w:kern w:val="0"/>
      <w:sz w:val="22"/>
      <w:szCs w:val="20"/>
      <w:lang w:eastAsia="en-US" w:bidi="en-US"/>
    </w:rPr>
  </w:style>
  <w:style w:type="paragraph" w:customStyle="1" w:styleId="288">
    <w:name w:val="Char Char Char Char Char Char"/>
    <w:basedOn w:val="1"/>
    <w:autoRedefine/>
    <w:qFormat/>
    <w:uiPriority w:val="0"/>
    <w:rPr>
      <w:rFonts w:ascii="Tahoma" w:hAnsi="Tahoma"/>
      <w:sz w:val="24"/>
      <w:szCs w:val="20"/>
    </w:rPr>
  </w:style>
  <w:style w:type="paragraph" w:customStyle="1" w:styleId="289">
    <w:name w:val="g3"/>
    <w:basedOn w:val="1"/>
    <w:autoRedefine/>
    <w:qFormat/>
    <w:uiPriority w:val="0"/>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290">
    <w:name w:val="正文 New New New New New New New New New New New New New New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291">
    <w:name w:val="xl138"/>
    <w:basedOn w:val="1"/>
    <w:autoRedefine/>
    <w:qFormat/>
    <w:uiPriority w:val="0"/>
    <w:pPr>
      <w:widowControl/>
      <w:spacing w:before="100" w:beforeAutospacing="1" w:after="100" w:afterAutospacing="1"/>
      <w:jc w:val="center"/>
    </w:pPr>
    <w:rPr>
      <w:rFonts w:cs="宋体"/>
      <w:b/>
      <w:bCs/>
      <w:kern w:val="0"/>
      <w:sz w:val="22"/>
      <w:szCs w:val="22"/>
    </w:rPr>
  </w:style>
  <w:style w:type="paragraph" w:customStyle="1" w:styleId="292">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b/>
      <w:bCs/>
      <w:kern w:val="0"/>
      <w:sz w:val="20"/>
      <w:szCs w:val="20"/>
    </w:rPr>
  </w:style>
  <w:style w:type="paragraph" w:customStyle="1" w:styleId="294">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cs="宋体"/>
      <w:b/>
      <w:bCs/>
      <w:kern w:val="0"/>
      <w:sz w:val="20"/>
      <w:szCs w:val="20"/>
    </w:rPr>
  </w:style>
  <w:style w:type="paragraph" w:customStyle="1" w:styleId="295">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296">
    <w:name w:val="Char Char Char Char Char Char Char Char Char Char Char Char1"/>
    <w:basedOn w:val="1"/>
    <w:qFormat/>
    <w:uiPriority w:val="0"/>
    <w:pPr>
      <w:tabs>
        <w:tab w:val="right" w:pos="-2120"/>
      </w:tabs>
      <w:snapToGrid w:val="0"/>
    </w:pPr>
    <w:rPr>
      <w:rFonts w:ascii="Tahoma" w:hAnsi="Tahoma"/>
      <w:spacing w:val="6"/>
      <w:sz w:val="24"/>
      <w:szCs w:val="20"/>
    </w:rPr>
  </w:style>
  <w:style w:type="paragraph" w:customStyle="1" w:styleId="297">
    <w:name w:val="正文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298">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cs="宋体"/>
      <w:kern w:val="0"/>
      <w:sz w:val="20"/>
      <w:szCs w:val="20"/>
    </w:rPr>
  </w:style>
  <w:style w:type="paragraph" w:customStyle="1" w:styleId="299">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300">
    <w:name w:val="正文 New New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301">
    <w:name w:val="para"/>
    <w:basedOn w:val="1"/>
    <w:autoRedefine/>
    <w:qFormat/>
    <w:uiPriority w:val="0"/>
    <w:pPr>
      <w:widowControl/>
      <w:adjustRightInd w:val="0"/>
      <w:spacing w:before="160" w:line="360" w:lineRule="auto"/>
      <w:ind w:firstLine="425"/>
      <w:textAlignment w:val="baseline"/>
    </w:pPr>
    <w:rPr>
      <w:kern w:val="0"/>
      <w:sz w:val="24"/>
      <w:szCs w:val="20"/>
      <w:lang w:eastAsia="en-US"/>
    </w:rPr>
  </w:style>
  <w:style w:type="paragraph" w:customStyle="1" w:styleId="302">
    <w:name w:val="注"/>
    <w:basedOn w:val="1"/>
    <w:autoRedefine/>
    <w:qFormat/>
    <w:uiPriority w:val="0"/>
    <w:pPr>
      <w:spacing w:line="360" w:lineRule="auto"/>
      <w:ind w:left="200" w:hanging="200" w:hangingChars="200"/>
    </w:pPr>
    <w:rPr>
      <w:b/>
    </w:rPr>
  </w:style>
  <w:style w:type="paragraph" w:customStyle="1" w:styleId="303">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center"/>
    </w:pPr>
    <w:rPr>
      <w:rFonts w:cs="宋体"/>
      <w:kern w:val="0"/>
      <w:sz w:val="24"/>
    </w:rPr>
  </w:style>
  <w:style w:type="paragraph" w:customStyle="1" w:styleId="304">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05">
    <w:name w:val="xl143"/>
    <w:basedOn w:val="1"/>
    <w:autoRedefine/>
    <w:qFormat/>
    <w:uiPriority w:val="0"/>
    <w:pPr>
      <w:widowControl/>
      <w:spacing w:before="100" w:beforeAutospacing="1" w:after="100" w:afterAutospacing="1"/>
      <w:jc w:val="center"/>
    </w:pPr>
    <w:rPr>
      <w:rFonts w:cs="宋体"/>
      <w:color w:val="FF0000"/>
      <w:kern w:val="0"/>
      <w:sz w:val="22"/>
      <w:szCs w:val="22"/>
    </w:rPr>
  </w:style>
  <w:style w:type="paragraph" w:customStyle="1" w:styleId="306">
    <w:name w:val="正文 New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307">
    <w:name w:val="xl141"/>
    <w:basedOn w:val="1"/>
    <w:autoRedefine/>
    <w:qFormat/>
    <w:uiPriority w:val="0"/>
    <w:pPr>
      <w:widowControl/>
      <w:shd w:val="clear" w:color="000000" w:fill="FFFFFF"/>
      <w:spacing w:before="100" w:beforeAutospacing="1" w:after="100" w:afterAutospacing="1"/>
      <w:jc w:val="center"/>
    </w:pPr>
    <w:rPr>
      <w:rFonts w:cs="宋体"/>
      <w:kern w:val="0"/>
      <w:sz w:val="22"/>
      <w:szCs w:val="22"/>
    </w:rPr>
  </w:style>
  <w:style w:type="paragraph" w:customStyle="1" w:styleId="308">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kern w:val="0"/>
      <w:sz w:val="20"/>
      <w:szCs w:val="20"/>
    </w:rPr>
  </w:style>
  <w:style w:type="paragraph" w:customStyle="1" w:styleId="30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0"/>
      <w:szCs w:val="20"/>
    </w:rPr>
  </w:style>
  <w:style w:type="paragraph" w:customStyle="1" w:styleId="310">
    <w:name w:val="纯文本 New New New"/>
    <w:basedOn w:val="290"/>
    <w:autoRedefine/>
    <w:qFormat/>
    <w:uiPriority w:val="0"/>
  </w:style>
  <w:style w:type="paragraph" w:customStyle="1" w:styleId="311">
    <w:name w:val="Char Char Char1"/>
    <w:basedOn w:val="1"/>
    <w:autoRedefine/>
    <w:qFormat/>
    <w:uiPriority w:val="0"/>
    <w:pPr>
      <w:ind w:firstLine="200" w:firstLineChars="200"/>
    </w:pPr>
    <w:rPr>
      <w:sz w:val="24"/>
    </w:rPr>
  </w:style>
  <w:style w:type="paragraph" w:customStyle="1" w:styleId="312">
    <w:name w:val="xl23"/>
    <w:next w:val="32"/>
    <w:autoRedefine/>
    <w:qFormat/>
    <w:uiPriority w:val="0"/>
    <w:pPr>
      <w:spacing w:before="100" w:beforeAutospacing="1" w:after="100" w:afterAutospacing="1"/>
      <w:jc w:val="center"/>
    </w:pPr>
    <w:rPr>
      <w:rFonts w:ascii="Arial Unicode MS" w:hAnsi="Arial Unicode MS" w:eastAsia="Arial Unicode MS" w:cs="Times New Roman"/>
      <w:kern w:val="2"/>
      <w:sz w:val="24"/>
      <w:szCs w:val="21"/>
      <w:lang w:val="en-US" w:eastAsia="zh-CN" w:bidi="ar-SA"/>
    </w:rPr>
  </w:style>
  <w:style w:type="paragraph" w:customStyle="1" w:styleId="313">
    <w:name w:val="Char Char Char Char Char Char Char Char Char Char"/>
    <w:basedOn w:val="1"/>
    <w:autoRedefine/>
    <w:qFormat/>
    <w:uiPriority w:val="0"/>
    <w:pPr>
      <w:tabs>
        <w:tab w:val="left" w:pos="360"/>
      </w:tabs>
      <w:ind w:left="360" w:hanging="360" w:hangingChars="200"/>
    </w:pPr>
    <w:rPr>
      <w:szCs w:val="20"/>
    </w:rPr>
  </w:style>
  <w:style w:type="paragraph" w:customStyle="1" w:styleId="314">
    <w:name w:val="xl1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cs="宋体"/>
      <w:kern w:val="0"/>
      <w:sz w:val="20"/>
      <w:szCs w:val="20"/>
    </w:rPr>
  </w:style>
  <w:style w:type="paragraph" w:customStyle="1" w:styleId="315">
    <w:name w:val="正文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316">
    <w:name w:val="正文 New New New New New New New New New New New New New New New New New New New New New New New New New New New New New New New New New New New New New New New New"/>
    <w:autoRedefine/>
    <w:qFormat/>
    <w:uiPriority w:val="0"/>
    <w:pPr>
      <w:widowControl w:val="0"/>
      <w:spacing w:line="460" w:lineRule="exact"/>
      <w:jc w:val="both"/>
    </w:pPr>
    <w:rPr>
      <w:rFonts w:ascii="宋体" w:hAnsi="宋体" w:eastAsia="宋体" w:cs="Times New Roman"/>
      <w:spacing w:val="6"/>
      <w:kern w:val="2"/>
      <w:sz w:val="24"/>
      <w:szCs w:val="24"/>
      <w:lang w:val="en-US" w:eastAsia="zh-CN" w:bidi="ar-SA"/>
    </w:rPr>
  </w:style>
  <w:style w:type="paragraph" w:styleId="317">
    <w:name w:val="No Spacing"/>
    <w:autoRedefine/>
    <w:qFormat/>
    <w:uiPriority w:val="1"/>
    <w:pPr>
      <w:widowControl w:val="0"/>
      <w:jc w:val="both"/>
    </w:pPr>
    <w:rPr>
      <w:rFonts w:ascii="宋体" w:hAnsi="宋体" w:eastAsia="宋体" w:cs="Times New Roman"/>
      <w:kern w:val="2"/>
      <w:sz w:val="21"/>
      <w:szCs w:val="24"/>
      <w:lang w:val="en-US" w:eastAsia="zh-CN" w:bidi="ar-SA"/>
    </w:rPr>
  </w:style>
  <w:style w:type="paragraph" w:customStyle="1" w:styleId="318">
    <w:name w:val="正文 New New New New New New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31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b/>
      <w:bCs/>
      <w:kern w:val="0"/>
      <w:sz w:val="20"/>
      <w:szCs w:val="20"/>
    </w:rPr>
  </w:style>
  <w:style w:type="paragraph" w:customStyle="1" w:styleId="32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0"/>
      <w:szCs w:val="20"/>
    </w:rPr>
  </w:style>
  <w:style w:type="paragraph" w:customStyle="1" w:styleId="321">
    <w:name w:val="正文 New New New New New New New New New New New New New New New New New New New New New New New New New New New New New New"/>
    <w:autoRedefine/>
    <w:qFormat/>
    <w:uiPriority w:val="0"/>
    <w:pPr>
      <w:widowControl w:val="0"/>
      <w:jc w:val="both"/>
    </w:pPr>
    <w:rPr>
      <w:rFonts w:ascii="宋体" w:hAnsi="宋体" w:eastAsia="宋体" w:cs="Times New Roman"/>
      <w:kern w:val="2"/>
      <w:sz w:val="21"/>
      <w:szCs w:val="24"/>
      <w:lang w:val="en-US" w:eastAsia="zh-CN" w:bidi="ar-SA"/>
    </w:rPr>
  </w:style>
  <w:style w:type="paragraph" w:customStyle="1" w:styleId="322">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0"/>
      <w:szCs w:val="20"/>
    </w:rPr>
  </w:style>
  <w:style w:type="paragraph" w:customStyle="1" w:styleId="323">
    <w:name w:val="正文 New New New New New New"/>
    <w:autoRedefine/>
    <w:qFormat/>
    <w:uiPriority w:val="0"/>
    <w:pPr>
      <w:widowControl w:val="0"/>
      <w:jc w:val="both"/>
    </w:pPr>
    <w:rPr>
      <w:rFonts w:ascii="宋体" w:hAnsi="宋体" w:eastAsia="宋体" w:cs="Times New Roman"/>
      <w:kern w:val="2"/>
      <w:sz w:val="21"/>
      <w:szCs w:val="21"/>
      <w:lang w:val="en-US" w:eastAsia="zh-CN" w:bidi="ar-SA"/>
    </w:rPr>
  </w:style>
  <w:style w:type="paragraph" w:customStyle="1" w:styleId="324">
    <w:name w:val="清單段落"/>
    <w:basedOn w:val="1"/>
    <w:autoRedefine/>
    <w:qFormat/>
    <w:uiPriority w:val="99"/>
    <w:pPr>
      <w:ind w:left="480" w:leftChars="200"/>
    </w:pPr>
  </w:style>
  <w:style w:type="paragraph" w:customStyle="1" w:styleId="325">
    <w:name w:val="题目"/>
    <w:basedOn w:val="1"/>
    <w:autoRedefine/>
    <w:qFormat/>
    <w:uiPriority w:val="0"/>
    <w:pPr>
      <w:snapToGrid w:val="0"/>
      <w:spacing w:line="480" w:lineRule="auto"/>
      <w:jc w:val="center"/>
    </w:pPr>
    <w:rPr>
      <w:rFonts w:ascii="方正小标宋_GBK" w:eastAsia="方正小标宋_GBK"/>
      <w:sz w:val="44"/>
      <w:szCs w:val="44"/>
    </w:rPr>
  </w:style>
  <w:style w:type="paragraph" w:customStyle="1" w:styleId="326">
    <w:name w:val="正文五号"/>
    <w:basedOn w:val="1"/>
    <w:autoRedefine/>
    <w:qFormat/>
    <w:uiPriority w:val="0"/>
    <w:rPr>
      <w:rFonts w:hint="eastAsia" w:eastAsia="仿宋_GB231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云南招标股份有限公司</Company>
  <Pages>74</Pages>
  <Words>17072</Words>
  <Characters>18488</Characters>
  <Lines>263</Lines>
  <Paragraphs>74</Paragraphs>
  <TotalTime>3</TotalTime>
  <ScaleCrop>false</ScaleCrop>
  <LinksUpToDate>false</LinksUpToDate>
  <CharactersWithSpaces>18833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2024-04-11T02:00:00Z</dcterms:created>
  <dc:creator>云南招标股份有限公司</dc:creator>
  <cp:lastModifiedBy>JC1111</cp:lastModifiedBy>
  <cp:lastPrinted>2024-09-13T01:56:00Z</cp:lastPrinted>
  <dcterms:modified xsi:type="dcterms:W3CDTF">2026-04-29T01:10:03Z</dcterms:modified>
  <dc:title>政府采购招标文件</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E9B73D7287EE42F1B9E745B3F71A5579_13</vt:lpwstr>
  </property>
  <property fmtid="{D5CDD505-2E9C-101B-9397-08002B2CF9AE}" pid="4" name="KSOTemplateDocerSaveRecord">
    <vt:lpwstr>eyJoZGlkIjoiMzEwYjUyNzIzZTgzNDEyNjFmYTlhN2MzMDNiMDY2NTgiLCJ1c2VySWQiOiIyMzE2NDQ4MDgifQ==</vt:lpwstr>
  </property>
</Properties>
</file>