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3328F">
      <w:pPr>
        <w:shd w:val="clear"/>
        <w:spacing w:before="624" w:beforeLines="200"/>
        <w:ind w:firstLine="0" w:firstLineChars="0"/>
        <w:jc w:val="center"/>
        <w:rPr>
          <w:rFonts w:hint="eastAsia" w:ascii="宋体" w:hAnsi="宋体" w:eastAsia="宋体" w:cs="宋体"/>
          <w:b/>
          <w:bCs/>
          <w:color w:val="auto"/>
          <w:sz w:val="52"/>
          <w:szCs w:val="52"/>
          <w:highlight w:val="none"/>
          <w:lang w:eastAsia="zh-CN"/>
        </w:rPr>
      </w:pPr>
      <w:bookmarkStart w:id="0" w:name="OLE_LINK282"/>
      <w:bookmarkStart w:id="1" w:name="OLE_LINK283"/>
      <w:r>
        <w:rPr>
          <w:rFonts w:hint="eastAsia" w:ascii="宋体" w:hAnsi="宋体" w:cs="宋体"/>
          <w:b/>
          <w:bCs/>
          <w:color w:val="auto"/>
          <w:sz w:val="52"/>
          <w:szCs w:val="52"/>
          <w:highlight w:val="none"/>
          <w:lang w:eastAsia="zh-CN"/>
        </w:rPr>
        <w:t>昆明市中医医院中药饮片代煎配送服务项目</w:t>
      </w:r>
    </w:p>
    <w:p w14:paraId="5746EE37">
      <w:pPr>
        <w:shd w:val="clear"/>
        <w:spacing w:before="624" w:beforeLines="200"/>
        <w:ind w:firstLine="0" w:firstLineChars="0"/>
        <w:jc w:val="center"/>
        <w:rPr>
          <w:rFonts w:hint="eastAsia" w:ascii="宋体" w:hAnsi="宋体" w:eastAsia="宋体" w:cs="宋体"/>
          <w:b/>
          <w:bCs/>
          <w:color w:val="auto"/>
          <w:sz w:val="36"/>
          <w:szCs w:val="36"/>
          <w:highlight w:val="none"/>
        </w:rPr>
      </w:pPr>
    </w:p>
    <w:p w14:paraId="68A2C491">
      <w:pPr>
        <w:shd w:val="clea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项目编号：</w:t>
      </w:r>
      <w:bookmarkEnd w:id="0"/>
      <w:r>
        <w:rPr>
          <w:rFonts w:hint="eastAsia" w:ascii="宋体" w:hAnsi="宋体" w:cs="宋体"/>
          <w:b/>
          <w:bCs/>
          <w:color w:val="auto"/>
          <w:sz w:val="36"/>
          <w:szCs w:val="36"/>
          <w:highlight w:val="none"/>
          <w:lang w:eastAsia="zh-CN"/>
        </w:rPr>
        <w:t xml:space="preserve"> KMZC2026-G3-00600-YNZZ-0143</w:t>
      </w:r>
    </w:p>
    <w:bookmarkEnd w:id="1"/>
    <w:p w14:paraId="57B1EFA0">
      <w:pPr>
        <w:pStyle w:val="11"/>
        <w:shd w:val="clear"/>
        <w:jc w:val="center"/>
        <w:rPr>
          <w:rFonts w:hint="eastAsia" w:ascii="宋体" w:hAnsi="宋体" w:eastAsia="宋体" w:cs="宋体"/>
          <w:color w:val="auto"/>
          <w:highlight w:val="none"/>
        </w:rPr>
      </w:pPr>
    </w:p>
    <w:p w14:paraId="5FFC39B7">
      <w:pPr>
        <w:shd w:val="clear"/>
        <w:rPr>
          <w:rFonts w:hint="eastAsia" w:ascii="宋体" w:hAnsi="宋体" w:eastAsia="宋体" w:cs="宋体"/>
          <w:color w:val="auto"/>
          <w:highlight w:val="none"/>
        </w:rPr>
      </w:pPr>
    </w:p>
    <w:p w14:paraId="251E7B3F">
      <w:pPr>
        <w:pStyle w:val="11"/>
        <w:shd w:val="clear"/>
        <w:rPr>
          <w:rFonts w:hint="eastAsia" w:ascii="宋体" w:hAnsi="宋体" w:eastAsia="宋体" w:cs="宋体"/>
          <w:color w:val="auto"/>
          <w:highlight w:val="none"/>
        </w:rPr>
      </w:pPr>
    </w:p>
    <w:p w14:paraId="2B98DEA4">
      <w:pPr>
        <w:shd w:val="clear"/>
        <w:spacing w:before="1560" w:beforeLines="500" w:after="1560" w:afterLines="500" w:line="240" w:lineRule="auto"/>
        <w:ind w:firstLine="0" w:firstLineChars="0"/>
        <w:jc w:val="center"/>
        <w:rPr>
          <w:rFonts w:hint="eastAsia" w:ascii="宋体" w:hAnsi="宋体" w:eastAsia="宋体" w:cs="宋体"/>
          <w:color w:val="auto"/>
          <w:sz w:val="96"/>
          <w:szCs w:val="96"/>
          <w:highlight w:val="none"/>
        </w:rPr>
      </w:pPr>
      <w:r>
        <w:rPr>
          <w:rFonts w:hint="eastAsia" w:ascii="宋体" w:hAnsi="宋体" w:eastAsia="宋体" w:cs="宋体"/>
          <w:b/>
          <w:color w:val="auto"/>
          <w:sz w:val="96"/>
          <w:szCs w:val="96"/>
          <w:highlight w:val="none"/>
        </w:rPr>
        <w:t>招</w:t>
      </w:r>
      <w:bookmarkStart w:id="2" w:name="OLE_LINK284"/>
      <w:r>
        <w:rPr>
          <w:rFonts w:hint="eastAsia" w:ascii="宋体" w:hAnsi="宋体" w:eastAsia="宋体" w:cs="宋体"/>
          <w:b/>
          <w:color w:val="auto"/>
          <w:sz w:val="96"/>
          <w:szCs w:val="96"/>
          <w:highlight w:val="none"/>
        </w:rPr>
        <w:t xml:space="preserve"> 标 文 件</w:t>
      </w:r>
    </w:p>
    <w:bookmarkEnd w:id="2"/>
    <w:p w14:paraId="14E6E59F">
      <w:pPr>
        <w:shd w:val="clea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lang w:eastAsia="zh-CN"/>
        </w:rPr>
        <w:t>昆明市中医医院</w:t>
      </w:r>
    </w:p>
    <w:p w14:paraId="4CCAB964">
      <w:pPr>
        <w:shd w:val="clear"/>
        <w:spacing w:before="312" w:beforeLines="100"/>
        <w:ind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36"/>
          <w:szCs w:val="36"/>
          <w:highlight w:val="none"/>
        </w:rPr>
        <w:t>采购代理机构：</w:t>
      </w:r>
      <w:r>
        <w:rPr>
          <w:rFonts w:hint="eastAsia" w:ascii="宋体" w:hAnsi="宋体" w:eastAsia="宋体" w:cs="宋体"/>
          <w:b/>
          <w:bCs/>
          <w:color w:val="auto"/>
          <w:sz w:val="36"/>
          <w:szCs w:val="36"/>
          <w:highlight w:val="none"/>
        </w:rPr>
        <w:t>云南中咨海外咨询有限公司</w:t>
      </w:r>
    </w:p>
    <w:p w14:paraId="3A70907C">
      <w:pPr>
        <w:shd w:val="clear"/>
        <w:spacing w:before="312" w:beforeLines="100"/>
        <w:ind w:firstLine="0" w:firstLineChars="0"/>
        <w:jc w:val="center"/>
        <w:rPr>
          <w:rFonts w:hint="eastAsia" w:ascii="宋体" w:hAnsi="宋体" w:eastAsia="宋体" w:cs="宋体"/>
          <w:b/>
          <w:bCs/>
          <w:color w:val="auto"/>
          <w:spacing w:val="2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宋体" w:hAnsi="宋体" w:eastAsia="宋体" w:cs="宋体"/>
          <w:b/>
          <w:bCs/>
          <w:color w:val="auto"/>
          <w:spacing w:val="20"/>
          <w:sz w:val="36"/>
          <w:szCs w:val="36"/>
          <w:highlight w:val="none"/>
          <w:lang w:bidi="ar"/>
        </w:rPr>
        <w:t>日期：</w:t>
      </w:r>
      <w:r>
        <w:rPr>
          <w:rFonts w:hint="eastAsia" w:ascii="宋体" w:hAnsi="宋体" w:eastAsia="宋体" w:cs="宋体"/>
          <w:b/>
          <w:bCs/>
          <w:color w:val="auto"/>
          <w:spacing w:val="20"/>
          <w:sz w:val="36"/>
          <w:szCs w:val="36"/>
          <w:highlight w:val="none"/>
          <w:lang w:val="en-US" w:eastAsia="zh-CN" w:bidi="ar"/>
        </w:rPr>
        <w:t>202</w:t>
      </w:r>
      <w:r>
        <w:rPr>
          <w:rFonts w:hint="eastAsia" w:ascii="宋体" w:hAnsi="宋体" w:cs="宋体"/>
          <w:b/>
          <w:bCs/>
          <w:color w:val="auto"/>
          <w:spacing w:val="20"/>
          <w:sz w:val="36"/>
          <w:szCs w:val="36"/>
          <w:highlight w:val="none"/>
          <w:lang w:val="en-US" w:eastAsia="zh-CN" w:bidi="ar"/>
        </w:rPr>
        <w:t>6</w:t>
      </w:r>
      <w:r>
        <w:rPr>
          <w:rFonts w:hint="eastAsia" w:ascii="宋体" w:hAnsi="宋体" w:eastAsia="宋体" w:cs="宋体"/>
          <w:b/>
          <w:bCs/>
          <w:color w:val="auto"/>
          <w:spacing w:val="20"/>
          <w:sz w:val="36"/>
          <w:szCs w:val="36"/>
          <w:highlight w:val="none"/>
          <w:lang w:bidi="ar"/>
        </w:rPr>
        <w:t>年</w:t>
      </w:r>
      <w:r>
        <w:rPr>
          <w:rFonts w:hint="eastAsia" w:ascii="宋体" w:hAnsi="宋体" w:cs="宋体"/>
          <w:b/>
          <w:bCs/>
          <w:color w:val="auto"/>
          <w:spacing w:val="20"/>
          <w:sz w:val="36"/>
          <w:szCs w:val="36"/>
          <w:highlight w:val="none"/>
          <w:lang w:val="en-US" w:eastAsia="zh-CN" w:bidi="ar"/>
        </w:rPr>
        <w:t>4</w:t>
      </w:r>
      <w:r>
        <w:rPr>
          <w:rFonts w:hint="eastAsia" w:ascii="宋体" w:hAnsi="宋体" w:eastAsia="宋体" w:cs="宋体"/>
          <w:b/>
          <w:bCs/>
          <w:color w:val="auto"/>
          <w:spacing w:val="20"/>
          <w:sz w:val="36"/>
          <w:szCs w:val="36"/>
          <w:highlight w:val="none"/>
          <w:lang w:bidi="ar"/>
        </w:rPr>
        <w:t>月</w:t>
      </w:r>
    </w:p>
    <w:p w14:paraId="701D6923">
      <w:pPr>
        <w:shd w:val="clear"/>
        <w:spacing w:line="720" w:lineRule="auto"/>
        <w:ind w:firstLine="0" w:firstLineChars="0"/>
        <w:jc w:val="center"/>
        <w:rPr>
          <w:rFonts w:hint="eastAsia" w:ascii="宋体" w:hAnsi="宋体" w:eastAsia="宋体" w:cs="宋体"/>
          <w:b/>
          <w:bCs/>
          <w:color w:val="auto"/>
          <w:sz w:val="36"/>
          <w:szCs w:val="36"/>
          <w:highlight w:val="none"/>
        </w:rPr>
      </w:pPr>
      <w:bookmarkStart w:id="3" w:name="OLE_LINK136"/>
      <w:r>
        <w:rPr>
          <w:rFonts w:hint="eastAsia" w:ascii="宋体" w:hAnsi="宋体" w:eastAsia="宋体" w:cs="宋体"/>
          <w:b/>
          <w:bCs/>
          <w:color w:val="auto"/>
          <w:sz w:val="36"/>
          <w:szCs w:val="36"/>
          <w:highlight w:val="none"/>
        </w:rPr>
        <w:t>目  录</w:t>
      </w:r>
    </w:p>
    <w:p w14:paraId="61D67E47">
      <w:pPr>
        <w:pStyle w:val="25"/>
        <w:shd w:val="clear"/>
        <w:tabs>
          <w:tab w:val="right" w:leader="dot" w:pos="8958"/>
        </w:tabs>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"1-3" \h \z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_Toc6602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第一章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_Toc6602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093B47EF">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_Toc13912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第二章 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_Toc13912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37CFDF77">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_Toc20288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szCs w:val="32"/>
          <w:highlight w:val="none"/>
        </w:rPr>
        <w:t>第三章 合同书样式及主要条款</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_Toc20288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510A8592">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_Toc27857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第四章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_Toc27857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33</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41DCDB8F">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_Toc1085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第五章 采购需求</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_Toc1085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64</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7EC54B94">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_Toc11694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第六章 资格审查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_Toc11694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70</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74E8178E">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_Toc27230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第七章 评标方法</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_Toc27230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4F978132">
      <w:pPr>
        <w:pStyle w:val="18"/>
        <w:shd w:val="clear"/>
        <w:tabs>
          <w:tab w:val="right" w:leader="dot" w:pos="8958"/>
        </w:tabs>
        <w:rPr>
          <w:rFonts w:hint="eastAsia" w:ascii="宋体" w:hAnsi="宋体" w:eastAsia="宋体" w:cs="宋体"/>
          <w:color w:val="auto"/>
          <w:highlight w:val="none"/>
        </w:rPr>
      </w:pPr>
    </w:p>
    <w:p w14:paraId="6347973B">
      <w:pPr>
        <w:shd w:val="clear"/>
        <w:spacing w:line="480" w:lineRule="auto"/>
        <w:ind w:firstLine="562"/>
        <w:rPr>
          <w:rFonts w:hint="eastAsia" w:ascii="宋体" w:hAnsi="宋体" w:eastAsia="宋体" w:cs="宋体"/>
          <w:color w:val="auto"/>
          <w:highlight w:val="none"/>
        </w:rPr>
      </w:pPr>
      <w:r>
        <w:rPr>
          <w:rFonts w:hint="eastAsia" w:ascii="宋体" w:hAnsi="宋体" w:eastAsia="宋体" w:cs="宋体"/>
          <w:bCs/>
          <w:color w:val="auto"/>
          <w:szCs w:val="28"/>
          <w:highlight w:val="none"/>
        </w:rPr>
        <w:fldChar w:fldCharType="end"/>
      </w:r>
      <w:bookmarkEnd w:id="3"/>
    </w:p>
    <w:p w14:paraId="74B60A60">
      <w:pPr>
        <w:shd w:val="clear"/>
        <w:ind w:firstLine="0" w:firstLineChars="0"/>
        <w:jc w:val="center"/>
        <w:rPr>
          <w:rFonts w:hint="eastAsia" w:ascii="宋体" w:hAnsi="宋体" w:eastAsia="宋体" w:cs="宋体"/>
          <w:color w:val="auto"/>
          <w:sz w:val="36"/>
          <w:szCs w:val="36"/>
          <w:highlight w:val="none"/>
        </w:rPr>
      </w:pPr>
    </w:p>
    <w:p w14:paraId="170AFE5C">
      <w:pPr>
        <w:shd w:val="clear"/>
        <w:ind w:firstLine="420"/>
        <w:rPr>
          <w:rFonts w:hint="eastAsia" w:ascii="宋体" w:hAnsi="宋体" w:eastAsia="宋体" w:cs="宋体"/>
          <w:color w:val="auto"/>
          <w:highlight w:val="none"/>
        </w:rPr>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2E769293">
      <w:pPr>
        <w:pStyle w:val="2"/>
        <w:shd w:val="clear"/>
        <w:spacing w:before="0" w:beforeLines="0"/>
        <w:rPr>
          <w:rFonts w:hint="eastAsia" w:ascii="宋体" w:hAnsi="宋体" w:eastAsia="宋体" w:cs="宋体"/>
          <w:color w:val="auto"/>
          <w:szCs w:val="20"/>
          <w:highlight w:val="none"/>
        </w:rPr>
      </w:pPr>
      <w:bookmarkStart w:id="4" w:name="_Toc38338258"/>
      <w:bookmarkStart w:id="5" w:name="_Toc6602"/>
      <w:r>
        <w:rPr>
          <w:rFonts w:hint="eastAsia" w:ascii="宋体" w:hAnsi="宋体" w:eastAsia="宋体" w:cs="宋体"/>
          <w:color w:val="auto"/>
          <w:highlight w:val="none"/>
        </w:rPr>
        <w:t>第一章 招标公告</w:t>
      </w:r>
      <w:bookmarkEnd w:id="4"/>
      <w:bookmarkEnd w:id="5"/>
    </w:p>
    <w:p w14:paraId="0B30D6CA">
      <w:pPr>
        <w:pBdr>
          <w:top w:val="single" w:color="auto" w:sz="4" w:space="1"/>
          <w:left w:val="single" w:color="auto" w:sz="4" w:space="4"/>
          <w:bottom w:val="single" w:color="auto" w:sz="4" w:space="1"/>
          <w:right w:val="single" w:color="auto" w:sz="4" w:space="0"/>
        </w:pBdr>
        <w:shd w:val="clear"/>
        <w:spacing w:before="156" w:beforeLines="50"/>
        <w:ind w:firstLine="0" w:firstLineChars="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项目概况</w:t>
      </w:r>
    </w:p>
    <w:p w14:paraId="1CC7DAEF">
      <w:pPr>
        <w:pBdr>
          <w:top w:val="single" w:color="auto" w:sz="4" w:space="1"/>
          <w:left w:val="single" w:color="auto" w:sz="4" w:space="4"/>
          <w:bottom w:val="single" w:color="auto" w:sz="4" w:space="1"/>
          <w:right w:val="single" w:color="auto" w:sz="4" w:space="0"/>
        </w:pBdr>
        <w:shd w:val="clear"/>
        <w:ind w:firstLine="42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昆明市中医医院中药饮片代煎配送服务项目</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政府采购云平台（</w:t>
      </w:r>
      <w:bookmarkStart w:id="6" w:name="OLE_LINK385"/>
      <w:r>
        <w:rPr>
          <w:rFonts w:hint="eastAsia" w:ascii="宋体" w:hAnsi="宋体" w:eastAsia="宋体" w:cs="宋体"/>
          <w:color w:val="auto"/>
          <w:szCs w:val="21"/>
          <w:highlight w:val="none"/>
          <w:u w:val="single"/>
        </w:rPr>
        <w:t>https://www.zcygov.cn/</w:t>
      </w:r>
      <w:bookmarkEnd w:id="6"/>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（北京时间）前递交</w:t>
      </w:r>
      <w:r>
        <w:rPr>
          <w:rFonts w:hint="eastAsia" w:ascii="宋体" w:hAnsi="宋体" w:eastAsia="宋体" w:cs="宋体"/>
          <w:bCs/>
          <w:color w:val="auto"/>
          <w:szCs w:val="21"/>
          <w:highlight w:val="none"/>
        </w:rPr>
        <w:t>投标文件</w:t>
      </w:r>
      <w:r>
        <w:rPr>
          <w:rFonts w:hint="eastAsia" w:ascii="宋体" w:hAnsi="宋体" w:eastAsia="宋体" w:cs="宋体"/>
          <w:color w:val="auto"/>
          <w:szCs w:val="21"/>
          <w:highlight w:val="none"/>
        </w:rPr>
        <w:t>。</w:t>
      </w:r>
    </w:p>
    <w:p w14:paraId="68D7F7DF">
      <w:pPr>
        <w:pStyle w:val="3"/>
        <w:shd w:val="clear"/>
        <w:spacing w:before="0" w:beforeLines="0"/>
        <w:rPr>
          <w:rFonts w:hint="eastAsia" w:ascii="宋体" w:hAnsi="宋体" w:eastAsia="宋体" w:cs="宋体"/>
          <w:color w:val="auto"/>
          <w:highlight w:val="none"/>
        </w:rPr>
      </w:pPr>
      <w:bookmarkStart w:id="7" w:name="_Toc35393621"/>
      <w:bookmarkStart w:id="8" w:name="_Toc28359079"/>
      <w:bookmarkStart w:id="9" w:name="_Toc28359002"/>
      <w:bookmarkStart w:id="10" w:name="_Toc4832"/>
      <w:bookmarkStart w:id="11" w:name="_Toc1287"/>
      <w:bookmarkStart w:id="12" w:name="_Toc9609"/>
      <w:bookmarkStart w:id="13" w:name="_Toc22449"/>
      <w:bookmarkStart w:id="14" w:name="_Toc35393790"/>
      <w:bookmarkStart w:id="15" w:name="_Toc17725"/>
      <w:bookmarkStart w:id="16" w:name="_Toc12729"/>
      <w:bookmarkStart w:id="17" w:name="_Hlk24379207"/>
      <w:bookmarkStart w:id="18" w:name="OLE_LINK287"/>
      <w:r>
        <w:rPr>
          <w:rFonts w:hint="eastAsia" w:ascii="宋体" w:hAnsi="宋体" w:eastAsia="宋体" w:cs="宋体"/>
          <w:color w:val="auto"/>
          <w:highlight w:val="none"/>
        </w:rPr>
        <w:t>一、项目基本情况</w:t>
      </w:r>
      <w:bookmarkEnd w:id="7"/>
      <w:bookmarkEnd w:id="8"/>
      <w:bookmarkEnd w:id="9"/>
      <w:bookmarkEnd w:id="10"/>
      <w:bookmarkEnd w:id="11"/>
      <w:bookmarkEnd w:id="12"/>
      <w:bookmarkEnd w:id="13"/>
      <w:bookmarkEnd w:id="14"/>
      <w:bookmarkEnd w:id="15"/>
      <w:bookmarkEnd w:id="16"/>
    </w:p>
    <w:p w14:paraId="72744AF1">
      <w:pPr>
        <w:shd w:val="clear"/>
        <w:ind w:firstLine="422"/>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1.项目编号：</w:t>
      </w:r>
      <w:r>
        <w:rPr>
          <w:rFonts w:hint="eastAsia" w:ascii="宋体" w:hAnsi="宋体" w:cs="宋体"/>
          <w:color w:val="auto"/>
          <w:szCs w:val="21"/>
          <w:highlight w:val="none"/>
          <w:lang w:eastAsia="zh-CN"/>
        </w:rPr>
        <w:t xml:space="preserve"> KMZC2026-G3-00600-YNZZ-0143</w:t>
      </w:r>
    </w:p>
    <w:p w14:paraId="71997222">
      <w:pPr>
        <w:shd w:val="clear"/>
        <w:ind w:firstLine="422"/>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2.项目名称：</w:t>
      </w:r>
      <w:bookmarkEnd w:id="17"/>
      <w:r>
        <w:rPr>
          <w:rFonts w:hint="eastAsia" w:ascii="宋体" w:hAnsi="宋体" w:cs="宋体"/>
          <w:b/>
          <w:bCs/>
          <w:color w:val="auto"/>
          <w:szCs w:val="21"/>
          <w:highlight w:val="none"/>
          <w:lang w:eastAsia="zh-CN"/>
        </w:rPr>
        <w:t>昆明市中医医院中药饮片代煎配送服务项目</w:t>
      </w:r>
    </w:p>
    <w:p w14:paraId="26C013C1">
      <w:pPr>
        <w:shd w:val="clear"/>
        <w:ind w:firstLine="422"/>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3.预算金额：</w:t>
      </w:r>
      <w:r>
        <w:rPr>
          <w:rFonts w:hint="eastAsia" w:ascii="宋体" w:hAnsi="宋体" w:cs="宋体"/>
          <w:b/>
          <w:bCs/>
          <w:color w:val="auto"/>
          <w:szCs w:val="21"/>
          <w:highlight w:val="none"/>
          <w:lang w:val="en-US" w:eastAsia="zh-CN"/>
        </w:rPr>
        <w:t>6,747,300.00元/年</w:t>
      </w:r>
    </w:p>
    <w:p w14:paraId="3507F11A">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4.最高限价：</w:t>
      </w:r>
      <w:r>
        <w:rPr>
          <w:rFonts w:hint="eastAsia" w:ascii="宋体" w:hAnsi="宋体" w:cs="宋体"/>
          <w:b/>
          <w:bCs/>
          <w:color w:val="auto"/>
          <w:szCs w:val="21"/>
          <w:highlight w:val="none"/>
          <w:lang w:val="en-US" w:eastAsia="zh-CN"/>
        </w:rPr>
        <w:t>6,747,300.00元/年</w:t>
      </w:r>
    </w:p>
    <w:p w14:paraId="7B575D6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5.采购需求：</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38"/>
        <w:gridCol w:w="841"/>
        <w:gridCol w:w="780"/>
        <w:gridCol w:w="5796"/>
      </w:tblGrid>
      <w:tr w14:paraId="674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90" w:type="pct"/>
            <w:shd w:val="clear" w:color="000000" w:fill="FFFFFF"/>
            <w:noWrap w:val="0"/>
            <w:vAlign w:val="center"/>
          </w:tcPr>
          <w:p w14:paraId="5397FE73">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13" w:type="pct"/>
            <w:shd w:val="clear" w:color="000000" w:fill="FFFFFF"/>
            <w:noWrap w:val="0"/>
            <w:vAlign w:val="center"/>
          </w:tcPr>
          <w:p w14:paraId="616C34CE">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项目（产品）名称</w:t>
            </w:r>
          </w:p>
        </w:tc>
        <w:tc>
          <w:tcPr>
            <w:tcW w:w="453" w:type="pct"/>
            <w:shd w:val="clear" w:color="000000" w:fill="FFFFFF"/>
            <w:noWrap w:val="0"/>
            <w:vAlign w:val="center"/>
          </w:tcPr>
          <w:p w14:paraId="21138C85">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420" w:type="pct"/>
            <w:shd w:val="clear" w:color="000000" w:fill="FFFFFF"/>
            <w:noWrap w:val="0"/>
            <w:vAlign w:val="center"/>
          </w:tcPr>
          <w:p w14:paraId="1385D446">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计量单位</w:t>
            </w:r>
          </w:p>
        </w:tc>
        <w:tc>
          <w:tcPr>
            <w:tcW w:w="3122" w:type="pct"/>
            <w:shd w:val="clear" w:color="000000" w:fill="FFFFFF"/>
            <w:noWrap w:val="0"/>
            <w:vAlign w:val="center"/>
          </w:tcPr>
          <w:p w14:paraId="122C2D85">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简要技术（服务）要求</w:t>
            </w:r>
          </w:p>
        </w:tc>
      </w:tr>
      <w:tr w14:paraId="5EE2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 w:type="pct"/>
            <w:shd w:val="clear" w:color="000000" w:fill="FFFFFF"/>
            <w:noWrap w:val="0"/>
            <w:vAlign w:val="center"/>
          </w:tcPr>
          <w:p w14:paraId="336F1834">
            <w:pPr>
              <w:shd w:val="clea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13" w:type="pct"/>
            <w:shd w:val="clear" w:color="000000" w:fill="FFFFFF"/>
            <w:noWrap w:val="0"/>
            <w:vAlign w:val="center"/>
          </w:tcPr>
          <w:p w14:paraId="0DBCC749">
            <w:pPr>
              <w:shd w:val="clear"/>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kern w:val="2"/>
                <w:szCs w:val="21"/>
                <w:highlight w:val="none"/>
                <w:lang w:eastAsia="zh-CN"/>
              </w:rPr>
              <w:t>昆明市中医医院中药饮片代煎配送服务</w:t>
            </w:r>
          </w:p>
        </w:tc>
        <w:tc>
          <w:tcPr>
            <w:tcW w:w="453" w:type="pct"/>
            <w:shd w:val="clear" w:color="000000" w:fill="FFFFFF"/>
            <w:noWrap w:val="0"/>
            <w:vAlign w:val="center"/>
          </w:tcPr>
          <w:p w14:paraId="4FB1A106">
            <w:pPr>
              <w:shd w:val="clea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0" w:type="pct"/>
            <w:shd w:val="clear" w:color="000000" w:fill="FFFFFF"/>
            <w:noWrap w:val="0"/>
            <w:vAlign w:val="center"/>
          </w:tcPr>
          <w:p w14:paraId="786CAFBE">
            <w:pPr>
              <w:shd w:val="clear"/>
              <w:ind w:left="0" w:lef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3122" w:type="pct"/>
            <w:shd w:val="clear" w:color="000000" w:fill="FFFFFF"/>
            <w:noWrap w:val="0"/>
            <w:vAlign w:val="center"/>
          </w:tcPr>
          <w:p w14:paraId="57791E53">
            <w:pPr>
              <w:shd w:val="clear"/>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kern w:val="2"/>
                <w:szCs w:val="21"/>
                <w:highlight w:val="none"/>
                <w:lang w:val="en-US" w:eastAsia="zh-CN"/>
              </w:rPr>
              <w:t>需</w:t>
            </w:r>
            <w:r>
              <w:rPr>
                <w:rFonts w:hint="eastAsia" w:ascii="宋体" w:hAnsi="宋体" w:cs="宋体"/>
                <w:color w:val="auto"/>
                <w:kern w:val="2"/>
                <w:szCs w:val="21"/>
                <w:highlight w:val="none"/>
                <w:lang w:eastAsia="zh-CN"/>
              </w:rPr>
              <w:t>保障中药饮片</w:t>
            </w:r>
            <w:r>
              <w:rPr>
                <w:rFonts w:hint="eastAsia" w:ascii="宋体" w:hAnsi="宋体" w:cs="宋体"/>
                <w:color w:val="auto"/>
                <w:kern w:val="2"/>
                <w:szCs w:val="21"/>
                <w:highlight w:val="none"/>
                <w:lang w:val="en-US" w:eastAsia="zh-CN"/>
              </w:rPr>
              <w:t>煎煮生产、</w:t>
            </w:r>
            <w:r>
              <w:rPr>
                <w:rFonts w:hint="eastAsia" w:ascii="宋体" w:hAnsi="宋体" w:cs="宋体"/>
                <w:color w:val="auto"/>
                <w:kern w:val="2"/>
                <w:szCs w:val="21"/>
                <w:highlight w:val="none"/>
                <w:lang w:eastAsia="zh-CN"/>
              </w:rPr>
              <w:t>储存的质量要求，具有与其经营范围、经营规模相适应的营业场所、</w:t>
            </w:r>
            <w:r>
              <w:rPr>
                <w:rFonts w:hint="eastAsia" w:ascii="宋体" w:hAnsi="宋体" w:cs="宋体"/>
                <w:color w:val="auto"/>
                <w:kern w:val="2"/>
                <w:szCs w:val="21"/>
                <w:highlight w:val="none"/>
                <w:lang w:val="en-US" w:eastAsia="zh-CN"/>
              </w:rPr>
              <w:t>煎煮设施设备、</w:t>
            </w:r>
            <w:r>
              <w:rPr>
                <w:rFonts w:hint="eastAsia" w:ascii="宋体" w:hAnsi="宋体" w:cs="宋体"/>
                <w:color w:val="auto"/>
                <w:kern w:val="2"/>
                <w:szCs w:val="21"/>
                <w:highlight w:val="none"/>
                <w:lang w:eastAsia="zh-CN"/>
              </w:rPr>
              <w:t>办公用房和常温库、阴凉库、</w:t>
            </w:r>
            <w:bookmarkStart w:id="19" w:name="OLE_LINK1"/>
            <w:r>
              <w:rPr>
                <w:rFonts w:hint="eastAsia" w:ascii="宋体" w:hAnsi="宋体" w:cs="宋体"/>
                <w:color w:val="auto"/>
                <w:kern w:val="2"/>
                <w:szCs w:val="21"/>
                <w:highlight w:val="none"/>
                <w:lang w:eastAsia="zh-CN"/>
              </w:rPr>
              <w:t>冷藏设备</w:t>
            </w:r>
            <w:bookmarkEnd w:id="19"/>
            <w:r>
              <w:rPr>
                <w:rFonts w:hint="eastAsia" w:ascii="宋体" w:hAnsi="宋体" w:cs="宋体"/>
                <w:color w:val="auto"/>
                <w:kern w:val="2"/>
                <w:szCs w:val="21"/>
                <w:highlight w:val="none"/>
                <w:lang w:eastAsia="zh-CN"/>
              </w:rPr>
              <w:t>；</w:t>
            </w:r>
            <w:bookmarkStart w:id="20" w:name="OLE_LINK52"/>
            <w:r>
              <w:rPr>
                <w:rFonts w:hint="eastAsia" w:ascii="宋体" w:hAnsi="宋体" w:cs="宋体"/>
                <w:color w:val="auto"/>
                <w:kern w:val="2"/>
                <w:szCs w:val="21"/>
                <w:highlight w:val="none"/>
                <w:lang w:eastAsia="zh-CN"/>
              </w:rPr>
              <w:t>同时具有保证中药饮片、中药代煎药液质量的储存、</w:t>
            </w:r>
            <w:bookmarkStart w:id="21" w:name="OLE_LINK22"/>
            <w:r>
              <w:rPr>
                <w:rFonts w:hint="eastAsia" w:ascii="宋体" w:hAnsi="宋体" w:cs="宋体"/>
                <w:color w:val="auto"/>
                <w:kern w:val="2"/>
                <w:szCs w:val="21"/>
                <w:highlight w:val="none"/>
                <w:lang w:eastAsia="zh-CN"/>
              </w:rPr>
              <w:t>养护、</w:t>
            </w:r>
            <w:bookmarkEnd w:id="21"/>
            <w:r>
              <w:rPr>
                <w:rFonts w:hint="eastAsia" w:ascii="宋体" w:hAnsi="宋体" w:cs="宋体"/>
                <w:color w:val="auto"/>
                <w:kern w:val="2"/>
                <w:szCs w:val="21"/>
                <w:highlight w:val="none"/>
                <w:lang w:eastAsia="zh-CN"/>
              </w:rPr>
              <w:t>运输</w:t>
            </w:r>
            <w:bookmarkStart w:id="22" w:name="OLE_LINK29"/>
            <w:r>
              <w:rPr>
                <w:rFonts w:hint="eastAsia" w:ascii="宋体" w:hAnsi="宋体" w:cs="宋体"/>
                <w:color w:val="auto"/>
                <w:kern w:val="2"/>
                <w:szCs w:val="21"/>
                <w:highlight w:val="none"/>
                <w:lang w:eastAsia="zh-CN"/>
              </w:rPr>
              <w:t>的</w:t>
            </w:r>
            <w:bookmarkEnd w:id="22"/>
            <w:r>
              <w:rPr>
                <w:rFonts w:hint="eastAsia" w:ascii="宋体" w:hAnsi="宋体" w:cs="宋体"/>
                <w:color w:val="auto"/>
                <w:kern w:val="2"/>
                <w:szCs w:val="21"/>
                <w:highlight w:val="none"/>
                <w:lang w:eastAsia="zh-CN"/>
              </w:rPr>
              <w:t>设施设备及相关条件</w:t>
            </w:r>
            <w:bookmarkEnd w:id="20"/>
            <w:r>
              <w:rPr>
                <w:rFonts w:hint="eastAsia" w:ascii="宋体" w:hAnsi="宋体" w:cs="宋体"/>
                <w:color w:val="auto"/>
                <w:kern w:val="2"/>
                <w:szCs w:val="21"/>
                <w:highlight w:val="none"/>
                <w:lang w:eastAsia="zh-CN"/>
              </w:rPr>
              <w:t>。能提供配送到院后用于中药代煎药液质量保障的相关</w:t>
            </w:r>
            <w:bookmarkStart w:id="23" w:name="OLE_LINK98"/>
            <w:r>
              <w:rPr>
                <w:rFonts w:hint="eastAsia" w:ascii="宋体" w:hAnsi="宋体" w:cs="宋体"/>
                <w:color w:val="auto"/>
                <w:kern w:val="2"/>
                <w:szCs w:val="21"/>
                <w:highlight w:val="none"/>
                <w:lang w:eastAsia="zh-CN"/>
              </w:rPr>
              <w:t>设施设备</w:t>
            </w:r>
            <w:bookmarkEnd w:id="23"/>
            <w:r>
              <w:rPr>
                <w:rFonts w:hint="eastAsia" w:ascii="宋体" w:hAnsi="宋体" w:cs="宋体"/>
                <w:color w:val="auto"/>
                <w:kern w:val="2"/>
                <w:szCs w:val="21"/>
                <w:highlight w:val="none"/>
                <w:lang w:eastAsia="zh-CN"/>
              </w:rPr>
              <w:t>，并对相关设施设备定期检查和维护，确保中药液的质量稳定。</w:t>
            </w:r>
          </w:p>
        </w:tc>
      </w:tr>
    </w:tbl>
    <w:p w14:paraId="13FD3B17">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34571ADA">
      <w:pPr>
        <w:numPr>
          <w:ilvl w:val="0"/>
          <w:numId w:val="0"/>
        </w:numPr>
        <w:shd w:val="clear"/>
        <w:ind w:firstLine="420"/>
        <w:rPr>
          <w:rFonts w:hint="eastAsia" w:ascii="宋体" w:hAnsi="宋体" w:eastAsia="宋体" w:cs="宋体"/>
          <w:bCs/>
          <w:color w:val="auto"/>
          <w:szCs w:val="21"/>
          <w:highlight w:val="none"/>
        </w:rPr>
      </w:pPr>
      <w:bookmarkStart w:id="24" w:name="OLE_LINK138"/>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Cs w:val="21"/>
          <w:highlight w:val="none"/>
        </w:rPr>
        <w:t>本项目共设</w:t>
      </w:r>
      <w:r>
        <w:rPr>
          <w:rFonts w:hint="eastAsia" w:ascii="宋体" w:hAnsi="宋体" w:eastAsia="宋体" w:cs="宋体"/>
          <w:b/>
          <w:color w:val="auto"/>
          <w:szCs w:val="21"/>
          <w:highlight w:val="none"/>
          <w:u w:val="single"/>
        </w:rPr>
        <w:t>1</w:t>
      </w:r>
      <w:r>
        <w:rPr>
          <w:rFonts w:hint="eastAsia" w:ascii="宋体" w:hAnsi="宋体" w:eastAsia="宋体" w:cs="宋体"/>
          <w:bCs/>
          <w:color w:val="auto"/>
          <w:szCs w:val="21"/>
          <w:highlight w:val="none"/>
        </w:rPr>
        <w:t>个标段。投标人必须对所有内容作出完整唯一的报价，不得缺项、漏项，否则投标文件将按无效处理。</w:t>
      </w:r>
    </w:p>
    <w:p w14:paraId="21C93BB8">
      <w:pPr>
        <w:shd w:val="clear"/>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（2）具</w:t>
      </w:r>
      <w:r>
        <w:rPr>
          <w:rFonts w:hint="eastAsia" w:ascii="宋体" w:hAnsi="宋体" w:eastAsia="宋体" w:cs="宋体"/>
          <w:color w:val="auto"/>
          <w:highlight w:val="none"/>
        </w:rPr>
        <w:t>体要求等详见本招标文件第五章《采购需求》。</w:t>
      </w:r>
    </w:p>
    <w:p w14:paraId="25D43644">
      <w:pPr>
        <w:pStyle w:val="13"/>
        <w:rPr>
          <w:rFonts w:hint="default" w:eastAsia="宋体"/>
          <w:lang w:val="en-US" w:eastAsia="zh-CN"/>
        </w:rPr>
      </w:pPr>
      <w:r>
        <w:rPr>
          <w:rFonts w:hint="eastAsia" w:ascii="宋体" w:hAnsi="宋体" w:eastAsia="宋体" w:cs="宋体"/>
          <w:b/>
          <w:bCs/>
          <w:color w:val="auto"/>
          <w:szCs w:val="21"/>
          <w:highlight w:val="none"/>
        </w:rPr>
        <w:t>▲6.合同履行期限（</w:t>
      </w:r>
      <w:r>
        <w:rPr>
          <w:rFonts w:hint="eastAsia" w:ascii="宋体" w:hAnsi="宋体" w:eastAsia="宋体" w:cs="宋体"/>
          <w:b/>
          <w:bCs/>
          <w:color w:val="auto"/>
          <w:szCs w:val="21"/>
          <w:highlight w:val="none"/>
          <w:lang w:eastAsia="zh-CN"/>
        </w:rPr>
        <w:t>服务期限</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3年，合同一年一签，</w:t>
      </w:r>
      <w:r>
        <w:rPr>
          <w:rFonts w:hint="eastAsia"/>
          <w:b/>
          <w:bCs/>
          <w:lang w:val="en-US" w:eastAsia="zh-CN"/>
        </w:rPr>
        <w:t>采购人按年度对中标人合同履约情况进行考核，考核合格后续签下一年度合同，考核不合格，采购人有权无条件终止合同。</w:t>
      </w:r>
    </w:p>
    <w:p w14:paraId="1F6A35D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eastAsia="zh-CN"/>
        </w:rPr>
        <w:t>服务地点</w:t>
      </w:r>
      <w:r>
        <w:rPr>
          <w:rFonts w:hint="eastAsia" w:ascii="宋体" w:hAnsi="宋体" w:eastAsia="宋体" w:cs="宋体"/>
          <w:b/>
          <w:bCs/>
          <w:color w:val="auto"/>
          <w:szCs w:val="21"/>
          <w:highlight w:val="none"/>
        </w:rPr>
        <w:t>：昆明市中医医院三个院区(即:东风东路院区、关上院区、呈贡院区）</w:t>
      </w:r>
      <w:r>
        <w:rPr>
          <w:rFonts w:hint="eastAsia" w:ascii="宋体" w:hAnsi="宋体" w:eastAsia="宋体" w:cs="宋体"/>
          <w:color w:val="auto"/>
          <w:szCs w:val="21"/>
          <w:highlight w:val="none"/>
        </w:rPr>
        <w:t>。</w:t>
      </w:r>
    </w:p>
    <w:p w14:paraId="06A283A5">
      <w:pPr>
        <w:shd w:val="clear"/>
        <w:ind w:firstLine="420"/>
        <w:rPr>
          <w:rFonts w:hint="eastAsia" w:ascii="宋体" w:hAnsi="宋体" w:eastAsia="宋体" w:cs="宋体"/>
          <w:b/>
          <w:bCs/>
          <w:color w:val="auto"/>
          <w:szCs w:val="21"/>
          <w:highlight w:val="none"/>
        </w:rPr>
      </w:pPr>
      <w:r>
        <w:rPr>
          <w:rFonts w:hint="eastAsia" w:ascii="宋体" w:hAnsi="宋体" w:eastAsia="宋体" w:cs="宋体"/>
          <w:color w:val="auto"/>
          <w:highlight w:val="none"/>
        </w:rPr>
        <w:t>8.</w:t>
      </w:r>
      <w:r>
        <w:rPr>
          <w:rFonts w:hint="eastAsia" w:ascii="宋体" w:hAnsi="宋体" w:eastAsia="宋体" w:cs="宋体"/>
          <w:color w:val="auto"/>
          <w:szCs w:val="21"/>
          <w:highlight w:val="none"/>
        </w:rPr>
        <w:t>本项目</w:t>
      </w:r>
      <w:r>
        <w:rPr>
          <w:rFonts w:hint="eastAsia" w:ascii="宋体" w:hAnsi="宋体" w:eastAsia="宋体" w:cs="宋体"/>
          <w:b/>
          <w:bCs/>
          <w:color w:val="auto"/>
          <w:szCs w:val="21"/>
          <w:highlight w:val="none"/>
          <w:u w:val="single"/>
        </w:rPr>
        <w:t>不接受</w:t>
      </w:r>
      <w:r>
        <w:rPr>
          <w:rFonts w:hint="eastAsia" w:ascii="宋体" w:hAnsi="宋体" w:eastAsia="宋体" w:cs="宋体"/>
          <w:color w:val="auto"/>
          <w:szCs w:val="21"/>
          <w:highlight w:val="none"/>
        </w:rPr>
        <w:t>联合体。</w:t>
      </w:r>
    </w:p>
    <w:bookmarkEnd w:id="24"/>
    <w:p w14:paraId="609627CE">
      <w:pPr>
        <w:pStyle w:val="3"/>
        <w:shd w:val="clear"/>
        <w:spacing w:before="0" w:beforeLines="0"/>
        <w:rPr>
          <w:rFonts w:hint="eastAsia" w:ascii="宋体" w:hAnsi="宋体" w:eastAsia="宋体" w:cs="宋体"/>
          <w:color w:val="auto"/>
          <w:highlight w:val="none"/>
        </w:rPr>
      </w:pPr>
      <w:bookmarkStart w:id="25" w:name="_Toc28393"/>
      <w:bookmarkStart w:id="26" w:name="_Toc25425"/>
      <w:bookmarkStart w:id="27" w:name="_Toc31401"/>
      <w:bookmarkStart w:id="28" w:name="_Toc35393622"/>
      <w:bookmarkStart w:id="29" w:name="_Toc28359080"/>
      <w:bookmarkStart w:id="30" w:name="_Toc10836"/>
      <w:bookmarkStart w:id="31" w:name="_Toc3808"/>
      <w:bookmarkStart w:id="32" w:name="_Toc20415"/>
      <w:bookmarkStart w:id="33" w:name="_Toc28359003"/>
      <w:bookmarkStart w:id="34" w:name="_Toc35393791"/>
      <w:r>
        <w:rPr>
          <w:rFonts w:hint="eastAsia" w:ascii="宋体" w:hAnsi="宋体" w:eastAsia="宋体" w:cs="宋体"/>
          <w:color w:val="auto"/>
          <w:highlight w:val="none"/>
        </w:rPr>
        <w:t>二</w:t>
      </w:r>
      <w:bookmarkStart w:id="35" w:name="OLE_LINK23"/>
      <w:r>
        <w:rPr>
          <w:rFonts w:hint="eastAsia" w:ascii="宋体" w:hAnsi="宋体" w:eastAsia="宋体" w:cs="宋体"/>
          <w:color w:val="auto"/>
          <w:highlight w:val="none"/>
        </w:rPr>
        <w:t>、</w:t>
      </w:r>
      <w:bookmarkStart w:id="36" w:name="OLE_LINK140"/>
      <w:r>
        <w:rPr>
          <w:rFonts w:hint="eastAsia" w:ascii="宋体" w:hAnsi="宋体" w:eastAsia="宋体" w:cs="宋体"/>
          <w:color w:val="auto"/>
          <w:highlight w:val="none"/>
        </w:rPr>
        <w:t>申请</w:t>
      </w:r>
      <w:bookmarkStart w:id="37" w:name="OLE_LINK139"/>
      <w:r>
        <w:rPr>
          <w:rFonts w:hint="eastAsia" w:ascii="宋体" w:hAnsi="宋体" w:eastAsia="宋体" w:cs="宋体"/>
          <w:color w:val="auto"/>
          <w:highlight w:val="none"/>
        </w:rPr>
        <w:t>人的资格要求</w:t>
      </w:r>
      <w:bookmarkEnd w:id="25"/>
      <w:bookmarkEnd w:id="26"/>
      <w:bookmarkEnd w:id="27"/>
      <w:bookmarkEnd w:id="28"/>
      <w:bookmarkEnd w:id="29"/>
      <w:bookmarkEnd w:id="30"/>
      <w:bookmarkEnd w:id="31"/>
      <w:bookmarkEnd w:id="32"/>
      <w:bookmarkEnd w:id="33"/>
      <w:bookmarkEnd w:id="34"/>
      <w:bookmarkEnd w:id="35"/>
      <w:bookmarkEnd w:id="36"/>
      <w:bookmarkEnd w:id="37"/>
    </w:p>
    <w:p w14:paraId="31A21FCC">
      <w:pPr>
        <w:shd w:val="clear"/>
        <w:ind w:firstLine="422"/>
        <w:outlineLvl w:val="1"/>
        <w:rPr>
          <w:rFonts w:hint="eastAsia" w:ascii="宋体" w:hAnsi="宋体" w:eastAsia="宋体" w:cs="宋体"/>
          <w:b/>
          <w:bCs/>
          <w:color w:val="auto"/>
          <w:szCs w:val="21"/>
          <w:highlight w:val="none"/>
        </w:rPr>
      </w:pPr>
      <w:bookmarkStart w:id="38" w:name="_Toc16424"/>
      <w:bookmarkStart w:id="39" w:name="_Toc28359004"/>
      <w:bookmarkStart w:id="40" w:name="_Toc35393623"/>
      <w:bookmarkStart w:id="41" w:name="_Toc20118"/>
      <w:bookmarkStart w:id="42" w:name="_Toc35393792"/>
      <w:bookmarkStart w:id="43" w:name="_Toc1560"/>
      <w:bookmarkStart w:id="44" w:name="_Toc2689"/>
      <w:bookmarkStart w:id="45" w:name="_Toc23786"/>
      <w:bookmarkStart w:id="46" w:name="_Toc28359081"/>
      <w:bookmarkStart w:id="47" w:name="_Toc17197"/>
      <w:r>
        <w:rPr>
          <w:rFonts w:hint="eastAsia" w:ascii="宋体" w:hAnsi="宋体" w:eastAsia="宋体" w:cs="宋体"/>
          <w:b/>
          <w:bCs/>
          <w:color w:val="auto"/>
          <w:szCs w:val="21"/>
          <w:highlight w:val="none"/>
        </w:rPr>
        <w:t>1.满足《中华人民共和国政府采购法》第二十二条规定：</w:t>
      </w:r>
      <w:bookmarkEnd w:id="38"/>
    </w:p>
    <w:p w14:paraId="10FCB456">
      <w:pPr>
        <w:shd w:val="clear"/>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kern w:val="0"/>
          <w:szCs w:val="21"/>
          <w:highlight w:val="none"/>
        </w:rPr>
        <w:t>具有独立承担民事责任的能力：</w:t>
      </w:r>
      <w:r>
        <w:rPr>
          <w:rFonts w:hint="eastAsia" w:ascii="宋体" w:hAnsi="宋体" w:eastAsia="宋体" w:cs="宋体"/>
          <w:color w:val="auto"/>
          <w:kern w:val="0"/>
          <w:szCs w:val="21"/>
          <w:highlight w:val="none"/>
        </w:rPr>
        <w:t>投标人为法人、其他组织或者自然人，提供有效的营业执照或事业单位法人证书或民办非企业登记证书或执业许可证或社会团体登记证或自然人身份证明；</w:t>
      </w:r>
      <w:r>
        <w:rPr>
          <w:rFonts w:hint="eastAsia" w:ascii="宋体" w:hAnsi="宋体" w:eastAsia="宋体" w:cs="宋体"/>
          <w:color w:val="auto"/>
          <w:szCs w:val="21"/>
          <w:highlight w:val="none"/>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7057057E">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1.2具有良好的商业信誉和健全的财务会计制度：</w:t>
      </w:r>
    </w:p>
    <w:p w14:paraId="6A562691">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1.2.1具有良好的商业信誉：</w:t>
      </w:r>
      <w:r>
        <w:rPr>
          <w:rFonts w:hint="eastAsia" w:ascii="宋体" w:hAnsi="宋体" w:eastAsia="宋体" w:cs="宋体"/>
          <w:color w:val="auto"/>
          <w:szCs w:val="21"/>
          <w:highlight w:val="none"/>
        </w:rPr>
        <w:t>投标人在本项目提交</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249EF095">
      <w:pPr>
        <w:shd w:val="clear"/>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1.2.2</w:t>
      </w:r>
      <w:r>
        <w:rPr>
          <w:rFonts w:hint="eastAsia" w:ascii="宋体" w:hAnsi="宋体" w:eastAsia="宋体" w:cs="宋体"/>
          <w:b/>
          <w:bCs/>
          <w:color w:val="auto"/>
          <w:kern w:val="0"/>
          <w:szCs w:val="21"/>
          <w:highlight w:val="none"/>
        </w:rPr>
        <w:t>具有健全的财务会计制度</w:t>
      </w:r>
    </w:p>
    <w:p w14:paraId="39016B12">
      <w:pPr>
        <w:shd w:val="clear"/>
        <w:ind w:firstLine="420"/>
        <w:rPr>
          <w:rFonts w:hint="eastAsia" w:ascii="宋体" w:hAnsi="宋体" w:eastAsia="宋体" w:cs="宋体"/>
          <w:color w:val="auto"/>
          <w:highlight w:val="none"/>
        </w:rPr>
      </w:pPr>
      <w:r>
        <w:rPr>
          <w:rFonts w:hint="eastAsia" w:ascii="宋体" w:hAnsi="宋体" w:eastAsia="宋体" w:cs="宋体"/>
          <w:color w:val="auto"/>
          <w:kern w:val="0"/>
          <w:szCs w:val="21"/>
          <w:highlight w:val="none"/>
          <w:lang w:eastAsia="zh-CN"/>
        </w:rPr>
        <w:t>投标人须提供</w:t>
      </w:r>
      <w:r>
        <w:rPr>
          <w:rFonts w:hint="eastAsia" w:ascii="宋体" w:hAnsi="宋体" w:cs="宋体"/>
          <w:color w:val="auto"/>
          <w:kern w:val="0"/>
          <w:szCs w:val="21"/>
          <w:highlight w:val="none"/>
          <w:lang w:eastAsia="zh-CN"/>
        </w:rPr>
        <w:t>2023年或2024年或2025年经第三方审计的财务报告及报表</w:t>
      </w:r>
      <w:r>
        <w:rPr>
          <w:rFonts w:hint="eastAsia" w:ascii="宋体" w:hAnsi="宋体" w:eastAsia="宋体" w:cs="宋体"/>
          <w:color w:val="auto"/>
          <w:kern w:val="0"/>
          <w:szCs w:val="21"/>
          <w:highlight w:val="none"/>
          <w:lang w:eastAsia="zh-CN"/>
        </w:rPr>
        <w:t>（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r>
        <w:rPr>
          <w:rFonts w:hint="eastAsia" w:ascii="宋体" w:hAnsi="宋体" w:eastAsia="宋体" w:cs="宋体"/>
          <w:color w:val="auto"/>
          <w:kern w:val="0"/>
          <w:szCs w:val="21"/>
          <w:highlight w:val="none"/>
        </w:rPr>
        <w:t>；</w:t>
      </w:r>
    </w:p>
    <w:p w14:paraId="0C8166CC">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1.3投标人须具有履行合同所必需的设备和专业技术能力（提供说明承诺或其他证明材料）；</w:t>
      </w:r>
    </w:p>
    <w:p w14:paraId="409FA932">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1.4投标人须具有依法缴纳税收和社会保障资金的良好记录：</w:t>
      </w:r>
    </w:p>
    <w:p w14:paraId="628B4383">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szCs w:val="21"/>
          <w:highlight w:val="none"/>
          <w:lang w:eastAsia="zh-CN"/>
        </w:rPr>
        <w:t>投标人须提供缴税所属时间在提交投标文件截止之日前十二个月内任意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67A59B9C">
      <w:pPr>
        <w:shd w:val="clear"/>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eastAsia="zh-CN"/>
        </w:rPr>
        <w:t>投标人须提供缴费所属时间在提交投标文件截止之日前十二个月内任意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7418640D">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1.5参加政府采购活动前三年内，在经营活动中没有重大违法记录：</w:t>
      </w:r>
      <w:r>
        <w:rPr>
          <w:rFonts w:hint="eastAsia" w:ascii="宋体" w:hAnsi="宋体" w:eastAsia="宋体" w:cs="宋体"/>
          <w:color w:val="auto"/>
          <w:szCs w:val="21"/>
          <w:highlight w:val="none"/>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5CF0D157">
      <w:pPr>
        <w:keepNext w:val="0"/>
        <w:keepLines w:val="0"/>
        <w:pageBreakBefore w:val="0"/>
        <w:widowControl w:val="0"/>
        <w:suppressLineNumbers w:val="0"/>
        <w:shd w:val="clear"/>
        <w:kinsoku/>
        <w:wordWrap/>
        <w:overflowPunct/>
        <w:topLinePunct w:val="0"/>
        <w:autoSpaceDE/>
        <w:autoSpaceDN/>
        <w:bidi w:val="0"/>
        <w:adjustRightInd/>
        <w:snapToGrid/>
        <w:spacing w:beforeAutospacing="0" w:after="0" w:afterAutospacing="0"/>
        <w:ind w:left="0" w:right="0"/>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1.6</w:t>
      </w:r>
      <w:bookmarkStart w:id="48" w:name="OLE_LINK212"/>
      <w:r>
        <w:rPr>
          <w:rFonts w:hint="eastAsia" w:ascii="宋体" w:hAnsi="宋体" w:eastAsia="宋体" w:cs="宋体"/>
          <w:color w:val="auto"/>
          <w:kern w:val="2"/>
          <w:sz w:val="21"/>
          <w:szCs w:val="21"/>
          <w:highlight w:val="none"/>
          <w:lang w:val="en-US" w:eastAsia="zh-CN" w:bidi="ar"/>
        </w:rPr>
        <w:t>法定代表人为同一人或者存在直接控股、管理关系的不同投标人，不得参加同一合同项下的政府采购活动</w:t>
      </w:r>
      <w:bookmarkEnd w:id="48"/>
      <w:r>
        <w:rPr>
          <w:rFonts w:hint="eastAsia" w:ascii="宋体" w:hAnsi="宋体" w:eastAsia="宋体" w:cs="宋体"/>
          <w:color w:val="auto"/>
          <w:kern w:val="2"/>
          <w:sz w:val="21"/>
          <w:szCs w:val="21"/>
          <w:highlight w:val="none"/>
          <w:lang w:val="en-US" w:eastAsia="zh-CN" w:bidi="ar"/>
        </w:rPr>
        <w:t>（提供投标人关联企业情况声明）。</w:t>
      </w:r>
    </w:p>
    <w:p w14:paraId="6715D541">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2.落实政府采购政策需满足的资格要求：</w:t>
      </w:r>
      <w:r>
        <w:rPr>
          <w:rFonts w:hint="eastAsia" w:ascii="宋体" w:hAnsi="宋体" w:eastAsia="宋体" w:cs="宋体"/>
          <w:color w:val="auto"/>
          <w:szCs w:val="21"/>
          <w:highlight w:val="none"/>
          <w:lang w:bidi="ar"/>
        </w:rPr>
        <w:t>无</w:t>
      </w:r>
      <w:r>
        <w:rPr>
          <w:rFonts w:hint="eastAsia" w:ascii="宋体" w:hAnsi="宋体" w:eastAsia="宋体" w:cs="宋体"/>
          <w:color w:val="auto"/>
          <w:szCs w:val="21"/>
          <w:highlight w:val="none"/>
        </w:rPr>
        <w:t>。</w:t>
      </w:r>
    </w:p>
    <w:p w14:paraId="561EEE31">
      <w:pPr>
        <w:shd w:val="clear"/>
        <w:ind w:firstLine="422"/>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3.本项目的特定资格要求：</w:t>
      </w:r>
      <w:r>
        <w:rPr>
          <w:rFonts w:hint="eastAsia" w:ascii="宋体" w:hAnsi="宋体" w:cs="宋体"/>
          <w:color w:val="auto"/>
          <w:szCs w:val="21"/>
          <w:highlight w:val="none"/>
          <w:lang w:val="en-US" w:eastAsia="zh-CN"/>
        </w:rPr>
        <w:t>无</w:t>
      </w:r>
      <w:r>
        <w:rPr>
          <w:rFonts w:hint="eastAsia" w:ascii="宋体" w:hAnsi="宋体" w:eastAsia="宋体" w:cs="宋体"/>
          <w:color w:val="auto"/>
          <w:szCs w:val="21"/>
          <w:highlight w:val="none"/>
        </w:rPr>
        <w:t>。</w:t>
      </w:r>
    </w:p>
    <w:p w14:paraId="4396B4E5">
      <w:pPr>
        <w:pStyle w:val="3"/>
        <w:shd w:val="clear"/>
        <w:spacing w:before="0" w:beforeLines="0"/>
        <w:rPr>
          <w:rFonts w:hint="eastAsia" w:ascii="宋体" w:hAnsi="宋体" w:eastAsia="宋体" w:cs="宋体"/>
          <w:color w:val="auto"/>
          <w:highlight w:val="none"/>
        </w:rPr>
      </w:pPr>
      <w:bookmarkStart w:id="49" w:name="_Toc10920"/>
      <w:r>
        <w:rPr>
          <w:rFonts w:hint="eastAsia" w:ascii="宋体" w:hAnsi="宋体" w:eastAsia="宋体" w:cs="宋体"/>
          <w:color w:val="auto"/>
          <w:highlight w:val="none"/>
        </w:rPr>
        <w:t>三、获取招标文件</w:t>
      </w:r>
      <w:bookmarkEnd w:id="39"/>
      <w:bookmarkEnd w:id="40"/>
      <w:bookmarkEnd w:id="41"/>
      <w:bookmarkEnd w:id="42"/>
      <w:bookmarkEnd w:id="43"/>
      <w:bookmarkEnd w:id="44"/>
      <w:bookmarkEnd w:id="45"/>
      <w:bookmarkEnd w:id="46"/>
      <w:bookmarkEnd w:id="47"/>
      <w:bookmarkEnd w:id="49"/>
    </w:p>
    <w:p w14:paraId="49A5E9E3">
      <w:pPr>
        <w:shd w:val="clear"/>
        <w:ind w:firstLine="422"/>
        <w:rPr>
          <w:rFonts w:hint="eastAsia" w:ascii="宋体" w:hAnsi="宋体" w:eastAsia="宋体" w:cs="宋体"/>
          <w:color w:val="auto"/>
          <w:szCs w:val="21"/>
          <w:highlight w:val="none"/>
        </w:rPr>
      </w:pPr>
      <w:bookmarkStart w:id="50" w:name="_Toc28359005"/>
      <w:bookmarkStart w:id="51" w:name="_Toc28359082"/>
      <w:bookmarkStart w:id="52" w:name="_Toc20986"/>
      <w:bookmarkStart w:id="53" w:name="_Toc35393624"/>
      <w:bookmarkStart w:id="54" w:name="_Toc6731"/>
      <w:bookmarkStart w:id="55" w:name="_Toc35393793"/>
      <w:bookmarkStart w:id="56" w:name="_Toc10554"/>
      <w:r>
        <w:rPr>
          <w:rFonts w:hint="eastAsia" w:ascii="宋体" w:hAnsi="宋体" w:eastAsia="宋体" w:cs="宋体"/>
          <w:b/>
          <w:bCs/>
          <w:color w:val="auto"/>
          <w:szCs w:val="21"/>
          <w:highlight w:val="none"/>
        </w:rPr>
        <w:t>时间：</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日每天上午</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:00至1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，下午12:00至23:59（北京时间）。</w:t>
      </w:r>
    </w:p>
    <w:p w14:paraId="622ADB0C">
      <w:pPr>
        <w:shd w:val="clear"/>
        <w:ind w:firstLine="422"/>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地点：</w:t>
      </w:r>
      <w:r>
        <w:rPr>
          <w:rFonts w:hint="eastAsia" w:ascii="宋体" w:hAnsi="宋体" w:eastAsia="宋体" w:cs="宋体"/>
          <w:color w:val="auto"/>
          <w:szCs w:val="21"/>
          <w:highlight w:val="none"/>
        </w:rPr>
        <w:t>政府采购云平台（</w:t>
      </w:r>
      <w:bookmarkStart w:id="57" w:name="OLE_LINK303"/>
      <w:r>
        <w:rPr>
          <w:rFonts w:hint="eastAsia" w:ascii="宋体" w:hAnsi="宋体" w:eastAsia="宋体" w:cs="宋体"/>
          <w:color w:val="auto"/>
          <w:szCs w:val="21"/>
          <w:highlight w:val="none"/>
        </w:rPr>
        <w:t>https://www.zcygov.cn/</w:t>
      </w:r>
      <w:bookmarkEnd w:id="57"/>
      <w:r>
        <w:rPr>
          <w:rFonts w:hint="eastAsia" w:ascii="宋体" w:hAnsi="宋体" w:eastAsia="宋体" w:cs="宋体"/>
          <w:color w:val="auto"/>
          <w:szCs w:val="21"/>
          <w:highlight w:val="none"/>
        </w:rPr>
        <w:t>）（操作路径：登录政府采购云平台-项目采购-获取招标文件 -找到本项目-点击“申请获取招标文件”）。</w:t>
      </w:r>
    </w:p>
    <w:p w14:paraId="49746EF8">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eastAsia" w:ascii="宋体" w:hAnsi="宋体" w:eastAsia="宋体" w:cs="宋体"/>
          <w:color w:val="auto"/>
          <w:szCs w:val="21"/>
          <w:highlight w:val="none"/>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58" w:name="OLE_LINK304"/>
      <w:r>
        <w:rPr>
          <w:rFonts w:hint="eastAsia" w:ascii="宋体" w:hAnsi="宋体" w:eastAsia="宋体" w:cs="宋体"/>
          <w:color w:val="auto"/>
          <w:szCs w:val="21"/>
          <w:highlight w:val="none"/>
        </w:rPr>
        <w:t>登录政府采购云平台完成数字证书（CA）绑定才可以使用，数字证书</w:t>
      </w:r>
      <w:bookmarkEnd w:id="58"/>
      <w:r>
        <w:rPr>
          <w:rFonts w:hint="eastAsia" w:ascii="宋体" w:hAnsi="宋体" w:eastAsia="宋体" w:cs="宋体"/>
          <w:color w:val="auto"/>
          <w:szCs w:val="21"/>
          <w:highlight w:val="none"/>
        </w:rPr>
        <w:t>（CA）详见其办理流程。注：</w:t>
      </w:r>
      <w:bookmarkStart w:id="59" w:name="OLE_LINK305"/>
      <w:r>
        <w:rPr>
          <w:rFonts w:hint="eastAsia" w:ascii="宋体" w:hAnsi="宋体" w:eastAsia="宋体" w:cs="宋体"/>
          <w:color w:val="auto"/>
          <w:szCs w:val="21"/>
          <w:highlight w:val="none"/>
        </w:rPr>
        <w:t>云南本地投标人如之前已在云南CA在线数字证书办理网进行过注册并办理过企业数字证书</w:t>
      </w:r>
      <w:bookmarkEnd w:id="59"/>
      <w:r>
        <w:rPr>
          <w:rFonts w:hint="eastAsia" w:ascii="宋体" w:hAnsi="宋体" w:eastAsia="宋体" w:cs="宋体"/>
          <w:color w:val="auto"/>
          <w:szCs w:val="21"/>
          <w:highlight w:val="none"/>
        </w:rPr>
        <w:t>（CA），直接绑定即可，无需重复办理（2022年1月1日前办理的云南CA需到云南CA办理处进行升级）。外省投标人在政府采购云平台办理的其他CA可直接使用，无需重复办理；2.按上述要求获取招标文件的潜在投标人视为合法获取了本项目招标文件，</w:t>
      </w:r>
      <w:r>
        <w:rPr>
          <w:rFonts w:hint="eastAsia" w:ascii="宋体" w:hAnsi="宋体" w:eastAsia="宋体" w:cs="宋体"/>
          <w:color w:val="auto"/>
          <w:highlight w:val="none"/>
        </w:rPr>
        <w:t>可以参与本项目投标</w:t>
      </w:r>
      <w:r>
        <w:rPr>
          <w:rFonts w:hint="eastAsia" w:ascii="宋体" w:hAnsi="宋体" w:eastAsia="宋体" w:cs="宋体"/>
          <w:color w:val="auto"/>
          <w:szCs w:val="21"/>
          <w:highlight w:val="none"/>
        </w:rPr>
        <w:t>。</w:t>
      </w:r>
    </w:p>
    <w:p w14:paraId="29CC7E31">
      <w:pPr>
        <w:pStyle w:val="11"/>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售价：</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元。</w:t>
      </w:r>
    </w:p>
    <w:p w14:paraId="090CDE8A">
      <w:pPr>
        <w:pStyle w:val="3"/>
        <w:shd w:val="clear"/>
        <w:spacing w:before="0" w:beforeLines="0"/>
        <w:rPr>
          <w:rFonts w:hint="eastAsia" w:ascii="宋体" w:hAnsi="宋体" w:eastAsia="宋体" w:cs="宋体"/>
          <w:color w:val="auto"/>
          <w:highlight w:val="none"/>
        </w:rPr>
      </w:pPr>
      <w:bookmarkStart w:id="60" w:name="_Toc11045"/>
      <w:bookmarkStart w:id="61" w:name="_Toc28575"/>
      <w:r>
        <w:rPr>
          <w:rFonts w:hint="eastAsia" w:ascii="宋体" w:hAnsi="宋体" w:eastAsia="宋体" w:cs="宋体"/>
          <w:color w:val="auto"/>
          <w:highlight w:val="none"/>
        </w:rPr>
        <w:t>四、提交投标文件</w:t>
      </w:r>
      <w:bookmarkEnd w:id="50"/>
      <w:bookmarkEnd w:id="51"/>
      <w:r>
        <w:rPr>
          <w:rFonts w:hint="eastAsia" w:ascii="宋体" w:hAnsi="宋体" w:eastAsia="宋体" w:cs="宋体"/>
          <w:color w:val="auto"/>
          <w:highlight w:val="none"/>
        </w:rPr>
        <w:t>截止时间、开标时间和地点</w:t>
      </w:r>
      <w:bookmarkEnd w:id="52"/>
      <w:bookmarkEnd w:id="53"/>
      <w:bookmarkEnd w:id="54"/>
      <w:bookmarkEnd w:id="55"/>
      <w:bookmarkEnd w:id="56"/>
      <w:bookmarkEnd w:id="60"/>
      <w:bookmarkEnd w:id="61"/>
    </w:p>
    <w:p w14:paraId="423E3240">
      <w:pPr>
        <w:shd w:val="clear"/>
        <w:ind w:firstLine="422"/>
        <w:rPr>
          <w:rFonts w:hint="eastAsia" w:ascii="宋体" w:hAnsi="宋体" w:eastAsia="宋体" w:cs="宋体"/>
          <w:bCs/>
          <w:color w:val="auto"/>
          <w:szCs w:val="21"/>
          <w:highlight w:val="none"/>
          <w:u w:val="single"/>
        </w:rPr>
      </w:pPr>
      <w:r>
        <w:rPr>
          <w:rFonts w:hint="eastAsia" w:ascii="宋体" w:hAnsi="宋体" w:eastAsia="宋体" w:cs="宋体"/>
          <w:b/>
          <w:bCs/>
          <w:color w:val="auto"/>
          <w:szCs w:val="21"/>
          <w:highlight w:val="none"/>
        </w:rPr>
        <w:t>截止时间、开标时间：</w:t>
      </w:r>
      <w:r>
        <w:rPr>
          <w:rFonts w:hint="eastAsia" w:ascii="宋体" w:hAnsi="宋体" w:eastAsia="宋体" w:cs="宋体"/>
          <w:b w:val="0"/>
          <w:bCs w:val="0"/>
          <w:color w:val="auto"/>
          <w:szCs w:val="21"/>
          <w:highlight w:val="none"/>
        </w:rPr>
        <w:t>202</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05</w:t>
      </w:r>
      <w:r>
        <w:rPr>
          <w:rFonts w:hint="eastAsia" w:ascii="宋体" w:hAnsi="宋体" w:eastAsia="宋体" w:cs="宋体"/>
          <w:b w:val="0"/>
          <w:bCs w:val="0"/>
          <w:color w:val="auto"/>
          <w:szCs w:val="21"/>
          <w:highlight w:val="none"/>
        </w:rPr>
        <w:t>月</w:t>
      </w:r>
      <w:r>
        <w:rPr>
          <w:rFonts w:hint="eastAsia" w:ascii="宋体" w:hAnsi="宋体" w:cs="宋体"/>
          <w:b w:val="0"/>
          <w:bCs w:val="0"/>
          <w:color w:val="auto"/>
          <w:szCs w:val="21"/>
          <w:highlight w:val="none"/>
          <w:lang w:val="en-US" w:eastAsia="zh-CN"/>
        </w:rPr>
        <w:t>14</w:t>
      </w:r>
      <w:r>
        <w:rPr>
          <w:rFonts w:hint="eastAsia" w:ascii="宋体" w:hAnsi="宋体" w:eastAsia="宋体" w:cs="宋体"/>
          <w:b w:val="0"/>
          <w:bCs w:val="0"/>
          <w:color w:val="auto"/>
          <w:szCs w:val="21"/>
          <w:highlight w:val="none"/>
        </w:rPr>
        <w:t>日</w:t>
      </w:r>
      <w:r>
        <w:rPr>
          <w:rFonts w:hint="eastAsia" w:ascii="宋体" w:hAnsi="宋体" w:cs="宋体"/>
          <w:b w:val="0"/>
          <w:bCs w:val="0"/>
          <w:color w:val="auto"/>
          <w:szCs w:val="21"/>
          <w:highlight w:val="none"/>
          <w:lang w:val="en-US" w:eastAsia="zh-CN"/>
        </w:rPr>
        <w:t>09</w:t>
      </w:r>
      <w:r>
        <w:rPr>
          <w:rFonts w:hint="eastAsia" w:ascii="宋体" w:hAnsi="宋体" w:eastAsia="宋体" w:cs="宋体"/>
          <w:b w:val="0"/>
          <w:bCs w:val="0"/>
          <w:color w:val="auto"/>
          <w:szCs w:val="21"/>
          <w:highlight w:val="none"/>
        </w:rPr>
        <w:t>点</w:t>
      </w:r>
      <w:r>
        <w:rPr>
          <w:rFonts w:hint="eastAsia" w:ascii="宋体" w:hAnsi="宋体" w:cs="宋体"/>
          <w:b w:val="0"/>
          <w:bCs w:val="0"/>
          <w:color w:val="auto"/>
          <w:szCs w:val="21"/>
          <w:highlight w:val="none"/>
          <w:lang w:val="en-US" w:eastAsia="zh-CN"/>
        </w:rPr>
        <w:t>30</w:t>
      </w:r>
      <w:r>
        <w:rPr>
          <w:rFonts w:hint="eastAsia" w:ascii="宋体" w:hAnsi="宋体" w:eastAsia="宋体" w:cs="宋体"/>
          <w:b w:val="0"/>
          <w:bCs w:val="0"/>
          <w:color w:val="auto"/>
          <w:szCs w:val="21"/>
          <w:highlight w:val="none"/>
        </w:rPr>
        <w:t>分</w:t>
      </w:r>
      <w:r>
        <w:rPr>
          <w:rFonts w:hint="eastAsia" w:ascii="宋体" w:hAnsi="宋体" w:eastAsia="宋体" w:cs="宋体"/>
          <w:bCs/>
          <w:color w:val="auto"/>
          <w:szCs w:val="21"/>
          <w:highlight w:val="none"/>
        </w:rPr>
        <w:t>（北京时间）。</w:t>
      </w:r>
    </w:p>
    <w:p w14:paraId="62900A0F">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地点：</w:t>
      </w:r>
      <w:r>
        <w:rPr>
          <w:rFonts w:hint="eastAsia" w:ascii="宋体" w:hAnsi="宋体" w:eastAsia="宋体" w:cs="宋体"/>
          <w:color w:val="auto"/>
          <w:highlight w:val="none"/>
        </w:rPr>
        <w:t>云南中咨海外咨询有限公司三楼</w:t>
      </w:r>
      <w:r>
        <w:rPr>
          <w:rFonts w:hint="eastAsia" w:ascii="宋体" w:hAnsi="宋体" w:cs="宋体"/>
          <w:color w:val="auto"/>
          <w:highlight w:val="none"/>
          <w:lang w:val="en-US" w:eastAsia="zh-CN"/>
        </w:rPr>
        <w:t>评标二厅</w:t>
      </w:r>
      <w:r>
        <w:rPr>
          <w:rFonts w:hint="eastAsia" w:ascii="宋体" w:hAnsi="宋体" w:eastAsia="宋体" w:cs="宋体"/>
          <w:color w:val="auto"/>
          <w:highlight w:val="none"/>
        </w:rPr>
        <w:t>（云南省昆明市滇池度假区中天融域小区17幢1单元），投标人无需到达开标地点，须在</w:t>
      </w:r>
      <w:r>
        <w:rPr>
          <w:rFonts w:hint="eastAsia" w:ascii="宋体" w:hAnsi="宋体" w:eastAsia="宋体" w:cs="宋体"/>
          <w:color w:val="auto"/>
          <w:szCs w:val="21"/>
          <w:highlight w:val="none"/>
        </w:rPr>
        <w:t>政府采购云平台</w:t>
      </w:r>
      <w:r>
        <w:rPr>
          <w:rFonts w:hint="eastAsia" w:ascii="宋体" w:hAnsi="宋体" w:eastAsia="宋体" w:cs="宋体"/>
          <w:color w:val="auto"/>
          <w:highlight w:val="none"/>
        </w:rPr>
        <w:t>进行</w:t>
      </w:r>
      <w:r>
        <w:rPr>
          <w:rFonts w:hint="eastAsia" w:ascii="宋体" w:hAnsi="宋体" w:eastAsia="宋体" w:cs="宋体"/>
          <w:b/>
          <w:bCs/>
          <w:color w:val="auto"/>
          <w:highlight w:val="none"/>
        </w:rPr>
        <w:t>远程解密</w:t>
      </w:r>
      <w:r>
        <w:rPr>
          <w:rFonts w:hint="eastAsia" w:ascii="宋体" w:hAnsi="宋体" w:eastAsia="宋体" w:cs="宋体"/>
          <w:color w:val="auto"/>
          <w:highlight w:val="none"/>
        </w:rPr>
        <w:t>电子版投标文件。</w:t>
      </w:r>
    </w:p>
    <w:p w14:paraId="522FD956">
      <w:pPr>
        <w:pStyle w:val="3"/>
        <w:shd w:val="clear"/>
        <w:spacing w:before="0" w:beforeLines="0"/>
        <w:rPr>
          <w:rFonts w:hint="eastAsia" w:ascii="宋体" w:hAnsi="宋体" w:eastAsia="宋体" w:cs="宋体"/>
          <w:color w:val="auto"/>
          <w:highlight w:val="none"/>
        </w:rPr>
      </w:pPr>
      <w:bookmarkStart w:id="62" w:name="_Toc35393794"/>
      <w:bookmarkStart w:id="63" w:name="_Toc18082"/>
      <w:bookmarkStart w:id="64" w:name="_Toc26157"/>
      <w:bookmarkStart w:id="65" w:name="_Toc30152"/>
      <w:bookmarkStart w:id="66" w:name="_Toc28359084"/>
      <w:bookmarkStart w:id="67" w:name="_Toc22439"/>
      <w:bookmarkStart w:id="68" w:name="_Toc35393625"/>
      <w:bookmarkStart w:id="69" w:name="_Toc11901"/>
      <w:bookmarkStart w:id="70" w:name="_Toc28359007"/>
      <w:bookmarkStart w:id="71" w:name="_Toc29729"/>
      <w:r>
        <w:rPr>
          <w:rFonts w:hint="eastAsia" w:ascii="宋体" w:hAnsi="宋体" w:eastAsia="宋体" w:cs="宋体"/>
          <w:color w:val="auto"/>
          <w:highlight w:val="none"/>
        </w:rPr>
        <w:t>五、公告期限</w:t>
      </w:r>
      <w:bookmarkEnd w:id="62"/>
      <w:bookmarkEnd w:id="63"/>
      <w:bookmarkEnd w:id="64"/>
      <w:bookmarkEnd w:id="65"/>
      <w:bookmarkEnd w:id="66"/>
      <w:bookmarkEnd w:id="67"/>
      <w:bookmarkEnd w:id="68"/>
      <w:bookmarkEnd w:id="69"/>
      <w:bookmarkEnd w:id="70"/>
      <w:bookmarkEnd w:id="71"/>
    </w:p>
    <w:p w14:paraId="36B8335F">
      <w:pPr>
        <w:shd w:val="clear"/>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61FAD2B">
      <w:pPr>
        <w:pStyle w:val="3"/>
        <w:shd w:val="clear"/>
        <w:spacing w:before="0" w:beforeLines="0"/>
        <w:rPr>
          <w:rFonts w:hint="eastAsia" w:ascii="宋体" w:hAnsi="宋体" w:eastAsia="宋体" w:cs="宋体"/>
          <w:color w:val="auto"/>
          <w:highlight w:val="none"/>
        </w:rPr>
      </w:pPr>
      <w:bookmarkStart w:id="72" w:name="_Toc31021"/>
      <w:bookmarkStart w:id="73" w:name="_Toc26032"/>
      <w:bookmarkStart w:id="74" w:name="_Toc31954"/>
      <w:bookmarkStart w:id="75" w:name="_Toc13693"/>
      <w:bookmarkStart w:id="76" w:name="_Toc20252"/>
      <w:bookmarkStart w:id="77" w:name="_Toc35393795"/>
      <w:bookmarkStart w:id="78" w:name="_Toc23711"/>
      <w:bookmarkStart w:id="79" w:name="_Toc35393626"/>
      <w:r>
        <w:rPr>
          <w:rFonts w:hint="eastAsia" w:ascii="宋体" w:hAnsi="宋体" w:eastAsia="宋体" w:cs="宋体"/>
          <w:color w:val="auto"/>
          <w:highlight w:val="none"/>
        </w:rPr>
        <w:t>六、其他补充事宜</w:t>
      </w:r>
      <w:bookmarkEnd w:id="72"/>
      <w:bookmarkEnd w:id="73"/>
      <w:bookmarkEnd w:id="74"/>
      <w:bookmarkEnd w:id="75"/>
      <w:bookmarkEnd w:id="76"/>
      <w:bookmarkEnd w:id="77"/>
      <w:bookmarkEnd w:id="78"/>
      <w:bookmarkEnd w:id="79"/>
    </w:p>
    <w:p w14:paraId="64B2C46D">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本次招标公告</w:t>
      </w:r>
      <w:bookmarkStart w:id="80" w:name="OLE_LINK317"/>
      <w:r>
        <w:rPr>
          <w:rFonts w:hint="eastAsia" w:ascii="宋体" w:hAnsi="宋体" w:eastAsia="宋体" w:cs="宋体"/>
          <w:bCs/>
          <w:color w:val="auto"/>
          <w:szCs w:val="21"/>
          <w:highlight w:val="none"/>
        </w:rPr>
        <w:t>在《云南省</w:t>
      </w:r>
      <w:bookmarkEnd w:id="80"/>
      <w:r>
        <w:rPr>
          <w:rFonts w:hint="eastAsia" w:ascii="宋体" w:hAnsi="宋体" w:eastAsia="宋体" w:cs="宋体"/>
          <w:bCs/>
          <w:color w:val="auto"/>
          <w:szCs w:val="21"/>
          <w:highlight w:val="none"/>
        </w:rPr>
        <w:t>政府采购网》上发布，采购人及采购代理机构对其他网站发布或转载的公告内容不承担任何责任</w:t>
      </w:r>
      <w:r>
        <w:rPr>
          <w:rFonts w:hint="eastAsia" w:ascii="宋体" w:hAnsi="宋体" w:eastAsia="宋体" w:cs="宋体"/>
          <w:color w:val="auto"/>
          <w:szCs w:val="21"/>
          <w:highlight w:val="none"/>
        </w:rPr>
        <w:t>。</w:t>
      </w:r>
    </w:p>
    <w:p w14:paraId="5D84AC1F">
      <w:pPr>
        <w:shd w:val="clear"/>
        <w:ind w:firstLine="42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2.采购项目需要落实的政府采购政策：</w:t>
      </w:r>
      <w:r>
        <w:rPr>
          <w:rFonts w:hint="eastAsia" w:ascii="宋体" w:hAnsi="宋体" w:eastAsia="宋体" w:cs="宋体"/>
          <w:b/>
          <w:color w:val="auto"/>
          <w:szCs w:val="21"/>
          <w:highlight w:val="none"/>
          <w:u w:val="single"/>
        </w:rPr>
        <w:t>政府采购节能产品、环境标志产品政策，政府采购促进中小企业发展政策，政府采购支持监狱企业发展政策，政府采购促进残疾人就业等。</w:t>
      </w:r>
    </w:p>
    <w:p w14:paraId="147994E4">
      <w:pPr>
        <w:shd w:val="clear"/>
        <w:ind w:firstLine="420"/>
        <w:rPr>
          <w:rFonts w:hint="eastAsia" w:ascii="宋体" w:hAnsi="宋体" w:eastAsia="宋体" w:cs="宋体"/>
          <w:color w:val="auto"/>
          <w:highlight w:val="none"/>
        </w:rPr>
      </w:pPr>
      <w:bookmarkStart w:id="81" w:name="_Toc35393627"/>
      <w:bookmarkStart w:id="82" w:name="_Toc35393796"/>
      <w:bookmarkStart w:id="83" w:name="_Toc7673"/>
      <w:bookmarkStart w:id="84" w:name="_Toc9142"/>
      <w:bookmarkStart w:id="85" w:name="_Toc28359008"/>
      <w:bookmarkStart w:id="86" w:name="_Toc30872"/>
      <w:bookmarkStart w:id="87" w:name="_Toc28359085"/>
      <w:bookmarkStart w:id="88" w:name="_Toc32637"/>
      <w:bookmarkStart w:id="89" w:name="_Toc12949"/>
      <w:r>
        <w:rPr>
          <w:rFonts w:hint="eastAsia" w:ascii="宋体" w:hAnsi="宋体" w:eastAsia="宋体" w:cs="宋体"/>
          <w:color w:val="auto"/>
          <w:highlight w:val="none"/>
        </w:rPr>
        <w:t>3.</w:t>
      </w:r>
      <w:r>
        <w:rPr>
          <w:rFonts w:hint="eastAsia" w:ascii="宋体" w:hAnsi="宋体" w:eastAsia="宋体" w:cs="宋体"/>
          <w:bCs/>
          <w:color w:val="auto"/>
          <w:szCs w:val="21"/>
          <w:highlight w:val="none"/>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3C1AF9DF">
      <w:pPr>
        <w:pStyle w:val="3"/>
        <w:shd w:val="clear"/>
        <w:spacing w:before="0" w:beforeLines="0"/>
        <w:rPr>
          <w:rFonts w:hint="eastAsia" w:ascii="宋体" w:hAnsi="宋体" w:eastAsia="宋体" w:cs="宋体"/>
          <w:color w:val="auto"/>
          <w:highlight w:val="none"/>
        </w:rPr>
      </w:pPr>
      <w:bookmarkStart w:id="90" w:name="_Toc4373"/>
      <w:r>
        <w:rPr>
          <w:rFonts w:hint="eastAsia" w:ascii="宋体" w:hAnsi="宋体" w:eastAsia="宋体" w:cs="宋体"/>
          <w:color w:val="auto"/>
          <w:highlight w:val="none"/>
        </w:rPr>
        <w:t>七、对本次招标提出询问，请按以下方式联系</w:t>
      </w:r>
      <w:bookmarkEnd w:id="81"/>
      <w:bookmarkEnd w:id="82"/>
      <w:bookmarkEnd w:id="83"/>
      <w:bookmarkEnd w:id="84"/>
      <w:bookmarkEnd w:id="85"/>
      <w:bookmarkEnd w:id="86"/>
      <w:bookmarkEnd w:id="87"/>
      <w:bookmarkEnd w:id="88"/>
      <w:bookmarkEnd w:id="89"/>
      <w:bookmarkEnd w:id="90"/>
    </w:p>
    <w:p w14:paraId="5B1E2C35">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1.采购人信息</w:t>
      </w:r>
    </w:p>
    <w:p w14:paraId="2A28D188">
      <w:pPr>
        <w:shd w:val="clea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昆明市中医医院</w:t>
      </w:r>
    </w:p>
    <w:p w14:paraId="632D266C">
      <w:pPr>
        <w:shd w:val="clea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址：昆明市呈贡区祥园街2628号</w:t>
      </w:r>
    </w:p>
    <w:p w14:paraId="67C3DC18">
      <w:pPr>
        <w:shd w:val="clear"/>
        <w:ind w:firstLine="42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联系方式：</w:t>
      </w:r>
      <w:bookmarkStart w:id="91" w:name="_Toc28359009"/>
      <w:bookmarkStart w:id="92" w:name="_Toc28359086"/>
      <w:r>
        <w:rPr>
          <w:rFonts w:hint="eastAsia" w:ascii="宋体" w:hAnsi="宋体" w:eastAsia="宋体" w:cs="宋体"/>
          <w:color w:val="auto"/>
          <w:szCs w:val="21"/>
          <w:highlight w:val="none"/>
        </w:rPr>
        <w:t>黄老师0871-63801956</w:t>
      </w:r>
    </w:p>
    <w:p w14:paraId="0203D695">
      <w:pPr>
        <w:shd w:val="clear"/>
        <w:ind w:firstLine="422"/>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2.采购代理机构信息</w:t>
      </w:r>
      <w:bookmarkEnd w:id="91"/>
      <w:bookmarkEnd w:id="92"/>
    </w:p>
    <w:p w14:paraId="257011BF">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称：云南中</w:t>
      </w:r>
      <w:bookmarkEnd w:id="18"/>
      <w:r>
        <w:rPr>
          <w:rFonts w:hint="eastAsia" w:ascii="宋体" w:hAnsi="宋体" w:eastAsia="宋体" w:cs="宋体"/>
          <w:color w:val="auto"/>
          <w:szCs w:val="21"/>
          <w:highlight w:val="none"/>
        </w:rPr>
        <w:t>咨海外咨询有限公司</w:t>
      </w:r>
    </w:p>
    <w:p w14:paraId="32770B6D">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址：云南省昆明市滇池度假区中天融域小区17幢1单元4楼</w:t>
      </w:r>
    </w:p>
    <w:p w14:paraId="2E96CE60">
      <w:pPr>
        <w:shd w:val="clear"/>
        <w:ind w:firstLine="42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联系方式：</w:t>
      </w:r>
      <w:bookmarkStart w:id="93" w:name="_Toc28359087"/>
      <w:bookmarkStart w:id="94" w:name="_Toc28359010"/>
      <w:r>
        <w:rPr>
          <w:rFonts w:hint="eastAsia" w:ascii="宋体" w:hAnsi="宋体" w:cs="宋体"/>
          <w:color w:val="auto"/>
          <w:szCs w:val="21"/>
          <w:highlight w:val="none"/>
          <w:lang w:eastAsia="zh-CN"/>
        </w:rPr>
        <w:t>0871-68101774、0871-68103662</w:t>
      </w:r>
    </w:p>
    <w:p w14:paraId="11B003D0">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3.项目联系方式</w:t>
      </w:r>
      <w:bookmarkEnd w:id="93"/>
      <w:bookmarkEnd w:id="94"/>
    </w:p>
    <w:p w14:paraId="17B37F56">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杨洁轶、邓瑾然、刘泽斌、张艳、张雨霏、胡小丽、阮斌丽、王柯懿、王若诗、杨俊、丁红梅、李杰</w:t>
      </w:r>
    </w:p>
    <w:p w14:paraId="29D13C5E">
      <w:pPr>
        <w:shd w:val="clear"/>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eastAsia="zh-CN"/>
        </w:rPr>
        <w:t>0871-68101774、0871-68103662</w:t>
      </w:r>
      <w:r>
        <w:rPr>
          <w:rFonts w:hint="eastAsia" w:ascii="宋体" w:hAnsi="宋体" w:eastAsia="宋体" w:cs="宋体"/>
          <w:color w:val="auto"/>
          <w:sz w:val="24"/>
          <w:szCs w:val="24"/>
          <w:highlight w:val="none"/>
        </w:rPr>
        <w:br w:type="page"/>
      </w:r>
    </w:p>
    <w:p w14:paraId="609A9B75">
      <w:pPr>
        <w:pStyle w:val="2"/>
        <w:shd w:val="clear"/>
        <w:spacing w:before="0" w:beforeLines="0"/>
        <w:rPr>
          <w:rFonts w:hint="eastAsia" w:ascii="宋体" w:hAnsi="宋体" w:eastAsia="宋体" w:cs="宋体"/>
          <w:color w:val="auto"/>
          <w:highlight w:val="none"/>
        </w:rPr>
      </w:pPr>
      <w:bookmarkStart w:id="95" w:name="_Toc38338266"/>
      <w:bookmarkStart w:id="96" w:name="_Toc13912"/>
      <w:bookmarkStart w:id="97" w:name="OLE_LINK173"/>
      <w:r>
        <w:rPr>
          <w:rFonts w:hint="eastAsia" w:ascii="宋体" w:hAnsi="宋体" w:eastAsia="宋体" w:cs="宋体"/>
          <w:color w:val="auto"/>
          <w:highlight w:val="none"/>
        </w:rPr>
        <w:t>第二章 投标人须知</w:t>
      </w:r>
      <w:bookmarkEnd w:id="95"/>
      <w:bookmarkEnd w:id="96"/>
    </w:p>
    <w:p w14:paraId="049A7F10">
      <w:pPr>
        <w:pStyle w:val="3"/>
        <w:shd w:val="clear"/>
        <w:spacing w:before="0" w:beforeLines="0"/>
        <w:jc w:val="center"/>
        <w:rPr>
          <w:rFonts w:hint="eastAsia" w:ascii="宋体" w:hAnsi="宋体" w:eastAsia="宋体" w:cs="宋体"/>
          <w:color w:val="auto"/>
          <w:highlight w:val="none"/>
        </w:rPr>
      </w:pPr>
      <w:bookmarkStart w:id="98" w:name="_Toc401342132"/>
      <w:bookmarkStart w:id="99" w:name="_Toc38338267"/>
      <w:bookmarkStart w:id="100" w:name="_Toc378239349"/>
      <w:bookmarkStart w:id="101" w:name="_Toc17886"/>
      <w:bookmarkStart w:id="102" w:name="_Toc489145702"/>
      <w:bookmarkStart w:id="103" w:name="_Toc378239168"/>
      <w:bookmarkStart w:id="104" w:name="_Toc378239076"/>
      <w:bookmarkStart w:id="105" w:name="_Toc24524"/>
      <w:bookmarkStart w:id="106" w:name="_Toc488633603"/>
      <w:bookmarkStart w:id="107" w:name="_Toc12595"/>
      <w:bookmarkStart w:id="108" w:name="_Toc37716347"/>
      <w:bookmarkStart w:id="109" w:name="_Toc480817642"/>
      <w:r>
        <w:rPr>
          <w:rFonts w:hint="eastAsia" w:ascii="宋体" w:hAnsi="宋体" w:eastAsia="宋体" w:cs="宋体"/>
          <w:color w:val="auto"/>
          <w:highlight w:val="none"/>
        </w:rPr>
        <w:t>投标人须知前附表</w:t>
      </w:r>
      <w:bookmarkEnd w:id="98"/>
      <w:bookmarkEnd w:id="99"/>
      <w:bookmarkEnd w:id="100"/>
      <w:bookmarkEnd w:id="101"/>
      <w:bookmarkEnd w:id="102"/>
      <w:bookmarkEnd w:id="103"/>
      <w:bookmarkEnd w:id="104"/>
      <w:bookmarkEnd w:id="105"/>
      <w:bookmarkEnd w:id="106"/>
      <w:bookmarkEnd w:id="107"/>
      <w:bookmarkEnd w:id="108"/>
      <w:bookmarkEnd w:id="109"/>
    </w:p>
    <w:tbl>
      <w:tblPr>
        <w:tblStyle w:val="33"/>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1784"/>
        <w:gridCol w:w="6035"/>
      </w:tblGrid>
      <w:tr w14:paraId="31A9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4C5DE2F9">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84" w:type="dxa"/>
            <w:vAlign w:val="center"/>
          </w:tcPr>
          <w:p w14:paraId="6CB88E7F">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035" w:type="dxa"/>
            <w:vAlign w:val="center"/>
          </w:tcPr>
          <w:p w14:paraId="5E1625CC">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bookmarkEnd w:id="97"/>
      <w:tr w14:paraId="219A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6BFCB3B">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84" w:type="dxa"/>
            <w:vAlign w:val="center"/>
          </w:tcPr>
          <w:p w14:paraId="026FA4A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035" w:type="dxa"/>
            <w:vAlign w:val="center"/>
          </w:tcPr>
          <w:p w14:paraId="4BC7D893">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昆明市中医医院</w:t>
            </w:r>
          </w:p>
        </w:tc>
      </w:tr>
      <w:tr w14:paraId="0916D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7854B577">
            <w:pPr>
              <w:shd w:val="clear"/>
              <w:ind w:firstLine="0" w:firstLineChars="0"/>
              <w:jc w:val="center"/>
              <w:rPr>
                <w:rFonts w:hint="eastAsia" w:ascii="宋体" w:hAnsi="宋体" w:eastAsia="宋体" w:cs="宋体"/>
                <w:color w:val="auto"/>
                <w:szCs w:val="21"/>
                <w:highlight w:val="none"/>
              </w:rPr>
            </w:pPr>
            <w:bookmarkStart w:id="110" w:name="OLE_LINK45" w:colFirst="1" w:colLast="1"/>
            <w:r>
              <w:rPr>
                <w:rFonts w:hint="eastAsia" w:ascii="宋体" w:hAnsi="宋体" w:eastAsia="宋体" w:cs="宋体"/>
                <w:color w:val="auto"/>
                <w:szCs w:val="21"/>
                <w:highlight w:val="none"/>
              </w:rPr>
              <w:t>1.2</w:t>
            </w:r>
          </w:p>
        </w:tc>
        <w:tc>
          <w:tcPr>
            <w:tcW w:w="1784" w:type="dxa"/>
            <w:vAlign w:val="center"/>
          </w:tcPr>
          <w:p w14:paraId="1713FC4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035" w:type="dxa"/>
            <w:vAlign w:val="center"/>
          </w:tcPr>
          <w:p w14:paraId="687BB23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云南中咨海外咨询有限公司</w:t>
            </w:r>
          </w:p>
        </w:tc>
      </w:tr>
      <w:bookmarkEnd w:id="110"/>
      <w:tr w14:paraId="489A6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62BEB7B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784" w:type="dxa"/>
            <w:vAlign w:val="center"/>
          </w:tcPr>
          <w:p w14:paraId="6D71289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035" w:type="dxa"/>
            <w:vAlign w:val="center"/>
          </w:tcPr>
          <w:p w14:paraId="0572D3EC">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昆明市中医医院中药饮片代煎配送服务项目</w:t>
            </w:r>
          </w:p>
          <w:p w14:paraId="37F47AEB">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 xml:space="preserve"> KMZC2026-G3-00600-YNZZ-0143</w:t>
            </w:r>
          </w:p>
        </w:tc>
      </w:tr>
      <w:tr w14:paraId="454D0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62164BF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84" w:type="dxa"/>
            <w:vAlign w:val="center"/>
          </w:tcPr>
          <w:p w14:paraId="22B465C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预算金额及最高限价</w:t>
            </w:r>
          </w:p>
        </w:tc>
        <w:tc>
          <w:tcPr>
            <w:tcW w:w="6035" w:type="dxa"/>
            <w:vAlign w:val="center"/>
          </w:tcPr>
          <w:p w14:paraId="7B9AF5EA">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0C85E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7255C6A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784" w:type="dxa"/>
            <w:vAlign w:val="center"/>
          </w:tcPr>
          <w:p w14:paraId="07CB843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c>
        <w:tc>
          <w:tcPr>
            <w:tcW w:w="6035" w:type="dxa"/>
            <w:vAlign w:val="center"/>
          </w:tcPr>
          <w:p w14:paraId="6A45C9F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详见招标文件第一章《招标公告》，具体要求等详见本招标文件第五章《采购需求》</w:t>
            </w:r>
          </w:p>
        </w:tc>
      </w:tr>
      <w:tr w14:paraId="001F8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25EB373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784" w:type="dxa"/>
            <w:vAlign w:val="center"/>
          </w:tcPr>
          <w:p w14:paraId="2F77DEDA">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rPr>
              <w:t>合同履行期限（</w:t>
            </w:r>
            <w:r>
              <w:rPr>
                <w:rFonts w:hint="eastAsia" w:ascii="宋体" w:hAnsi="宋体" w:eastAsia="宋体" w:cs="宋体"/>
                <w:bCs/>
                <w:color w:val="auto"/>
                <w:szCs w:val="21"/>
                <w:highlight w:val="none"/>
                <w:lang w:eastAsia="zh-CN"/>
              </w:rPr>
              <w:t>服务期限</w:t>
            </w:r>
            <w:r>
              <w:rPr>
                <w:rFonts w:hint="eastAsia" w:ascii="宋体" w:hAnsi="宋体" w:eastAsia="宋体" w:cs="宋体"/>
                <w:bCs/>
                <w:color w:val="auto"/>
                <w:szCs w:val="21"/>
                <w:highlight w:val="none"/>
              </w:rPr>
              <w:t>）</w:t>
            </w:r>
          </w:p>
        </w:tc>
        <w:tc>
          <w:tcPr>
            <w:tcW w:w="6035" w:type="dxa"/>
            <w:vAlign w:val="center"/>
          </w:tcPr>
          <w:p w14:paraId="00A3180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3E740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50C0E9A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784" w:type="dxa"/>
            <w:vAlign w:val="center"/>
          </w:tcPr>
          <w:p w14:paraId="377B37C7">
            <w:pPr>
              <w:shd w:val="clear"/>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035" w:type="dxa"/>
            <w:vAlign w:val="center"/>
          </w:tcPr>
          <w:p w14:paraId="43A94AF0">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w:t>
            </w:r>
            <w:bookmarkStart w:id="111" w:name="OLE_LINK4"/>
            <w:r>
              <w:rPr>
                <w:rFonts w:hint="eastAsia" w:ascii="宋体" w:hAnsi="宋体" w:eastAsia="宋体" w:cs="宋体"/>
                <w:color w:val="auto"/>
                <w:szCs w:val="21"/>
                <w:highlight w:val="none"/>
              </w:rPr>
              <w:t>文件第</w:t>
            </w:r>
            <w:bookmarkEnd w:id="111"/>
            <w:r>
              <w:rPr>
                <w:rFonts w:hint="eastAsia" w:ascii="宋体" w:hAnsi="宋体" w:eastAsia="宋体" w:cs="宋体"/>
                <w:color w:val="auto"/>
                <w:szCs w:val="21"/>
                <w:highlight w:val="none"/>
              </w:rPr>
              <w:t>一章《招标公告》</w:t>
            </w:r>
          </w:p>
        </w:tc>
      </w:tr>
      <w:tr w14:paraId="6ADF5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51A2C0A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84" w:type="dxa"/>
            <w:vAlign w:val="center"/>
          </w:tcPr>
          <w:p w14:paraId="26C8EB78">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投标人的资格要求</w:t>
            </w:r>
          </w:p>
        </w:tc>
        <w:tc>
          <w:tcPr>
            <w:tcW w:w="6035" w:type="dxa"/>
            <w:vAlign w:val="center"/>
          </w:tcPr>
          <w:p w14:paraId="1B3EB42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7F540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5FC9749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84" w:type="dxa"/>
            <w:vAlign w:val="center"/>
          </w:tcPr>
          <w:p w14:paraId="6D40F4DE">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落实政府采购政策需满足的资格要求</w:t>
            </w:r>
          </w:p>
        </w:tc>
        <w:tc>
          <w:tcPr>
            <w:tcW w:w="6035" w:type="dxa"/>
            <w:vAlign w:val="center"/>
          </w:tcPr>
          <w:p w14:paraId="5E618AD9">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bookmarkStart w:id="112" w:name="OLE_LINK181"/>
            <w:r>
              <w:rPr>
                <w:rFonts w:hint="eastAsia" w:ascii="宋体" w:hAnsi="宋体" w:eastAsia="宋体" w:cs="宋体"/>
                <w:color w:val="auto"/>
                <w:szCs w:val="21"/>
                <w:highlight w:val="none"/>
              </w:rPr>
              <w:t>招标文件第一章</w:t>
            </w:r>
            <w:bookmarkEnd w:id="112"/>
            <w:r>
              <w:rPr>
                <w:rFonts w:hint="eastAsia" w:ascii="宋体" w:hAnsi="宋体" w:eastAsia="宋体" w:cs="宋体"/>
                <w:color w:val="auto"/>
                <w:szCs w:val="21"/>
                <w:highlight w:val="none"/>
              </w:rPr>
              <w:t>《招标公告》</w:t>
            </w:r>
          </w:p>
        </w:tc>
      </w:tr>
      <w:tr w14:paraId="6ADC8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74B47913">
            <w:pPr>
              <w:shd w:val="clear"/>
              <w:ind w:firstLine="0" w:firstLineChars="0"/>
              <w:jc w:val="center"/>
              <w:rPr>
                <w:rFonts w:hint="eastAsia" w:ascii="宋体" w:hAnsi="宋体" w:eastAsia="宋体" w:cs="宋体"/>
                <w:color w:val="auto"/>
                <w:szCs w:val="21"/>
                <w:highlight w:val="none"/>
              </w:rPr>
            </w:pPr>
            <w:bookmarkStart w:id="113" w:name="OLE_LINK7" w:colFirst="1" w:colLast="2"/>
            <w:r>
              <w:rPr>
                <w:rFonts w:hint="eastAsia" w:ascii="宋体" w:hAnsi="宋体" w:eastAsia="宋体" w:cs="宋体"/>
                <w:color w:val="auto"/>
                <w:szCs w:val="21"/>
                <w:highlight w:val="none"/>
              </w:rPr>
              <w:t>3.3</w:t>
            </w:r>
          </w:p>
        </w:tc>
        <w:tc>
          <w:tcPr>
            <w:tcW w:w="1784" w:type="dxa"/>
            <w:vAlign w:val="center"/>
          </w:tcPr>
          <w:p w14:paraId="24A9AED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本项目的特定资格要求</w:t>
            </w:r>
          </w:p>
        </w:tc>
        <w:tc>
          <w:tcPr>
            <w:tcW w:w="6035" w:type="dxa"/>
            <w:vAlign w:val="center"/>
          </w:tcPr>
          <w:p w14:paraId="561B3001">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7D520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759BB91E">
            <w:pPr>
              <w:shd w:val="clear"/>
              <w:ind w:firstLine="0" w:firstLineChars="0"/>
              <w:jc w:val="center"/>
              <w:rPr>
                <w:rFonts w:hint="eastAsia" w:ascii="宋体" w:hAnsi="宋体" w:eastAsia="宋体" w:cs="宋体"/>
                <w:color w:val="auto"/>
                <w:szCs w:val="21"/>
                <w:highlight w:val="none"/>
              </w:rPr>
            </w:pPr>
            <w:bookmarkStart w:id="114" w:name="OLE_LINK6" w:colFirst="2" w:colLast="2"/>
            <w:bookmarkStart w:id="115" w:name="OLE_LINK5" w:colFirst="1" w:colLast="1"/>
            <w:r>
              <w:rPr>
                <w:rFonts w:hint="eastAsia" w:ascii="宋体" w:hAnsi="宋体" w:eastAsia="宋体" w:cs="宋体"/>
                <w:color w:val="auto"/>
                <w:szCs w:val="21"/>
                <w:highlight w:val="none"/>
              </w:rPr>
              <w:t>4.1</w:t>
            </w:r>
          </w:p>
        </w:tc>
        <w:tc>
          <w:tcPr>
            <w:tcW w:w="1784" w:type="dxa"/>
            <w:vAlign w:val="center"/>
          </w:tcPr>
          <w:p w14:paraId="09CCC13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是否接受联合体</w:t>
            </w:r>
          </w:p>
        </w:tc>
        <w:tc>
          <w:tcPr>
            <w:tcW w:w="6035" w:type="dxa"/>
            <w:vAlign w:val="center"/>
          </w:tcPr>
          <w:p w14:paraId="2ADF944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bookmarkEnd w:id="113"/>
      <w:tr w14:paraId="222C6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7278C40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784" w:type="dxa"/>
            <w:vAlign w:val="center"/>
          </w:tcPr>
          <w:p w14:paraId="1411231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035" w:type="dxa"/>
            <w:vAlign w:val="center"/>
          </w:tcPr>
          <w:p w14:paraId="1DC3F01B">
            <w:pPr>
              <w:shd w:val="clear"/>
              <w:ind w:firstLine="0" w:firstLineChars="0"/>
              <w:rPr>
                <w:rFonts w:hint="eastAsia" w:ascii="宋体" w:hAnsi="宋体" w:eastAsia="宋体" w:cs="宋体"/>
                <w:color w:val="auto"/>
                <w:szCs w:val="21"/>
                <w:highlight w:val="none"/>
              </w:rPr>
            </w:pPr>
            <w:bookmarkStart w:id="116" w:name="OLE_LINK182"/>
            <w:r>
              <w:rPr>
                <w:rFonts w:hint="eastAsia" w:ascii="宋体" w:hAnsi="宋体" w:eastAsia="宋体" w:cs="宋体"/>
                <w:color w:val="auto"/>
                <w:szCs w:val="21"/>
                <w:highlight w:val="none"/>
              </w:rPr>
              <w:t xml:space="preserve">☑不组织 </w:t>
            </w:r>
          </w:p>
          <w:p w14:paraId="781FFBA3">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w:t>
            </w:r>
          </w:p>
          <w:bookmarkEnd w:id="116"/>
          <w:p w14:paraId="61FFAF9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0C6687C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考察地点：____________ </w:t>
            </w:r>
          </w:p>
        </w:tc>
      </w:tr>
      <w:tr w14:paraId="683DD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00F7D1C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784" w:type="dxa"/>
            <w:vAlign w:val="center"/>
          </w:tcPr>
          <w:p w14:paraId="79C45F2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开标前答疑会</w:t>
            </w:r>
          </w:p>
        </w:tc>
        <w:tc>
          <w:tcPr>
            <w:tcW w:w="6035" w:type="dxa"/>
            <w:vAlign w:val="center"/>
          </w:tcPr>
          <w:p w14:paraId="514AA93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w:t>
            </w:r>
            <w:bookmarkStart w:id="117" w:name="OLE_LINK183"/>
            <w:r>
              <w:rPr>
                <w:rFonts w:hint="eastAsia" w:ascii="宋体" w:hAnsi="宋体" w:eastAsia="宋体" w:cs="宋体"/>
                <w:color w:val="auto"/>
                <w:szCs w:val="21"/>
                <w:highlight w:val="none"/>
              </w:rPr>
              <w:t>召开</w:t>
            </w:r>
            <w:bookmarkEnd w:id="117"/>
          </w:p>
          <w:p w14:paraId="39B3819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w:t>
            </w:r>
          </w:p>
          <w:p w14:paraId="6AD92D4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13D396E7">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召开地点：____________ </w:t>
            </w:r>
          </w:p>
        </w:tc>
      </w:tr>
      <w:bookmarkEnd w:id="114"/>
      <w:bookmarkEnd w:id="115"/>
      <w:tr w14:paraId="3AC99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3F94ADD">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1784" w:type="dxa"/>
            <w:vAlign w:val="center"/>
          </w:tcPr>
          <w:p w14:paraId="6BD2C90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w:t>
            </w:r>
          </w:p>
        </w:tc>
        <w:tc>
          <w:tcPr>
            <w:tcW w:w="6035" w:type="dxa"/>
            <w:vAlign w:val="center"/>
          </w:tcPr>
          <w:p w14:paraId="66B7DA73">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投标人对招标文件有疑问的，可以向采购人或采购代理机构提出询问，采购人或者采购代理机构在接到询问后的3个工作日内对投标人依法提出的询问作出答复，但答复的内容不涉及商业秘密。</w:t>
            </w:r>
          </w:p>
        </w:tc>
      </w:tr>
      <w:tr w14:paraId="1C45E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1C18386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1784" w:type="dxa"/>
            <w:vAlign w:val="center"/>
          </w:tcPr>
          <w:p w14:paraId="5ABB0A5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询问联系方式</w:t>
            </w:r>
          </w:p>
        </w:tc>
        <w:tc>
          <w:tcPr>
            <w:tcW w:w="6035" w:type="dxa"/>
            <w:vAlign w:val="center"/>
          </w:tcPr>
          <w:p w14:paraId="5333E2AD">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6FF7C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F21E65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784" w:type="dxa"/>
            <w:vAlign w:val="center"/>
          </w:tcPr>
          <w:p w14:paraId="2FC3619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招标文件澄清、修改时间</w:t>
            </w:r>
          </w:p>
        </w:tc>
        <w:tc>
          <w:tcPr>
            <w:tcW w:w="6035" w:type="dxa"/>
            <w:vAlign w:val="center"/>
          </w:tcPr>
          <w:p w14:paraId="5C15ECA8">
            <w:pPr>
              <w:shd w:val="clear"/>
              <w:ind w:firstLine="0" w:firstLineChars="0"/>
              <w:rPr>
                <w:rFonts w:hint="eastAsia" w:ascii="宋体" w:hAnsi="宋体" w:eastAsia="宋体" w:cs="宋体"/>
                <w:color w:val="auto"/>
                <w:szCs w:val="21"/>
                <w:highlight w:val="none"/>
              </w:rPr>
            </w:pPr>
            <w:bookmarkStart w:id="118" w:name="OLE_LINK50"/>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w:t>
            </w:r>
            <w:bookmarkStart w:id="119" w:name="OLE_LINK48"/>
            <w:r>
              <w:rPr>
                <w:rFonts w:hint="eastAsia" w:ascii="宋体" w:hAnsi="宋体" w:eastAsia="宋体" w:cs="宋体"/>
                <w:color w:val="auto"/>
                <w:szCs w:val="21"/>
                <w:highlight w:val="none"/>
              </w:rPr>
              <w:t>购人或者采购代理机构应当在投标截止时间至少15日前，以书面形式通知所有获取招标文件的潜在投标人；不足15日的，采购人或者采购代理机构应当顺延提交投标文件的截止时间。</w:t>
            </w:r>
            <w:bookmarkEnd w:id="118"/>
            <w:bookmarkEnd w:id="119"/>
          </w:p>
        </w:tc>
      </w:tr>
      <w:tr w14:paraId="78DD7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77EEFDFD">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784" w:type="dxa"/>
            <w:vAlign w:val="center"/>
          </w:tcPr>
          <w:p w14:paraId="6A9960A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35" w:type="dxa"/>
            <w:vAlign w:val="center"/>
          </w:tcPr>
          <w:p w14:paraId="72D4FF3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从提交投标文件截止之日起</w:t>
            </w:r>
            <w:bookmarkStart w:id="120" w:name="OLE_LINK42"/>
            <w:r>
              <w:rPr>
                <w:rFonts w:hint="eastAsia" w:ascii="宋体" w:hAnsi="宋体" w:eastAsia="宋体" w:cs="宋体"/>
                <w:color w:val="auto"/>
                <w:szCs w:val="21"/>
                <w:highlight w:val="none"/>
                <w:u w:val="single"/>
              </w:rPr>
              <w:t xml:space="preserve"> 90</w:t>
            </w:r>
            <w:bookmarkEnd w:id="120"/>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r>
      <w:tr w14:paraId="45DDD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6284B47B">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84" w:type="dxa"/>
            <w:vAlign w:val="center"/>
          </w:tcPr>
          <w:p w14:paraId="3A3599C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w:t>
            </w:r>
            <w:r>
              <w:rPr>
                <w:rFonts w:hint="eastAsia" w:ascii="宋体" w:hAnsi="宋体" w:eastAsia="宋体" w:cs="宋体"/>
                <w:color w:val="auto"/>
                <w:szCs w:val="21"/>
                <w:highlight w:val="none"/>
              </w:rPr>
              <w:t>保证金</w:t>
            </w:r>
          </w:p>
        </w:tc>
        <w:tc>
          <w:tcPr>
            <w:tcW w:w="6035" w:type="dxa"/>
            <w:vAlign w:val="center"/>
          </w:tcPr>
          <w:p w14:paraId="035D0C21">
            <w:pPr>
              <w:shd w:val="clear"/>
              <w:topLinePunct/>
              <w:autoSpaceDE w:val="0"/>
              <w:autoSpaceDN w:val="0"/>
              <w:adjustRightInd w:val="0"/>
              <w:snapToGrid w:val="0"/>
              <w:ind w:firstLine="0" w:firstLineChars="0"/>
              <w:rPr>
                <w:rFonts w:hint="eastAsia" w:ascii="宋体" w:hAnsi="宋体" w:eastAsia="宋体" w:cs="宋体"/>
                <w:snapToGrid w:val="0"/>
                <w:color w:val="auto"/>
                <w:szCs w:val="21"/>
                <w:highlight w:val="none"/>
                <w:lang w:val="zh-CN"/>
              </w:rPr>
            </w:pPr>
            <w:r>
              <w:rPr>
                <w:rFonts w:hint="eastAsia" w:ascii="宋体" w:hAnsi="宋体" w:eastAsia="宋体" w:cs="宋体"/>
                <w:color w:val="auto"/>
                <w:szCs w:val="21"/>
                <w:highlight w:val="none"/>
              </w:rPr>
              <w:sym w:font="Wingdings 2" w:char="F0A3"/>
            </w:r>
            <w:r>
              <w:rPr>
                <w:rFonts w:hint="eastAsia" w:ascii="宋体" w:hAnsi="宋体" w:eastAsia="宋体" w:cs="宋体"/>
                <w:color w:val="auto"/>
                <w:szCs w:val="21"/>
                <w:highlight w:val="none"/>
              </w:rPr>
              <w:t>不要求提供</w:t>
            </w:r>
          </w:p>
          <w:p w14:paraId="122DEB5E">
            <w:pPr>
              <w:shd w:val="clear"/>
              <w:topLinePunct/>
              <w:autoSpaceDE w:val="0"/>
              <w:autoSpaceDN w:val="0"/>
              <w:adjustRightInd w:val="0"/>
              <w:snapToGrid w:val="0"/>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要求提供：</w:t>
            </w:r>
          </w:p>
          <w:p w14:paraId="68D26CAC">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投标保证金的形式：网银、电汇、支票、汇票</w:t>
            </w:r>
            <w:bookmarkStart w:id="1054" w:name="_GoBack"/>
            <w:bookmarkEnd w:id="1054"/>
            <w:r>
              <w:rPr>
                <w:rFonts w:hint="eastAsia" w:ascii="宋体" w:hAnsi="宋体" w:eastAsia="宋体" w:cs="宋体"/>
                <w:color w:val="auto"/>
                <w:szCs w:val="21"/>
                <w:highlight w:val="none"/>
              </w:rPr>
              <w:t>、本票、保函等非现金方式缴纳或提交。</w:t>
            </w:r>
          </w:p>
          <w:p w14:paraId="14A126A3">
            <w:pPr>
              <w:shd w:val="clear"/>
              <w:ind w:firstLine="0" w:firstLine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投标保证金金额：</w:t>
            </w:r>
            <w:r>
              <w:rPr>
                <w:rFonts w:hint="eastAsia" w:ascii="宋体" w:hAnsi="宋体" w:eastAsia="宋体" w:cs="宋体"/>
                <w:b/>
                <w:bCs/>
                <w:color w:val="auto"/>
                <w:szCs w:val="21"/>
                <w:highlight w:val="none"/>
                <w:u w:val="single"/>
              </w:rPr>
              <w:t>人民币</w:t>
            </w:r>
            <w:r>
              <w:rPr>
                <w:rFonts w:hint="eastAsia" w:ascii="宋体" w:hAnsi="宋体" w:cs="宋体"/>
                <w:b/>
                <w:bCs/>
                <w:color w:val="auto"/>
                <w:szCs w:val="21"/>
                <w:highlight w:val="none"/>
                <w:u w:val="single"/>
                <w:lang w:val="en-US" w:eastAsia="zh-CN"/>
              </w:rPr>
              <w:t>伍万</w:t>
            </w:r>
            <w:r>
              <w:rPr>
                <w:rFonts w:hint="eastAsia" w:ascii="宋体" w:hAnsi="宋体" w:eastAsia="宋体" w:cs="宋体"/>
                <w:b/>
                <w:bCs/>
                <w:color w:val="auto"/>
                <w:szCs w:val="21"/>
                <w:highlight w:val="none"/>
                <w:u w:val="single"/>
                <w:lang w:val="en-US" w:eastAsia="zh-CN"/>
              </w:rPr>
              <w:t>元整</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u w:val="single"/>
                <w:lang w:val="en-US" w:eastAsia="zh-CN"/>
              </w:rPr>
              <w:t>50</w:t>
            </w:r>
            <w:r>
              <w:rPr>
                <w:rFonts w:hint="eastAsia" w:ascii="宋体" w:hAnsi="宋体" w:eastAsia="宋体" w:cs="宋体"/>
                <w:b/>
                <w:bCs/>
                <w:color w:val="auto"/>
                <w:szCs w:val="21"/>
                <w:highlight w:val="none"/>
                <w:u w:val="single"/>
                <w:lang w:val="en-US" w:eastAsia="zh-CN"/>
              </w:rPr>
              <w:t>000.00</w:t>
            </w:r>
            <w:r>
              <w:rPr>
                <w:rFonts w:hint="eastAsia" w:ascii="宋体" w:hAnsi="宋体" w:eastAsia="宋体" w:cs="宋体"/>
                <w:b/>
                <w:bCs/>
                <w:color w:val="auto"/>
                <w:szCs w:val="21"/>
                <w:highlight w:val="none"/>
              </w:rPr>
              <w:t>元）</w:t>
            </w:r>
          </w:p>
          <w:p w14:paraId="20EAB2A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保证金按规定金额、形式从投标人基本账户缴纳至：</w:t>
            </w:r>
          </w:p>
          <w:p w14:paraId="70D3F3E6">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开户名称：云南中咨海外咨询有限公司 </w:t>
            </w:r>
          </w:p>
          <w:p w14:paraId="5FBBB9DD">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开户银行：平安银行昆明南亚支行</w:t>
            </w:r>
          </w:p>
          <w:p w14:paraId="4FD241F0">
            <w:pPr>
              <w:pStyle w:val="19"/>
              <w:shd w:val="clea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账号：30205378921026</w:t>
            </w:r>
          </w:p>
          <w:p w14:paraId="42F505D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w:t>
            </w:r>
            <w:bookmarkStart w:id="121" w:name="OLE_LINK219"/>
            <w:r>
              <w:rPr>
                <w:rFonts w:hint="eastAsia" w:ascii="宋体" w:hAnsi="宋体" w:eastAsia="宋体" w:cs="宋体"/>
                <w:color w:val="auto"/>
                <w:szCs w:val="21"/>
                <w:highlight w:val="none"/>
              </w:rPr>
              <w:t>缴纳</w:t>
            </w:r>
            <w:bookmarkEnd w:id="121"/>
            <w:r>
              <w:rPr>
                <w:rFonts w:hint="eastAsia" w:ascii="宋体" w:hAnsi="宋体" w:eastAsia="宋体" w:cs="宋体"/>
                <w:color w:val="auto"/>
                <w:szCs w:val="21"/>
                <w:highlight w:val="none"/>
              </w:rPr>
              <w:t>说明：</w:t>
            </w:r>
          </w:p>
          <w:p w14:paraId="7BD0A04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（1）网银或电汇或电子保函方式提交的，缴款回单或电子凭证即为缴纳凭证；其他方式提交保证金的投标人应持有效凭证（纸质原件）至云南中咨海外咨询有限公司财务室换取保证金收据。联系人：赵咏春 联系方式：0871-63104709</w:t>
            </w:r>
          </w:p>
          <w:p w14:paraId="14C6874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（2）投标人未按照招标文件要求提交投标保证金的，其投标无效。</w:t>
            </w:r>
          </w:p>
        </w:tc>
      </w:tr>
      <w:tr w14:paraId="2C1C6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1C36430B">
            <w:pPr>
              <w:shd w:val="clear"/>
              <w:spacing w:line="240" w:lineRule="auto"/>
              <w:ind w:firstLine="0" w:firstLineChars="0"/>
              <w:jc w:val="center"/>
              <w:rPr>
                <w:rFonts w:hint="eastAsia" w:ascii="宋体" w:hAnsi="宋体" w:eastAsia="宋体" w:cs="宋体"/>
                <w:color w:val="auto"/>
                <w:szCs w:val="21"/>
                <w:highlight w:val="none"/>
              </w:rPr>
            </w:pPr>
            <w:bookmarkStart w:id="122" w:name="OLE_LINK288" w:colFirst="0" w:colLast="1"/>
            <w:r>
              <w:rPr>
                <w:rFonts w:hint="eastAsia" w:ascii="宋体" w:hAnsi="宋体" w:eastAsia="宋体" w:cs="宋体"/>
                <w:color w:val="auto"/>
                <w:szCs w:val="21"/>
                <w:highlight w:val="none"/>
              </w:rPr>
              <w:t>19.3</w:t>
            </w:r>
          </w:p>
        </w:tc>
        <w:tc>
          <w:tcPr>
            <w:tcW w:w="1784" w:type="dxa"/>
            <w:vAlign w:val="center"/>
          </w:tcPr>
          <w:p w14:paraId="798BC479">
            <w:pPr>
              <w:shd w:val="clear"/>
              <w:spacing w:line="240"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投标文件份数</w:t>
            </w:r>
          </w:p>
        </w:tc>
        <w:tc>
          <w:tcPr>
            <w:tcW w:w="6035" w:type="dxa"/>
            <w:vAlign w:val="center"/>
          </w:tcPr>
          <w:p w14:paraId="456CCB9B">
            <w:pPr>
              <w:shd w:val="clear"/>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按“政采云”要求，上传电子投标文件壹份。投标人应安装“政采云”投标客户端，根据采购文件格式编制投标文件，生成加密标书后进行上传。</w:t>
            </w:r>
          </w:p>
        </w:tc>
      </w:tr>
      <w:tr w14:paraId="40B16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53474A1A">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w:t>
            </w:r>
          </w:p>
        </w:tc>
        <w:tc>
          <w:tcPr>
            <w:tcW w:w="1784" w:type="dxa"/>
            <w:vAlign w:val="center"/>
          </w:tcPr>
          <w:p w14:paraId="0FD116B9">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投标文件盖章及签署</w:t>
            </w:r>
          </w:p>
        </w:tc>
        <w:tc>
          <w:tcPr>
            <w:tcW w:w="6035" w:type="dxa"/>
            <w:vAlign w:val="center"/>
          </w:tcPr>
          <w:p w14:paraId="50CD018C">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投标文件应按本招标文件中投标文件格式规定的</w:t>
            </w:r>
            <w:r>
              <w:rPr>
                <w:rFonts w:hint="eastAsia" w:ascii="宋体" w:hAnsi="宋体" w:eastAsia="宋体" w:cs="宋体"/>
                <w:b/>
                <w:bCs/>
                <w:color w:val="auto"/>
                <w:szCs w:val="21"/>
                <w:highlight w:val="none"/>
              </w:rPr>
              <w:t>签名或签章处逐一</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，要求盖章处盖投标人电子签章</w:t>
            </w:r>
            <w:r>
              <w:rPr>
                <w:rFonts w:hint="eastAsia" w:ascii="宋体" w:hAnsi="宋体" w:eastAsia="宋体" w:cs="宋体"/>
                <w:color w:val="auto"/>
                <w:highlight w:val="none"/>
              </w:rPr>
              <w:t>。要求第三方出具的盖章件原件（如联合体协议、分包意向协议、制造商授权书等），投标文件中应使用原件的扫描件或照片等电子件。</w:t>
            </w:r>
          </w:p>
        </w:tc>
      </w:tr>
      <w:tr w14:paraId="71B78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26112A4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784" w:type="dxa"/>
            <w:vAlign w:val="center"/>
          </w:tcPr>
          <w:p w14:paraId="3CDF3F20">
            <w:pPr>
              <w:shd w:val="clear"/>
              <w:ind w:firstLine="0" w:firstLineChars="0"/>
              <w:jc w:val="center"/>
              <w:rPr>
                <w:rFonts w:hint="eastAsia" w:ascii="宋体" w:hAnsi="宋体" w:eastAsia="宋体" w:cs="宋体"/>
                <w:color w:val="auto"/>
                <w:szCs w:val="21"/>
                <w:highlight w:val="none"/>
              </w:rPr>
            </w:pPr>
            <w:bookmarkStart w:id="123" w:name="OLE_LINK141"/>
            <w:r>
              <w:rPr>
                <w:rFonts w:hint="eastAsia" w:ascii="宋体" w:hAnsi="宋体" w:eastAsia="宋体" w:cs="宋体"/>
                <w:color w:val="auto"/>
                <w:szCs w:val="21"/>
                <w:highlight w:val="none"/>
              </w:rPr>
              <w:t>投标报价</w:t>
            </w:r>
            <w:bookmarkEnd w:id="123"/>
          </w:p>
        </w:tc>
        <w:tc>
          <w:tcPr>
            <w:tcW w:w="6035" w:type="dxa"/>
            <w:vAlign w:val="center"/>
          </w:tcPr>
          <w:p w14:paraId="25DD5193">
            <w:pPr>
              <w:widowControl/>
              <w:shd w:val="clear"/>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（1）投标人必须对本次</w:t>
            </w:r>
            <w:bookmarkStart w:id="124" w:name="OLE_LINK2"/>
            <w:r>
              <w:rPr>
                <w:rFonts w:hint="eastAsia" w:ascii="宋体" w:hAnsi="宋体" w:eastAsia="宋体" w:cs="宋体"/>
                <w:color w:val="auto"/>
                <w:highlight w:val="none"/>
              </w:rPr>
              <w:t>招标范围内所有内容作出完整唯一的投标报价，</w:t>
            </w:r>
            <w:bookmarkStart w:id="125" w:name="OLE_LINK264"/>
            <w:r>
              <w:rPr>
                <w:rFonts w:hint="eastAsia" w:ascii="宋体" w:hAnsi="宋体" w:eastAsia="宋体" w:cs="宋体"/>
                <w:color w:val="auto"/>
                <w:highlight w:val="none"/>
              </w:rPr>
              <w:t>不得缺项</w:t>
            </w:r>
            <w:bookmarkEnd w:id="125"/>
            <w:r>
              <w:rPr>
                <w:rFonts w:hint="eastAsia" w:ascii="宋体" w:hAnsi="宋体" w:eastAsia="宋体" w:cs="宋体"/>
                <w:color w:val="auto"/>
                <w:highlight w:val="none"/>
              </w:rPr>
              <w:t>、漏项</w:t>
            </w:r>
            <w:bookmarkEnd w:id="124"/>
            <w:r>
              <w:rPr>
                <w:rFonts w:hint="eastAsia" w:ascii="宋体" w:hAnsi="宋体" w:eastAsia="宋体" w:cs="宋体"/>
                <w:color w:val="auto"/>
                <w:highlight w:val="none"/>
              </w:rPr>
              <w:t>，否则投标文件将按无效处理。</w:t>
            </w:r>
          </w:p>
          <w:p w14:paraId="76E031C5">
            <w:pPr>
              <w:widowControl/>
              <w:shd w:val="clear"/>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（2）投标人的报价应包括但不限于下列内容：</w:t>
            </w:r>
          </w:p>
          <w:p w14:paraId="730BCC6E">
            <w:pPr>
              <w:widowControl/>
              <w:shd w:val="clear"/>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Start w:id="126" w:name="OLE_LINK9"/>
            <w:r>
              <w:rPr>
                <w:rFonts w:hint="eastAsia" w:ascii="宋体" w:hAnsi="宋体" w:cs="宋体"/>
                <w:b/>
                <w:bCs/>
                <w:color w:val="auto"/>
                <w:szCs w:val="21"/>
                <w:highlight w:val="none"/>
                <w:lang w:eastAsia="zh-CN"/>
              </w:rPr>
              <w:t>全过程费用、人工费、材料费、管理费、税金、采购代理服务费及其他一切费用</w:t>
            </w:r>
            <w:r>
              <w:rPr>
                <w:rFonts w:hint="eastAsia" w:ascii="宋体" w:hAnsi="宋体" w:eastAsia="宋体" w:cs="宋体"/>
                <w:color w:val="auto"/>
                <w:highlight w:val="none"/>
              </w:rPr>
              <w:t>。</w:t>
            </w:r>
            <w:bookmarkEnd w:id="126"/>
          </w:p>
          <w:p w14:paraId="03EE08BB">
            <w:pPr>
              <w:widowControl/>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rPr>
              <w:t>2）该报价应符合市场行情并能保证投标人完成履行合同所需的一切工作。</w:t>
            </w:r>
          </w:p>
        </w:tc>
      </w:tr>
      <w:bookmarkEnd w:id="122"/>
      <w:tr w14:paraId="4480A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0C86EB1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784" w:type="dxa"/>
            <w:vAlign w:val="center"/>
          </w:tcPr>
          <w:p w14:paraId="402AF1A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提交投标文件截止时间和地点</w:t>
            </w:r>
          </w:p>
        </w:tc>
        <w:tc>
          <w:tcPr>
            <w:tcW w:w="6035" w:type="dxa"/>
            <w:vAlign w:val="center"/>
          </w:tcPr>
          <w:p w14:paraId="45522D6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详见第一章《招标公告》 </w:t>
            </w:r>
          </w:p>
        </w:tc>
      </w:tr>
      <w:tr w14:paraId="3C6FF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63A3847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784" w:type="dxa"/>
            <w:vAlign w:val="center"/>
          </w:tcPr>
          <w:p w14:paraId="5486BC9E">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p>
        </w:tc>
        <w:tc>
          <w:tcPr>
            <w:tcW w:w="6035" w:type="dxa"/>
            <w:vAlign w:val="center"/>
          </w:tcPr>
          <w:p w14:paraId="14DF020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采购人代表和评审专家组成，成员人数为5人以上单数（采购预算金额在1000万元以上成员人数为7人以上单数），其中评审专家不得少于成员总数的三分之二。评标委员会应当推选组长，但采购人代表不得担任组长。</w:t>
            </w:r>
          </w:p>
        </w:tc>
      </w:tr>
      <w:tr w14:paraId="63E3D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5862EBB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w:t>
            </w:r>
          </w:p>
        </w:tc>
        <w:tc>
          <w:tcPr>
            <w:tcW w:w="1784" w:type="dxa"/>
            <w:vAlign w:val="center"/>
          </w:tcPr>
          <w:p w14:paraId="77DA71F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6035" w:type="dxa"/>
            <w:vAlign w:val="center"/>
          </w:tcPr>
          <w:p w14:paraId="4201152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本项目评标方法采用</w:t>
            </w:r>
            <w:r>
              <w:rPr>
                <w:rFonts w:hint="eastAsia" w:ascii="宋体" w:hAnsi="宋体" w:eastAsia="宋体" w:cs="宋体"/>
                <w:b/>
                <w:bCs/>
                <w:color w:val="auto"/>
                <w:szCs w:val="21"/>
                <w:highlight w:val="none"/>
                <w:u w:val="single"/>
              </w:rPr>
              <w:t>综合评分法</w:t>
            </w:r>
            <w:r>
              <w:rPr>
                <w:rFonts w:hint="eastAsia" w:ascii="宋体" w:hAnsi="宋体" w:eastAsia="宋体" w:cs="宋体"/>
                <w:color w:val="auto"/>
                <w:szCs w:val="21"/>
                <w:highlight w:val="none"/>
              </w:rPr>
              <w:t>，是指投标文件满足招标文件全部实质性要求，且按照评审因素的量化指标评审得分最高的投标人为中标候选人的评标方法。</w:t>
            </w:r>
          </w:p>
        </w:tc>
      </w:tr>
      <w:tr w14:paraId="0A3D4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155FC67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w:t>
            </w:r>
          </w:p>
        </w:tc>
        <w:tc>
          <w:tcPr>
            <w:tcW w:w="1784" w:type="dxa"/>
            <w:vAlign w:val="center"/>
          </w:tcPr>
          <w:p w14:paraId="481D8B4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6035" w:type="dxa"/>
            <w:vAlign w:val="center"/>
          </w:tcPr>
          <w:p w14:paraId="13FDE75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本项目的非主体、非关键性工作是否允许分包： </w:t>
            </w:r>
          </w:p>
          <w:p w14:paraId="5957531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不允许 </w:t>
            </w:r>
          </w:p>
          <w:p w14:paraId="27473AF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允许，具体要求： </w:t>
            </w:r>
          </w:p>
          <w:p w14:paraId="01BFB47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（1）可以分包履行的具体内容：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93A2030">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（2）允许分包的金额或者比例：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FAD21D">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r w14:paraId="3698A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731722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1784" w:type="dxa"/>
            <w:vAlign w:val="center"/>
          </w:tcPr>
          <w:p w14:paraId="5BF4B18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035" w:type="dxa"/>
            <w:vAlign w:val="center"/>
          </w:tcPr>
          <w:p w14:paraId="1B0B0B46">
            <w:pPr>
              <w:widowControl/>
              <w:shd w:val="clear"/>
              <w:spacing w:line="288" w:lineRule="auto"/>
              <w:ind w:firstLine="0" w:firstLineChars="0"/>
              <w:jc w:val="lef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不收取</w:t>
            </w:r>
          </w:p>
        </w:tc>
      </w:tr>
      <w:tr w14:paraId="6C521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49AD859B">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1784" w:type="dxa"/>
            <w:vAlign w:val="center"/>
          </w:tcPr>
          <w:p w14:paraId="3C461518">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采购代理服务费</w:t>
            </w:r>
          </w:p>
        </w:tc>
        <w:tc>
          <w:tcPr>
            <w:tcW w:w="6035" w:type="dxa"/>
          </w:tcPr>
          <w:p w14:paraId="7892E80E">
            <w:pPr>
              <w:shd w:val="clear"/>
              <w:spacing w:line="288" w:lineRule="auto"/>
              <w:ind w:firstLine="0" w:firstLineChars="0"/>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bidi="ar"/>
              </w:rPr>
              <w:t>采购代理服务费按中华人民共和国国家计划委员会[计价格[2002]1980号]文件规定的收费标准及《国家发展改革委办公厅关于招标代理服务收费有关问题的通知》[2003]857号文的规定下浮20%收取，由中标人承担（计算基准价为预算金额）</w:t>
            </w:r>
            <w:r>
              <w:rPr>
                <w:rFonts w:hint="eastAsia" w:ascii="宋体" w:hAnsi="宋体" w:eastAsia="宋体" w:cs="宋体"/>
                <w:color w:val="auto"/>
                <w:sz w:val="21"/>
                <w:szCs w:val="21"/>
                <w:highlight w:val="none"/>
                <w:lang w:bidi="ar"/>
              </w:rPr>
              <w:t>。</w:t>
            </w:r>
          </w:p>
        </w:tc>
      </w:tr>
      <w:tr w14:paraId="7F29A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12A2FB0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7819" w:type="dxa"/>
            <w:gridSpan w:val="2"/>
            <w:vAlign w:val="center"/>
          </w:tcPr>
          <w:p w14:paraId="3C9BD4DD">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需要补充的其他内容： </w:t>
            </w:r>
          </w:p>
        </w:tc>
      </w:tr>
      <w:tr w14:paraId="25CD2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F6BAB6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w:t>
            </w:r>
          </w:p>
        </w:tc>
        <w:tc>
          <w:tcPr>
            <w:tcW w:w="1784" w:type="dxa"/>
            <w:tcBorders>
              <w:right w:val="single" w:color="auto" w:sz="4" w:space="0"/>
            </w:tcBorders>
            <w:vAlign w:val="center"/>
          </w:tcPr>
          <w:p w14:paraId="41802A9D">
            <w:pPr>
              <w:shd w:val="clear"/>
              <w:ind w:firstLine="0" w:firstLineChars="0"/>
              <w:jc w:val="center"/>
              <w:rPr>
                <w:rFonts w:hint="eastAsia" w:ascii="宋体" w:hAnsi="宋体" w:eastAsia="宋体" w:cs="宋体"/>
                <w:color w:val="auto"/>
                <w:szCs w:val="21"/>
                <w:highlight w:val="none"/>
              </w:rPr>
            </w:pPr>
            <w:bookmarkStart w:id="127" w:name="OLE_LINK25"/>
            <w:r>
              <w:rPr>
                <w:rFonts w:hint="eastAsia" w:ascii="宋体" w:hAnsi="宋体" w:eastAsia="宋体" w:cs="宋体"/>
                <w:bCs/>
                <w:color w:val="auto"/>
                <w:szCs w:val="21"/>
                <w:highlight w:val="none"/>
              </w:rPr>
              <w:t>为采购项目提供整体设计</w:t>
            </w:r>
            <w:bookmarkEnd w:id="127"/>
            <w:r>
              <w:rPr>
                <w:rFonts w:hint="eastAsia" w:ascii="宋体" w:hAnsi="宋体" w:eastAsia="宋体" w:cs="宋体"/>
                <w:bCs/>
                <w:color w:val="auto"/>
                <w:szCs w:val="21"/>
                <w:highlight w:val="none"/>
              </w:rPr>
              <w:t>、规范编制和项目管理、监理、检测等服务的投标人</w:t>
            </w:r>
          </w:p>
        </w:tc>
        <w:tc>
          <w:tcPr>
            <w:tcW w:w="6035" w:type="dxa"/>
            <w:tcBorders>
              <w:left w:val="single" w:color="auto" w:sz="4" w:space="0"/>
            </w:tcBorders>
            <w:vAlign w:val="center"/>
          </w:tcPr>
          <w:p w14:paraId="65EF180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无</w:t>
            </w:r>
          </w:p>
          <w:p w14:paraId="45353618">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有：</w:t>
            </w:r>
          </w:p>
          <w:p w14:paraId="239CB2FC">
            <w:pPr>
              <w:shd w:val="clear"/>
              <w:ind w:firstLine="0" w:firstLineChars="0"/>
              <w:rPr>
                <w:rFonts w:hint="eastAsia" w:ascii="宋体" w:hAnsi="宋体" w:eastAsia="宋体" w:cs="宋体"/>
                <w:color w:val="auto"/>
                <w:szCs w:val="21"/>
                <w:highlight w:val="none"/>
                <w:u w:val="single"/>
              </w:rPr>
            </w:pPr>
            <w:bookmarkStart w:id="128" w:name="OLE_LINK26"/>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bookmarkEnd w:id="128"/>
            <w:r>
              <w:rPr>
                <w:rFonts w:hint="eastAsia" w:ascii="宋体" w:hAnsi="宋体" w:eastAsia="宋体" w:cs="宋体"/>
                <w:color w:val="auto"/>
                <w:szCs w:val="21"/>
                <w:highlight w:val="none"/>
              </w:rPr>
              <w:t>。</w:t>
            </w:r>
          </w:p>
        </w:tc>
      </w:tr>
      <w:tr w14:paraId="50D47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11C174E">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w:t>
            </w:r>
          </w:p>
        </w:tc>
        <w:tc>
          <w:tcPr>
            <w:tcW w:w="1784" w:type="dxa"/>
            <w:tcBorders>
              <w:right w:val="single" w:color="auto" w:sz="4" w:space="0"/>
            </w:tcBorders>
            <w:vAlign w:val="center"/>
          </w:tcPr>
          <w:p w14:paraId="62B40A14">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类似业绩</w:t>
            </w:r>
          </w:p>
        </w:tc>
        <w:tc>
          <w:tcPr>
            <w:tcW w:w="6035" w:type="dxa"/>
            <w:tcBorders>
              <w:left w:val="single" w:color="auto" w:sz="4" w:space="0"/>
            </w:tcBorders>
            <w:vAlign w:val="center"/>
          </w:tcPr>
          <w:p w14:paraId="728A5BD8">
            <w:pPr>
              <w:shd w:val="clear"/>
              <w:adjustRightInd w:val="0"/>
              <w:snapToGrid w:val="0"/>
              <w:ind w:firstLine="0" w:firstLineChars="0"/>
              <w:rPr>
                <w:rFonts w:hint="eastAsia" w:ascii="宋体" w:hAnsi="宋体" w:eastAsia="宋体" w:cs="宋体"/>
                <w:strike/>
                <w:dstrike w:val="0"/>
                <w:color w:val="auto"/>
                <w:kern w:val="0"/>
                <w:szCs w:val="21"/>
                <w:highlight w:val="none"/>
                <w:u w:val="single"/>
              </w:rPr>
            </w:pPr>
            <w:r>
              <w:rPr>
                <w:rFonts w:hint="eastAsia" w:ascii="宋体" w:hAnsi="宋体" w:eastAsia="宋体" w:cs="宋体"/>
                <w:b/>
                <w:bCs/>
                <w:color w:val="auto"/>
                <w:kern w:val="0"/>
                <w:szCs w:val="21"/>
                <w:highlight w:val="none"/>
              </w:rPr>
              <w:t>类似业绩是指：</w:t>
            </w:r>
            <w:r>
              <w:rPr>
                <w:rFonts w:hint="eastAsia" w:ascii="宋体" w:hAnsi="宋体" w:eastAsia="宋体" w:cs="宋体"/>
                <w:b/>
                <w:bCs/>
                <w:color w:val="auto"/>
                <w:kern w:val="0"/>
                <w:szCs w:val="21"/>
                <w:highlight w:val="none"/>
                <w:u w:val="single"/>
                <w:lang w:eastAsia="zh-CN"/>
              </w:rPr>
              <w:t>本项目采购服务类似业绩</w:t>
            </w:r>
            <w:r>
              <w:rPr>
                <w:rFonts w:hint="eastAsia" w:ascii="宋体" w:hAnsi="宋体" w:eastAsia="宋体" w:cs="宋体"/>
                <w:strike/>
                <w:dstrike w:val="0"/>
                <w:color w:val="auto"/>
                <w:kern w:val="0"/>
                <w:szCs w:val="21"/>
                <w:highlight w:val="none"/>
                <w:u w:val="single"/>
              </w:rPr>
              <w:fldChar w:fldCharType="begin"/>
            </w:r>
            <w:r>
              <w:rPr>
                <w:rFonts w:hint="eastAsia" w:ascii="宋体" w:hAnsi="宋体" w:eastAsia="宋体" w:cs="宋体"/>
                <w:strike/>
                <w:dstrike w:val="0"/>
                <w:color w:val="auto"/>
                <w:kern w:val="0"/>
                <w:szCs w:val="21"/>
                <w:highlight w:val="none"/>
                <w:u w:val="single"/>
              </w:rPr>
              <w:instrText xml:space="preserve"> AUTOTEXT  input268 \* MERGEFORMAT </w:instrText>
            </w:r>
            <w:r>
              <w:rPr>
                <w:rFonts w:hint="eastAsia" w:ascii="宋体" w:hAnsi="宋体" w:eastAsia="宋体" w:cs="宋体"/>
                <w:strike/>
                <w:dstrike w:val="0"/>
                <w:color w:val="auto"/>
                <w:kern w:val="0"/>
                <w:szCs w:val="21"/>
                <w:highlight w:val="none"/>
                <w:u w:val="single"/>
              </w:rPr>
              <w:fldChar w:fldCharType="separate"/>
            </w:r>
          </w:p>
          <w:p w14:paraId="02AA0160">
            <w:pPr>
              <w:shd w:val="clear"/>
              <w:ind w:firstLine="0" w:firstLineChars="0"/>
              <w:rPr>
                <w:rFonts w:hint="eastAsia" w:ascii="宋体" w:hAnsi="宋体" w:eastAsia="宋体" w:cs="宋体"/>
                <w:color w:val="auto"/>
                <w:szCs w:val="21"/>
                <w:highlight w:val="none"/>
              </w:rPr>
            </w:pPr>
            <w:r>
              <w:rPr>
                <w:rFonts w:hint="eastAsia" w:ascii="宋体" w:hAnsi="宋体" w:eastAsia="宋体" w:cs="宋体"/>
                <w:strike/>
                <w:dstrike w:val="0"/>
                <w:color w:val="auto"/>
                <w:kern w:val="0"/>
                <w:szCs w:val="21"/>
                <w:highlight w:val="none"/>
                <w:u w:val="single"/>
              </w:rPr>
              <w:fldChar w:fldCharType="end"/>
            </w:r>
            <w:r>
              <w:rPr>
                <w:rFonts w:hint="eastAsia" w:ascii="宋体" w:hAnsi="宋体" w:eastAsia="宋体" w:cs="宋体"/>
                <w:b/>
                <w:bCs/>
                <w:color w:val="auto"/>
                <w:kern w:val="0"/>
                <w:szCs w:val="21"/>
                <w:highlight w:val="none"/>
              </w:rPr>
              <w:t>业绩证明材料：投标人与用户单位签订的合同（合同包括：合同首页、标的及金额所在页及合同签字盖章页）或中标（成交）通知书。无证明材料或未按要求提供证明材料或证明材料不明确、无法体现业绩内容的，不予认可。</w:t>
            </w:r>
          </w:p>
        </w:tc>
      </w:tr>
      <w:tr w14:paraId="36887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1D4BD97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1784" w:type="dxa"/>
            <w:tcBorders>
              <w:right w:val="single" w:color="auto" w:sz="4" w:space="0"/>
            </w:tcBorders>
            <w:shd w:val="clear" w:color="auto" w:fill="auto"/>
            <w:vAlign w:val="center"/>
          </w:tcPr>
          <w:p w14:paraId="730610E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知识产权</w:t>
            </w:r>
          </w:p>
        </w:tc>
        <w:tc>
          <w:tcPr>
            <w:tcW w:w="6035" w:type="dxa"/>
            <w:tcBorders>
              <w:left w:val="single" w:color="auto" w:sz="4" w:space="0"/>
            </w:tcBorders>
            <w:shd w:val="clear" w:color="auto" w:fill="auto"/>
            <w:vAlign w:val="center"/>
          </w:tcPr>
          <w:p w14:paraId="78B95C6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构成本招标文件各个组成部分的文件，未经采购人书面同意，投标人不得擅自复印和用于非本采购项目所需的其他目的。采购人全部或者部分使用未中标人投标文件中的技术成果或技术方案时，需征得其书面同意，并不得擅自复印或提供给第三人。</w:t>
            </w:r>
          </w:p>
        </w:tc>
      </w:tr>
      <w:tr w14:paraId="082F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57C941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1784" w:type="dxa"/>
            <w:tcBorders>
              <w:right w:val="single" w:color="auto" w:sz="4" w:space="0"/>
            </w:tcBorders>
            <w:vAlign w:val="center"/>
          </w:tcPr>
          <w:p w14:paraId="56E9EB2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解释权</w:t>
            </w:r>
          </w:p>
        </w:tc>
        <w:tc>
          <w:tcPr>
            <w:tcW w:w="6035" w:type="dxa"/>
            <w:tcBorders>
              <w:left w:val="single" w:color="auto" w:sz="4" w:space="0"/>
            </w:tcBorders>
            <w:vAlign w:val="center"/>
          </w:tcPr>
          <w:p w14:paraId="748C5311">
            <w:pPr>
              <w:shd w:val="clear"/>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构成本招标文件的各个组成文件应互为解释，互为说明；如有不明确或不一致，同一组成文件不同版本之间有不一致的，以形成时间在后者为准。按本款前述规定仍不能形成结论的，由采购人或采购代理机构负责解释。</w:t>
            </w:r>
          </w:p>
          <w:p w14:paraId="257DF107">
            <w:pPr>
              <w:shd w:val="clear"/>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招标文件中引用某一投标人的技术规格或要求，只是为了准确或清楚地说明拟采购范围的技术规格，未含有倾向或者排斥潜在投标人的意思，投标人所投内容的技术标准可优于或相当于此采购范围的技术要求。</w:t>
            </w:r>
          </w:p>
          <w:p w14:paraId="51293E5D">
            <w:pPr>
              <w:shd w:val="clear"/>
              <w:ind w:firstLine="0" w:firstLineChars="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（3）投标人须知正文内容如与本前附表不一致的，以本前附表为准。</w:t>
            </w:r>
          </w:p>
        </w:tc>
      </w:tr>
    </w:tbl>
    <w:p w14:paraId="4A19E2EA">
      <w:pPr>
        <w:keepNext/>
        <w:keepLines/>
        <w:shd w:val="clear"/>
        <w:ind w:firstLine="280" w:firstLineChars="0"/>
        <w:jc w:val="center"/>
        <w:outlineLvl w:val="1"/>
        <w:rPr>
          <w:rFonts w:hint="eastAsia" w:ascii="宋体" w:hAnsi="宋体" w:eastAsia="宋体" w:cs="宋体"/>
          <w:color w:val="auto"/>
          <w:highlight w:val="none"/>
        </w:rPr>
      </w:pPr>
      <w:bookmarkStart w:id="129" w:name="_Toc38338268"/>
      <w:bookmarkStart w:id="130" w:name="_Toc37716348"/>
      <w:bookmarkStart w:id="131" w:name="_Toc26092"/>
      <w:bookmarkStart w:id="132" w:name="_Toc29525"/>
      <w:bookmarkStart w:id="133" w:name="_Toc29315"/>
      <w:r>
        <w:rPr>
          <w:rFonts w:hint="eastAsia" w:ascii="宋体" w:hAnsi="宋体" w:eastAsia="宋体" w:cs="宋体"/>
          <w:b/>
          <w:color w:val="auto"/>
          <w:kern w:val="0"/>
          <w:sz w:val="28"/>
          <w:szCs w:val="28"/>
          <w:highlight w:val="none"/>
          <w:lang w:val="zh-CN"/>
        </w:rPr>
        <w:br w:type="page"/>
      </w:r>
      <w:bookmarkStart w:id="134" w:name="_Toc5162"/>
      <w:bookmarkStart w:id="135" w:name="_Toc26891"/>
      <w:r>
        <w:rPr>
          <w:rFonts w:hint="eastAsia" w:ascii="宋体" w:hAnsi="宋体" w:eastAsia="宋体" w:cs="宋体"/>
          <w:b/>
          <w:bCs/>
          <w:color w:val="auto"/>
          <w:sz w:val="28"/>
          <w:szCs w:val="32"/>
          <w:highlight w:val="none"/>
        </w:rPr>
        <w:t>一、总则</w:t>
      </w:r>
      <w:bookmarkEnd w:id="129"/>
      <w:bookmarkEnd w:id="130"/>
      <w:bookmarkEnd w:id="131"/>
      <w:bookmarkEnd w:id="132"/>
      <w:bookmarkEnd w:id="133"/>
      <w:bookmarkEnd w:id="134"/>
      <w:bookmarkEnd w:id="135"/>
    </w:p>
    <w:p w14:paraId="6E253300">
      <w:pPr>
        <w:pStyle w:val="4"/>
        <w:shd w:val="clear"/>
        <w:spacing w:before="156"/>
        <w:ind w:firstLine="482"/>
        <w:rPr>
          <w:rFonts w:hint="eastAsia" w:ascii="宋体" w:hAnsi="宋体" w:eastAsia="宋体" w:cs="宋体"/>
          <w:color w:val="auto"/>
          <w:highlight w:val="none"/>
        </w:rPr>
      </w:pPr>
      <w:bookmarkStart w:id="136" w:name="_Toc144974498"/>
      <w:bookmarkStart w:id="137" w:name="_Toc489197808"/>
      <w:bookmarkStart w:id="138" w:name="_Toc152042306"/>
      <w:bookmarkStart w:id="139" w:name="_Toc38338269"/>
      <w:bookmarkStart w:id="140" w:name="_Toc489145704"/>
      <w:bookmarkStart w:id="141" w:name="_Toc296602421"/>
      <w:bookmarkStart w:id="142" w:name="_Toc179632547"/>
      <w:bookmarkStart w:id="143" w:name="_Toc246996176"/>
      <w:bookmarkStart w:id="144" w:name="_Toc29713"/>
      <w:bookmarkStart w:id="145" w:name="_Toc246996919"/>
      <w:bookmarkStart w:id="146" w:name="_Toc32471"/>
      <w:bookmarkStart w:id="147" w:name="_Toc247085690"/>
      <w:bookmarkStart w:id="148" w:name="_Toc17414"/>
      <w:bookmarkStart w:id="149" w:name="_Toc37716349"/>
      <w:bookmarkStart w:id="150" w:name="_Toc152045530"/>
      <w:bookmarkStart w:id="151" w:name="_Toc9876"/>
      <w:bookmarkStart w:id="152" w:name="_Toc23349"/>
      <w:r>
        <w:rPr>
          <w:rFonts w:hint="eastAsia" w:ascii="宋体" w:hAnsi="宋体" w:eastAsia="宋体" w:cs="宋体"/>
          <w:color w:val="auto"/>
          <w:highlight w:val="none"/>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ascii="宋体" w:hAnsi="宋体" w:eastAsia="宋体" w:cs="宋体"/>
          <w:color w:val="auto"/>
          <w:highlight w:val="none"/>
        </w:rPr>
        <w:t>采购人、采购代理机构</w:t>
      </w:r>
      <w:bookmarkEnd w:id="151"/>
      <w:bookmarkEnd w:id="152"/>
    </w:p>
    <w:p w14:paraId="458ED17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 采购人：详见《投标人须知前附表》。</w:t>
      </w:r>
    </w:p>
    <w:p w14:paraId="409917C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 采购代理机构</w:t>
      </w:r>
      <w:bookmarkStart w:id="153" w:name="OLE_LINK179"/>
      <w:r>
        <w:rPr>
          <w:rFonts w:hint="eastAsia" w:ascii="宋体" w:hAnsi="宋体" w:eastAsia="宋体" w:cs="宋体"/>
          <w:color w:val="auto"/>
          <w:highlight w:val="none"/>
        </w:rPr>
        <w:t>：详见《投标人须知前附表》</w:t>
      </w:r>
      <w:bookmarkEnd w:id="153"/>
      <w:r>
        <w:rPr>
          <w:rFonts w:hint="eastAsia" w:ascii="宋体" w:hAnsi="宋体" w:eastAsia="宋体" w:cs="宋体"/>
          <w:color w:val="auto"/>
          <w:highlight w:val="none"/>
        </w:rPr>
        <w:t>。</w:t>
      </w:r>
    </w:p>
    <w:p w14:paraId="61485609">
      <w:pPr>
        <w:pStyle w:val="4"/>
        <w:shd w:val="clear"/>
        <w:spacing w:before="156"/>
        <w:ind w:firstLine="482"/>
        <w:rPr>
          <w:rFonts w:hint="eastAsia" w:ascii="宋体" w:hAnsi="宋体" w:eastAsia="宋体" w:cs="宋体"/>
          <w:color w:val="auto"/>
          <w:highlight w:val="none"/>
        </w:rPr>
      </w:pPr>
      <w:bookmarkStart w:id="154" w:name="_Toc16083"/>
      <w:bookmarkStart w:id="155" w:name="_Toc4152"/>
      <w:r>
        <w:rPr>
          <w:rFonts w:hint="eastAsia" w:ascii="宋体" w:hAnsi="宋体" w:eastAsia="宋体" w:cs="宋体"/>
          <w:color w:val="auto"/>
          <w:highlight w:val="none"/>
        </w:rPr>
        <w:t>2.项目基本情况</w:t>
      </w:r>
      <w:bookmarkEnd w:id="154"/>
      <w:bookmarkEnd w:id="155"/>
    </w:p>
    <w:p w14:paraId="3086836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2.1</w:t>
      </w:r>
      <w:bookmarkStart w:id="156" w:name="OLE_LINK220"/>
      <w:r>
        <w:rPr>
          <w:rFonts w:hint="eastAsia" w:ascii="宋体" w:hAnsi="宋体" w:eastAsia="宋体" w:cs="宋体"/>
          <w:color w:val="auto"/>
          <w:highlight w:val="none"/>
        </w:rPr>
        <w:t>项目名称</w:t>
      </w:r>
      <w:bookmarkEnd w:id="156"/>
      <w:bookmarkStart w:id="157" w:name="OLE_LINK221"/>
      <w:r>
        <w:rPr>
          <w:rFonts w:hint="eastAsia" w:ascii="宋体" w:hAnsi="宋体" w:eastAsia="宋体" w:cs="宋体"/>
          <w:color w:val="auto"/>
          <w:highlight w:val="none"/>
        </w:rPr>
        <w:t>及</w:t>
      </w:r>
      <w:bookmarkEnd w:id="157"/>
      <w:r>
        <w:rPr>
          <w:rFonts w:hint="eastAsia" w:ascii="宋体" w:hAnsi="宋体" w:eastAsia="宋体" w:cs="宋体"/>
          <w:color w:val="auto"/>
          <w:highlight w:val="none"/>
        </w:rPr>
        <w:t>项目编号：详见《投标人须知前附表》。</w:t>
      </w:r>
    </w:p>
    <w:p w14:paraId="3000D89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2.2预算金额及最高限价（如有）：详见《投标人须知前附表》。</w:t>
      </w:r>
    </w:p>
    <w:p w14:paraId="4DC474C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2.3采购需求：详见《投标人须知前附表》。</w:t>
      </w:r>
    </w:p>
    <w:p w14:paraId="56A6FC31">
      <w:pPr>
        <w:shd w:val="clear"/>
        <w:ind w:firstLine="422"/>
        <w:rPr>
          <w:rFonts w:hint="eastAsia" w:ascii="宋体" w:hAnsi="宋体" w:eastAsia="宋体" w:cs="宋体"/>
          <w:color w:val="auto"/>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highlight w:val="none"/>
        </w:rPr>
        <w:t>2.4合同履行期限：详见《投标人须知前附表》。</w:t>
      </w:r>
    </w:p>
    <w:p w14:paraId="6430A1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2.5 </w:t>
      </w:r>
      <w:r>
        <w:rPr>
          <w:rFonts w:hint="eastAsia" w:ascii="宋体" w:hAnsi="宋体" w:eastAsia="宋体" w:cs="宋体"/>
          <w:color w:val="auto"/>
          <w:highlight w:val="none"/>
          <w:lang w:eastAsia="zh-CN"/>
        </w:rPr>
        <w:t>服务地点</w:t>
      </w:r>
      <w:r>
        <w:rPr>
          <w:rFonts w:hint="eastAsia" w:ascii="宋体" w:hAnsi="宋体" w:eastAsia="宋体" w:cs="宋体"/>
          <w:color w:val="auto"/>
          <w:highlight w:val="none"/>
        </w:rPr>
        <w:t>：详见《投标人须知前附表》。</w:t>
      </w:r>
    </w:p>
    <w:p w14:paraId="09649E12">
      <w:pPr>
        <w:pStyle w:val="4"/>
        <w:shd w:val="clear"/>
        <w:spacing w:before="156"/>
        <w:ind w:firstLine="482"/>
        <w:rPr>
          <w:rFonts w:hint="eastAsia" w:ascii="宋体" w:hAnsi="宋体" w:eastAsia="宋体" w:cs="宋体"/>
          <w:color w:val="auto"/>
          <w:highlight w:val="none"/>
        </w:rPr>
      </w:pPr>
      <w:bookmarkStart w:id="158" w:name="_Toc152045534"/>
      <w:bookmarkStart w:id="159" w:name="_Toc15895"/>
      <w:bookmarkStart w:id="160" w:name="_Toc489197811"/>
      <w:bookmarkStart w:id="161" w:name="_Toc246996179"/>
      <w:bookmarkStart w:id="162" w:name="_Toc247085693"/>
      <w:bookmarkStart w:id="163" w:name="_Toc6164"/>
      <w:bookmarkStart w:id="164" w:name="_Toc152042310"/>
      <w:bookmarkStart w:id="165" w:name="_Toc144974502"/>
      <w:bookmarkStart w:id="166" w:name="_Toc296602424"/>
      <w:bookmarkStart w:id="167" w:name="_Toc489145707"/>
      <w:bookmarkStart w:id="168" w:name="_Toc38338272"/>
      <w:bookmarkStart w:id="169" w:name="_Toc27798"/>
      <w:bookmarkStart w:id="170" w:name="_Toc8793"/>
      <w:bookmarkStart w:id="171" w:name="_Toc246996922"/>
      <w:bookmarkStart w:id="172" w:name="_Toc179632551"/>
      <w:bookmarkStart w:id="173" w:name="_Toc37716352"/>
      <w:bookmarkStart w:id="174" w:name="_Toc30223"/>
      <w:r>
        <w:rPr>
          <w:rFonts w:hint="eastAsia" w:ascii="宋体" w:hAnsi="宋体" w:eastAsia="宋体" w:cs="宋体"/>
          <w:color w:val="auto"/>
          <w:highlight w:val="none"/>
        </w:rPr>
        <w:t>3.投标人的资格要求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CB3501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3.1满足《中华人民共和国政府采购法》第二十二条规定：详见《投标人须知前附表》。</w:t>
      </w:r>
    </w:p>
    <w:p w14:paraId="2F705A7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3.2落实</w:t>
      </w:r>
      <w:r>
        <w:rPr>
          <w:rFonts w:hint="eastAsia" w:ascii="宋体" w:hAnsi="宋体" w:eastAsia="宋体" w:cs="宋体"/>
          <w:bCs/>
          <w:color w:val="auto"/>
          <w:szCs w:val="21"/>
          <w:highlight w:val="none"/>
        </w:rPr>
        <w:t>政府</w:t>
      </w:r>
      <w:r>
        <w:rPr>
          <w:rFonts w:hint="eastAsia" w:ascii="宋体" w:hAnsi="宋体" w:eastAsia="宋体" w:cs="宋体"/>
          <w:color w:val="auto"/>
          <w:highlight w:val="none"/>
        </w:rPr>
        <w:t>采购政策需满足的资格要求：详见《投标人须知前附表》。</w:t>
      </w:r>
    </w:p>
    <w:p w14:paraId="3B878C7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3.3本项目的特定资格要求：详见《投标人须知前附表》。</w:t>
      </w:r>
    </w:p>
    <w:p w14:paraId="7D6BBDE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3.4投标人为满足投标人的资格要求提供虚假材料，一经查实，视为未实质性响应招标文件，投标文件按无效处理。</w:t>
      </w:r>
    </w:p>
    <w:p w14:paraId="3E045620">
      <w:pPr>
        <w:pStyle w:val="4"/>
        <w:shd w:val="clear"/>
        <w:spacing w:before="156"/>
        <w:ind w:firstLine="482"/>
        <w:rPr>
          <w:rFonts w:hint="eastAsia" w:ascii="宋体" w:hAnsi="宋体" w:eastAsia="宋体" w:cs="宋体"/>
          <w:color w:val="auto"/>
          <w:highlight w:val="none"/>
        </w:rPr>
      </w:pPr>
      <w:bookmarkStart w:id="175" w:name="_Toc10682"/>
      <w:bookmarkStart w:id="176" w:name="_Toc30883"/>
      <w:r>
        <w:rPr>
          <w:rFonts w:hint="eastAsia" w:ascii="宋体" w:hAnsi="宋体" w:eastAsia="宋体" w:cs="宋体"/>
          <w:color w:val="auto"/>
          <w:highlight w:val="none"/>
        </w:rPr>
        <w:t>4.联合体</w:t>
      </w:r>
      <w:bookmarkEnd w:id="175"/>
      <w:bookmarkEnd w:id="176"/>
    </w:p>
    <w:p w14:paraId="3620D05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4.1《投标人须知前附表》规定接受联合体投标的，联合体各方还应遵守以下规定：</w:t>
      </w:r>
    </w:p>
    <w:p w14:paraId="317C671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4.1.1两个以上的自然人、法人或者其他组织可以组成一个联合体，以一个投标人的身份共同参加投标。</w:t>
      </w:r>
    </w:p>
    <w:p w14:paraId="52A9891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7F02D75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502AAE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4.1.4以联合体形式参加投标的，联合体各方不得再单独参加或者与其他投标人另外组成联合体参加同一合同项下投标。</w:t>
      </w:r>
    </w:p>
    <w:p w14:paraId="07A35EF9">
      <w:pPr>
        <w:pStyle w:val="4"/>
        <w:shd w:val="clear"/>
        <w:spacing w:before="156"/>
        <w:ind w:firstLine="482"/>
        <w:rPr>
          <w:rFonts w:hint="eastAsia" w:ascii="宋体" w:hAnsi="宋体" w:eastAsia="宋体" w:cs="宋体"/>
          <w:color w:val="auto"/>
          <w:highlight w:val="none"/>
        </w:rPr>
      </w:pPr>
      <w:bookmarkStart w:id="177" w:name="_Toc834"/>
      <w:bookmarkStart w:id="178" w:name="_Toc19270"/>
      <w:bookmarkStart w:id="179" w:name="_Toc37716354"/>
      <w:bookmarkStart w:id="180" w:name="_Toc4074"/>
      <w:bookmarkStart w:id="181" w:name="_Toc38338274"/>
      <w:bookmarkStart w:id="182" w:name="_Toc15339"/>
      <w:bookmarkStart w:id="183" w:name="_Toc6518"/>
      <w:bookmarkStart w:id="184" w:name="_Toc179632552"/>
      <w:bookmarkStart w:id="185" w:name="_Toc24355"/>
      <w:bookmarkStart w:id="186" w:name="_Toc246996180"/>
      <w:bookmarkStart w:id="187" w:name="_Toc38338273"/>
      <w:bookmarkStart w:id="188" w:name="_Toc247085694"/>
      <w:bookmarkStart w:id="189" w:name="_Toc246996923"/>
      <w:bookmarkStart w:id="190" w:name="_Toc37716353"/>
      <w:bookmarkStart w:id="191" w:name="_Toc489197812"/>
      <w:bookmarkStart w:id="192" w:name="_Toc144974503"/>
      <w:bookmarkStart w:id="193" w:name="_Toc489145708"/>
      <w:bookmarkStart w:id="194" w:name="_Toc4239"/>
      <w:bookmarkStart w:id="195" w:name="_Toc152045535"/>
      <w:bookmarkStart w:id="196" w:name="_Toc296602425"/>
      <w:bookmarkStart w:id="197" w:name="_Toc152042311"/>
      <w:bookmarkStart w:id="198" w:name="_Toc31036"/>
      <w:r>
        <w:rPr>
          <w:rFonts w:hint="eastAsia" w:ascii="宋体" w:hAnsi="宋体" w:eastAsia="宋体" w:cs="宋体"/>
          <w:color w:val="auto"/>
          <w:highlight w:val="none"/>
        </w:rPr>
        <w:t>5.</w:t>
      </w:r>
      <w:bookmarkEnd w:id="177"/>
      <w:bookmarkEnd w:id="178"/>
      <w:bookmarkEnd w:id="179"/>
      <w:bookmarkEnd w:id="180"/>
      <w:bookmarkEnd w:id="181"/>
      <w:r>
        <w:rPr>
          <w:rFonts w:hint="eastAsia" w:ascii="宋体" w:hAnsi="宋体" w:eastAsia="宋体" w:cs="宋体"/>
          <w:color w:val="auto"/>
          <w:highlight w:val="none"/>
        </w:rPr>
        <w:t>现场考察</w:t>
      </w:r>
      <w:bookmarkEnd w:id="182"/>
      <w:bookmarkEnd w:id="183"/>
    </w:p>
    <w:p w14:paraId="1DE5AD4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5.1《投标人须知前附表》规定组织现场</w:t>
      </w:r>
      <w:r>
        <w:rPr>
          <w:rFonts w:hint="eastAsia" w:ascii="宋体" w:hAnsi="宋体" w:eastAsia="宋体" w:cs="宋体"/>
          <w:color w:val="auto"/>
          <w:szCs w:val="21"/>
          <w:highlight w:val="none"/>
        </w:rPr>
        <w:t>考察</w:t>
      </w:r>
      <w:r>
        <w:rPr>
          <w:rFonts w:hint="eastAsia" w:ascii="宋体" w:hAnsi="宋体" w:eastAsia="宋体" w:cs="宋体"/>
          <w:color w:val="auto"/>
          <w:highlight w:val="none"/>
        </w:rPr>
        <w:t>的，采购人将按规定的时间、地点组织已获取招标文件的潜在投标人</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 </w:t>
      </w:r>
    </w:p>
    <w:p w14:paraId="59EC6A5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所发生的费用由潜在投标人自理。</w:t>
      </w:r>
    </w:p>
    <w:p w14:paraId="23197F5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5.3 除采购人的原因外，潜在投标人自行负责在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中所发生的人员伤亡和财产损失。</w:t>
      </w:r>
    </w:p>
    <w:p w14:paraId="46D7D4A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5.4 采购人在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中介绍的项目基本情况，仅供潜在投标人在编制投标文件时参考，采购人不对潜在投标人据此作出的判断和决策负责。 </w:t>
      </w:r>
    </w:p>
    <w:p w14:paraId="484DB20F">
      <w:pPr>
        <w:pStyle w:val="4"/>
        <w:shd w:val="clear"/>
        <w:spacing w:before="156"/>
        <w:ind w:firstLine="482"/>
        <w:rPr>
          <w:rFonts w:hint="eastAsia" w:ascii="宋体" w:hAnsi="宋体" w:eastAsia="宋体" w:cs="宋体"/>
          <w:color w:val="auto"/>
          <w:highlight w:val="none"/>
        </w:rPr>
      </w:pPr>
      <w:bookmarkStart w:id="199" w:name="_Toc17379"/>
      <w:bookmarkStart w:id="200" w:name="_Toc15130"/>
      <w:bookmarkStart w:id="201" w:name="_Toc1403"/>
      <w:bookmarkStart w:id="202" w:name="_Toc3204"/>
      <w:bookmarkStart w:id="203" w:name="_Toc19944"/>
      <w:bookmarkStart w:id="204" w:name="_Toc37716355"/>
      <w:bookmarkStart w:id="205" w:name="_Toc38338275"/>
      <w:r>
        <w:rPr>
          <w:rFonts w:hint="eastAsia" w:ascii="宋体" w:hAnsi="宋体" w:eastAsia="宋体" w:cs="宋体"/>
          <w:color w:val="auto"/>
          <w:highlight w:val="none"/>
        </w:rPr>
        <w:t>6.开标前答疑会</w:t>
      </w:r>
      <w:bookmarkEnd w:id="199"/>
      <w:bookmarkEnd w:id="200"/>
      <w:bookmarkEnd w:id="201"/>
      <w:bookmarkEnd w:id="202"/>
      <w:bookmarkEnd w:id="203"/>
      <w:bookmarkEnd w:id="204"/>
      <w:bookmarkEnd w:id="205"/>
    </w:p>
    <w:p w14:paraId="5A17BC6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6.1 《投标人须知前附表》规定召开开标前答疑会的，采购人将按规定的时间、地点组织已获取招标文件的潜在投标人召开开标前答疑会。</w:t>
      </w:r>
    </w:p>
    <w:p w14:paraId="39D634FB">
      <w:pPr>
        <w:pStyle w:val="4"/>
        <w:shd w:val="clear"/>
        <w:spacing w:before="156"/>
        <w:ind w:firstLine="482"/>
        <w:rPr>
          <w:rFonts w:hint="eastAsia" w:ascii="宋体" w:hAnsi="宋体" w:eastAsia="宋体" w:cs="宋体"/>
          <w:color w:val="auto"/>
          <w:highlight w:val="none"/>
        </w:rPr>
      </w:pPr>
      <w:bookmarkStart w:id="206" w:name="_Toc15451"/>
      <w:bookmarkStart w:id="207" w:name="_Toc27139"/>
      <w:r>
        <w:rPr>
          <w:rFonts w:hint="eastAsia" w:ascii="宋体" w:hAnsi="宋体" w:eastAsia="宋体" w:cs="宋体"/>
          <w:color w:val="auto"/>
          <w:highlight w:val="none"/>
        </w:rPr>
        <w:t>7.费用承担</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206"/>
      <w:bookmarkEnd w:id="207"/>
    </w:p>
    <w:p w14:paraId="2AD00F5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7.1不论投标结果如何，投标人均应自行承担所有与准备和参加投标活动有关的全部费用。</w:t>
      </w:r>
    </w:p>
    <w:p w14:paraId="4EFAF1A4">
      <w:pPr>
        <w:pStyle w:val="3"/>
        <w:shd w:val="clear"/>
        <w:spacing w:before="156"/>
        <w:jc w:val="center"/>
        <w:rPr>
          <w:rFonts w:hint="eastAsia" w:ascii="宋体" w:hAnsi="宋体" w:eastAsia="宋体" w:cs="宋体"/>
          <w:color w:val="auto"/>
          <w:highlight w:val="none"/>
        </w:rPr>
      </w:pPr>
      <w:bookmarkStart w:id="208" w:name="_Toc38338278"/>
      <w:bookmarkStart w:id="209" w:name="_Toc488633605"/>
      <w:bookmarkStart w:id="210" w:name="_Toc246996930"/>
      <w:bookmarkStart w:id="211" w:name="_Toc489197817"/>
      <w:bookmarkStart w:id="212" w:name="_Toc152045542"/>
      <w:bookmarkStart w:id="213" w:name="_Toc179632560"/>
      <w:bookmarkStart w:id="214" w:name="_Toc480817644"/>
      <w:bookmarkStart w:id="215" w:name="_Toc17348"/>
      <w:bookmarkStart w:id="216" w:name="_Toc152042318"/>
      <w:bookmarkStart w:id="217" w:name="_Toc246996187"/>
      <w:bookmarkStart w:id="218" w:name="_Toc401342135"/>
      <w:bookmarkStart w:id="219" w:name="_Toc9137"/>
      <w:bookmarkStart w:id="220" w:name="_Toc489145713"/>
      <w:bookmarkStart w:id="221" w:name="_Toc144974510"/>
      <w:bookmarkStart w:id="222" w:name="_Toc37716358"/>
      <w:bookmarkStart w:id="223" w:name="_Toc378239079"/>
      <w:bookmarkStart w:id="224" w:name="_Toc9608"/>
      <w:bookmarkStart w:id="225" w:name="_Toc378239352"/>
      <w:bookmarkStart w:id="226" w:name="_Toc7169"/>
      <w:bookmarkStart w:id="227" w:name="_Toc19564"/>
      <w:bookmarkStart w:id="228" w:name="_Toc296602432"/>
      <w:bookmarkStart w:id="229" w:name="_Toc247085701"/>
      <w:bookmarkStart w:id="230" w:name="_Toc18035"/>
      <w:bookmarkStart w:id="231" w:name="_Toc378239171"/>
      <w:r>
        <w:rPr>
          <w:rFonts w:hint="eastAsia" w:ascii="宋体" w:hAnsi="宋体" w:eastAsia="宋体" w:cs="宋体"/>
          <w:color w:val="auto"/>
          <w:highlight w:val="none"/>
        </w:rPr>
        <w:t>二、招标文件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0D82891">
      <w:pPr>
        <w:pStyle w:val="4"/>
        <w:shd w:val="clear"/>
        <w:spacing w:before="156"/>
        <w:ind w:firstLine="482"/>
        <w:rPr>
          <w:rFonts w:hint="eastAsia" w:ascii="宋体" w:hAnsi="宋体" w:eastAsia="宋体" w:cs="宋体"/>
          <w:color w:val="auto"/>
          <w:highlight w:val="none"/>
        </w:rPr>
      </w:pPr>
      <w:bookmarkStart w:id="232" w:name="_Toc20738"/>
      <w:bookmarkStart w:id="233" w:name="_Toc10033"/>
      <w:bookmarkStart w:id="234" w:name="_Toc27130"/>
      <w:bookmarkStart w:id="235" w:name="_Toc785"/>
      <w:bookmarkStart w:id="236" w:name="_Toc23732"/>
      <w:bookmarkStart w:id="237" w:name="_Toc38338279"/>
      <w:bookmarkStart w:id="238" w:name="_Toc30968"/>
      <w:bookmarkStart w:id="239" w:name="_Toc37716359"/>
      <w:bookmarkStart w:id="240" w:name="_Toc296602433"/>
      <w:bookmarkStart w:id="241" w:name="_Toc152045543"/>
      <w:bookmarkStart w:id="242" w:name="_Toc144974511"/>
      <w:bookmarkStart w:id="243" w:name="_Toc489145714"/>
      <w:bookmarkStart w:id="244" w:name="_Toc246996188"/>
      <w:bookmarkStart w:id="245" w:name="_Toc179632561"/>
      <w:bookmarkStart w:id="246" w:name="_Toc489197818"/>
      <w:bookmarkStart w:id="247" w:name="_Toc246996931"/>
      <w:bookmarkStart w:id="248" w:name="_Toc152042319"/>
      <w:bookmarkStart w:id="249" w:name="_Toc247085702"/>
      <w:r>
        <w:rPr>
          <w:rFonts w:hint="eastAsia" w:ascii="宋体" w:hAnsi="宋体" w:eastAsia="宋体" w:cs="宋体"/>
          <w:color w:val="auto"/>
          <w:highlight w:val="none"/>
        </w:rPr>
        <w:t>8.招标文件编制依据</w:t>
      </w:r>
      <w:bookmarkEnd w:id="232"/>
      <w:bookmarkEnd w:id="233"/>
      <w:bookmarkEnd w:id="234"/>
      <w:bookmarkEnd w:id="235"/>
      <w:bookmarkEnd w:id="236"/>
      <w:bookmarkEnd w:id="237"/>
      <w:bookmarkEnd w:id="238"/>
      <w:bookmarkEnd w:id="239"/>
    </w:p>
    <w:p w14:paraId="0122190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8.1本项目招标文件根据《中华人民共和国政府采购法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政府采购货物和服务招标投标管理办法》（财政部令第87号）等有关法律、法规编制，解释权属于采购人、采购代理机构。</w:t>
      </w:r>
    </w:p>
    <w:bookmarkEnd w:id="240"/>
    <w:bookmarkEnd w:id="241"/>
    <w:bookmarkEnd w:id="242"/>
    <w:bookmarkEnd w:id="243"/>
    <w:bookmarkEnd w:id="244"/>
    <w:bookmarkEnd w:id="245"/>
    <w:bookmarkEnd w:id="246"/>
    <w:bookmarkEnd w:id="247"/>
    <w:bookmarkEnd w:id="248"/>
    <w:bookmarkEnd w:id="249"/>
    <w:p w14:paraId="7185E87E">
      <w:pPr>
        <w:pStyle w:val="4"/>
        <w:shd w:val="clear"/>
        <w:spacing w:before="156"/>
        <w:ind w:firstLine="482"/>
        <w:rPr>
          <w:rFonts w:hint="eastAsia" w:ascii="宋体" w:hAnsi="宋体" w:eastAsia="宋体" w:cs="宋体"/>
          <w:color w:val="auto"/>
          <w:highlight w:val="none"/>
        </w:rPr>
      </w:pPr>
      <w:bookmarkStart w:id="250" w:name="_Toc37716360"/>
      <w:bookmarkStart w:id="251" w:name="_Toc3366"/>
      <w:bookmarkStart w:id="252" w:name="_Toc38338280"/>
      <w:bookmarkStart w:id="253" w:name="_Toc1213"/>
      <w:bookmarkStart w:id="254" w:name="_Toc31638"/>
      <w:bookmarkStart w:id="255" w:name="_Toc25191"/>
      <w:bookmarkStart w:id="256" w:name="_Toc26791"/>
      <w:bookmarkStart w:id="257" w:name="_Toc4117"/>
      <w:r>
        <w:rPr>
          <w:rFonts w:hint="eastAsia" w:ascii="宋体" w:hAnsi="宋体" w:eastAsia="宋体" w:cs="宋体"/>
          <w:color w:val="auto"/>
          <w:highlight w:val="none"/>
        </w:rPr>
        <w:t>9.招标文件的组成</w:t>
      </w:r>
      <w:bookmarkEnd w:id="250"/>
      <w:bookmarkEnd w:id="251"/>
      <w:bookmarkEnd w:id="252"/>
      <w:bookmarkEnd w:id="253"/>
      <w:bookmarkEnd w:id="254"/>
      <w:bookmarkEnd w:id="255"/>
      <w:bookmarkEnd w:id="256"/>
      <w:bookmarkEnd w:id="257"/>
    </w:p>
    <w:p w14:paraId="5CE5ED6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9.1采购人要求提供的</w:t>
      </w:r>
      <w:r>
        <w:rPr>
          <w:rFonts w:hint="eastAsia" w:ascii="宋体" w:hAnsi="宋体" w:eastAsia="宋体" w:cs="宋体"/>
          <w:color w:val="auto"/>
          <w:kern w:val="0"/>
          <w:szCs w:val="21"/>
          <w:highlight w:val="none"/>
        </w:rPr>
        <w:t>货物或者服务</w:t>
      </w:r>
      <w:r>
        <w:rPr>
          <w:rFonts w:hint="eastAsia" w:ascii="宋体" w:hAnsi="宋体" w:eastAsia="宋体" w:cs="宋体"/>
          <w:color w:val="auto"/>
          <w:highlight w:val="none"/>
        </w:rPr>
        <w:t>及合同条款在招标文件中均有说明，招标文件共七章，各章的内容如下：</w:t>
      </w:r>
    </w:p>
    <w:p w14:paraId="5B10805A">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第一章  招标公告</w:t>
      </w:r>
    </w:p>
    <w:p w14:paraId="23AE8748">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第二章  投标人须知</w:t>
      </w:r>
    </w:p>
    <w:p w14:paraId="284EBFB9">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第三章  合同书样式及主要条款</w:t>
      </w:r>
    </w:p>
    <w:p w14:paraId="74536A90">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第四章  投标文件格式</w:t>
      </w:r>
    </w:p>
    <w:p w14:paraId="6B3E687E">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第五章  采购需求</w:t>
      </w:r>
    </w:p>
    <w:p w14:paraId="5E1B99F8">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第六章  资格审查</w:t>
      </w:r>
    </w:p>
    <w:p w14:paraId="193AD76A">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第七章  评标方法</w:t>
      </w:r>
    </w:p>
    <w:p w14:paraId="42A18A97">
      <w:pPr>
        <w:shd w:val="clear"/>
        <w:ind w:firstLine="420"/>
        <w:rPr>
          <w:rFonts w:hint="eastAsia" w:ascii="宋体" w:hAnsi="宋体" w:eastAsia="宋体" w:cs="宋体"/>
          <w:color w:val="auto"/>
          <w:kern w:val="0"/>
          <w:highlight w:val="none"/>
        </w:rPr>
      </w:pPr>
      <w:r>
        <w:rPr>
          <w:rFonts w:hint="eastAsia" w:ascii="宋体" w:hAnsi="宋体" w:eastAsia="宋体" w:cs="宋体"/>
          <w:color w:val="auto"/>
          <w:highlight w:val="none"/>
        </w:rPr>
        <w:t>9.2 根据本章规定对招标文件所作的澄清、修改构成招标文件的组成部分。</w:t>
      </w:r>
    </w:p>
    <w:p w14:paraId="7A2F6B4E">
      <w:pPr>
        <w:pStyle w:val="4"/>
        <w:shd w:val="clear"/>
        <w:spacing w:before="156"/>
        <w:ind w:firstLine="482"/>
        <w:rPr>
          <w:rFonts w:hint="eastAsia" w:ascii="宋体" w:hAnsi="宋体" w:eastAsia="宋体" w:cs="宋体"/>
          <w:color w:val="auto"/>
          <w:highlight w:val="none"/>
        </w:rPr>
      </w:pPr>
      <w:bookmarkStart w:id="258" w:name="_Toc31266"/>
      <w:bookmarkStart w:id="259" w:name="_Toc3777"/>
      <w:bookmarkStart w:id="260" w:name="_Toc246996189"/>
      <w:bookmarkStart w:id="261" w:name="_Toc30865"/>
      <w:bookmarkStart w:id="262" w:name="_Toc179632562"/>
      <w:bookmarkStart w:id="263" w:name="_Toc246996932"/>
      <w:bookmarkStart w:id="264" w:name="_Toc18148"/>
      <w:bookmarkStart w:id="265" w:name="_Toc152042320"/>
      <w:bookmarkStart w:id="266" w:name="_Toc25924"/>
      <w:bookmarkStart w:id="267" w:name="_Toc489145716"/>
      <w:bookmarkStart w:id="268" w:name="_Toc296602434"/>
      <w:bookmarkStart w:id="269" w:name="_Toc489197820"/>
      <w:bookmarkStart w:id="270" w:name="_Toc144974512"/>
      <w:bookmarkStart w:id="271" w:name="_Toc152045544"/>
      <w:bookmarkStart w:id="272" w:name="_Toc38338281"/>
      <w:bookmarkStart w:id="273" w:name="_Toc37716361"/>
      <w:bookmarkStart w:id="274" w:name="_Toc247085703"/>
      <w:r>
        <w:rPr>
          <w:rFonts w:hint="eastAsia" w:ascii="宋体" w:hAnsi="宋体" w:eastAsia="宋体" w:cs="宋体"/>
          <w:color w:val="auto"/>
          <w:highlight w:val="none"/>
        </w:rPr>
        <w:t>10.招标文件询问</w:t>
      </w:r>
      <w:bookmarkEnd w:id="258"/>
      <w:bookmarkEnd w:id="259"/>
    </w:p>
    <w:p w14:paraId="5C4FAD3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10.1</w:t>
      </w:r>
      <w:r>
        <w:rPr>
          <w:rFonts w:hint="eastAsia" w:ascii="宋体" w:hAnsi="宋体" w:eastAsia="宋体" w:cs="宋体"/>
          <w:color w:val="auto"/>
          <w:szCs w:val="21"/>
          <w:highlight w:val="none"/>
        </w:rPr>
        <w:t>投标人对招标文件如有疑问的，</w:t>
      </w:r>
      <w:r>
        <w:rPr>
          <w:rFonts w:hint="eastAsia" w:ascii="宋体" w:hAnsi="宋体" w:eastAsia="宋体" w:cs="宋体"/>
          <w:color w:val="auto"/>
          <w:highlight w:val="none"/>
        </w:rPr>
        <w:t>可以《按投标人须知前附表》相关要求向采购人或采购代理机构提出询问。</w:t>
      </w:r>
    </w:p>
    <w:p w14:paraId="0133F76C">
      <w:pPr>
        <w:shd w:val="clear"/>
        <w:ind w:firstLine="420"/>
        <w:rPr>
          <w:rFonts w:hint="eastAsia" w:ascii="宋体" w:hAnsi="宋体" w:eastAsia="宋体" w:cs="宋体"/>
          <w:color w:val="auto"/>
          <w:highlight w:val="none"/>
        </w:rPr>
      </w:pPr>
      <w:bookmarkStart w:id="275" w:name="OLE_LINK70"/>
      <w:r>
        <w:rPr>
          <w:rFonts w:hint="eastAsia" w:ascii="宋体" w:hAnsi="宋体" w:eastAsia="宋体" w:cs="宋体"/>
          <w:color w:val="auto"/>
          <w:highlight w:val="none"/>
        </w:rPr>
        <w:t>10.2 投标人应仔细阅读和检查招标文件的全部内容。</w:t>
      </w:r>
    </w:p>
    <w:bookmarkEnd w:id="275"/>
    <w:p w14:paraId="788C599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10.3询问联系方式：详见《投标人须知前附表》。</w:t>
      </w:r>
    </w:p>
    <w:p w14:paraId="2A24A941">
      <w:pPr>
        <w:pStyle w:val="4"/>
        <w:shd w:val="clear"/>
        <w:spacing w:before="156"/>
        <w:ind w:firstLine="482"/>
        <w:rPr>
          <w:rFonts w:hint="eastAsia" w:ascii="宋体" w:hAnsi="宋体" w:eastAsia="宋体" w:cs="宋体"/>
          <w:color w:val="auto"/>
          <w:highlight w:val="none"/>
        </w:rPr>
      </w:pPr>
      <w:bookmarkStart w:id="276" w:name="_Toc3450"/>
      <w:bookmarkStart w:id="277" w:name="_Toc15250"/>
      <w:r>
        <w:rPr>
          <w:rFonts w:hint="eastAsia" w:ascii="宋体" w:hAnsi="宋体" w:eastAsia="宋体" w:cs="宋体"/>
          <w:color w:val="auto"/>
          <w:highlight w:val="none"/>
        </w:rPr>
        <w:t>11.招标文件的澄清、修改</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6"/>
      <w:bookmarkEnd w:id="277"/>
    </w:p>
    <w:p w14:paraId="51317D7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11.1采购人、采购代理机构可以对已发出的招标文件进行必要的澄清或者修改，澄清或者修改的内容作为招标文件的组成部分。</w:t>
      </w:r>
    </w:p>
    <w:p w14:paraId="094A9315">
      <w:pPr>
        <w:shd w:val="clear"/>
        <w:ind w:firstLine="420"/>
        <w:rPr>
          <w:rFonts w:hint="eastAsia" w:ascii="宋体" w:hAnsi="宋体" w:eastAsia="宋体" w:cs="宋体"/>
          <w:color w:val="auto"/>
          <w:highlight w:val="none"/>
        </w:rPr>
      </w:pPr>
      <w:bookmarkStart w:id="278" w:name="OLE_LINK71"/>
      <w:r>
        <w:rPr>
          <w:rFonts w:hint="eastAsia" w:ascii="宋体" w:hAnsi="宋体" w:eastAsia="宋体" w:cs="宋体"/>
          <w:color w:val="auto"/>
          <w:highlight w:val="none"/>
        </w:rPr>
        <w:t>11.2采购人、采购代理机构将同时发布澄清、修改文件进行说明以保证投标人能重新下载并用于编制投标文件。</w:t>
      </w:r>
    </w:p>
    <w:p w14:paraId="6A6360B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11.3招标文件的澄清、修改内容均以网上电子文件为准，当招标文件、招标文件澄清、修改后文件内容前后相互矛盾时，以最后发出的为准。</w:t>
      </w:r>
    </w:p>
    <w:bookmarkEnd w:id="278"/>
    <w:p w14:paraId="2429BED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A94957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5F075AB8">
      <w:pPr>
        <w:pStyle w:val="3"/>
        <w:shd w:val="clear"/>
        <w:spacing w:before="156"/>
        <w:jc w:val="center"/>
        <w:rPr>
          <w:rFonts w:hint="eastAsia" w:ascii="宋体" w:hAnsi="宋体" w:eastAsia="宋体" w:cs="宋体"/>
          <w:color w:val="auto"/>
          <w:highlight w:val="none"/>
        </w:rPr>
      </w:pPr>
      <w:bookmarkStart w:id="279" w:name="_Toc401342136"/>
      <w:bookmarkStart w:id="280" w:name="_Toc1087"/>
      <w:bookmarkStart w:id="281" w:name="_Toc247085705"/>
      <w:bookmarkStart w:id="282" w:name="_Toc15486"/>
      <w:bookmarkStart w:id="283" w:name="_Toc296602436"/>
      <w:bookmarkStart w:id="284" w:name="_Toc31338"/>
      <w:bookmarkStart w:id="285" w:name="_Toc144974514"/>
      <w:bookmarkStart w:id="286" w:name="_Toc488633606"/>
      <w:bookmarkStart w:id="287" w:name="_Toc378239080"/>
      <w:bookmarkStart w:id="288" w:name="_Toc246996934"/>
      <w:bookmarkStart w:id="289" w:name="_Toc489197821"/>
      <w:bookmarkStart w:id="290" w:name="_Toc1055"/>
      <w:bookmarkStart w:id="291" w:name="_Toc38338282"/>
      <w:bookmarkStart w:id="292" w:name="_Toc480817645"/>
      <w:bookmarkStart w:id="293" w:name="_Toc152042322"/>
      <w:bookmarkStart w:id="294" w:name="_Toc21970"/>
      <w:bookmarkStart w:id="295" w:name="_Toc37716362"/>
      <w:bookmarkStart w:id="296" w:name="_Toc152045546"/>
      <w:bookmarkStart w:id="297" w:name="_Toc378239172"/>
      <w:bookmarkStart w:id="298" w:name="_Toc29509"/>
      <w:bookmarkStart w:id="299" w:name="_Toc246996191"/>
      <w:bookmarkStart w:id="300" w:name="_Toc378239353"/>
      <w:bookmarkStart w:id="301" w:name="_Toc489145717"/>
      <w:bookmarkStart w:id="302" w:name="_Toc179632564"/>
      <w:r>
        <w:rPr>
          <w:rFonts w:hint="eastAsia" w:ascii="宋体" w:hAnsi="宋体" w:eastAsia="宋体" w:cs="宋体"/>
          <w:color w:val="auto"/>
          <w:highlight w:val="none"/>
        </w:rPr>
        <w:t>三、投标文件</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7850E510">
      <w:pPr>
        <w:pStyle w:val="4"/>
        <w:shd w:val="clear"/>
        <w:spacing w:before="156"/>
        <w:ind w:firstLine="482"/>
        <w:rPr>
          <w:rFonts w:hint="eastAsia" w:ascii="宋体" w:hAnsi="宋体" w:eastAsia="宋体" w:cs="宋体"/>
          <w:color w:val="auto"/>
          <w:highlight w:val="none"/>
        </w:rPr>
      </w:pPr>
      <w:bookmarkStart w:id="303" w:name="_Toc26359"/>
      <w:bookmarkStart w:id="304" w:name="_Toc38338283"/>
      <w:bookmarkStart w:id="305" w:name="_Toc10160"/>
      <w:bookmarkStart w:id="306" w:name="_Toc561"/>
      <w:bookmarkStart w:id="307" w:name="_Toc489145718"/>
      <w:bookmarkStart w:id="308" w:name="_Toc37716363"/>
      <w:bookmarkStart w:id="309" w:name="_Toc28311"/>
      <w:bookmarkStart w:id="310" w:name="_Toc21003"/>
      <w:bookmarkStart w:id="311" w:name="_Toc489197822"/>
      <w:r>
        <w:rPr>
          <w:rFonts w:hint="eastAsia" w:ascii="宋体" w:hAnsi="宋体" w:eastAsia="宋体" w:cs="宋体"/>
          <w:color w:val="auto"/>
          <w:highlight w:val="none"/>
        </w:rPr>
        <w:t>12.投标文件编写注意事项</w:t>
      </w:r>
      <w:bookmarkEnd w:id="303"/>
      <w:bookmarkEnd w:id="304"/>
      <w:bookmarkEnd w:id="305"/>
      <w:bookmarkEnd w:id="306"/>
      <w:bookmarkEnd w:id="307"/>
      <w:bookmarkEnd w:id="308"/>
      <w:bookmarkEnd w:id="309"/>
      <w:bookmarkEnd w:id="310"/>
      <w:bookmarkEnd w:id="311"/>
    </w:p>
    <w:p w14:paraId="65A6743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12.1 投标人应仔细阅读招标文件，在完全了解采购需求和商务技术条件后，根据招标文件要求编写投标文件。</w:t>
      </w:r>
    </w:p>
    <w:p w14:paraId="3D32B90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14296F35">
      <w:pPr>
        <w:pStyle w:val="4"/>
        <w:shd w:val="clear"/>
        <w:spacing w:before="156"/>
        <w:ind w:firstLine="482"/>
        <w:rPr>
          <w:rFonts w:hint="eastAsia" w:ascii="宋体" w:hAnsi="宋体" w:eastAsia="宋体" w:cs="宋体"/>
          <w:color w:val="auto"/>
          <w:highlight w:val="none"/>
        </w:rPr>
      </w:pPr>
      <w:bookmarkStart w:id="312" w:name="_Toc37716364"/>
      <w:bookmarkStart w:id="313" w:name="_Toc38338284"/>
      <w:bookmarkStart w:id="314" w:name="_Toc4447"/>
      <w:bookmarkStart w:id="315" w:name="_Toc489145719"/>
      <w:bookmarkStart w:id="316" w:name="_Toc25372"/>
      <w:bookmarkStart w:id="317" w:name="_Toc30528"/>
      <w:bookmarkStart w:id="318" w:name="_Toc8471"/>
      <w:bookmarkStart w:id="319" w:name="_Toc8417"/>
      <w:bookmarkStart w:id="320" w:name="_Toc489197823"/>
      <w:r>
        <w:rPr>
          <w:rFonts w:hint="eastAsia" w:ascii="宋体" w:hAnsi="宋体" w:eastAsia="宋体" w:cs="宋体"/>
          <w:color w:val="auto"/>
          <w:highlight w:val="none"/>
        </w:rPr>
        <w:t>13.语言文字</w:t>
      </w:r>
      <w:bookmarkEnd w:id="312"/>
      <w:bookmarkEnd w:id="313"/>
      <w:bookmarkEnd w:id="314"/>
      <w:bookmarkEnd w:id="315"/>
      <w:bookmarkEnd w:id="316"/>
      <w:bookmarkEnd w:id="317"/>
      <w:bookmarkEnd w:id="318"/>
      <w:bookmarkEnd w:id="319"/>
      <w:bookmarkEnd w:id="320"/>
    </w:p>
    <w:p w14:paraId="54E4BEA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13.1投标人的投标文件</w:t>
      </w:r>
      <w:r>
        <w:rPr>
          <w:rFonts w:hint="eastAsia" w:ascii="宋体" w:hAnsi="宋体" w:eastAsia="宋体" w:cs="宋体"/>
          <w:color w:val="auto"/>
          <w:kern w:val="0"/>
          <w:highlight w:val="none"/>
        </w:rPr>
        <w:t>以及</w:t>
      </w:r>
      <w:r>
        <w:rPr>
          <w:rFonts w:hint="eastAsia" w:ascii="宋体" w:hAnsi="宋体" w:eastAsia="宋体" w:cs="宋体"/>
          <w:color w:val="auto"/>
          <w:highlight w:val="none"/>
        </w:rPr>
        <w:t>投标人与采购人、采购代理机构就有关投标的所有来往函电统一使用中文（特别规定除外）。</w:t>
      </w:r>
    </w:p>
    <w:p w14:paraId="3D5BCDAE">
      <w:pPr>
        <w:pStyle w:val="4"/>
        <w:shd w:val="clear"/>
        <w:spacing w:before="156"/>
        <w:ind w:firstLine="482"/>
        <w:rPr>
          <w:rFonts w:hint="eastAsia" w:ascii="宋体" w:hAnsi="宋体" w:eastAsia="宋体" w:cs="宋体"/>
          <w:color w:val="auto"/>
          <w:highlight w:val="none"/>
        </w:rPr>
      </w:pPr>
      <w:bookmarkStart w:id="321" w:name="_Toc38338285"/>
      <w:bookmarkStart w:id="322" w:name="_Toc37716365"/>
      <w:bookmarkStart w:id="323" w:name="_Toc4221"/>
      <w:bookmarkStart w:id="324" w:name="_Toc489197824"/>
      <w:bookmarkStart w:id="325" w:name="_Toc13512"/>
      <w:bookmarkStart w:id="326" w:name="_Toc22668"/>
      <w:bookmarkStart w:id="327" w:name="_Toc14028"/>
      <w:bookmarkStart w:id="328" w:name="_Toc489145720"/>
      <w:bookmarkStart w:id="329" w:name="_Toc12593"/>
      <w:r>
        <w:rPr>
          <w:rFonts w:hint="eastAsia" w:ascii="宋体" w:hAnsi="宋体" w:eastAsia="宋体" w:cs="宋体"/>
          <w:color w:val="auto"/>
          <w:highlight w:val="none"/>
        </w:rPr>
        <w:t>14.计量单位</w:t>
      </w:r>
      <w:bookmarkEnd w:id="321"/>
      <w:bookmarkEnd w:id="322"/>
      <w:bookmarkEnd w:id="323"/>
      <w:bookmarkEnd w:id="324"/>
      <w:bookmarkEnd w:id="325"/>
      <w:bookmarkEnd w:id="326"/>
      <w:bookmarkEnd w:id="327"/>
      <w:bookmarkEnd w:id="328"/>
      <w:bookmarkEnd w:id="329"/>
    </w:p>
    <w:p w14:paraId="2A36E95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14.1投标文件中使用的计量</w:t>
      </w:r>
      <w:r>
        <w:rPr>
          <w:rFonts w:hint="eastAsia" w:ascii="宋体" w:hAnsi="宋体" w:eastAsia="宋体" w:cs="宋体"/>
          <w:color w:val="auto"/>
          <w:kern w:val="0"/>
          <w:highlight w:val="none"/>
        </w:rPr>
        <w:t>单位</w:t>
      </w:r>
      <w:r>
        <w:rPr>
          <w:rFonts w:hint="eastAsia" w:ascii="宋体" w:hAnsi="宋体" w:eastAsia="宋体" w:cs="宋体"/>
          <w:color w:val="auto"/>
          <w:highlight w:val="none"/>
        </w:rPr>
        <w:t>除招标文件中有特殊规定外，一律使用中国法定计量单位。</w:t>
      </w:r>
    </w:p>
    <w:p w14:paraId="6F816D95">
      <w:pPr>
        <w:pStyle w:val="4"/>
        <w:shd w:val="clear"/>
        <w:spacing w:before="156"/>
        <w:ind w:firstLine="482"/>
        <w:rPr>
          <w:rFonts w:hint="eastAsia" w:ascii="宋体" w:hAnsi="宋体" w:eastAsia="宋体" w:cs="宋体"/>
          <w:color w:val="auto"/>
          <w:highlight w:val="none"/>
        </w:rPr>
      </w:pPr>
      <w:bookmarkStart w:id="330" w:name="_Toc14023"/>
      <w:bookmarkStart w:id="331" w:name="_Toc152045547"/>
      <w:bookmarkStart w:id="332" w:name="_Toc246996192"/>
      <w:bookmarkStart w:id="333" w:name="_Toc152042323"/>
      <w:bookmarkStart w:id="334" w:name="_Toc21026"/>
      <w:bookmarkStart w:id="335" w:name="_Toc31344"/>
      <w:bookmarkStart w:id="336" w:name="_Toc247085706"/>
      <w:bookmarkStart w:id="337" w:name="_Toc489197825"/>
      <w:bookmarkStart w:id="338" w:name="_Toc144974515"/>
      <w:bookmarkStart w:id="339" w:name="_Toc246996935"/>
      <w:bookmarkStart w:id="340" w:name="_Toc38338286"/>
      <w:bookmarkStart w:id="341" w:name="_Toc296602437"/>
      <w:bookmarkStart w:id="342" w:name="_Toc37716366"/>
      <w:bookmarkStart w:id="343" w:name="_Toc179632565"/>
      <w:bookmarkStart w:id="344" w:name="_Toc31123"/>
      <w:bookmarkStart w:id="345" w:name="_Toc489145721"/>
      <w:bookmarkStart w:id="346" w:name="_Toc14894"/>
      <w:r>
        <w:rPr>
          <w:rFonts w:hint="eastAsia" w:ascii="宋体" w:hAnsi="宋体" w:eastAsia="宋体" w:cs="宋体"/>
          <w:color w:val="auto"/>
          <w:highlight w:val="none"/>
        </w:rPr>
        <w:t>15.投标文件的组成</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16034378">
      <w:pPr>
        <w:pStyle w:val="13"/>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15.1投标人编写的投标文件应按第四章《投标文件格式》要求填写。有关文件的提交如未特别注明需提供原件的，可提供扫描件</w:t>
      </w:r>
      <w:bookmarkStart w:id="347" w:name="OLE_LINK260"/>
      <w:r>
        <w:rPr>
          <w:rFonts w:hint="eastAsia" w:ascii="宋体" w:hAnsi="宋体" w:eastAsia="宋体" w:cs="宋体"/>
          <w:color w:val="auto"/>
          <w:highlight w:val="none"/>
        </w:rPr>
        <w:t>或照片等形式的电子文件</w:t>
      </w:r>
      <w:bookmarkEnd w:id="347"/>
      <w:r>
        <w:rPr>
          <w:rFonts w:hint="eastAsia" w:ascii="宋体" w:hAnsi="宋体" w:eastAsia="宋体" w:cs="宋体"/>
          <w:color w:val="auto"/>
          <w:highlight w:val="none"/>
        </w:rPr>
        <w:t>。</w:t>
      </w:r>
    </w:p>
    <w:p w14:paraId="05138F3E">
      <w:pPr>
        <w:shd w:val="clear"/>
        <w:ind w:firstLine="420"/>
        <w:rPr>
          <w:rFonts w:hint="eastAsia" w:ascii="宋体" w:hAnsi="宋体" w:eastAsia="宋体" w:cs="宋体"/>
          <w:color w:val="auto"/>
          <w:highlight w:val="none"/>
        </w:rPr>
      </w:pPr>
      <w:bookmarkStart w:id="348" w:name="_Toc5987"/>
      <w:bookmarkStart w:id="349" w:name="_Toc28123"/>
      <w:bookmarkStart w:id="350" w:name="_Toc5508"/>
      <w:bookmarkStart w:id="351" w:name="_Toc2067"/>
      <w:bookmarkStart w:id="352" w:name="_Toc489197826"/>
      <w:bookmarkStart w:id="353" w:name="_Toc489145722"/>
      <w:bookmarkStart w:id="354" w:name="_Toc38338287"/>
      <w:bookmarkStart w:id="355" w:name="_Toc37716367"/>
      <w:r>
        <w:rPr>
          <w:rFonts w:hint="eastAsia" w:ascii="宋体" w:hAnsi="宋体" w:eastAsia="宋体" w:cs="宋体"/>
          <w:color w:val="auto"/>
          <w:highlight w:val="none"/>
        </w:rPr>
        <w:t>15.2</w:t>
      </w:r>
      <w:bookmarkStart w:id="356" w:name="OLE_LINK72"/>
      <w:r>
        <w:rPr>
          <w:rFonts w:hint="eastAsia" w:ascii="宋体" w:hAnsi="宋体" w:eastAsia="宋体" w:cs="宋体"/>
          <w:color w:val="auto"/>
          <w:highlight w:val="none"/>
        </w:rPr>
        <w:t>投标描述与证明材料不一致或多份证明材料之间不一致的，造成的后果由投标人自行承担责任</w:t>
      </w:r>
      <w:bookmarkEnd w:id="356"/>
      <w:r>
        <w:rPr>
          <w:rFonts w:hint="eastAsia" w:ascii="宋体" w:hAnsi="宋体" w:eastAsia="宋体" w:cs="宋体"/>
          <w:color w:val="auto"/>
          <w:highlight w:val="none"/>
        </w:rPr>
        <w:t>。</w:t>
      </w:r>
      <w:bookmarkEnd w:id="348"/>
    </w:p>
    <w:p w14:paraId="3EA1E230">
      <w:pPr>
        <w:pStyle w:val="4"/>
        <w:shd w:val="clear"/>
        <w:spacing w:before="156"/>
        <w:ind w:firstLine="482"/>
        <w:rPr>
          <w:rFonts w:hint="eastAsia" w:ascii="宋体" w:hAnsi="宋体" w:eastAsia="宋体" w:cs="宋体"/>
          <w:color w:val="auto"/>
          <w:highlight w:val="none"/>
        </w:rPr>
      </w:pPr>
      <w:bookmarkStart w:id="357" w:name="_Toc28752"/>
      <w:bookmarkStart w:id="358" w:name="_Toc15934"/>
      <w:r>
        <w:rPr>
          <w:rFonts w:hint="eastAsia" w:ascii="宋体" w:hAnsi="宋体" w:eastAsia="宋体" w:cs="宋体"/>
          <w:color w:val="auto"/>
          <w:highlight w:val="none"/>
        </w:rPr>
        <w:t>16.投标文件的格式要求</w:t>
      </w:r>
      <w:bookmarkEnd w:id="349"/>
      <w:bookmarkEnd w:id="350"/>
      <w:bookmarkEnd w:id="351"/>
      <w:bookmarkEnd w:id="352"/>
      <w:bookmarkEnd w:id="353"/>
      <w:bookmarkEnd w:id="354"/>
      <w:bookmarkEnd w:id="355"/>
      <w:bookmarkEnd w:id="357"/>
      <w:bookmarkEnd w:id="358"/>
    </w:p>
    <w:p w14:paraId="743B49F4">
      <w:pPr>
        <w:pStyle w:val="13"/>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16.1投标人应按第四章《投标文件格式》提供的格式编写</w:t>
      </w:r>
      <w:bookmarkStart w:id="359" w:name="OLE_LINK12"/>
      <w:r>
        <w:rPr>
          <w:rFonts w:hint="eastAsia" w:ascii="宋体" w:hAnsi="宋体" w:eastAsia="宋体" w:cs="宋体"/>
          <w:color w:val="auto"/>
          <w:highlight w:val="none"/>
        </w:rPr>
        <w:t>。</w:t>
      </w:r>
      <w:bookmarkEnd w:id="359"/>
      <w:bookmarkStart w:id="360" w:name="_Toc18691"/>
      <w:bookmarkStart w:id="361" w:name="_Toc6502"/>
      <w:bookmarkStart w:id="362" w:name="_Toc38338288"/>
      <w:bookmarkStart w:id="363" w:name="_Toc37716368"/>
      <w:bookmarkStart w:id="364" w:name="_Toc489145723"/>
      <w:bookmarkStart w:id="365" w:name="_Toc19178"/>
      <w:bookmarkStart w:id="366" w:name="_Toc489197827"/>
    </w:p>
    <w:p w14:paraId="3561D67B">
      <w:pPr>
        <w:pStyle w:val="4"/>
        <w:shd w:val="clear"/>
        <w:spacing w:before="156"/>
        <w:ind w:firstLine="482"/>
        <w:rPr>
          <w:rFonts w:hint="eastAsia" w:ascii="宋体" w:hAnsi="宋体" w:eastAsia="宋体" w:cs="宋体"/>
          <w:color w:val="auto"/>
          <w:highlight w:val="none"/>
        </w:rPr>
      </w:pPr>
      <w:bookmarkStart w:id="367" w:name="_Toc10657"/>
      <w:bookmarkStart w:id="368" w:name="_Toc3034"/>
      <w:r>
        <w:rPr>
          <w:rFonts w:hint="eastAsia" w:ascii="宋体" w:hAnsi="宋体" w:eastAsia="宋体" w:cs="宋体"/>
          <w:color w:val="auto"/>
          <w:highlight w:val="none"/>
        </w:rPr>
        <w:t>17.投标有效期</w:t>
      </w:r>
      <w:bookmarkEnd w:id="360"/>
      <w:bookmarkEnd w:id="361"/>
      <w:bookmarkEnd w:id="362"/>
      <w:bookmarkEnd w:id="363"/>
      <w:bookmarkEnd w:id="364"/>
      <w:bookmarkEnd w:id="365"/>
      <w:bookmarkEnd w:id="366"/>
      <w:bookmarkEnd w:id="367"/>
      <w:bookmarkEnd w:id="368"/>
    </w:p>
    <w:p w14:paraId="050891B7">
      <w:pPr>
        <w:shd w:val="clear"/>
        <w:ind w:firstLine="420"/>
        <w:rPr>
          <w:rFonts w:hint="eastAsia" w:ascii="宋体" w:hAnsi="宋体" w:eastAsia="宋体" w:cs="宋体"/>
          <w:color w:val="auto"/>
          <w:highlight w:val="none"/>
        </w:rPr>
      </w:pPr>
      <w:bookmarkStart w:id="369" w:name="_Toc296602439"/>
      <w:bookmarkStart w:id="370" w:name="_Toc152042325"/>
      <w:bookmarkStart w:id="371" w:name="_Toc247085708"/>
      <w:bookmarkStart w:id="372" w:name="_Toc246996937"/>
      <w:bookmarkStart w:id="373" w:name="_Toc144974517"/>
      <w:bookmarkStart w:id="374" w:name="_Toc152045549"/>
      <w:bookmarkStart w:id="375" w:name="_Toc179632567"/>
      <w:bookmarkStart w:id="376" w:name="_Toc246996194"/>
      <w:r>
        <w:rPr>
          <w:rFonts w:hint="eastAsia" w:ascii="宋体" w:hAnsi="宋体" w:eastAsia="宋体" w:cs="宋体"/>
          <w:color w:val="auto"/>
          <w:highlight w:val="none"/>
        </w:rPr>
        <w:t>17.1</w:t>
      </w:r>
      <w:bookmarkEnd w:id="369"/>
      <w:bookmarkEnd w:id="370"/>
      <w:bookmarkEnd w:id="371"/>
      <w:bookmarkEnd w:id="372"/>
      <w:bookmarkEnd w:id="373"/>
      <w:bookmarkEnd w:id="374"/>
      <w:bookmarkEnd w:id="375"/>
      <w:bookmarkEnd w:id="376"/>
      <w:r>
        <w:rPr>
          <w:rFonts w:hint="eastAsia" w:ascii="宋体" w:hAnsi="宋体" w:eastAsia="宋体" w:cs="宋体"/>
          <w:color w:val="auto"/>
          <w:highlight w:val="none"/>
        </w:rPr>
        <w:t>投标人投标文件在《投标人须知前附表》规定的投标文件有效期内保持有效，在此期间投标人不得要求撤销或修改其投标文件。</w:t>
      </w:r>
    </w:p>
    <w:p w14:paraId="60748F8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2E5B681">
      <w:pPr>
        <w:pStyle w:val="4"/>
        <w:shd w:val="clear"/>
        <w:spacing w:before="156"/>
        <w:ind w:firstLine="482"/>
        <w:rPr>
          <w:rFonts w:hint="eastAsia" w:ascii="宋体" w:hAnsi="宋体" w:eastAsia="宋体" w:cs="宋体"/>
          <w:color w:val="auto"/>
          <w:highlight w:val="none"/>
        </w:rPr>
      </w:pPr>
      <w:bookmarkStart w:id="377" w:name="_Toc38338289"/>
      <w:bookmarkStart w:id="378" w:name="_Toc489145724"/>
      <w:bookmarkStart w:id="379" w:name="_Toc5509"/>
      <w:bookmarkStart w:id="380" w:name="_Toc24530"/>
      <w:bookmarkStart w:id="381" w:name="_Toc18511"/>
      <w:bookmarkStart w:id="382" w:name="_Toc489197828"/>
      <w:bookmarkStart w:id="383" w:name="_Toc37716369"/>
      <w:bookmarkStart w:id="384" w:name="_Toc8378"/>
      <w:bookmarkStart w:id="385" w:name="_Toc5447"/>
      <w:r>
        <w:rPr>
          <w:rFonts w:hint="eastAsia" w:ascii="宋体" w:hAnsi="宋体" w:eastAsia="宋体" w:cs="宋体"/>
          <w:color w:val="auto"/>
          <w:highlight w:val="none"/>
        </w:rPr>
        <w:t>18.投标保证金</w:t>
      </w:r>
      <w:bookmarkEnd w:id="377"/>
      <w:bookmarkEnd w:id="378"/>
      <w:bookmarkEnd w:id="379"/>
      <w:bookmarkEnd w:id="380"/>
      <w:bookmarkEnd w:id="381"/>
      <w:bookmarkEnd w:id="382"/>
      <w:bookmarkEnd w:id="383"/>
      <w:bookmarkEnd w:id="384"/>
      <w:bookmarkEnd w:id="385"/>
    </w:p>
    <w:p w14:paraId="73136FD8">
      <w:pPr>
        <w:shd w:val="clear"/>
        <w:ind w:firstLine="420"/>
        <w:rPr>
          <w:rFonts w:hint="eastAsia" w:ascii="宋体" w:hAnsi="宋体" w:eastAsia="宋体" w:cs="宋体"/>
          <w:color w:val="auto"/>
          <w:highlight w:val="none"/>
        </w:rPr>
      </w:pPr>
      <w:bookmarkStart w:id="386" w:name="_Toc144974518"/>
      <w:bookmarkStart w:id="387" w:name="_Toc179632568"/>
      <w:bookmarkStart w:id="388" w:name="_Toc246996195"/>
      <w:bookmarkStart w:id="389" w:name="_Toc247085709"/>
      <w:bookmarkStart w:id="390" w:name="_Toc296602440"/>
      <w:bookmarkStart w:id="391" w:name="_Toc152045550"/>
      <w:bookmarkStart w:id="392" w:name="_Toc152042326"/>
      <w:bookmarkStart w:id="393" w:name="_Toc246996938"/>
      <w:r>
        <w:rPr>
          <w:rFonts w:hint="eastAsia" w:ascii="宋体" w:hAnsi="宋体" w:eastAsia="宋体" w:cs="宋体"/>
          <w:color w:val="auto"/>
          <w:highlight w:val="none"/>
        </w:rPr>
        <w:t>18.1</w:t>
      </w:r>
      <w:bookmarkEnd w:id="386"/>
      <w:bookmarkEnd w:id="387"/>
      <w:bookmarkEnd w:id="388"/>
      <w:bookmarkEnd w:id="389"/>
      <w:bookmarkEnd w:id="390"/>
      <w:bookmarkEnd w:id="391"/>
      <w:bookmarkEnd w:id="392"/>
      <w:bookmarkEnd w:id="393"/>
      <w:r>
        <w:rPr>
          <w:rFonts w:hint="eastAsia" w:ascii="宋体" w:hAnsi="宋体" w:eastAsia="宋体" w:cs="宋体"/>
          <w:color w:val="auto"/>
          <w:highlight w:val="none"/>
        </w:rPr>
        <w:t>投标人应按《投标人须知前附表》规定的金额、形式交纳投标保证金，投标人未按照招标文件要求提交投标保证金的，投标无效。</w:t>
      </w:r>
    </w:p>
    <w:p w14:paraId="22F8D5B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18.2采购代理机构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2D2B179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（1）投标人在提交投标文件截止时间后撤销投标文件的；</w:t>
      </w:r>
    </w:p>
    <w:p w14:paraId="4F1864C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（2）投标人在投标文件中提供虚假材料的；</w:t>
      </w:r>
    </w:p>
    <w:p w14:paraId="611C2CC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（3）除因不可抗力或招标文件认可的情形以外，中标人不与采购人签订合同的；</w:t>
      </w:r>
    </w:p>
    <w:p w14:paraId="2D745BE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（4）投标人与采购人、其他投标人或者采购代理机构恶意串通的；</w:t>
      </w:r>
    </w:p>
    <w:p w14:paraId="3A5ACCA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（5）招标文件规定的其他情形。</w:t>
      </w:r>
    </w:p>
    <w:p w14:paraId="147A01F2">
      <w:pPr>
        <w:pStyle w:val="4"/>
        <w:shd w:val="clear"/>
        <w:spacing w:before="156"/>
        <w:ind w:firstLine="482"/>
        <w:rPr>
          <w:rFonts w:hint="eastAsia" w:ascii="宋体" w:hAnsi="宋体" w:eastAsia="宋体" w:cs="宋体"/>
          <w:color w:val="auto"/>
          <w:highlight w:val="none"/>
        </w:rPr>
      </w:pPr>
      <w:bookmarkStart w:id="394" w:name="_Toc19328"/>
      <w:bookmarkStart w:id="395" w:name="_Toc30973"/>
      <w:bookmarkStart w:id="396" w:name="_Toc489197829"/>
      <w:bookmarkStart w:id="397" w:name="_Toc489145725"/>
      <w:bookmarkStart w:id="398" w:name="_Toc38338290"/>
      <w:bookmarkStart w:id="399" w:name="_Toc23926"/>
      <w:bookmarkStart w:id="400" w:name="_Toc19203"/>
      <w:bookmarkStart w:id="401" w:name="_Toc37716370"/>
      <w:bookmarkStart w:id="402" w:name="_Toc14341"/>
      <w:r>
        <w:rPr>
          <w:rFonts w:hint="eastAsia" w:ascii="宋体" w:hAnsi="宋体" w:eastAsia="宋体" w:cs="宋体"/>
          <w:color w:val="auto"/>
          <w:highlight w:val="none"/>
        </w:rPr>
        <w:t>19.投标文件的编制</w:t>
      </w:r>
      <w:bookmarkEnd w:id="394"/>
      <w:bookmarkEnd w:id="395"/>
      <w:bookmarkEnd w:id="396"/>
      <w:bookmarkEnd w:id="397"/>
      <w:bookmarkEnd w:id="398"/>
      <w:bookmarkEnd w:id="399"/>
      <w:bookmarkEnd w:id="400"/>
      <w:bookmarkEnd w:id="401"/>
      <w:bookmarkEnd w:id="402"/>
      <w:bookmarkStart w:id="403" w:name="_Toc296602442"/>
    </w:p>
    <w:bookmarkEnd w:id="403"/>
    <w:p w14:paraId="142453D9">
      <w:pPr>
        <w:pStyle w:val="11"/>
        <w:shd w:val="clear"/>
        <w:rPr>
          <w:rFonts w:hint="eastAsia" w:ascii="宋体" w:hAnsi="宋体" w:eastAsia="宋体" w:cs="宋体"/>
          <w:color w:val="auto"/>
          <w:highlight w:val="none"/>
        </w:rPr>
      </w:pPr>
      <w:r>
        <w:rPr>
          <w:rFonts w:hint="eastAsia" w:ascii="宋体" w:hAnsi="宋体" w:eastAsia="宋体" w:cs="宋体"/>
          <w:color w:val="auto"/>
          <w:highlight w:val="none"/>
        </w:rPr>
        <w:t>19.1</w:t>
      </w:r>
      <w:bookmarkStart w:id="404" w:name="OLE_LINK180"/>
      <w:bookmarkStart w:id="405" w:name="OLE_LINK316"/>
      <w:r>
        <w:rPr>
          <w:rFonts w:hint="eastAsia" w:ascii="宋体" w:hAnsi="宋体" w:eastAsia="宋体" w:cs="宋体"/>
          <w:color w:val="auto"/>
          <w:highlight w:val="none"/>
        </w:rPr>
        <w:t>本</w:t>
      </w:r>
      <w:bookmarkStart w:id="406" w:name="OLE_LINK178"/>
      <w:r>
        <w:rPr>
          <w:rFonts w:hint="eastAsia" w:ascii="宋体" w:hAnsi="宋体" w:eastAsia="宋体" w:cs="宋体"/>
          <w:color w:val="auto"/>
          <w:highlight w:val="none"/>
        </w:rPr>
        <w:t>项目实行</w:t>
      </w:r>
      <w:bookmarkEnd w:id="404"/>
      <w:r>
        <w:rPr>
          <w:rFonts w:hint="eastAsia" w:ascii="宋体" w:hAnsi="宋体" w:eastAsia="宋体" w:cs="宋体"/>
          <w:bCs/>
          <w:color w:val="auto"/>
          <w:highlight w:val="none"/>
        </w:rPr>
        <w:t>网上</w:t>
      </w:r>
      <w:bookmarkEnd w:id="406"/>
      <w:r>
        <w:rPr>
          <w:rFonts w:hint="eastAsia" w:ascii="宋体" w:hAnsi="宋体" w:eastAsia="宋体" w:cs="宋体"/>
          <w:bCs/>
          <w:color w:val="auto"/>
          <w:highlight w:val="none"/>
        </w:rPr>
        <w:t>投标，采用电子投标文件。</w:t>
      </w:r>
      <w:r>
        <w:rPr>
          <w:rFonts w:hint="eastAsia" w:ascii="宋体" w:hAnsi="宋体" w:eastAsia="宋体" w:cs="宋体"/>
          <w:color w:val="auto"/>
          <w:highlight w:val="none"/>
        </w:rPr>
        <w:t>投标人按照采购文件规定和电子交易平台操作流程要求，参加政府采购电子化交易活动。因未完成注册、未办理CA数字证书等原因造成无法投标或投标失败的，自行承担责任</w:t>
      </w:r>
      <w:bookmarkEnd w:id="405"/>
      <w:r>
        <w:rPr>
          <w:rFonts w:hint="eastAsia" w:ascii="宋体" w:hAnsi="宋体" w:eastAsia="宋体" w:cs="宋体"/>
          <w:color w:val="auto"/>
          <w:highlight w:val="none"/>
        </w:rPr>
        <w:t>。</w:t>
      </w:r>
    </w:p>
    <w:p w14:paraId="60AA27A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19.2投标</w:t>
      </w:r>
      <w:bookmarkStart w:id="407" w:name="OLE_LINK67"/>
      <w:r>
        <w:rPr>
          <w:rFonts w:hint="eastAsia" w:ascii="宋体" w:hAnsi="宋体" w:eastAsia="宋体" w:cs="宋体"/>
          <w:color w:val="auto"/>
          <w:highlight w:val="none"/>
        </w:rPr>
        <w:t>人将</w:t>
      </w:r>
      <w:bookmarkEnd w:id="407"/>
      <w:r>
        <w:rPr>
          <w:rFonts w:hint="eastAsia" w:ascii="宋体" w:hAnsi="宋体" w:eastAsia="宋体" w:cs="宋体"/>
          <w:color w:val="auto"/>
          <w:highlight w:val="none"/>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408" w:name="OLE_LINK311"/>
      <w:r>
        <w:rPr>
          <w:rFonts w:hint="eastAsia" w:ascii="宋体" w:hAnsi="宋体" w:eastAsia="宋体" w:cs="宋体"/>
          <w:color w:val="auto"/>
          <w:highlight w:val="none"/>
        </w:rPr>
        <w:t>务热线400-881-7190进行咨询以及云</w:t>
      </w:r>
      <w:bookmarkEnd w:id="408"/>
      <w:r>
        <w:rPr>
          <w:rFonts w:hint="eastAsia" w:ascii="宋体" w:hAnsi="宋体" w:eastAsia="宋体" w:cs="宋体"/>
          <w:color w:val="auto"/>
          <w:highlight w:val="none"/>
        </w:rPr>
        <w:t>南CA操作问题：请致电云南CA，4006727666；云南CA紧急联系方式：15288315056。</w:t>
      </w:r>
      <w:bookmarkStart w:id="409" w:name="OLE_LINK312"/>
      <w:r>
        <w:rPr>
          <w:rFonts w:hint="eastAsia" w:ascii="宋体" w:hAnsi="宋体" w:eastAsia="宋体" w:cs="宋体"/>
          <w:color w:val="auto"/>
          <w:highlight w:val="none"/>
        </w:rPr>
        <w:t>如因投标人自身原因导致在规定时间内无法</w:t>
      </w:r>
      <w:bookmarkEnd w:id="409"/>
      <w:r>
        <w:rPr>
          <w:rFonts w:hint="eastAsia" w:ascii="宋体" w:hAnsi="宋体" w:eastAsia="宋体" w:cs="宋体"/>
          <w:color w:val="auto"/>
          <w:highlight w:val="none"/>
        </w:rPr>
        <w:t>正常解密的（如：浏览器故障、未安装相关驱动、网络故障、加密CA与解密CA不一致等），</w:t>
      </w:r>
      <w:bookmarkStart w:id="410" w:name="OLE_LINK315"/>
      <w:r>
        <w:rPr>
          <w:rFonts w:hint="eastAsia" w:ascii="宋体" w:hAnsi="宋体" w:eastAsia="宋体" w:cs="宋体"/>
          <w:color w:val="auto"/>
          <w:szCs w:val="21"/>
          <w:highlight w:val="none"/>
        </w:rPr>
        <w:t>其投标文件将不予受理</w:t>
      </w:r>
      <w:bookmarkEnd w:id="410"/>
      <w:r>
        <w:rPr>
          <w:rFonts w:hint="eastAsia" w:ascii="宋体" w:hAnsi="宋体" w:eastAsia="宋体" w:cs="宋体"/>
          <w:color w:val="auto"/>
          <w:highlight w:val="none"/>
        </w:rPr>
        <w:t>。</w:t>
      </w:r>
    </w:p>
    <w:p w14:paraId="39C519B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19.3</w:t>
      </w:r>
      <w:bookmarkStart w:id="411" w:name="OLE_LINK73"/>
      <w:bookmarkStart w:id="412" w:name="OLE_LINK15"/>
      <w:r>
        <w:rPr>
          <w:rFonts w:hint="eastAsia" w:ascii="宋体" w:hAnsi="宋体" w:eastAsia="宋体" w:cs="宋体"/>
          <w:color w:val="auto"/>
          <w:highlight w:val="none"/>
        </w:rPr>
        <w:t>投标文件中提供的资料（包括</w:t>
      </w:r>
      <w:bookmarkStart w:id="413" w:name="OLE_LINK314"/>
      <w:r>
        <w:rPr>
          <w:rFonts w:hint="eastAsia" w:ascii="宋体" w:hAnsi="宋体" w:eastAsia="宋体" w:cs="宋体"/>
          <w:color w:val="auto"/>
          <w:highlight w:val="none"/>
        </w:rPr>
        <w:t>扫描件、照片等</w:t>
      </w:r>
      <w:bookmarkEnd w:id="413"/>
      <w:r>
        <w:rPr>
          <w:rFonts w:hint="eastAsia" w:ascii="宋体" w:hAnsi="宋体" w:eastAsia="宋体" w:cs="宋体"/>
          <w:color w:val="auto"/>
          <w:highlight w:val="none"/>
        </w:rPr>
        <w:t>）、关</w:t>
      </w:r>
      <w:bookmarkStart w:id="414" w:name="OLE_LINK58"/>
      <w:r>
        <w:rPr>
          <w:rFonts w:hint="eastAsia" w:ascii="宋体" w:hAnsi="宋体" w:eastAsia="宋体" w:cs="宋体"/>
          <w:color w:val="auto"/>
          <w:highlight w:val="none"/>
        </w:rPr>
        <w:t>键内容必须清晰可辨，若出现字迹潦草</w:t>
      </w:r>
      <w:bookmarkEnd w:id="414"/>
      <w:r>
        <w:rPr>
          <w:rFonts w:hint="eastAsia" w:ascii="宋体" w:hAnsi="宋体" w:eastAsia="宋体" w:cs="宋体"/>
          <w:color w:val="auto"/>
          <w:highlight w:val="none"/>
        </w:rPr>
        <w:t>、表达不清、未按要求填写而导致非唯一理解产生的后果由投标人自行承担</w:t>
      </w:r>
      <w:bookmarkEnd w:id="411"/>
      <w:r>
        <w:rPr>
          <w:rFonts w:hint="eastAsia" w:ascii="宋体" w:hAnsi="宋体" w:eastAsia="宋体" w:cs="宋体"/>
          <w:color w:val="auto"/>
          <w:highlight w:val="none"/>
        </w:rPr>
        <w:t>。</w:t>
      </w:r>
      <w:bookmarkEnd w:id="412"/>
    </w:p>
    <w:p w14:paraId="35642DC5">
      <w:pPr>
        <w:pStyle w:val="13"/>
        <w:shd w:val="clear"/>
        <w:ind w:firstLine="420"/>
        <w:rPr>
          <w:rFonts w:hint="eastAsia" w:ascii="宋体" w:hAnsi="宋体" w:eastAsia="宋体" w:cs="宋体"/>
          <w:color w:val="auto"/>
          <w:highlight w:val="none"/>
        </w:rPr>
      </w:pPr>
      <w:bookmarkStart w:id="415" w:name="OLE_LINK51"/>
      <w:r>
        <w:rPr>
          <w:rFonts w:hint="eastAsia" w:ascii="宋体" w:hAnsi="宋体" w:eastAsia="宋体" w:cs="宋体"/>
          <w:color w:val="auto"/>
          <w:szCs w:val="21"/>
          <w:highlight w:val="none"/>
        </w:rPr>
        <w:t>19.4</w:t>
      </w:r>
      <w:r>
        <w:rPr>
          <w:rFonts w:hint="eastAsia" w:ascii="宋体" w:hAnsi="宋体" w:eastAsia="宋体" w:cs="宋体"/>
          <w:bCs/>
          <w:color w:val="auto"/>
          <w:szCs w:val="21"/>
          <w:highlight w:val="none"/>
        </w:rPr>
        <w:t>投标文件盖章及签署：详见《投标人须知前附表》</w:t>
      </w:r>
      <w:r>
        <w:rPr>
          <w:rFonts w:hint="eastAsia" w:ascii="宋体" w:hAnsi="宋体" w:eastAsia="宋体" w:cs="宋体"/>
          <w:color w:val="auto"/>
          <w:highlight w:val="none"/>
        </w:rPr>
        <w:t>。</w:t>
      </w:r>
    </w:p>
    <w:bookmarkEnd w:id="415"/>
    <w:p w14:paraId="6071A63D">
      <w:pPr>
        <w:pStyle w:val="4"/>
        <w:shd w:val="clear"/>
        <w:spacing w:before="156"/>
        <w:ind w:firstLine="482"/>
        <w:rPr>
          <w:rFonts w:hint="eastAsia" w:ascii="宋体" w:hAnsi="宋体" w:eastAsia="宋体" w:cs="宋体"/>
          <w:color w:val="auto"/>
          <w:highlight w:val="none"/>
        </w:rPr>
      </w:pPr>
      <w:bookmarkStart w:id="416" w:name="_Toc489145726"/>
      <w:bookmarkStart w:id="417" w:name="_Toc27491"/>
      <w:bookmarkStart w:id="418" w:name="_Toc32680"/>
      <w:bookmarkStart w:id="419" w:name="_Toc14764"/>
      <w:bookmarkStart w:id="420" w:name="_Toc3265"/>
      <w:bookmarkStart w:id="421" w:name="_Toc489197830"/>
      <w:bookmarkStart w:id="422" w:name="_Toc37716371"/>
      <w:bookmarkStart w:id="423" w:name="_Toc38338291"/>
      <w:bookmarkStart w:id="424" w:name="_Toc25307"/>
      <w:r>
        <w:rPr>
          <w:rFonts w:hint="eastAsia" w:ascii="宋体" w:hAnsi="宋体" w:eastAsia="宋体" w:cs="宋体"/>
          <w:color w:val="auto"/>
          <w:highlight w:val="none"/>
        </w:rPr>
        <w:t>20.投标报价和报价货币</w:t>
      </w:r>
      <w:bookmarkEnd w:id="416"/>
      <w:bookmarkEnd w:id="417"/>
      <w:bookmarkEnd w:id="418"/>
      <w:bookmarkEnd w:id="419"/>
      <w:bookmarkEnd w:id="420"/>
      <w:bookmarkEnd w:id="421"/>
      <w:bookmarkEnd w:id="422"/>
      <w:bookmarkEnd w:id="423"/>
      <w:bookmarkEnd w:id="424"/>
      <w:bookmarkStart w:id="425" w:name="OLE_LINK16"/>
      <w:bookmarkStart w:id="426" w:name="_Toc86124056"/>
      <w:bookmarkStart w:id="427" w:name="_Toc482343737"/>
      <w:bookmarkStart w:id="428" w:name="_Toc432106486"/>
      <w:bookmarkStart w:id="429" w:name="_Toc383175063"/>
      <w:bookmarkStart w:id="430" w:name="_Toc383175287"/>
      <w:bookmarkStart w:id="431" w:name="_Toc432194837"/>
      <w:bookmarkStart w:id="432" w:name="_Toc329810197"/>
      <w:bookmarkStart w:id="433" w:name="_Toc383175485"/>
      <w:bookmarkStart w:id="434" w:name="_Toc470507051"/>
    </w:p>
    <w:p w14:paraId="37DA5671">
      <w:pPr>
        <w:shd w:val="clear"/>
        <w:ind w:firstLine="420"/>
        <w:rPr>
          <w:rFonts w:hint="eastAsia" w:ascii="宋体" w:hAnsi="宋体" w:eastAsia="宋体" w:cs="宋体"/>
          <w:color w:val="auto"/>
          <w:highlight w:val="none"/>
        </w:rPr>
      </w:pPr>
      <w:bookmarkStart w:id="435" w:name="OLE_LINK74"/>
      <w:bookmarkStart w:id="436" w:name="OLE_LINK162"/>
      <w:r>
        <w:rPr>
          <w:rFonts w:hint="eastAsia" w:ascii="宋体" w:hAnsi="宋体" w:eastAsia="宋体" w:cs="宋体"/>
          <w:color w:val="auto"/>
          <w:highlight w:val="none"/>
        </w:rPr>
        <w:t>20.</w:t>
      </w:r>
      <w:bookmarkStart w:id="437" w:name="OLE_LINK49"/>
      <w:r>
        <w:rPr>
          <w:rFonts w:hint="eastAsia" w:ascii="宋体" w:hAnsi="宋体" w:eastAsia="宋体" w:cs="宋体"/>
          <w:color w:val="auto"/>
          <w:highlight w:val="none"/>
        </w:rPr>
        <w:t>1投标报价：</w:t>
      </w:r>
      <w:bookmarkStart w:id="438" w:name="OLE_LINK217"/>
      <w:r>
        <w:rPr>
          <w:rFonts w:hint="eastAsia" w:ascii="宋体" w:hAnsi="宋体" w:eastAsia="宋体" w:cs="宋体"/>
          <w:color w:val="auto"/>
          <w:highlight w:val="none"/>
        </w:rPr>
        <w:t>详见《投标人须知前附表》。</w:t>
      </w:r>
      <w:bookmarkEnd w:id="437"/>
      <w:bookmarkEnd w:id="438"/>
    </w:p>
    <w:bookmarkEnd w:id="435"/>
    <w:p w14:paraId="248DD904">
      <w:pPr>
        <w:shd w:val="clear"/>
        <w:ind w:firstLine="420"/>
        <w:rPr>
          <w:rFonts w:hint="eastAsia" w:ascii="宋体" w:hAnsi="宋体" w:eastAsia="宋体" w:cs="宋体"/>
          <w:color w:val="auto"/>
          <w:highlight w:val="none"/>
        </w:rPr>
      </w:pPr>
      <w:bookmarkStart w:id="439" w:name="OLE_LINK184"/>
      <w:r>
        <w:rPr>
          <w:rFonts w:hint="eastAsia" w:ascii="宋体" w:hAnsi="宋体" w:eastAsia="宋体" w:cs="宋体"/>
          <w:color w:val="auto"/>
          <w:highlight w:val="none"/>
        </w:rPr>
        <w:t>20.2投标人的投标报价将</w:t>
      </w:r>
      <w:bookmarkEnd w:id="439"/>
      <w:r>
        <w:rPr>
          <w:rFonts w:hint="eastAsia" w:ascii="宋体" w:hAnsi="宋体" w:eastAsia="宋体" w:cs="宋体"/>
          <w:color w:val="auto"/>
          <w:highlight w:val="none"/>
        </w:rPr>
        <w:t>被视为已经包含了所有与项目相关的费用。由于投标人不清楚或存在其它任何失误所导致的任何不利后果均由投标人自行承担。</w:t>
      </w:r>
    </w:p>
    <w:p w14:paraId="3740DC8D">
      <w:pPr>
        <w:shd w:val="clear"/>
        <w:ind w:firstLine="420"/>
        <w:rPr>
          <w:rFonts w:hint="default" w:ascii="宋体" w:hAnsi="宋体" w:eastAsia="宋体" w:cs="宋体"/>
          <w:b/>
          <w:bCs/>
          <w:color w:val="auto"/>
          <w:highlight w:val="none"/>
          <w:lang w:val="en-US" w:eastAsia="zh-CN"/>
        </w:rPr>
      </w:pPr>
      <w:bookmarkStart w:id="440" w:name="OLE_LINK53"/>
      <w:r>
        <w:rPr>
          <w:rFonts w:hint="eastAsia" w:ascii="宋体" w:hAnsi="宋体" w:cs="宋体"/>
          <w:b/>
          <w:bCs/>
          <w:color w:val="auto"/>
          <w:highlight w:val="none"/>
        </w:rPr>
        <w:t>20.3</w:t>
      </w:r>
      <w:r>
        <w:rPr>
          <w:rFonts w:hint="eastAsia" w:ascii="宋体" w:hAnsi="宋体" w:cs="宋体"/>
          <w:b/>
          <w:bCs/>
          <w:color w:val="auto"/>
          <w:highlight w:val="none"/>
          <w:lang w:val="en-US" w:eastAsia="zh-CN"/>
        </w:rPr>
        <w:t>政府采购异常低价审查：</w:t>
      </w:r>
    </w:p>
    <w:p w14:paraId="01888486">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（1）评审中出现下列情形之一的，评审委员会应当启动异常低价投标审查程序：</w:t>
      </w:r>
    </w:p>
    <w:p w14:paraId="62A28146">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①投标报价低于全部通过符合性审查投标人投标报价平均值50%的，即投标报价&lt;全部通过符合性审查投标人投标报价平均值×50%；</w:t>
      </w:r>
    </w:p>
    <w:p w14:paraId="614082B8">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②投标报价低于通过符合性审查的次低报价投标人投标报价50%的，即投标报价&lt;通过符合性审查的次低报价投标人投标报价×50%；</w:t>
      </w:r>
    </w:p>
    <w:p w14:paraId="5D6D927C">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③投标报价低于采购项目最高限价45%的，即投标报价&lt;采购项目最高限价×45%；</w:t>
      </w:r>
    </w:p>
    <w:p w14:paraId="2B96C723">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④评审委员会基于专业判断，认为投标人报价过低，有可能影响产品质量或者不能诚信履约的其他情形。</w:t>
      </w:r>
    </w:p>
    <w:p w14:paraId="1EDE99E5">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相关法律法规对投标人报价有规定的，从其规定。</w:t>
      </w:r>
    </w:p>
    <w:p w14:paraId="2CB85187">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评审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w:t>
      </w:r>
      <w:r>
        <w:rPr>
          <w:rFonts w:hint="eastAsia" w:ascii="宋体" w:hAnsi="宋体" w:eastAsia="宋体" w:cs="宋体"/>
          <w:color w:val="auto"/>
          <w:kern w:val="2"/>
          <w:sz w:val="21"/>
          <w:szCs w:val="22"/>
          <w:highlight w:val="none"/>
          <w:lang w:val="en-US" w:eastAsia="zh-CN" w:bidi="ar-SA"/>
        </w:rPr>
        <w:t>③</w:t>
      </w:r>
      <w:r>
        <w:rPr>
          <w:rFonts w:hint="eastAsia" w:ascii="宋体" w:hAnsi="宋体" w:eastAsia="宋体" w:cs="宋体"/>
          <w:color w:val="auto"/>
          <w:highlight w:val="none"/>
          <w:lang w:val="en-US" w:eastAsia="zh-CN"/>
        </w:rPr>
        <w:t>项情形，投标人已随投标文件一并提交相关书面说明及必要的证明材料的，在评审现场可不再重复提交。</w:t>
      </w:r>
    </w:p>
    <w:p w14:paraId="03BB282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评审委员会依据专业经验，参考同类项目中标价格、类似产品市场价格水平、行业人工费用标准、国家有关部门指导行业协会发布的行业平均成本等情况，对报价合理性进行判断。投标人能提供书面说明、证明材料，或者提供的书面说明、证明材料不能证明其报价合理性的，评审委员会应当将其作为无效投标处理</w:t>
      </w:r>
      <w:bookmarkStart w:id="441" w:name="OLE_LINK75"/>
      <w:r>
        <w:rPr>
          <w:rFonts w:hint="eastAsia" w:ascii="宋体" w:hAnsi="宋体" w:eastAsia="宋体" w:cs="宋体"/>
          <w:color w:val="auto"/>
          <w:highlight w:val="none"/>
        </w:rPr>
        <w:t>。</w:t>
      </w:r>
      <w:bookmarkEnd w:id="441"/>
    </w:p>
    <w:bookmarkEnd w:id="440"/>
    <w:p w14:paraId="0F8B8FE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20.4</w:t>
      </w:r>
      <w:bookmarkStart w:id="442" w:name="OLE_LINK11"/>
      <w:r>
        <w:rPr>
          <w:rFonts w:hint="eastAsia" w:ascii="宋体" w:hAnsi="宋体" w:eastAsia="宋体" w:cs="宋体"/>
          <w:color w:val="auto"/>
          <w:highlight w:val="none"/>
        </w:rPr>
        <w:t>投标人应保证其提供的货物或者服务是全新的</w:t>
      </w:r>
      <w:bookmarkEnd w:id="442"/>
      <w:r>
        <w:rPr>
          <w:rFonts w:hint="eastAsia" w:ascii="宋体" w:hAnsi="宋体" w:eastAsia="宋体" w:cs="宋体"/>
          <w:color w:val="auto"/>
          <w:highlight w:val="none"/>
        </w:rPr>
        <w:t>，投标人应保证其提供的货物或者服务在采购人使用期间不受第三方可能提出的所有权、用益物权、担保物权、占有等一切涉及物权及知识产权、商标权、专利权、著作权等相关权利的起诉。</w:t>
      </w:r>
    </w:p>
    <w:bookmarkEnd w:id="425"/>
    <w:p w14:paraId="5F9351B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20.5报价货币：</w:t>
      </w:r>
      <w:bookmarkEnd w:id="436"/>
      <w:r>
        <w:rPr>
          <w:rFonts w:hint="eastAsia" w:ascii="宋体" w:hAnsi="宋体" w:eastAsia="宋体" w:cs="宋体"/>
          <w:color w:val="auto"/>
          <w:highlight w:val="none"/>
        </w:rPr>
        <w:t>人民币。</w:t>
      </w:r>
    </w:p>
    <w:bookmarkEnd w:id="426"/>
    <w:bookmarkEnd w:id="427"/>
    <w:bookmarkEnd w:id="428"/>
    <w:bookmarkEnd w:id="429"/>
    <w:bookmarkEnd w:id="430"/>
    <w:bookmarkEnd w:id="431"/>
    <w:bookmarkEnd w:id="432"/>
    <w:bookmarkEnd w:id="433"/>
    <w:bookmarkEnd w:id="434"/>
    <w:p w14:paraId="019D238F">
      <w:pPr>
        <w:pStyle w:val="3"/>
        <w:shd w:val="clear"/>
        <w:spacing w:before="156"/>
        <w:jc w:val="center"/>
        <w:rPr>
          <w:rFonts w:hint="eastAsia" w:ascii="宋体" w:hAnsi="宋体" w:eastAsia="宋体" w:cs="宋体"/>
          <w:color w:val="auto"/>
          <w:highlight w:val="none"/>
        </w:rPr>
      </w:pPr>
      <w:bookmarkStart w:id="443" w:name="_Toc37716372"/>
      <w:bookmarkStart w:id="444" w:name="_Toc488633607"/>
      <w:bookmarkStart w:id="445" w:name="_Toc489197831"/>
      <w:bookmarkStart w:id="446" w:name="_Toc1502"/>
      <w:bookmarkStart w:id="447" w:name="_Toc22477"/>
      <w:bookmarkStart w:id="448" w:name="_Toc8938"/>
      <w:bookmarkStart w:id="449" w:name="_Toc5985"/>
      <w:bookmarkStart w:id="450" w:name="_Toc22411"/>
      <w:bookmarkStart w:id="451" w:name="_Toc38338292"/>
      <w:bookmarkStart w:id="452" w:name="_Toc489145727"/>
      <w:r>
        <w:rPr>
          <w:rFonts w:hint="eastAsia" w:ascii="宋体" w:hAnsi="宋体" w:eastAsia="宋体" w:cs="宋体"/>
          <w:color w:val="auto"/>
          <w:highlight w:val="none"/>
        </w:rPr>
        <w:t>四、投标</w:t>
      </w:r>
      <w:bookmarkEnd w:id="443"/>
      <w:bookmarkEnd w:id="444"/>
      <w:bookmarkEnd w:id="445"/>
      <w:bookmarkEnd w:id="446"/>
      <w:bookmarkEnd w:id="447"/>
      <w:bookmarkEnd w:id="448"/>
      <w:bookmarkEnd w:id="449"/>
      <w:bookmarkEnd w:id="450"/>
      <w:bookmarkEnd w:id="451"/>
      <w:bookmarkEnd w:id="452"/>
    </w:p>
    <w:p w14:paraId="5648EB26">
      <w:pPr>
        <w:pStyle w:val="4"/>
        <w:shd w:val="clear"/>
        <w:spacing w:before="156"/>
        <w:ind w:firstLine="482"/>
        <w:rPr>
          <w:rFonts w:hint="eastAsia" w:ascii="宋体" w:hAnsi="宋体" w:eastAsia="宋体" w:cs="宋体"/>
          <w:color w:val="auto"/>
          <w:highlight w:val="none"/>
        </w:rPr>
      </w:pPr>
      <w:bookmarkStart w:id="453" w:name="_Toc489145728"/>
      <w:bookmarkStart w:id="454" w:name="_Toc37716373"/>
      <w:bookmarkStart w:id="455" w:name="_Toc15000"/>
      <w:bookmarkStart w:id="456" w:name="_Toc17048"/>
      <w:bookmarkStart w:id="457" w:name="_Toc489197832"/>
      <w:bookmarkStart w:id="458" w:name="_Toc4852"/>
      <w:bookmarkStart w:id="459" w:name="_Toc38338293"/>
      <w:bookmarkStart w:id="460" w:name="_Toc8947"/>
      <w:bookmarkStart w:id="461" w:name="_Toc21928"/>
      <w:r>
        <w:rPr>
          <w:rFonts w:hint="eastAsia" w:ascii="宋体" w:hAnsi="宋体" w:eastAsia="宋体" w:cs="宋体"/>
          <w:color w:val="auto"/>
          <w:highlight w:val="none"/>
        </w:rPr>
        <w:t>21.投标文</w:t>
      </w:r>
      <w:bookmarkStart w:id="462" w:name="_Toc480817646"/>
      <w:bookmarkStart w:id="463" w:name="_Toc378239081"/>
      <w:bookmarkStart w:id="464" w:name="_Toc4707"/>
      <w:bookmarkStart w:id="465" w:name="_Toc296602443"/>
      <w:bookmarkStart w:id="466" w:name="_Toc378239354"/>
      <w:bookmarkStart w:id="467" w:name="_Toc378239173"/>
      <w:bookmarkStart w:id="468" w:name="_Toc401342137"/>
      <w:r>
        <w:rPr>
          <w:rFonts w:hint="eastAsia" w:ascii="宋体" w:hAnsi="宋体" w:eastAsia="宋体" w:cs="宋体"/>
          <w:color w:val="auto"/>
          <w:highlight w:val="none"/>
        </w:rPr>
        <w:t>件的</w:t>
      </w:r>
      <w:bookmarkEnd w:id="453"/>
      <w:bookmarkEnd w:id="454"/>
      <w:bookmarkEnd w:id="455"/>
      <w:bookmarkEnd w:id="456"/>
      <w:bookmarkEnd w:id="457"/>
      <w:bookmarkEnd w:id="458"/>
      <w:bookmarkEnd w:id="459"/>
      <w:bookmarkEnd w:id="462"/>
      <w:bookmarkEnd w:id="463"/>
      <w:bookmarkEnd w:id="464"/>
      <w:bookmarkEnd w:id="465"/>
      <w:bookmarkEnd w:id="466"/>
      <w:bookmarkEnd w:id="467"/>
      <w:bookmarkEnd w:id="468"/>
      <w:bookmarkStart w:id="469" w:name="_Toc296602444"/>
      <w:bookmarkStart w:id="470" w:name="_Toc179632574"/>
      <w:bookmarkStart w:id="471" w:name="_Toc247085714"/>
      <w:bookmarkStart w:id="472" w:name="_Toc144974524"/>
      <w:bookmarkStart w:id="473" w:name="_Toc246996943"/>
      <w:bookmarkStart w:id="474" w:name="_Toc152045556"/>
      <w:bookmarkStart w:id="475" w:name="_Toc246996200"/>
      <w:bookmarkStart w:id="476" w:name="_Toc152042332"/>
      <w:r>
        <w:rPr>
          <w:rFonts w:hint="eastAsia" w:ascii="宋体" w:hAnsi="宋体" w:eastAsia="宋体" w:cs="宋体"/>
          <w:color w:val="auto"/>
          <w:highlight w:val="none"/>
        </w:rPr>
        <w:t>加密</w:t>
      </w:r>
      <w:bookmarkEnd w:id="460"/>
      <w:bookmarkEnd w:id="461"/>
    </w:p>
    <w:bookmarkEnd w:id="469"/>
    <w:bookmarkEnd w:id="470"/>
    <w:bookmarkEnd w:id="471"/>
    <w:bookmarkEnd w:id="472"/>
    <w:bookmarkEnd w:id="473"/>
    <w:bookmarkEnd w:id="474"/>
    <w:bookmarkEnd w:id="475"/>
    <w:bookmarkEnd w:id="476"/>
    <w:p w14:paraId="733FA374">
      <w:pPr>
        <w:shd w:val="clear"/>
        <w:ind w:firstLine="420"/>
        <w:rPr>
          <w:rFonts w:hint="eastAsia" w:ascii="宋体" w:hAnsi="宋体" w:eastAsia="宋体" w:cs="宋体"/>
          <w:color w:val="auto"/>
          <w:highlight w:val="none"/>
        </w:rPr>
      </w:pPr>
      <w:bookmarkStart w:id="477" w:name="_Toc152042333"/>
      <w:bookmarkStart w:id="478" w:name="_Toc179632575"/>
      <w:bookmarkStart w:id="479" w:name="_Toc247085715"/>
      <w:bookmarkStart w:id="480" w:name="_Toc246996944"/>
      <w:bookmarkStart w:id="481" w:name="_Toc152045557"/>
      <w:bookmarkStart w:id="482" w:name="_Toc246996201"/>
      <w:bookmarkStart w:id="483" w:name="_Toc144974525"/>
      <w:r>
        <w:rPr>
          <w:rFonts w:hint="eastAsia" w:ascii="宋体" w:hAnsi="宋体" w:eastAsia="宋体" w:cs="宋体"/>
          <w:color w:val="auto"/>
          <w:highlight w:val="none"/>
        </w:rPr>
        <w:t>21.1 投标人</w:t>
      </w:r>
      <w:bookmarkStart w:id="484" w:name="OLE_LINK322"/>
      <w:r>
        <w:rPr>
          <w:rFonts w:hint="eastAsia" w:ascii="宋体" w:hAnsi="宋体" w:eastAsia="宋体" w:cs="宋体"/>
          <w:color w:val="auto"/>
          <w:highlight w:val="none"/>
        </w:rPr>
        <w:t>应按照</w:t>
      </w:r>
      <w:bookmarkEnd w:id="484"/>
      <w:r>
        <w:rPr>
          <w:rFonts w:hint="eastAsia" w:ascii="宋体" w:hAnsi="宋体" w:eastAsia="宋体" w:cs="宋体"/>
          <w:color w:val="auto"/>
          <w:highlight w:val="none"/>
        </w:rPr>
        <w:t>政府采购云平台的要求编制、加密投标文件。</w:t>
      </w:r>
    </w:p>
    <w:p w14:paraId="56F64D3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21.2为确保网上操作合法、有效和安全，投标人应当在投标文件提交截止时间前完成在政府采购云平台的身份认证，确保在电子交易过程中能够对相关数据电文进行加密。</w:t>
      </w:r>
    </w:p>
    <w:p w14:paraId="14E1C243">
      <w:pPr>
        <w:pStyle w:val="4"/>
        <w:shd w:val="clear"/>
        <w:spacing w:before="156"/>
        <w:ind w:firstLine="482"/>
        <w:rPr>
          <w:rFonts w:hint="eastAsia" w:ascii="宋体" w:hAnsi="宋体" w:eastAsia="宋体" w:cs="宋体"/>
          <w:color w:val="auto"/>
          <w:highlight w:val="none"/>
        </w:rPr>
      </w:pPr>
      <w:bookmarkStart w:id="485" w:name="_Toc1570"/>
      <w:bookmarkStart w:id="486" w:name="_Toc7447"/>
      <w:bookmarkStart w:id="487" w:name="_Toc489197833"/>
      <w:bookmarkStart w:id="488" w:name="_Toc38338294"/>
      <w:bookmarkStart w:id="489" w:name="_Toc29292"/>
      <w:bookmarkStart w:id="490" w:name="_Toc27671"/>
      <w:bookmarkStart w:id="491" w:name="_Toc37716374"/>
      <w:bookmarkStart w:id="492" w:name="_Toc1947"/>
      <w:bookmarkStart w:id="493" w:name="_Toc489145729"/>
      <w:r>
        <w:rPr>
          <w:rFonts w:hint="eastAsia" w:ascii="宋体" w:hAnsi="宋体" w:eastAsia="宋体" w:cs="宋体"/>
          <w:color w:val="auto"/>
          <w:highlight w:val="none"/>
        </w:rPr>
        <w:t>22.投标文件的提交</w:t>
      </w:r>
      <w:bookmarkEnd w:id="485"/>
      <w:bookmarkEnd w:id="486"/>
      <w:bookmarkEnd w:id="487"/>
      <w:bookmarkEnd w:id="488"/>
      <w:bookmarkEnd w:id="489"/>
      <w:bookmarkEnd w:id="490"/>
      <w:bookmarkEnd w:id="491"/>
      <w:bookmarkEnd w:id="492"/>
      <w:bookmarkEnd w:id="493"/>
    </w:p>
    <w:p w14:paraId="125F28B7">
      <w:pPr>
        <w:shd w:val="clear"/>
        <w:ind w:firstLine="420"/>
        <w:rPr>
          <w:rFonts w:hint="eastAsia" w:ascii="宋体" w:hAnsi="宋体" w:eastAsia="宋体" w:cs="宋体"/>
          <w:color w:val="auto"/>
          <w:highlight w:val="none"/>
        </w:rPr>
      </w:pPr>
      <w:bookmarkStart w:id="494" w:name="_Toc296602445"/>
      <w:r>
        <w:rPr>
          <w:rFonts w:hint="eastAsia" w:ascii="宋体" w:hAnsi="宋体" w:eastAsia="宋体" w:cs="宋体"/>
          <w:color w:val="auto"/>
          <w:highlight w:val="none"/>
        </w:rPr>
        <w:t>22.1</w:t>
      </w:r>
      <w:bookmarkEnd w:id="477"/>
      <w:bookmarkEnd w:id="478"/>
      <w:bookmarkEnd w:id="479"/>
      <w:bookmarkEnd w:id="480"/>
      <w:bookmarkEnd w:id="481"/>
      <w:bookmarkEnd w:id="482"/>
      <w:bookmarkEnd w:id="483"/>
      <w:bookmarkEnd w:id="494"/>
      <w:r>
        <w:rPr>
          <w:rFonts w:hint="eastAsia" w:ascii="宋体" w:hAnsi="宋体" w:eastAsia="宋体" w:cs="宋体"/>
          <w:color w:val="auto"/>
          <w:highlight w:val="none"/>
        </w:rPr>
        <w:t>提交投标文件截止时间和地点：详见</w:t>
      </w:r>
      <w:bookmarkStart w:id="495" w:name="OLE_LINK78"/>
      <w:r>
        <w:rPr>
          <w:rFonts w:hint="eastAsia" w:ascii="宋体" w:hAnsi="宋体" w:eastAsia="宋体" w:cs="宋体"/>
          <w:color w:val="auto"/>
          <w:highlight w:val="none"/>
        </w:rPr>
        <w:t>《投标人须知前附表》</w:t>
      </w:r>
      <w:bookmarkEnd w:id="495"/>
      <w:r>
        <w:rPr>
          <w:rFonts w:hint="eastAsia" w:ascii="宋体" w:hAnsi="宋体" w:eastAsia="宋体" w:cs="宋体"/>
          <w:color w:val="auto"/>
          <w:highlight w:val="none"/>
        </w:rPr>
        <w:t>。</w:t>
      </w:r>
    </w:p>
    <w:p w14:paraId="5EA9EB0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22.2</w:t>
      </w:r>
      <w:bookmarkStart w:id="496" w:name="OLE_LINK69"/>
      <w:r>
        <w:rPr>
          <w:rFonts w:hint="eastAsia" w:ascii="宋体" w:hAnsi="宋体" w:eastAsia="宋体" w:cs="宋体"/>
          <w:color w:val="auto"/>
          <w:highlight w:val="none"/>
        </w:rPr>
        <w:t>本项目采用电子招标投标，</w:t>
      </w:r>
      <w:bookmarkEnd w:id="496"/>
      <w:r>
        <w:rPr>
          <w:rFonts w:hint="eastAsia" w:ascii="宋体" w:hAnsi="宋体" w:eastAsia="宋体" w:cs="宋体"/>
          <w:color w:val="auto"/>
          <w:highlight w:val="none"/>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4991DAB">
      <w:pPr>
        <w:pStyle w:val="4"/>
        <w:shd w:val="clear"/>
        <w:spacing w:before="156"/>
        <w:ind w:firstLine="482"/>
        <w:rPr>
          <w:rFonts w:hint="eastAsia" w:ascii="宋体" w:hAnsi="宋体" w:eastAsia="宋体" w:cs="宋体"/>
          <w:color w:val="auto"/>
          <w:highlight w:val="none"/>
        </w:rPr>
      </w:pPr>
      <w:bookmarkStart w:id="497" w:name="_Toc489145730"/>
      <w:bookmarkStart w:id="498" w:name="_Toc38338295"/>
      <w:bookmarkStart w:id="499" w:name="_Toc37716375"/>
      <w:bookmarkStart w:id="500" w:name="_Toc27246"/>
      <w:bookmarkStart w:id="501" w:name="_Toc11826"/>
      <w:bookmarkStart w:id="502" w:name="_Toc25230"/>
      <w:bookmarkStart w:id="503" w:name="_Toc1383"/>
      <w:bookmarkStart w:id="504" w:name="_Toc31747"/>
      <w:bookmarkStart w:id="505" w:name="_Toc489197834"/>
      <w:r>
        <w:rPr>
          <w:rFonts w:hint="eastAsia" w:ascii="宋体" w:hAnsi="宋体" w:eastAsia="宋体" w:cs="宋体"/>
          <w:color w:val="auto"/>
          <w:highlight w:val="none"/>
        </w:rPr>
        <w:t>23.投标文件的补充、</w:t>
      </w:r>
      <w:bookmarkStart w:id="506" w:name="_Toc246996202"/>
      <w:bookmarkStart w:id="507" w:name="_Toc296602446"/>
      <w:bookmarkStart w:id="508" w:name="_Toc246996945"/>
      <w:bookmarkStart w:id="509" w:name="_Toc144974526"/>
      <w:bookmarkStart w:id="510" w:name="_Toc179632576"/>
      <w:bookmarkStart w:id="511" w:name="_Toc247085716"/>
      <w:bookmarkStart w:id="512" w:name="_Toc152045558"/>
      <w:bookmarkStart w:id="513" w:name="_Toc152042334"/>
      <w:r>
        <w:rPr>
          <w:rFonts w:hint="eastAsia" w:ascii="宋体" w:hAnsi="宋体" w:eastAsia="宋体" w:cs="宋体"/>
          <w:color w:val="auto"/>
          <w:highlight w:val="none"/>
        </w:rPr>
        <w:t>修改或者撤回</w:t>
      </w:r>
      <w:bookmarkEnd w:id="497"/>
      <w:bookmarkEnd w:id="498"/>
      <w:bookmarkEnd w:id="499"/>
      <w:bookmarkEnd w:id="500"/>
      <w:bookmarkEnd w:id="501"/>
      <w:bookmarkEnd w:id="502"/>
      <w:bookmarkEnd w:id="503"/>
      <w:bookmarkEnd w:id="504"/>
      <w:bookmarkEnd w:id="505"/>
    </w:p>
    <w:bookmarkEnd w:id="506"/>
    <w:bookmarkEnd w:id="507"/>
    <w:bookmarkEnd w:id="508"/>
    <w:bookmarkEnd w:id="509"/>
    <w:bookmarkEnd w:id="510"/>
    <w:bookmarkEnd w:id="511"/>
    <w:bookmarkEnd w:id="512"/>
    <w:bookmarkEnd w:id="513"/>
    <w:p w14:paraId="2E3CC50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23.1</w:t>
      </w:r>
      <w:bookmarkStart w:id="514" w:name="OLE_LINK30"/>
      <w:bookmarkStart w:id="515" w:name="OLE_LINK76"/>
      <w:r>
        <w:rPr>
          <w:rFonts w:hint="eastAsia" w:ascii="宋体" w:hAnsi="宋体" w:eastAsia="宋体" w:cs="宋体"/>
          <w:color w:val="auto"/>
          <w:szCs w:val="21"/>
          <w:highlight w:val="none"/>
        </w:rPr>
        <w:t>投标人</w:t>
      </w:r>
      <w:bookmarkEnd w:id="514"/>
      <w:r>
        <w:rPr>
          <w:rFonts w:hint="eastAsia" w:ascii="宋体" w:hAnsi="宋体" w:eastAsia="宋体" w:cs="宋体"/>
          <w:color w:val="auto"/>
          <w:szCs w:val="21"/>
          <w:highlight w:val="none"/>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hint="eastAsia" w:ascii="宋体" w:hAnsi="宋体" w:eastAsia="宋体" w:cs="宋体"/>
          <w:color w:val="auto"/>
          <w:highlight w:val="none"/>
        </w:rPr>
        <w:t>。</w:t>
      </w:r>
      <w:bookmarkEnd w:id="515"/>
    </w:p>
    <w:p w14:paraId="055742A0">
      <w:pPr>
        <w:shd w:val="clear"/>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23.2 投标人应按照本项目招标文件和政府采购云平台的要求编制、加密后在投标文件提交截止时间前重新上传至政府采购云平台，投标文件提交截止时间前未完成投标文件上传的，视为撤回投标文件。</w:t>
      </w:r>
    </w:p>
    <w:p w14:paraId="44BC5E21">
      <w:pPr>
        <w:pStyle w:val="3"/>
        <w:shd w:val="clear"/>
        <w:spacing w:before="156"/>
        <w:jc w:val="center"/>
        <w:rPr>
          <w:rFonts w:hint="eastAsia" w:ascii="宋体" w:hAnsi="宋体" w:eastAsia="宋体" w:cs="宋体"/>
          <w:color w:val="auto"/>
          <w:highlight w:val="none"/>
        </w:rPr>
      </w:pPr>
      <w:bookmarkStart w:id="516" w:name="_Toc488633608"/>
      <w:bookmarkStart w:id="517" w:name="_Toc489145731"/>
      <w:bookmarkStart w:id="518" w:name="_Toc29368"/>
      <w:bookmarkStart w:id="519" w:name="_Toc37716376"/>
      <w:bookmarkStart w:id="520" w:name="_Toc25120"/>
      <w:bookmarkStart w:id="521" w:name="_Toc2358"/>
      <w:bookmarkStart w:id="522" w:name="_Toc38338296"/>
      <w:bookmarkStart w:id="523" w:name="_Toc489197835"/>
      <w:bookmarkStart w:id="524" w:name="_Toc14830"/>
      <w:bookmarkStart w:id="525" w:name="_Toc1406"/>
      <w:r>
        <w:rPr>
          <w:rFonts w:hint="eastAsia" w:ascii="宋体" w:hAnsi="宋体" w:eastAsia="宋体" w:cs="宋体"/>
          <w:color w:val="auto"/>
          <w:highlight w:val="none"/>
        </w:rPr>
        <w:t>五、</w:t>
      </w:r>
      <w:bookmarkEnd w:id="516"/>
      <w:bookmarkEnd w:id="517"/>
      <w:bookmarkEnd w:id="518"/>
      <w:bookmarkEnd w:id="519"/>
      <w:bookmarkEnd w:id="520"/>
      <w:bookmarkEnd w:id="521"/>
      <w:bookmarkEnd w:id="522"/>
      <w:bookmarkEnd w:id="523"/>
      <w:r>
        <w:rPr>
          <w:rFonts w:hint="eastAsia" w:ascii="宋体" w:hAnsi="宋体" w:eastAsia="宋体" w:cs="宋体"/>
          <w:color w:val="auto"/>
          <w:highlight w:val="none"/>
        </w:rPr>
        <w:t>电子开标</w:t>
      </w:r>
      <w:bookmarkStart w:id="526" w:name="OLE_LINK187"/>
      <w:r>
        <w:rPr>
          <w:rFonts w:hint="eastAsia" w:ascii="宋体" w:hAnsi="宋体" w:eastAsia="宋体" w:cs="宋体"/>
          <w:color w:val="auto"/>
          <w:highlight w:val="none"/>
        </w:rPr>
        <w:t>及</w:t>
      </w:r>
      <w:bookmarkStart w:id="527" w:name="OLE_LINK77"/>
      <w:r>
        <w:rPr>
          <w:rFonts w:hint="eastAsia" w:ascii="宋体" w:hAnsi="宋体" w:eastAsia="宋体" w:cs="宋体"/>
          <w:color w:val="auto"/>
          <w:highlight w:val="none"/>
        </w:rPr>
        <w:t>投标文</w:t>
      </w:r>
      <w:bookmarkEnd w:id="526"/>
      <w:r>
        <w:rPr>
          <w:rFonts w:hint="eastAsia" w:ascii="宋体" w:hAnsi="宋体" w:eastAsia="宋体" w:cs="宋体"/>
          <w:color w:val="auto"/>
          <w:highlight w:val="none"/>
        </w:rPr>
        <w:t>件解密</w:t>
      </w:r>
      <w:bookmarkEnd w:id="524"/>
      <w:bookmarkEnd w:id="525"/>
      <w:bookmarkEnd w:id="527"/>
    </w:p>
    <w:p w14:paraId="07AD5F2D">
      <w:pPr>
        <w:shd w:val="clear"/>
        <w:ind w:firstLine="422"/>
        <w:outlineLvl w:val="2"/>
        <w:rPr>
          <w:rFonts w:hint="eastAsia" w:ascii="宋体" w:hAnsi="宋体" w:eastAsia="宋体" w:cs="宋体"/>
          <w:b/>
          <w:bCs/>
          <w:color w:val="auto"/>
          <w:highlight w:val="none"/>
        </w:rPr>
      </w:pPr>
      <w:bookmarkStart w:id="528" w:name="_Toc29435"/>
      <w:bookmarkStart w:id="529" w:name="_Toc1070"/>
      <w:r>
        <w:rPr>
          <w:rFonts w:hint="eastAsia" w:ascii="宋体" w:hAnsi="宋体" w:eastAsia="宋体" w:cs="宋体"/>
          <w:b/>
          <w:bCs/>
          <w:color w:val="auto"/>
          <w:highlight w:val="none"/>
        </w:rPr>
        <w:t>24.开标及投标文件解密</w:t>
      </w:r>
      <w:bookmarkEnd w:id="528"/>
      <w:bookmarkEnd w:id="529"/>
    </w:p>
    <w:p w14:paraId="5AEB82AB">
      <w:pPr>
        <w:shd w:val="clear"/>
        <w:ind w:firstLine="420"/>
        <w:rPr>
          <w:rFonts w:hint="eastAsia" w:ascii="宋体" w:hAnsi="宋体" w:eastAsia="宋体" w:cs="宋体"/>
          <w:color w:val="auto"/>
          <w:szCs w:val="21"/>
          <w:highlight w:val="none"/>
        </w:rPr>
      </w:pPr>
      <w:bookmarkStart w:id="530" w:name="OLE_LINK79"/>
      <w:r>
        <w:rPr>
          <w:rFonts w:hint="eastAsia" w:ascii="宋体" w:hAnsi="宋体" w:eastAsia="宋体" w:cs="宋体"/>
          <w:color w:val="auto"/>
          <w:szCs w:val="21"/>
          <w:highlight w:val="none"/>
        </w:rPr>
        <w:t>24.1各投标人在开标前应确保成为政府采购云平台投标人，并完成CA数字证书申领。因未注册入库、未办理CA数字证书等原因造成无法投标或投标失败等后果由投标人自行承担。</w:t>
      </w:r>
    </w:p>
    <w:p w14:paraId="0F451DCF">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24.2采购代理机构将在</w:t>
      </w:r>
      <w:r>
        <w:rPr>
          <w:rFonts w:hint="eastAsia" w:ascii="宋体" w:hAnsi="宋体" w:eastAsia="宋体" w:cs="宋体"/>
          <w:color w:val="auto"/>
          <w:highlight w:val="none"/>
        </w:rPr>
        <w:t>《投标人须知前附表》</w:t>
      </w:r>
      <w:r>
        <w:rPr>
          <w:rFonts w:hint="eastAsia" w:ascii="宋体" w:hAnsi="宋体" w:eastAsia="宋体" w:cs="宋体"/>
          <w:color w:val="auto"/>
          <w:szCs w:val="21"/>
          <w:highlight w:val="none"/>
        </w:rPr>
        <w:t>规定的时间和地点进行开标。</w:t>
      </w:r>
    </w:p>
    <w:p w14:paraId="2A401F00">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24.3投标截止后投标人不足3家的，不得开标。</w:t>
      </w:r>
    </w:p>
    <w:bookmarkEnd w:id="530"/>
    <w:p w14:paraId="0D2BAF2C">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24.4开标时，投标人登录</w:t>
      </w:r>
      <w:bookmarkStart w:id="531" w:name="OLE_LINK331"/>
      <w:r>
        <w:rPr>
          <w:rFonts w:hint="eastAsia" w:ascii="宋体" w:hAnsi="宋体" w:eastAsia="宋体" w:cs="宋体"/>
          <w:color w:val="auto"/>
          <w:szCs w:val="21"/>
          <w:highlight w:val="none"/>
        </w:rPr>
        <w:t>政府采购云平台</w:t>
      </w:r>
      <w:bookmarkEnd w:id="531"/>
      <w:r>
        <w:rPr>
          <w:rFonts w:hint="eastAsia" w:ascii="宋体" w:hAnsi="宋体" w:eastAsia="宋体" w:cs="宋体"/>
          <w:color w:val="auto"/>
          <w:szCs w:val="21"/>
          <w:highlight w:val="none"/>
        </w:rPr>
        <w:t>完成远程解密、查看开标一览表等相关操作。本项目解密时间会在政采云系统显示，若投标人未在规定时间完成所有投标文件解密，则视为无效投标，不再进入评审阶段。</w:t>
      </w:r>
    </w:p>
    <w:p w14:paraId="541F1C48">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24.5开标程序：</w:t>
      </w:r>
    </w:p>
    <w:p w14:paraId="781481A0">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开标会由采购代理机构主持，具体流程如下：</w:t>
      </w:r>
    </w:p>
    <w:p w14:paraId="33497DF2">
      <w:pPr>
        <w:shd w:val="clear"/>
        <w:ind w:firstLine="420"/>
        <w:rPr>
          <w:rFonts w:hint="eastAsia" w:ascii="宋体" w:hAnsi="宋体" w:eastAsia="宋体" w:cs="宋体"/>
          <w:color w:val="auto"/>
          <w:szCs w:val="21"/>
          <w:highlight w:val="none"/>
        </w:rPr>
      </w:pPr>
      <w:bookmarkStart w:id="532" w:name="OLE_LINK329"/>
      <w:bookmarkStart w:id="533" w:name="OLE_LINK328"/>
      <w:r>
        <w:rPr>
          <w:rFonts w:hint="eastAsia" w:ascii="宋体" w:hAnsi="宋体" w:eastAsia="宋体" w:cs="宋体"/>
          <w:color w:val="auto"/>
          <w:szCs w:val="21"/>
          <w:highlight w:val="none"/>
        </w:rPr>
        <w:t>（1）采购代理机构依托电子交易平台发起开始解密指令，投标人须使用加密时所用的 CA 锁按平台提示和招标文件的规定登录到政府采购云平台电子开标大厅，并在发起解密指令之时起</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0分钟内完成对电子投标文件在线解密。</w:t>
      </w:r>
    </w:p>
    <w:p w14:paraId="5F6ACC2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（2）如投标人成功解密投标文件，但未在政府采购云平台电子开标大厅参加开标的，视同认可开标过程和结果，由此产生的后果由投标人自行负责。</w:t>
      </w:r>
    </w:p>
    <w:bookmarkEnd w:id="532"/>
    <w:p w14:paraId="50726912">
      <w:pPr>
        <w:shd w:val="clear"/>
        <w:ind w:firstLine="420"/>
        <w:rPr>
          <w:rFonts w:hint="eastAsia" w:ascii="宋体" w:hAnsi="宋体" w:eastAsia="宋体" w:cs="宋体"/>
          <w:color w:val="auto"/>
          <w:szCs w:val="21"/>
          <w:highlight w:val="none"/>
        </w:rPr>
      </w:pPr>
      <w:bookmarkStart w:id="534" w:name="OLE_LINK330"/>
      <w:r>
        <w:rPr>
          <w:rFonts w:hint="eastAsia" w:ascii="宋体" w:hAnsi="宋体" w:eastAsia="宋体" w:cs="宋体"/>
          <w:color w:val="auto"/>
          <w:szCs w:val="21"/>
          <w:highlight w:val="none"/>
        </w:rPr>
        <w:t>24.6 开标工作人员将做开标记录。</w:t>
      </w:r>
    </w:p>
    <w:p w14:paraId="0E410808">
      <w:pPr>
        <w:widowControl/>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35" w:name="OLE_LINK80"/>
      <w:r>
        <w:rPr>
          <w:rFonts w:hint="eastAsia" w:ascii="宋体" w:hAnsi="宋体" w:eastAsia="宋体" w:cs="宋体"/>
          <w:color w:val="auto"/>
          <w:szCs w:val="21"/>
          <w:highlight w:val="none"/>
        </w:rPr>
        <w:t>。</w:t>
      </w:r>
      <w:bookmarkEnd w:id="535"/>
      <w:bookmarkStart w:id="536" w:name="_Toc32643"/>
      <w:bookmarkStart w:id="537" w:name="_Toc37716378"/>
      <w:bookmarkStart w:id="538" w:name="_Toc8445"/>
      <w:bookmarkStart w:id="539" w:name="_Toc38338298"/>
      <w:bookmarkStart w:id="540" w:name="_Toc489197837"/>
      <w:bookmarkStart w:id="541" w:name="_Toc489145733"/>
      <w:bookmarkStart w:id="542" w:name="_Toc19728"/>
      <w:bookmarkStart w:id="543" w:name="_Toc16525"/>
      <w:bookmarkStart w:id="544" w:name="_Toc488633609"/>
    </w:p>
    <w:bookmarkEnd w:id="533"/>
    <w:bookmarkEnd w:id="534"/>
    <w:p w14:paraId="6910843F">
      <w:pPr>
        <w:shd w:val="clear"/>
        <w:ind w:firstLine="562"/>
        <w:jc w:val="center"/>
        <w:outlineLvl w:val="1"/>
        <w:rPr>
          <w:rFonts w:hint="eastAsia" w:ascii="宋体" w:hAnsi="宋体" w:eastAsia="宋体" w:cs="宋体"/>
          <w:b/>
          <w:bCs/>
          <w:color w:val="auto"/>
          <w:sz w:val="28"/>
          <w:szCs w:val="28"/>
          <w:highlight w:val="none"/>
        </w:rPr>
      </w:pPr>
      <w:bookmarkStart w:id="545" w:name="_Toc20213"/>
      <w:bookmarkStart w:id="546" w:name="OLE_LINK188"/>
      <w:r>
        <w:rPr>
          <w:rFonts w:hint="eastAsia" w:ascii="宋体" w:hAnsi="宋体" w:eastAsia="宋体" w:cs="宋体"/>
          <w:b/>
          <w:bCs/>
          <w:color w:val="auto"/>
          <w:sz w:val="28"/>
          <w:szCs w:val="28"/>
          <w:highlight w:val="none"/>
        </w:rPr>
        <w:t>六、资格审查及评标</w:t>
      </w:r>
      <w:bookmarkEnd w:id="536"/>
      <w:bookmarkEnd w:id="537"/>
      <w:bookmarkEnd w:id="538"/>
      <w:bookmarkEnd w:id="539"/>
      <w:bookmarkEnd w:id="540"/>
      <w:bookmarkEnd w:id="541"/>
      <w:bookmarkEnd w:id="542"/>
      <w:bookmarkEnd w:id="543"/>
      <w:bookmarkEnd w:id="544"/>
      <w:bookmarkEnd w:id="545"/>
    </w:p>
    <w:bookmarkEnd w:id="546"/>
    <w:p w14:paraId="15F0F066">
      <w:pPr>
        <w:pStyle w:val="4"/>
        <w:shd w:val="clear"/>
        <w:spacing w:before="0" w:beforeLines="0"/>
        <w:ind w:firstLine="482"/>
        <w:rPr>
          <w:rFonts w:hint="eastAsia" w:ascii="宋体" w:hAnsi="宋体" w:eastAsia="宋体" w:cs="宋体"/>
          <w:color w:val="auto"/>
          <w:highlight w:val="none"/>
        </w:rPr>
      </w:pPr>
      <w:bookmarkStart w:id="547" w:name="_Toc5568"/>
      <w:bookmarkStart w:id="548" w:name="_Toc22860"/>
      <w:bookmarkStart w:id="549" w:name="_Toc27526"/>
      <w:bookmarkStart w:id="550" w:name="_Toc38338299"/>
      <w:bookmarkStart w:id="551" w:name="_Toc8980"/>
      <w:bookmarkStart w:id="552" w:name="_Toc4245"/>
      <w:bookmarkStart w:id="553" w:name="_Toc26106"/>
      <w:bookmarkStart w:id="554" w:name="_Toc37716379"/>
      <w:bookmarkStart w:id="555" w:name="_Toc489145734"/>
      <w:bookmarkStart w:id="556" w:name="_Toc489197838"/>
      <w:r>
        <w:rPr>
          <w:rFonts w:hint="eastAsia" w:ascii="宋体" w:hAnsi="宋体" w:eastAsia="宋体" w:cs="宋体"/>
          <w:color w:val="auto"/>
          <w:highlight w:val="none"/>
        </w:rPr>
        <w:t>25.资格审查</w:t>
      </w:r>
      <w:bookmarkEnd w:id="547"/>
      <w:bookmarkEnd w:id="548"/>
      <w:bookmarkEnd w:id="549"/>
      <w:bookmarkEnd w:id="550"/>
      <w:bookmarkEnd w:id="551"/>
      <w:bookmarkEnd w:id="552"/>
      <w:bookmarkEnd w:id="553"/>
      <w:bookmarkEnd w:id="554"/>
    </w:p>
    <w:p w14:paraId="374A19D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25.1开标结束后，采购人或者采购代理机构将依法对投标人的资格进行审查。合格投标人不足3家的，不得评标。</w:t>
      </w:r>
    </w:p>
    <w:p w14:paraId="73C76CB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25.2采购人或者采购代理机构按照招标文件的规定对投标人投标文件中资格证明文件及采购人、采购代理机构通过互联网或者相关信息系统的查询结果进行审查。</w:t>
      </w:r>
    </w:p>
    <w:p w14:paraId="3FB17E54">
      <w:pPr>
        <w:pStyle w:val="4"/>
        <w:shd w:val="clear"/>
        <w:spacing w:before="156"/>
        <w:ind w:firstLine="482"/>
        <w:rPr>
          <w:rFonts w:hint="eastAsia" w:ascii="宋体" w:hAnsi="宋体" w:eastAsia="宋体" w:cs="宋体"/>
          <w:color w:val="auto"/>
          <w:highlight w:val="none"/>
        </w:rPr>
      </w:pPr>
      <w:bookmarkStart w:id="557" w:name="_Toc3328"/>
      <w:bookmarkStart w:id="558" w:name="_Toc13885"/>
      <w:bookmarkStart w:id="559" w:name="_Toc12896"/>
      <w:bookmarkStart w:id="560" w:name="_Toc37716380"/>
      <w:bookmarkStart w:id="561" w:name="_Toc6552"/>
      <w:bookmarkStart w:id="562" w:name="_Toc38338300"/>
      <w:bookmarkStart w:id="563" w:name="_Toc10789"/>
      <w:r>
        <w:rPr>
          <w:rFonts w:hint="eastAsia" w:ascii="宋体" w:hAnsi="宋体" w:eastAsia="宋体" w:cs="宋体"/>
          <w:color w:val="auto"/>
          <w:highlight w:val="none"/>
        </w:rPr>
        <w:t>26.评标</w:t>
      </w:r>
      <w:bookmarkEnd w:id="555"/>
      <w:bookmarkEnd w:id="556"/>
      <w:bookmarkEnd w:id="557"/>
      <w:bookmarkEnd w:id="558"/>
      <w:bookmarkEnd w:id="559"/>
      <w:bookmarkEnd w:id="560"/>
      <w:bookmarkEnd w:id="561"/>
      <w:bookmarkEnd w:id="562"/>
      <w:bookmarkEnd w:id="563"/>
    </w:p>
    <w:p w14:paraId="0C3F41C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26.1评标委员会负责具体评标事务，</w:t>
      </w:r>
      <w:bookmarkStart w:id="564" w:name="OLE_LINK84"/>
      <w:r>
        <w:rPr>
          <w:rFonts w:hint="eastAsia" w:ascii="宋体" w:hAnsi="宋体" w:eastAsia="宋体" w:cs="宋体"/>
          <w:color w:val="auto"/>
          <w:highlight w:val="none"/>
        </w:rPr>
        <w:t>并独立履行下列职责</w:t>
      </w:r>
      <w:bookmarkEnd w:id="564"/>
      <w:r>
        <w:rPr>
          <w:rFonts w:hint="eastAsia" w:ascii="宋体" w:hAnsi="宋体" w:eastAsia="宋体" w:cs="宋体"/>
          <w:color w:val="auto"/>
          <w:highlight w:val="none"/>
        </w:rPr>
        <w:t>：</w:t>
      </w:r>
    </w:p>
    <w:p w14:paraId="108AEC1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（1）审查、评价投标文件是否符合招标文件的商务、技术等实质性要求；</w:t>
      </w:r>
    </w:p>
    <w:p w14:paraId="4E72A79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（2）要求投标人对投标文件有关事项作出澄清或者说明；</w:t>
      </w:r>
    </w:p>
    <w:p w14:paraId="1D242C4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（3）对投标文件进行比较和评价；</w:t>
      </w:r>
    </w:p>
    <w:p w14:paraId="17AAB79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（4）确定中标候选人名单，以及根据采购人委托直接确定中标人；</w:t>
      </w:r>
    </w:p>
    <w:p w14:paraId="7DD6BFB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（5）向采购人、采购代理机构或者有关部门报告评标中发现的违法行为。</w:t>
      </w:r>
    </w:p>
    <w:p w14:paraId="654B68A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26.2评标委员会由采购人代表和评审专家组成，成员人数详见《投标人须知前附表》，其中评审专家不得少于成员总数的三分之二。评标委员会应当推选组长，但采购人代表不得担任组长。</w:t>
      </w:r>
    </w:p>
    <w:p w14:paraId="09B8461B">
      <w:pPr>
        <w:shd w:val="clear"/>
        <w:ind w:firstLine="420"/>
        <w:rPr>
          <w:rFonts w:hint="eastAsia" w:ascii="宋体" w:hAnsi="宋体" w:eastAsia="宋体" w:cs="宋体"/>
          <w:color w:val="auto"/>
          <w:highlight w:val="none"/>
        </w:rPr>
      </w:pPr>
      <w:bookmarkStart w:id="565" w:name="OLE_LINK88"/>
      <w:r>
        <w:rPr>
          <w:rFonts w:hint="eastAsia" w:ascii="宋体" w:hAnsi="宋体" w:eastAsia="宋体" w:cs="宋体"/>
          <w:color w:val="auto"/>
          <w:highlight w:val="none"/>
        </w:rPr>
        <w:t>26.3评标活动遵循公平、公正、科学和</w:t>
      </w:r>
      <w:bookmarkStart w:id="566" w:name="OLE_LINK87"/>
      <w:r>
        <w:rPr>
          <w:rFonts w:hint="eastAsia" w:ascii="宋体" w:hAnsi="宋体" w:eastAsia="宋体" w:cs="宋体"/>
          <w:color w:val="auto"/>
          <w:highlight w:val="none"/>
        </w:rPr>
        <w:t>择优</w:t>
      </w:r>
      <w:bookmarkEnd w:id="566"/>
      <w:r>
        <w:rPr>
          <w:rFonts w:hint="eastAsia" w:ascii="宋体" w:hAnsi="宋体" w:eastAsia="宋体" w:cs="宋体"/>
          <w:color w:val="auto"/>
          <w:highlight w:val="none"/>
        </w:rPr>
        <w:t>的原</w:t>
      </w:r>
      <w:bookmarkStart w:id="567" w:name="OLE_LINK85"/>
      <w:r>
        <w:rPr>
          <w:rFonts w:hint="eastAsia" w:ascii="宋体" w:hAnsi="宋体" w:eastAsia="宋体" w:cs="宋体"/>
          <w:color w:val="auto"/>
          <w:highlight w:val="none"/>
        </w:rPr>
        <w:t>则</w:t>
      </w:r>
      <w:bookmarkEnd w:id="565"/>
      <w:r>
        <w:rPr>
          <w:rFonts w:hint="eastAsia" w:ascii="宋体" w:hAnsi="宋体" w:eastAsia="宋体" w:cs="宋体"/>
          <w:color w:val="auto"/>
          <w:highlight w:val="none"/>
        </w:rPr>
        <w:t>。</w:t>
      </w:r>
    </w:p>
    <w:p w14:paraId="3B98867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26.4本项目评标方法：</w:t>
      </w:r>
      <w:bookmarkStart w:id="568" w:name="OLE_LINK81"/>
      <w:r>
        <w:rPr>
          <w:rFonts w:hint="eastAsia" w:ascii="宋体" w:hAnsi="宋体" w:eastAsia="宋体" w:cs="宋体"/>
          <w:color w:val="auto"/>
          <w:highlight w:val="none"/>
        </w:rPr>
        <w:t>详</w:t>
      </w:r>
      <w:bookmarkEnd w:id="567"/>
      <w:r>
        <w:rPr>
          <w:rFonts w:hint="eastAsia" w:ascii="宋体" w:hAnsi="宋体" w:eastAsia="宋体" w:cs="宋体"/>
          <w:color w:val="auto"/>
          <w:highlight w:val="none"/>
        </w:rPr>
        <w:t>见《投标人须知前附表》</w:t>
      </w:r>
      <w:bookmarkEnd w:id="568"/>
      <w:r>
        <w:rPr>
          <w:rFonts w:hint="eastAsia" w:ascii="宋体" w:hAnsi="宋体" w:eastAsia="宋体" w:cs="宋体"/>
          <w:color w:val="auto"/>
          <w:highlight w:val="none"/>
        </w:rPr>
        <w:t>。</w:t>
      </w:r>
    </w:p>
    <w:p w14:paraId="7043AA7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26.5 评标委员会发现招标文件存在</w:t>
      </w:r>
      <w:bookmarkStart w:id="569" w:name="OLE_LINK82"/>
      <w:r>
        <w:rPr>
          <w:rFonts w:hint="eastAsia" w:ascii="宋体" w:hAnsi="宋体" w:eastAsia="宋体" w:cs="宋体"/>
          <w:color w:val="auto"/>
          <w:highlight w:val="none"/>
        </w:rPr>
        <w:t>歧</w:t>
      </w:r>
      <w:bookmarkEnd w:id="569"/>
      <w:r>
        <w:rPr>
          <w:rFonts w:hint="eastAsia" w:ascii="宋体" w:hAnsi="宋体" w:eastAsia="宋体" w:cs="宋体"/>
          <w:color w:val="auto"/>
          <w:highlight w:val="none"/>
        </w:rPr>
        <w:t>义、</w:t>
      </w:r>
      <w:bookmarkStart w:id="570" w:name="OLE_LINK83"/>
      <w:r>
        <w:rPr>
          <w:rFonts w:hint="eastAsia" w:ascii="宋体" w:hAnsi="宋体" w:eastAsia="宋体" w:cs="宋体"/>
          <w:color w:val="auto"/>
          <w:highlight w:val="none"/>
        </w:rPr>
        <w:t>重大缺陷</w:t>
      </w:r>
      <w:bookmarkEnd w:id="570"/>
      <w:r>
        <w:rPr>
          <w:rFonts w:hint="eastAsia" w:ascii="宋体" w:hAnsi="宋体" w:eastAsia="宋体" w:cs="宋体"/>
          <w:color w:val="auto"/>
          <w:highlight w:val="none"/>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750B4C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26.6评标过程的保密</w:t>
      </w:r>
    </w:p>
    <w:p w14:paraId="2836112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26.6.1评标在严格保密的情况下进行。有关人员对评标情况以及在评标过程中获悉的国家秘密、商业秘密负有保密责任。</w:t>
      </w:r>
    </w:p>
    <w:p w14:paraId="36D34BF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71" w:name="_Toc11454"/>
      <w:bookmarkStart w:id="572" w:name="_Toc22222"/>
      <w:bookmarkStart w:id="573" w:name="_Toc7282"/>
      <w:bookmarkStart w:id="574" w:name="_Toc489145735"/>
      <w:bookmarkStart w:id="575" w:name="_Toc489197839"/>
      <w:bookmarkStart w:id="576" w:name="_Toc31256"/>
      <w:bookmarkStart w:id="577" w:name="_Toc38338301"/>
      <w:bookmarkStart w:id="578" w:name="_Toc37716381"/>
    </w:p>
    <w:p w14:paraId="16DBF460">
      <w:pPr>
        <w:pStyle w:val="4"/>
        <w:shd w:val="clear"/>
        <w:spacing w:before="156"/>
        <w:ind w:firstLine="482"/>
        <w:rPr>
          <w:rFonts w:hint="eastAsia" w:ascii="宋体" w:hAnsi="宋体" w:eastAsia="宋体" w:cs="宋体"/>
          <w:color w:val="auto"/>
          <w:highlight w:val="none"/>
        </w:rPr>
      </w:pPr>
      <w:bookmarkStart w:id="579" w:name="_Toc14706"/>
      <w:bookmarkStart w:id="580" w:name="_Toc14114"/>
      <w:bookmarkStart w:id="581" w:name="OLE_LINK89"/>
      <w:r>
        <w:rPr>
          <w:rFonts w:hint="eastAsia" w:ascii="宋体" w:hAnsi="宋体" w:eastAsia="宋体" w:cs="宋体"/>
          <w:color w:val="auto"/>
          <w:highlight w:val="none"/>
        </w:rPr>
        <w:t>27.投标文件的澄清和补正原则</w:t>
      </w:r>
      <w:bookmarkEnd w:id="579"/>
      <w:bookmarkEnd w:id="580"/>
    </w:p>
    <w:bookmarkEnd w:id="581"/>
    <w:p w14:paraId="4369038A">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27.1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78ED5EA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27.2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268B3C8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27.3 评标委员会对投标人提交的澄清、说明或补正有疑问的，可以要求投标人进一步澄清、说明或补正，直至满足评标委员会的要求。</w:t>
      </w:r>
    </w:p>
    <w:p w14:paraId="4C486D3F">
      <w:pPr>
        <w:shd w:val="clear"/>
        <w:spacing w:before="156" w:beforeLines="50"/>
        <w:ind w:firstLine="482"/>
        <w:outlineLvl w:val="2"/>
        <w:rPr>
          <w:rFonts w:hint="eastAsia" w:ascii="宋体" w:hAnsi="宋体" w:eastAsia="宋体" w:cs="宋体"/>
          <w:b/>
          <w:bCs/>
          <w:color w:val="auto"/>
          <w:sz w:val="24"/>
          <w:szCs w:val="32"/>
          <w:highlight w:val="none"/>
        </w:rPr>
      </w:pPr>
      <w:bookmarkStart w:id="582" w:name="_Toc2694"/>
      <w:bookmarkStart w:id="583" w:name="OLE_LINK90"/>
      <w:r>
        <w:rPr>
          <w:rFonts w:hint="eastAsia" w:ascii="宋体" w:hAnsi="宋体" w:eastAsia="宋体" w:cs="宋体"/>
          <w:b/>
          <w:bCs/>
          <w:color w:val="auto"/>
          <w:sz w:val="24"/>
          <w:szCs w:val="32"/>
          <w:highlight w:val="none"/>
        </w:rPr>
        <w:t>28.报价修正原则</w:t>
      </w:r>
      <w:bookmarkEnd w:id="582"/>
    </w:p>
    <w:p w14:paraId="47E6762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28.1 投标文件报价出现前后不一致的，除招标文件另有规定外，按照下列规定修正：</w:t>
      </w:r>
    </w:p>
    <w:p w14:paraId="537186A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2E3F9B3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4DE7888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42F4EAD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5E0DA61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同时出现两种以上不一致的，按照前款规定的顺序修正。修正后的报价经投标人确认后产生约束力，投标人不确认的，其投标无效。</w:t>
      </w:r>
    </w:p>
    <w:bookmarkEnd w:id="571"/>
    <w:bookmarkEnd w:id="572"/>
    <w:bookmarkEnd w:id="573"/>
    <w:bookmarkEnd w:id="574"/>
    <w:bookmarkEnd w:id="575"/>
    <w:bookmarkEnd w:id="576"/>
    <w:bookmarkEnd w:id="577"/>
    <w:bookmarkEnd w:id="578"/>
    <w:bookmarkEnd w:id="583"/>
    <w:p w14:paraId="08AF0373">
      <w:pPr>
        <w:pStyle w:val="4"/>
        <w:shd w:val="clear"/>
        <w:spacing w:before="0" w:beforeLines="0"/>
        <w:ind w:firstLine="482"/>
        <w:rPr>
          <w:rFonts w:hint="eastAsia" w:ascii="宋体" w:hAnsi="宋体" w:eastAsia="宋体" w:cs="宋体"/>
          <w:color w:val="auto"/>
          <w:highlight w:val="none"/>
        </w:rPr>
      </w:pPr>
      <w:bookmarkStart w:id="584" w:name="_Toc11055"/>
      <w:bookmarkStart w:id="585" w:name="_Toc16020"/>
      <w:bookmarkStart w:id="586" w:name="_Toc38338302"/>
      <w:bookmarkStart w:id="587" w:name="_Toc37716382"/>
      <w:bookmarkStart w:id="588" w:name="_Toc13507"/>
      <w:bookmarkStart w:id="589" w:name="_Toc16934"/>
      <w:bookmarkStart w:id="590" w:name="_Toc7465"/>
      <w:bookmarkStart w:id="591" w:name="_Toc28983"/>
      <w:r>
        <w:rPr>
          <w:rFonts w:hint="eastAsia" w:ascii="宋体" w:hAnsi="宋体" w:eastAsia="宋体" w:cs="宋体"/>
          <w:color w:val="auto"/>
          <w:highlight w:val="none"/>
        </w:rPr>
        <w:t>29.投标无效</w:t>
      </w:r>
      <w:bookmarkEnd w:id="584"/>
      <w:bookmarkEnd w:id="585"/>
    </w:p>
    <w:p w14:paraId="0E062AA2">
      <w:pPr>
        <w:shd w:val="clear"/>
        <w:ind w:firstLine="422"/>
        <w:rPr>
          <w:rFonts w:hint="eastAsia" w:ascii="宋体" w:hAnsi="宋体" w:eastAsia="宋体" w:cs="宋体"/>
          <w:b/>
          <w:bCs/>
          <w:color w:val="auto"/>
          <w:highlight w:val="none"/>
        </w:rPr>
      </w:pPr>
      <w:bookmarkStart w:id="592" w:name="_Toc13228"/>
      <w:r>
        <w:rPr>
          <w:rFonts w:hint="eastAsia" w:ascii="宋体" w:hAnsi="宋体" w:eastAsia="宋体" w:cs="宋体"/>
          <w:b/>
          <w:bCs/>
          <w:color w:val="auto"/>
          <w:highlight w:val="none"/>
        </w:rPr>
        <w:t>29.1有下列情形之一的，视为投标人串通投标，其投标无效</w:t>
      </w:r>
      <w:bookmarkEnd w:id="586"/>
      <w:bookmarkEnd w:id="587"/>
      <w:bookmarkEnd w:id="588"/>
      <w:bookmarkEnd w:id="589"/>
      <w:bookmarkEnd w:id="590"/>
      <w:bookmarkEnd w:id="591"/>
      <w:bookmarkEnd w:id="592"/>
    </w:p>
    <w:p w14:paraId="0C4DF88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（1）不同投标人的投标文件由同一单位或者个人编制；</w:t>
      </w:r>
    </w:p>
    <w:p w14:paraId="134FB3E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（2）不同投标人委托同一单位或者个人办理投标事宜；</w:t>
      </w:r>
    </w:p>
    <w:p w14:paraId="6EB08E8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（3）不同投标人的投标文件载明的项目管理成员或者联系人员为同一人；</w:t>
      </w:r>
    </w:p>
    <w:p w14:paraId="77B1EA7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（4）不同投标人的投标文件异常一致或者投标报价呈规律性差异；</w:t>
      </w:r>
    </w:p>
    <w:p w14:paraId="0444AC6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（5）不同投标人的投标文件相互混装；</w:t>
      </w:r>
    </w:p>
    <w:p w14:paraId="621A65C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（6）不同投标人的投标保证金从同一单位或者个人的账户转出。</w:t>
      </w:r>
    </w:p>
    <w:p w14:paraId="5559251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投标人应当遵循公平竞争的原则，不得恶意串通，不得妨碍其他投标人的竞争行为，不得损害采购人或者其他投标人的合法权益。</w:t>
      </w:r>
    </w:p>
    <w:p w14:paraId="4596399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在评标过程中发现投标人有上述情形的，评标委员会应当认定其投标无效，并书面报告本级财政部门。</w:t>
      </w:r>
    </w:p>
    <w:p w14:paraId="58B39246">
      <w:pPr>
        <w:shd w:val="clear"/>
        <w:ind w:firstLine="422"/>
        <w:rPr>
          <w:rFonts w:hint="eastAsia" w:ascii="宋体" w:hAnsi="宋体" w:eastAsia="宋体" w:cs="宋体"/>
          <w:b/>
          <w:bCs/>
          <w:color w:val="auto"/>
          <w:highlight w:val="none"/>
        </w:rPr>
      </w:pPr>
      <w:bookmarkStart w:id="593" w:name="_Toc22934"/>
      <w:bookmarkStart w:id="594" w:name="_Toc489197840"/>
      <w:bookmarkStart w:id="595" w:name="_Toc19157"/>
      <w:bookmarkStart w:id="596" w:name="_Toc30792"/>
      <w:bookmarkStart w:id="597" w:name="_Toc37716383"/>
      <w:bookmarkStart w:id="598" w:name="_Toc489145736"/>
      <w:bookmarkStart w:id="599" w:name="_Toc38338303"/>
      <w:bookmarkStart w:id="600" w:name="_Toc3125"/>
      <w:r>
        <w:rPr>
          <w:rFonts w:hint="eastAsia" w:ascii="宋体" w:hAnsi="宋体" w:eastAsia="宋体" w:cs="宋体"/>
          <w:b/>
          <w:bCs/>
          <w:color w:val="auto"/>
          <w:highlight w:val="none"/>
        </w:rPr>
        <w:t>29.2投标人存在下列情</w:t>
      </w:r>
      <w:bookmarkStart w:id="601" w:name="_Toc417913977"/>
      <w:r>
        <w:rPr>
          <w:rFonts w:hint="eastAsia" w:ascii="宋体" w:hAnsi="宋体" w:eastAsia="宋体" w:cs="宋体"/>
          <w:b/>
          <w:bCs/>
          <w:color w:val="auto"/>
          <w:highlight w:val="none"/>
        </w:rPr>
        <w:t>况之一的，投标无效</w:t>
      </w:r>
      <w:bookmarkEnd w:id="593"/>
      <w:bookmarkEnd w:id="594"/>
      <w:bookmarkEnd w:id="595"/>
      <w:bookmarkEnd w:id="596"/>
      <w:bookmarkEnd w:id="597"/>
      <w:bookmarkEnd w:id="598"/>
      <w:bookmarkEnd w:id="599"/>
      <w:bookmarkEnd w:id="600"/>
    </w:p>
    <w:p w14:paraId="39C6342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（1）未按照招标文件的</w:t>
      </w:r>
      <w:bookmarkEnd w:id="601"/>
      <w:r>
        <w:rPr>
          <w:rFonts w:hint="eastAsia" w:ascii="宋体" w:hAnsi="宋体" w:eastAsia="宋体" w:cs="宋体"/>
          <w:color w:val="auto"/>
          <w:highlight w:val="none"/>
        </w:rPr>
        <w:t>规定提交投标保证金的；</w:t>
      </w:r>
    </w:p>
    <w:p w14:paraId="3EEFF83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（2）投标文件未按招标文件要求签署、盖章的；</w:t>
      </w:r>
    </w:p>
    <w:p w14:paraId="5E93123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（3）不具备招标文件中规定的资格要求的；</w:t>
      </w:r>
    </w:p>
    <w:p w14:paraId="297F0CB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（4）报价超过招标文件中规定的预算金额或者最高限价的；</w:t>
      </w:r>
    </w:p>
    <w:p w14:paraId="37BB87E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（5）投标文件含有采购人不能接受的</w:t>
      </w:r>
      <w:bookmarkStart w:id="602" w:name="OLE_LINK17"/>
      <w:r>
        <w:rPr>
          <w:rFonts w:hint="eastAsia" w:ascii="宋体" w:hAnsi="宋体" w:eastAsia="宋体" w:cs="宋体"/>
          <w:color w:val="auto"/>
          <w:highlight w:val="none"/>
        </w:rPr>
        <w:t>附加条件的</w:t>
      </w:r>
      <w:bookmarkEnd w:id="602"/>
      <w:r>
        <w:rPr>
          <w:rFonts w:hint="eastAsia" w:ascii="宋体" w:hAnsi="宋体" w:eastAsia="宋体" w:cs="宋体"/>
          <w:color w:val="auto"/>
          <w:highlight w:val="none"/>
        </w:rPr>
        <w:t>；</w:t>
      </w:r>
    </w:p>
    <w:p w14:paraId="6290D26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（6）法律、法规和招标文件规定的其他无效情形。</w:t>
      </w:r>
    </w:p>
    <w:p w14:paraId="26A8186A">
      <w:pPr>
        <w:shd w:val="clear"/>
        <w:ind w:firstLine="422"/>
        <w:rPr>
          <w:rFonts w:hint="eastAsia" w:ascii="宋体" w:hAnsi="宋体" w:eastAsia="宋体" w:cs="宋体"/>
          <w:b/>
          <w:bCs/>
          <w:color w:val="auto"/>
          <w:highlight w:val="none"/>
        </w:rPr>
      </w:pPr>
      <w:bookmarkStart w:id="603" w:name="_Toc4803"/>
      <w:bookmarkStart w:id="604" w:name="_Toc1159"/>
      <w:bookmarkStart w:id="605" w:name="_Toc489145737"/>
      <w:bookmarkStart w:id="606" w:name="_Toc37716384"/>
      <w:bookmarkStart w:id="607" w:name="_Toc12150"/>
      <w:bookmarkStart w:id="608" w:name="_Toc489197841"/>
      <w:bookmarkStart w:id="609" w:name="_Toc38338304"/>
      <w:r>
        <w:rPr>
          <w:rFonts w:hint="eastAsia" w:ascii="宋体" w:hAnsi="宋体" w:eastAsia="宋体" w:cs="宋体"/>
          <w:b/>
          <w:bCs/>
          <w:color w:val="auto"/>
          <w:highlight w:val="none"/>
        </w:rPr>
        <w:t>29.3 在招标采购中，出现下列情形之一的，应予废标</w:t>
      </w:r>
      <w:bookmarkEnd w:id="603"/>
      <w:bookmarkEnd w:id="604"/>
      <w:bookmarkEnd w:id="605"/>
      <w:bookmarkEnd w:id="606"/>
      <w:bookmarkEnd w:id="607"/>
      <w:bookmarkEnd w:id="608"/>
      <w:bookmarkEnd w:id="609"/>
    </w:p>
    <w:p w14:paraId="6BB8FD8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（1）符合专业条件的投标人或者对招标文件作实质响应的投标人不足三家的；</w:t>
      </w:r>
    </w:p>
    <w:p w14:paraId="06EAC44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42C6ABD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14:paraId="1EEA60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29437DC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废标后，采购人应当将废标理由通知所有投标人。</w:t>
      </w:r>
    </w:p>
    <w:p w14:paraId="695431A6">
      <w:pPr>
        <w:pStyle w:val="3"/>
        <w:shd w:val="clear"/>
        <w:spacing w:before="156"/>
        <w:jc w:val="center"/>
        <w:rPr>
          <w:rFonts w:hint="eastAsia" w:ascii="宋体" w:hAnsi="宋体" w:eastAsia="宋体" w:cs="宋体"/>
          <w:color w:val="auto"/>
          <w:highlight w:val="none"/>
        </w:rPr>
      </w:pPr>
      <w:bookmarkStart w:id="610" w:name="_Toc489197842"/>
      <w:bookmarkStart w:id="611" w:name="_Toc7930"/>
      <w:bookmarkStart w:id="612" w:name="_Toc8350"/>
      <w:bookmarkStart w:id="613" w:name="_Toc30651"/>
      <w:bookmarkStart w:id="614" w:name="_Toc37716385"/>
      <w:bookmarkStart w:id="615" w:name="_Toc489145738"/>
      <w:bookmarkStart w:id="616" w:name="_Toc38338305"/>
      <w:bookmarkStart w:id="617" w:name="_Toc18022"/>
      <w:bookmarkStart w:id="618" w:name="_Toc488633610"/>
      <w:bookmarkStart w:id="619" w:name="_Toc27305"/>
      <w:r>
        <w:rPr>
          <w:rFonts w:hint="eastAsia" w:ascii="宋体" w:hAnsi="宋体" w:eastAsia="宋体" w:cs="宋体"/>
          <w:color w:val="auto"/>
          <w:highlight w:val="none"/>
        </w:rPr>
        <w:t>七、中标结果</w:t>
      </w:r>
      <w:bookmarkEnd w:id="610"/>
      <w:bookmarkEnd w:id="611"/>
      <w:bookmarkEnd w:id="612"/>
      <w:bookmarkEnd w:id="613"/>
      <w:bookmarkEnd w:id="614"/>
      <w:bookmarkEnd w:id="615"/>
      <w:bookmarkEnd w:id="616"/>
      <w:bookmarkEnd w:id="617"/>
      <w:bookmarkEnd w:id="618"/>
      <w:bookmarkEnd w:id="619"/>
    </w:p>
    <w:p w14:paraId="01A9267D">
      <w:pPr>
        <w:pStyle w:val="4"/>
        <w:shd w:val="clear"/>
        <w:spacing w:before="156"/>
        <w:ind w:firstLine="482"/>
        <w:rPr>
          <w:rFonts w:hint="eastAsia" w:ascii="宋体" w:hAnsi="宋体" w:eastAsia="宋体" w:cs="宋体"/>
          <w:color w:val="auto"/>
          <w:highlight w:val="none"/>
        </w:rPr>
      </w:pPr>
      <w:bookmarkStart w:id="620" w:name="_Toc489145739"/>
      <w:bookmarkStart w:id="621" w:name="_Toc38338306"/>
      <w:bookmarkStart w:id="622" w:name="_Toc921"/>
      <w:bookmarkStart w:id="623" w:name="_Toc25664"/>
      <w:bookmarkStart w:id="624" w:name="_Toc37716386"/>
      <w:bookmarkStart w:id="625" w:name="_Toc28797"/>
      <w:bookmarkStart w:id="626" w:name="_Toc489197843"/>
      <w:bookmarkStart w:id="627" w:name="_Toc31972"/>
      <w:bookmarkStart w:id="628" w:name="_Toc30443"/>
      <w:r>
        <w:rPr>
          <w:rFonts w:hint="eastAsia" w:ascii="宋体" w:hAnsi="宋体" w:eastAsia="宋体" w:cs="宋体"/>
          <w:color w:val="auto"/>
          <w:highlight w:val="none"/>
        </w:rPr>
        <w:t>30.中</w:t>
      </w:r>
      <w:bookmarkStart w:id="629" w:name="_Toc179632584"/>
      <w:bookmarkStart w:id="630" w:name="_Toc247085724"/>
      <w:bookmarkStart w:id="631" w:name="_Toc378239357"/>
      <w:bookmarkStart w:id="632" w:name="_Toc152042342"/>
      <w:bookmarkStart w:id="633" w:name="_Toc296602455"/>
      <w:bookmarkStart w:id="634" w:name="_Toc378239084"/>
      <w:bookmarkStart w:id="635" w:name="_Toc401342140"/>
      <w:bookmarkStart w:id="636" w:name="_Toc246996953"/>
      <w:bookmarkStart w:id="637" w:name="_Toc246996210"/>
      <w:bookmarkStart w:id="638" w:name="_Toc144974534"/>
      <w:bookmarkStart w:id="639" w:name="_Toc378239176"/>
      <w:bookmarkStart w:id="640" w:name="_Toc152045566"/>
      <w:bookmarkStart w:id="641" w:name="_Toc480817649"/>
      <w:bookmarkStart w:id="642" w:name="_Toc13517"/>
      <w:r>
        <w:rPr>
          <w:rFonts w:hint="eastAsia" w:ascii="宋体" w:hAnsi="宋体" w:eastAsia="宋体" w:cs="宋体"/>
          <w:color w:val="auto"/>
          <w:highlight w:val="none"/>
        </w:rPr>
        <w:t>标</w:t>
      </w:r>
      <w:bookmarkEnd w:id="629"/>
      <w:bookmarkEnd w:id="630"/>
      <w:bookmarkEnd w:id="631"/>
      <w:bookmarkEnd w:id="632"/>
      <w:bookmarkEnd w:id="633"/>
      <w:bookmarkEnd w:id="634"/>
      <w:bookmarkEnd w:id="635"/>
      <w:bookmarkEnd w:id="636"/>
      <w:bookmarkEnd w:id="637"/>
      <w:bookmarkEnd w:id="638"/>
      <w:bookmarkEnd w:id="639"/>
      <w:bookmarkEnd w:id="640"/>
      <w:r>
        <w:rPr>
          <w:rFonts w:hint="eastAsia" w:ascii="宋体" w:hAnsi="宋体" w:eastAsia="宋体" w:cs="宋体"/>
          <w:color w:val="auto"/>
          <w:highlight w:val="none"/>
        </w:rPr>
        <w:t>人的</w:t>
      </w:r>
      <w:bookmarkEnd w:id="641"/>
      <w:bookmarkEnd w:id="642"/>
      <w:r>
        <w:rPr>
          <w:rFonts w:hint="eastAsia" w:ascii="宋体" w:hAnsi="宋体" w:eastAsia="宋体" w:cs="宋体"/>
          <w:color w:val="auto"/>
          <w:highlight w:val="none"/>
        </w:rPr>
        <w:t>确</w:t>
      </w:r>
      <w:bookmarkStart w:id="643" w:name="_Toc179632585"/>
      <w:bookmarkStart w:id="644" w:name="_Toc152045567"/>
      <w:bookmarkStart w:id="645" w:name="_Toc296602456"/>
      <w:bookmarkStart w:id="646" w:name="_Toc144974535"/>
      <w:bookmarkStart w:id="647" w:name="_Toc246996211"/>
      <w:bookmarkStart w:id="648" w:name="_Toc152042343"/>
      <w:bookmarkStart w:id="649" w:name="_Toc247085725"/>
      <w:bookmarkStart w:id="650" w:name="_Toc246996954"/>
      <w:r>
        <w:rPr>
          <w:rFonts w:hint="eastAsia" w:ascii="宋体" w:hAnsi="宋体" w:eastAsia="宋体" w:cs="宋体"/>
          <w:color w:val="auto"/>
          <w:highlight w:val="none"/>
        </w:rPr>
        <w:t>定</w:t>
      </w:r>
      <w:bookmarkEnd w:id="620"/>
      <w:bookmarkEnd w:id="621"/>
      <w:bookmarkEnd w:id="622"/>
      <w:bookmarkEnd w:id="623"/>
      <w:bookmarkEnd w:id="624"/>
      <w:bookmarkEnd w:id="625"/>
      <w:bookmarkEnd w:id="626"/>
      <w:bookmarkEnd w:id="627"/>
      <w:bookmarkEnd w:id="628"/>
    </w:p>
    <w:p w14:paraId="56AE366D">
      <w:pPr>
        <w:shd w:val="clear"/>
        <w:ind w:firstLine="420"/>
        <w:rPr>
          <w:rFonts w:hint="eastAsia" w:ascii="宋体" w:hAnsi="宋体" w:eastAsia="宋体" w:cs="宋体"/>
          <w:color w:val="auto"/>
          <w:highlight w:val="none"/>
        </w:rPr>
      </w:pPr>
      <w:bookmarkStart w:id="651" w:name="_Toc417913979"/>
      <w:r>
        <w:rPr>
          <w:rFonts w:hint="eastAsia" w:ascii="宋体" w:hAnsi="宋体" w:eastAsia="宋体" w:cs="宋体"/>
          <w:color w:val="auto"/>
          <w:highlight w:val="none"/>
        </w:rPr>
        <w:t>30.1采购代理机构应</w:t>
      </w:r>
      <w:bookmarkEnd w:id="643"/>
      <w:bookmarkEnd w:id="644"/>
      <w:bookmarkEnd w:id="645"/>
      <w:bookmarkEnd w:id="646"/>
      <w:bookmarkEnd w:id="647"/>
      <w:bookmarkEnd w:id="648"/>
      <w:bookmarkEnd w:id="649"/>
      <w:bookmarkEnd w:id="650"/>
      <w:bookmarkEnd w:id="651"/>
      <w:r>
        <w:rPr>
          <w:rFonts w:hint="eastAsia" w:ascii="宋体" w:hAnsi="宋体" w:eastAsia="宋体" w:cs="宋体"/>
          <w:color w:val="auto"/>
          <w:highlight w:val="none"/>
        </w:rPr>
        <w:t>当在评标结束后2个工作日内将评标报告送采购人。</w:t>
      </w:r>
    </w:p>
    <w:p w14:paraId="12491768">
      <w:pPr>
        <w:widowControl/>
        <w:shd w:val="clear"/>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30.2采购人应当自收到评标报告之日起5个工作日内，在评标报告确定的中标候选人名单中按顺序确定中标人。中标候选人并列的，</w:t>
      </w:r>
      <w:bookmarkStart w:id="652" w:name="OLE_LINK10"/>
      <w:r>
        <w:rPr>
          <w:rFonts w:hint="eastAsia" w:ascii="宋体" w:hAnsi="宋体" w:eastAsia="宋体" w:cs="宋体"/>
          <w:color w:val="auto"/>
          <w:highlight w:val="none"/>
        </w:rPr>
        <w:t>由</w:t>
      </w:r>
      <w:bookmarkEnd w:id="652"/>
      <w:r>
        <w:rPr>
          <w:rFonts w:hint="eastAsia" w:ascii="宋体" w:hAnsi="宋体" w:eastAsia="宋体" w:cs="宋体"/>
          <w:color w:val="auto"/>
          <w:highlight w:val="none"/>
        </w:rPr>
        <w:t>采购人或者采购人委托评标委员会按照招标文件规定的方式确定中标人；招标文件未规定的，采取随机抽取的方式确定中标人。</w:t>
      </w:r>
    </w:p>
    <w:p w14:paraId="4E97CFE8">
      <w:pPr>
        <w:pStyle w:val="4"/>
        <w:shd w:val="clear"/>
        <w:spacing w:before="156"/>
        <w:ind w:firstLine="482"/>
        <w:rPr>
          <w:rFonts w:hint="eastAsia" w:ascii="宋体" w:hAnsi="宋体" w:eastAsia="宋体" w:cs="宋体"/>
          <w:color w:val="auto"/>
          <w:highlight w:val="none"/>
        </w:rPr>
      </w:pPr>
      <w:bookmarkStart w:id="653" w:name="_Toc24499"/>
      <w:bookmarkStart w:id="654" w:name="_Toc489197844"/>
      <w:bookmarkStart w:id="655" w:name="_Toc22369"/>
      <w:bookmarkStart w:id="656" w:name="_Toc489145740"/>
      <w:bookmarkStart w:id="657" w:name="_Toc37716387"/>
      <w:bookmarkStart w:id="658" w:name="_Toc12700"/>
      <w:bookmarkStart w:id="659" w:name="_Toc38338307"/>
      <w:bookmarkStart w:id="660" w:name="_Toc29421"/>
      <w:bookmarkStart w:id="661" w:name="_Toc5762"/>
      <w:r>
        <w:rPr>
          <w:rFonts w:hint="eastAsia" w:ascii="宋体" w:hAnsi="宋体" w:eastAsia="宋体" w:cs="宋体"/>
          <w:color w:val="auto"/>
          <w:highlight w:val="none"/>
        </w:rPr>
        <w:t>31.中标通知书</w:t>
      </w:r>
      <w:bookmarkEnd w:id="653"/>
      <w:bookmarkEnd w:id="654"/>
      <w:bookmarkEnd w:id="655"/>
      <w:bookmarkEnd w:id="656"/>
      <w:bookmarkEnd w:id="657"/>
      <w:bookmarkEnd w:id="658"/>
      <w:bookmarkEnd w:id="659"/>
      <w:bookmarkEnd w:id="660"/>
      <w:bookmarkEnd w:id="661"/>
    </w:p>
    <w:p w14:paraId="50CB7F33">
      <w:pPr>
        <w:shd w:val="clear"/>
        <w:ind w:firstLine="420"/>
        <w:rPr>
          <w:rFonts w:hint="eastAsia" w:ascii="宋体" w:hAnsi="宋体" w:eastAsia="宋体" w:cs="宋体"/>
          <w:color w:val="auto"/>
          <w:highlight w:val="none"/>
        </w:rPr>
      </w:pPr>
      <w:bookmarkStart w:id="662" w:name="_Toc144974536"/>
      <w:bookmarkStart w:id="663" w:name="_Toc152042344"/>
      <w:bookmarkStart w:id="664" w:name="_Toc296602458"/>
      <w:bookmarkStart w:id="665" w:name="_Toc246996212"/>
      <w:bookmarkStart w:id="666" w:name="_Toc247085726"/>
      <w:bookmarkStart w:id="667" w:name="_Toc152045568"/>
      <w:bookmarkStart w:id="668" w:name="_Toc179632586"/>
      <w:bookmarkStart w:id="669" w:name="_Toc246996955"/>
      <w:r>
        <w:rPr>
          <w:rFonts w:hint="eastAsia" w:ascii="宋体" w:hAnsi="宋体" w:eastAsia="宋体" w:cs="宋体"/>
          <w:color w:val="auto"/>
          <w:highlight w:val="none"/>
        </w:rPr>
        <w:t>31.1中标人确定之</w:t>
      </w:r>
      <w:bookmarkEnd w:id="662"/>
      <w:bookmarkEnd w:id="663"/>
      <w:bookmarkEnd w:id="664"/>
      <w:bookmarkEnd w:id="665"/>
      <w:bookmarkEnd w:id="666"/>
      <w:bookmarkEnd w:id="667"/>
      <w:bookmarkEnd w:id="668"/>
      <w:bookmarkEnd w:id="669"/>
      <w:r>
        <w:rPr>
          <w:rFonts w:hint="eastAsia" w:ascii="宋体" w:hAnsi="宋体" w:eastAsia="宋体" w:cs="宋体"/>
          <w:color w:val="auto"/>
          <w:highlight w:val="none"/>
        </w:rPr>
        <w:t>日起</w:t>
      </w:r>
      <w:bookmarkStart w:id="670" w:name="_Toc246996957"/>
      <w:bookmarkStart w:id="671" w:name="_Toc179632588"/>
      <w:bookmarkStart w:id="672" w:name="_Toc296602460"/>
      <w:bookmarkStart w:id="673" w:name="_Toc152045570"/>
      <w:bookmarkStart w:id="674" w:name="_Toc152042346"/>
      <w:bookmarkStart w:id="675" w:name="_Toc247085728"/>
      <w:bookmarkStart w:id="676" w:name="_Toc246996214"/>
      <w:bookmarkStart w:id="677" w:name="_Toc144974538"/>
      <w:r>
        <w:rPr>
          <w:rFonts w:hint="eastAsia" w:ascii="宋体" w:hAnsi="宋体" w:eastAsia="宋体" w:cs="宋体"/>
          <w:color w:val="auto"/>
          <w:highlight w:val="none"/>
        </w:rPr>
        <w:t>2个工作日内，采购代理机构向中标人发出中标通知书，并在财政部门指定的政府采购信息发布媒体上公告中标结果。中标公告期限为1个工作日。</w:t>
      </w:r>
    </w:p>
    <w:p w14:paraId="099318D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31.2中标通知书是合同的一个组成部分。</w:t>
      </w:r>
    </w:p>
    <w:p w14:paraId="06CDF056">
      <w:pPr>
        <w:pStyle w:val="4"/>
        <w:shd w:val="clear"/>
        <w:spacing w:before="156"/>
        <w:ind w:firstLine="482"/>
        <w:rPr>
          <w:rFonts w:hint="eastAsia" w:ascii="宋体" w:hAnsi="宋体" w:eastAsia="宋体" w:cs="宋体"/>
          <w:color w:val="auto"/>
          <w:highlight w:val="none"/>
        </w:rPr>
      </w:pPr>
      <w:bookmarkStart w:id="678" w:name="_Toc28735"/>
      <w:bookmarkStart w:id="679" w:name="_Toc14129"/>
      <w:bookmarkStart w:id="680" w:name="_Toc38338308"/>
      <w:bookmarkStart w:id="681" w:name="_Toc489145741"/>
      <w:bookmarkStart w:id="682" w:name="_Toc489197845"/>
      <w:bookmarkStart w:id="683" w:name="_Toc37716388"/>
      <w:bookmarkStart w:id="684" w:name="_Toc22164"/>
      <w:bookmarkStart w:id="685" w:name="_Toc31439"/>
      <w:bookmarkStart w:id="686" w:name="_Toc14947"/>
      <w:r>
        <w:rPr>
          <w:rFonts w:hint="eastAsia" w:ascii="宋体" w:hAnsi="宋体" w:eastAsia="宋体" w:cs="宋体"/>
          <w:color w:val="auto"/>
          <w:highlight w:val="none"/>
        </w:rPr>
        <w:t>32.签订合同</w:t>
      </w:r>
      <w:bookmarkEnd w:id="678"/>
      <w:bookmarkEnd w:id="679"/>
      <w:bookmarkEnd w:id="680"/>
      <w:bookmarkEnd w:id="681"/>
      <w:bookmarkEnd w:id="682"/>
      <w:bookmarkEnd w:id="683"/>
      <w:bookmarkEnd w:id="684"/>
      <w:bookmarkEnd w:id="685"/>
      <w:bookmarkEnd w:id="686"/>
    </w:p>
    <w:p w14:paraId="7E36AF9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32.1采购人应当自中</w:t>
      </w:r>
      <w:bookmarkEnd w:id="670"/>
      <w:bookmarkEnd w:id="671"/>
      <w:bookmarkEnd w:id="672"/>
      <w:bookmarkEnd w:id="673"/>
      <w:bookmarkEnd w:id="674"/>
      <w:bookmarkEnd w:id="675"/>
      <w:bookmarkEnd w:id="676"/>
      <w:bookmarkEnd w:id="677"/>
      <w:r>
        <w:rPr>
          <w:rFonts w:hint="eastAsia" w:ascii="宋体" w:hAnsi="宋体" w:eastAsia="宋体" w:cs="宋体"/>
          <w:color w:val="auto"/>
          <w:highlight w:val="none"/>
        </w:rPr>
        <w:t>标通知书发出之日起30日内，按照招标文件和中标人投标文件的规定，与中标人签订书面合同。所签订的合同不得对招标文件确定的事项和中标人投标文件作实质性修改。</w:t>
      </w:r>
    </w:p>
    <w:p w14:paraId="424EE4A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32.2中标通知书发出后，中标人无正当理由放弃中标或拒签合同的，采购人取消其中标资格，其投标保证金不予退还；给采购人造成的损失超过投标保证金数额的，中标人还应当对超过部分予以赔偿。</w:t>
      </w:r>
    </w:p>
    <w:p w14:paraId="1CCFE15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1A6C22C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32.4政府采购合同应当包括采购人与中标人的名称和住所、标的、数量、质量、价款或者报酬、履行期限及地点和方式、验收要求、违约责任、解决争议的方法等内容。</w:t>
      </w:r>
    </w:p>
    <w:p w14:paraId="2369B88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2A5BB1A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28EE88BE">
      <w:pPr>
        <w:pStyle w:val="4"/>
        <w:shd w:val="clear"/>
        <w:spacing w:before="156"/>
        <w:ind w:firstLine="482"/>
        <w:rPr>
          <w:rFonts w:hint="eastAsia" w:ascii="宋体" w:hAnsi="宋体" w:eastAsia="宋体" w:cs="宋体"/>
          <w:color w:val="auto"/>
          <w:highlight w:val="none"/>
        </w:rPr>
      </w:pPr>
      <w:bookmarkStart w:id="687" w:name="_Toc7332"/>
      <w:bookmarkStart w:id="688" w:name="_Toc489197846"/>
      <w:bookmarkStart w:id="689" w:name="_Toc489145742"/>
      <w:bookmarkStart w:id="690" w:name="_Toc21082"/>
      <w:bookmarkStart w:id="691" w:name="_Toc11749"/>
      <w:bookmarkStart w:id="692" w:name="_Toc38338309"/>
      <w:bookmarkStart w:id="693" w:name="_Toc5181"/>
      <w:bookmarkStart w:id="694" w:name="_Toc12406"/>
      <w:bookmarkStart w:id="695" w:name="_Toc37716389"/>
      <w:r>
        <w:rPr>
          <w:rFonts w:hint="eastAsia" w:ascii="宋体" w:hAnsi="宋体" w:eastAsia="宋体" w:cs="宋体"/>
          <w:color w:val="auto"/>
          <w:highlight w:val="none"/>
        </w:rPr>
        <w:t>33.履约保证金</w:t>
      </w:r>
      <w:bookmarkEnd w:id="687"/>
      <w:bookmarkEnd w:id="688"/>
      <w:bookmarkEnd w:id="689"/>
      <w:bookmarkEnd w:id="690"/>
      <w:bookmarkEnd w:id="691"/>
      <w:bookmarkEnd w:id="692"/>
      <w:bookmarkEnd w:id="693"/>
      <w:bookmarkEnd w:id="694"/>
      <w:bookmarkEnd w:id="695"/>
    </w:p>
    <w:p w14:paraId="53938136">
      <w:pPr>
        <w:shd w:val="clear"/>
        <w:ind w:firstLine="420"/>
        <w:rPr>
          <w:rFonts w:hint="eastAsia" w:ascii="宋体" w:hAnsi="宋体" w:eastAsia="宋体" w:cs="宋体"/>
          <w:color w:val="auto"/>
          <w:highlight w:val="none"/>
        </w:rPr>
      </w:pPr>
      <w:bookmarkStart w:id="696" w:name="_Toc417913982"/>
      <w:r>
        <w:rPr>
          <w:rFonts w:hint="eastAsia" w:ascii="宋体" w:hAnsi="宋体" w:eastAsia="宋体" w:cs="宋体"/>
          <w:color w:val="auto"/>
          <w:highlight w:val="none"/>
        </w:rPr>
        <w:t>33.1</w:t>
      </w:r>
      <w:bookmarkEnd w:id="696"/>
      <w:bookmarkStart w:id="697" w:name="OLE_LINK91"/>
      <w:r>
        <w:rPr>
          <w:rFonts w:hint="eastAsia" w:ascii="宋体" w:hAnsi="宋体" w:eastAsia="宋体" w:cs="宋体"/>
          <w:color w:val="auto"/>
          <w:highlight w:val="none"/>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97"/>
    </w:p>
    <w:p w14:paraId="32FD40D5">
      <w:pPr>
        <w:shd w:val="clear"/>
        <w:ind w:firstLine="420"/>
        <w:rPr>
          <w:rFonts w:hint="eastAsia" w:ascii="宋体" w:hAnsi="宋体" w:eastAsia="宋体" w:cs="宋体"/>
          <w:color w:val="auto"/>
          <w:highlight w:val="none"/>
        </w:rPr>
      </w:pPr>
      <w:bookmarkStart w:id="698" w:name="OLE_LINK93"/>
      <w:r>
        <w:rPr>
          <w:rFonts w:hint="eastAsia" w:ascii="宋体" w:hAnsi="宋体" w:eastAsia="宋体" w:cs="宋体"/>
          <w:color w:val="auto"/>
          <w:highlight w:val="none"/>
        </w:rPr>
        <w:t>33.2签订合同后，如中标人不按双方签订合同约定履约，则没收其全部履约保证金，给采购人造成的损失超过履约保证金数额的，中标人还应当对超过部分予以赔偿。</w:t>
      </w:r>
    </w:p>
    <w:bookmarkEnd w:id="698"/>
    <w:p w14:paraId="2AB1979A">
      <w:pPr>
        <w:pStyle w:val="3"/>
        <w:shd w:val="clear"/>
        <w:spacing w:before="156"/>
        <w:jc w:val="center"/>
        <w:rPr>
          <w:rFonts w:hint="eastAsia" w:ascii="宋体" w:hAnsi="宋体" w:eastAsia="宋体" w:cs="宋体"/>
          <w:color w:val="auto"/>
          <w:highlight w:val="none"/>
        </w:rPr>
      </w:pPr>
      <w:bookmarkStart w:id="699" w:name="_Toc132880280"/>
      <w:bookmarkStart w:id="700" w:name="_Toc13284_WPSOffice_Level2"/>
      <w:bookmarkStart w:id="701" w:name="_Toc30516"/>
      <w:bookmarkStart w:id="702" w:name="_Toc23713"/>
      <w:bookmarkStart w:id="703" w:name="OLE_LINK92"/>
      <w:bookmarkStart w:id="704" w:name="_Toc30656"/>
      <w:bookmarkStart w:id="705" w:name="_Toc14512"/>
      <w:bookmarkStart w:id="706" w:name="_Toc488633611"/>
      <w:bookmarkStart w:id="707" w:name="_Toc489197847"/>
      <w:bookmarkStart w:id="708" w:name="_Toc38338310"/>
      <w:bookmarkStart w:id="709" w:name="_Toc29233"/>
      <w:bookmarkStart w:id="710" w:name="_Toc489145743"/>
      <w:bookmarkStart w:id="711" w:name="_Toc37716390"/>
      <w:r>
        <w:rPr>
          <w:rFonts w:hint="eastAsia" w:ascii="宋体" w:hAnsi="宋体" w:eastAsia="宋体" w:cs="宋体"/>
          <w:color w:val="auto"/>
          <w:highlight w:val="none"/>
        </w:rPr>
        <w:t>八、质疑</w:t>
      </w:r>
      <w:bookmarkEnd w:id="699"/>
      <w:bookmarkEnd w:id="700"/>
      <w:r>
        <w:rPr>
          <w:rFonts w:hint="eastAsia" w:ascii="宋体" w:hAnsi="宋体" w:eastAsia="宋体" w:cs="宋体"/>
          <w:color w:val="auto"/>
          <w:highlight w:val="none"/>
        </w:rPr>
        <w:t>投诉</w:t>
      </w:r>
      <w:bookmarkEnd w:id="701"/>
      <w:bookmarkEnd w:id="702"/>
    </w:p>
    <w:bookmarkEnd w:id="703"/>
    <w:p w14:paraId="0B2C9B33">
      <w:pPr>
        <w:pStyle w:val="4"/>
        <w:shd w:val="clear"/>
        <w:spacing w:before="156"/>
        <w:ind w:firstLine="482"/>
        <w:rPr>
          <w:rFonts w:hint="eastAsia" w:ascii="宋体" w:hAnsi="宋体" w:eastAsia="宋体" w:cs="宋体"/>
          <w:color w:val="auto"/>
          <w:highlight w:val="none"/>
        </w:rPr>
      </w:pPr>
      <w:bookmarkStart w:id="712" w:name="_Toc20061"/>
      <w:bookmarkStart w:id="713" w:name="_Toc18828"/>
      <w:bookmarkStart w:id="714" w:name="_Toc15471"/>
      <w:bookmarkStart w:id="715" w:name="_Toc1967"/>
      <w:bookmarkStart w:id="716" w:name="_Toc37716356"/>
      <w:bookmarkStart w:id="717" w:name="_Toc38338276"/>
      <w:bookmarkStart w:id="718" w:name="_Toc489145711"/>
      <w:bookmarkStart w:id="719" w:name="_Toc489197815"/>
      <w:bookmarkStart w:id="720" w:name="_Toc5389"/>
      <w:r>
        <w:rPr>
          <w:rFonts w:hint="eastAsia" w:ascii="宋体" w:hAnsi="宋体" w:eastAsia="宋体" w:cs="宋体"/>
          <w:color w:val="auto"/>
          <w:highlight w:val="none"/>
        </w:rPr>
        <w:t>34.质疑</w:t>
      </w:r>
      <w:bookmarkEnd w:id="712"/>
      <w:bookmarkEnd w:id="713"/>
      <w:bookmarkEnd w:id="714"/>
      <w:bookmarkEnd w:id="715"/>
      <w:bookmarkEnd w:id="716"/>
      <w:bookmarkEnd w:id="717"/>
      <w:bookmarkEnd w:id="718"/>
      <w:bookmarkEnd w:id="719"/>
      <w:bookmarkEnd w:id="720"/>
    </w:p>
    <w:p w14:paraId="5BC773B0">
      <w:pPr>
        <w:shd w:val="clear"/>
        <w:ind w:firstLine="420"/>
        <w:rPr>
          <w:rFonts w:hint="eastAsia" w:ascii="宋体" w:hAnsi="宋体" w:eastAsia="宋体" w:cs="宋体"/>
          <w:color w:val="auto"/>
          <w:highlight w:val="none"/>
        </w:rPr>
      </w:pPr>
      <w:bookmarkStart w:id="721" w:name="OLE_LINK163"/>
      <w:r>
        <w:rPr>
          <w:rFonts w:hint="eastAsia" w:ascii="宋体" w:hAnsi="宋体" w:eastAsia="宋体" w:cs="宋体"/>
          <w:color w:val="auto"/>
          <w:highlight w:val="none"/>
        </w:rPr>
        <w:t>34.1</w:t>
      </w:r>
      <w:bookmarkStart w:id="722" w:name="OLE_LINK165"/>
      <w:r>
        <w:rPr>
          <w:rFonts w:hint="eastAsia" w:ascii="宋体" w:hAnsi="宋体" w:eastAsia="宋体" w:cs="宋体"/>
          <w:color w:val="auto"/>
          <w:highlight w:val="none"/>
        </w:rPr>
        <w:t>投标人认为招标文件、采购过程、中标结果使自己的权益受到损害的，可以在知道或者应知其权益受到损害之日起7个工作日内</w:t>
      </w:r>
      <w:bookmarkEnd w:id="722"/>
      <w:r>
        <w:rPr>
          <w:rFonts w:hint="eastAsia" w:ascii="宋体" w:hAnsi="宋体" w:eastAsia="宋体" w:cs="宋体"/>
          <w:color w:val="auto"/>
          <w:highlight w:val="none"/>
        </w:rPr>
        <w:t>，</w:t>
      </w:r>
      <w:bookmarkStart w:id="723" w:name="OLE_LINK164"/>
      <w:r>
        <w:rPr>
          <w:rFonts w:hint="eastAsia" w:ascii="宋体" w:hAnsi="宋体" w:eastAsia="宋体" w:cs="宋体"/>
          <w:color w:val="auto"/>
          <w:highlight w:val="none"/>
        </w:rPr>
        <w:t>以书面形式向采购人、采购代理机构提出质疑。投标人应在法定质疑期内一次性提出针对同一采购程序环节的质疑，否则采购人、采购代理机构有权拒收。</w:t>
      </w:r>
    </w:p>
    <w:p w14:paraId="438B5B4E">
      <w:pPr>
        <w:shd w:val="clear"/>
        <w:ind w:firstLine="420"/>
        <w:rPr>
          <w:rFonts w:hint="eastAsia" w:ascii="宋体" w:hAnsi="宋体" w:eastAsia="宋体" w:cs="宋体"/>
          <w:color w:val="auto"/>
          <w:highlight w:val="none"/>
        </w:rPr>
      </w:pPr>
      <w:bookmarkStart w:id="724" w:name="OLE_LINK333"/>
      <w:r>
        <w:rPr>
          <w:rFonts w:hint="eastAsia" w:ascii="宋体" w:hAnsi="宋体" w:eastAsia="宋体" w:cs="宋体"/>
          <w:color w:val="auto"/>
          <w:highlight w:val="none"/>
        </w:rPr>
        <w:t>34.2招标文件中“知道或者应知其权益受到损害之日”是指：</w:t>
      </w:r>
    </w:p>
    <w:p w14:paraId="648DD3F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（1）对可以质疑的采购文件提出质疑的，为收到采购文件之日或者采购文件公告期限届满之日；</w:t>
      </w:r>
    </w:p>
    <w:p w14:paraId="0419BF5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w:t>
      </w:r>
      <w:bookmarkEnd w:id="721"/>
      <w:r>
        <w:rPr>
          <w:rFonts w:hint="eastAsia" w:ascii="宋体" w:hAnsi="宋体" w:eastAsia="宋体" w:cs="宋体"/>
          <w:color w:val="auto"/>
          <w:highlight w:val="none"/>
        </w:rPr>
        <w:t>，为各采购程序环节结束之日；</w:t>
      </w:r>
    </w:p>
    <w:p w14:paraId="3E1683B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（3）对中标或者成交结果提出质疑的，为中标或者成交结果公告期限届满之日。</w:t>
      </w:r>
    </w:p>
    <w:p w14:paraId="2B4FC59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6BD812B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提出质疑的投标人应当是参与所质疑项目采购活动的投标人。</w:t>
      </w:r>
    </w:p>
    <w:bookmarkEnd w:id="724"/>
    <w:p w14:paraId="0077353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34.4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0901FFF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（1）投标人的姓名或者名称、地址、邮编、联系人及联系电话；</w:t>
      </w:r>
    </w:p>
    <w:p w14:paraId="767E3C5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1F08A7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5A4722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92E78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04C42B5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13F36E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投标人为自然人的，应当由本人签字；投标人为法人或者其他组织的，应当由法定代表人、主要负责人，或者其授权代表签字或</w:t>
      </w:r>
      <w:bookmarkStart w:id="725" w:name="OLE_LINK334"/>
      <w:r>
        <w:rPr>
          <w:rFonts w:hint="eastAsia" w:ascii="宋体" w:hAnsi="宋体" w:eastAsia="宋体" w:cs="宋体"/>
          <w:color w:val="auto"/>
          <w:highlight w:val="none"/>
        </w:rPr>
        <w:t>者盖章，并加盖公章。</w:t>
      </w:r>
    </w:p>
    <w:bookmarkEnd w:id="725"/>
    <w:p w14:paraId="78EF6A3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34.5投标人不得捏造事实、提供虚假材料或者以非法手段取得证明材料。</w:t>
      </w:r>
    </w:p>
    <w:p w14:paraId="0EC7687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34.6质疑函应当使用中文。相关当事人提供外文书证或者外国语视听资料的，应当附有中文译本，由翻译机构盖章或者翻译人员签名。</w:t>
      </w:r>
    </w:p>
    <w:p w14:paraId="712BB56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34.7采购人、采购代理机构将在收到投标人质疑函后七个工作日内作出答复，但质疑答复的内容不涉及商业秘密。</w:t>
      </w:r>
    </w:p>
    <w:p w14:paraId="43AAEE9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34.8投标人对评审过程、中标结果提出质疑的，采购人、采购代理机构可以组织原评标委员会</w:t>
      </w:r>
      <w:bookmarkStart w:id="726" w:name="OLE_LINK336"/>
      <w:r>
        <w:rPr>
          <w:rFonts w:hint="eastAsia" w:ascii="宋体" w:hAnsi="宋体" w:eastAsia="宋体" w:cs="宋体"/>
          <w:color w:val="auto"/>
          <w:highlight w:val="none"/>
        </w:rPr>
        <w:t>协助答复质疑。</w:t>
      </w:r>
      <w:bookmarkStart w:id="727" w:name="OLE_LINK332"/>
      <w:r>
        <w:rPr>
          <w:rFonts w:hint="eastAsia" w:ascii="宋体" w:hAnsi="宋体" w:eastAsia="宋体" w:cs="宋体"/>
          <w:color w:val="auto"/>
          <w:highlight w:val="none"/>
        </w:rPr>
        <w:t>质疑答复导致中标结果改变的，采购人或者采</w:t>
      </w:r>
      <w:bookmarkEnd w:id="727"/>
      <w:r>
        <w:rPr>
          <w:rFonts w:hint="eastAsia" w:ascii="宋体" w:hAnsi="宋体" w:eastAsia="宋体" w:cs="宋体"/>
          <w:color w:val="auto"/>
          <w:highlight w:val="none"/>
        </w:rPr>
        <w:t>购代理机构会将有关情况书面报告本级财政部门。</w:t>
      </w:r>
    </w:p>
    <w:p w14:paraId="7977D8D6">
      <w:pPr>
        <w:shd w:val="clear"/>
        <w:ind w:firstLine="420"/>
        <w:rPr>
          <w:rFonts w:hint="eastAsia" w:ascii="宋体" w:hAnsi="宋体" w:eastAsia="宋体" w:cs="宋体"/>
          <w:color w:val="auto"/>
          <w:highlight w:val="none"/>
        </w:rPr>
      </w:pPr>
      <w:bookmarkStart w:id="728" w:name="OLE_LINK335"/>
      <w:r>
        <w:rPr>
          <w:rFonts w:hint="eastAsia" w:ascii="宋体" w:hAnsi="宋体" w:eastAsia="宋体" w:cs="宋体"/>
          <w:color w:val="auto"/>
          <w:highlight w:val="none"/>
        </w:rPr>
        <w:t>34.9接收质疑函的方式：书面方式；接收质疑函的部门：云南中咨海外咨询有限公司；联系人、联系电话：同询问联系方式；通讯地址：云南省昆明市滇池度假区中天融域小区17幢1单元4楼。</w:t>
      </w:r>
    </w:p>
    <w:p w14:paraId="390AE311">
      <w:pPr>
        <w:pStyle w:val="4"/>
        <w:shd w:val="clear"/>
        <w:spacing w:before="156"/>
        <w:ind w:firstLine="482"/>
        <w:rPr>
          <w:rFonts w:hint="eastAsia" w:ascii="宋体" w:hAnsi="宋体" w:eastAsia="宋体" w:cs="宋体"/>
          <w:color w:val="auto"/>
          <w:highlight w:val="none"/>
        </w:rPr>
      </w:pPr>
      <w:bookmarkStart w:id="729" w:name="_Toc489145712"/>
      <w:bookmarkStart w:id="730" w:name="_Toc8518"/>
      <w:bookmarkStart w:id="731" w:name="_Toc30469"/>
      <w:bookmarkStart w:id="732" w:name="_Toc489197816"/>
      <w:bookmarkStart w:id="733" w:name="_Toc38338277"/>
      <w:bookmarkStart w:id="734" w:name="_Toc16110"/>
      <w:bookmarkStart w:id="735" w:name="_Toc37716357"/>
      <w:bookmarkStart w:id="736" w:name="_Toc30587"/>
      <w:bookmarkStart w:id="737" w:name="_Toc15777"/>
      <w:r>
        <w:rPr>
          <w:rFonts w:hint="eastAsia" w:ascii="宋体" w:hAnsi="宋体" w:eastAsia="宋体" w:cs="宋体"/>
          <w:color w:val="auto"/>
          <w:highlight w:val="none"/>
        </w:rPr>
        <w:t>35.投诉</w:t>
      </w:r>
      <w:bookmarkEnd w:id="729"/>
      <w:bookmarkEnd w:id="730"/>
      <w:bookmarkEnd w:id="731"/>
      <w:bookmarkEnd w:id="732"/>
      <w:bookmarkEnd w:id="733"/>
      <w:bookmarkEnd w:id="734"/>
      <w:bookmarkEnd w:id="735"/>
      <w:bookmarkEnd w:id="736"/>
      <w:bookmarkEnd w:id="737"/>
    </w:p>
    <w:p w14:paraId="45EE1FE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35.1</w:t>
      </w:r>
      <w:r>
        <w:rPr>
          <w:rFonts w:hint="eastAsia" w:ascii="宋体" w:hAnsi="宋体" w:eastAsia="宋体" w:cs="宋体"/>
          <w:color w:val="auto"/>
          <w:kern w:val="0"/>
          <w:highlight w:val="none"/>
        </w:rPr>
        <w:t>投诉</w:t>
      </w:r>
      <w:r>
        <w:rPr>
          <w:rFonts w:hint="eastAsia" w:ascii="宋体" w:hAnsi="宋体" w:eastAsia="宋体" w:cs="宋体"/>
          <w:color w:val="auto"/>
          <w:highlight w:val="none"/>
        </w:rPr>
        <w:t>必须首先经过质疑程序。质疑投标人对采购人、采购代理机构的答复不满意，或者采购人、采购代理机构未在规定时间内作出答复的，可以在答复期满后十五个工作日内书面向财政部门提起投诉。</w:t>
      </w:r>
    </w:p>
    <w:bookmarkEnd w:id="723"/>
    <w:bookmarkEnd w:id="726"/>
    <w:bookmarkEnd w:id="728"/>
    <w:p w14:paraId="0C84B295">
      <w:pPr>
        <w:pStyle w:val="3"/>
        <w:shd w:val="clear"/>
        <w:spacing w:before="156"/>
        <w:jc w:val="center"/>
        <w:rPr>
          <w:rFonts w:hint="eastAsia" w:ascii="宋体" w:hAnsi="宋体" w:eastAsia="宋体" w:cs="宋体"/>
          <w:color w:val="auto"/>
          <w:highlight w:val="none"/>
        </w:rPr>
      </w:pPr>
      <w:bookmarkStart w:id="738" w:name="_Toc20756"/>
      <w:bookmarkStart w:id="739" w:name="_Toc29403"/>
      <w:bookmarkStart w:id="740" w:name="OLE_LINK94"/>
      <w:r>
        <w:rPr>
          <w:rFonts w:hint="eastAsia" w:ascii="宋体" w:hAnsi="宋体" w:eastAsia="宋体" w:cs="宋体"/>
          <w:color w:val="auto"/>
          <w:highlight w:val="none"/>
        </w:rPr>
        <w:t>九、其他事项</w:t>
      </w:r>
      <w:bookmarkEnd w:id="704"/>
      <w:bookmarkEnd w:id="705"/>
      <w:bookmarkEnd w:id="706"/>
      <w:bookmarkEnd w:id="707"/>
      <w:bookmarkEnd w:id="708"/>
      <w:bookmarkEnd w:id="709"/>
      <w:bookmarkEnd w:id="710"/>
      <w:bookmarkEnd w:id="711"/>
      <w:bookmarkEnd w:id="738"/>
      <w:bookmarkEnd w:id="739"/>
    </w:p>
    <w:bookmarkEnd w:id="740"/>
    <w:p w14:paraId="6A31E436">
      <w:pPr>
        <w:pStyle w:val="4"/>
        <w:shd w:val="clear"/>
        <w:spacing w:before="156"/>
        <w:ind w:firstLine="482"/>
        <w:rPr>
          <w:rFonts w:hint="eastAsia" w:ascii="宋体" w:hAnsi="宋体" w:eastAsia="宋体" w:cs="宋体"/>
          <w:color w:val="auto"/>
          <w:highlight w:val="none"/>
        </w:rPr>
      </w:pPr>
      <w:bookmarkStart w:id="741" w:name="_Toc25408"/>
      <w:bookmarkStart w:id="742" w:name="_Toc18948"/>
      <w:bookmarkStart w:id="743" w:name="_Toc28376"/>
      <w:bookmarkStart w:id="744" w:name="_Toc38338311"/>
      <w:bookmarkStart w:id="745" w:name="_Toc489197848"/>
      <w:bookmarkStart w:id="746" w:name="_Toc10772"/>
      <w:bookmarkStart w:id="747" w:name="_Toc6352"/>
      <w:bookmarkStart w:id="748" w:name="_Toc37716391"/>
      <w:bookmarkStart w:id="749" w:name="_Toc489145744"/>
      <w:r>
        <w:rPr>
          <w:rFonts w:hint="eastAsia" w:ascii="宋体" w:hAnsi="宋体" w:eastAsia="宋体" w:cs="宋体"/>
          <w:color w:val="auto"/>
          <w:highlight w:val="none"/>
        </w:rPr>
        <w:t>36.</w:t>
      </w:r>
      <w:r>
        <w:rPr>
          <w:rFonts w:hint="eastAsia" w:ascii="宋体" w:hAnsi="宋体" w:eastAsia="宋体" w:cs="宋体"/>
          <w:color w:val="auto"/>
          <w:szCs w:val="21"/>
          <w:highlight w:val="none"/>
        </w:rPr>
        <w:t>采购</w:t>
      </w:r>
      <w:r>
        <w:rPr>
          <w:rFonts w:hint="eastAsia" w:ascii="宋体" w:hAnsi="宋体" w:eastAsia="宋体" w:cs="宋体"/>
          <w:color w:val="auto"/>
          <w:highlight w:val="none"/>
        </w:rPr>
        <w:t>代理服务费</w:t>
      </w:r>
      <w:bookmarkEnd w:id="741"/>
      <w:bookmarkEnd w:id="742"/>
      <w:bookmarkEnd w:id="743"/>
      <w:bookmarkEnd w:id="744"/>
      <w:bookmarkEnd w:id="745"/>
      <w:bookmarkEnd w:id="746"/>
      <w:bookmarkEnd w:id="747"/>
      <w:bookmarkEnd w:id="748"/>
      <w:bookmarkEnd w:id="749"/>
    </w:p>
    <w:p w14:paraId="01DDF839">
      <w:pPr>
        <w:shd w:val="clear"/>
        <w:adjustRightInd/>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bidi="ar"/>
        </w:rPr>
        <w:t>采购代理服务费按中华人民共和国国家计划委员会[计价格[2002]1980号]文件规定的收费标准及《国家发展改革委办公厅关于招标代理服务收费有关问题的通知》[2003]857号文的规定下浮20%收取，由中标人承担（计算基准价为预算金额）</w:t>
      </w:r>
      <w:r>
        <w:rPr>
          <w:rFonts w:hint="eastAsia" w:ascii="宋体" w:hAnsi="宋体" w:eastAsia="宋体" w:cs="宋体"/>
          <w:color w:val="auto"/>
          <w:szCs w:val="21"/>
          <w:highlight w:val="none"/>
          <w:lang w:eastAsia="zh-CN" w:bidi="ar"/>
        </w:rPr>
        <w:t>；</w:t>
      </w:r>
    </w:p>
    <w:p w14:paraId="2EE34C9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w:t>
      </w:r>
      <w:r>
        <w:rPr>
          <w:rFonts w:hint="eastAsia" w:ascii="宋体" w:hAnsi="宋体" w:eastAsia="宋体" w:cs="宋体"/>
          <w:color w:val="auto"/>
          <w:kern w:val="0"/>
          <w:szCs w:val="21"/>
          <w:highlight w:val="none"/>
        </w:rPr>
        <w:t>付费方</w:t>
      </w:r>
      <w:r>
        <w:rPr>
          <w:rFonts w:hint="eastAsia" w:ascii="宋体" w:hAnsi="宋体" w:eastAsia="宋体" w:cs="宋体"/>
          <w:color w:val="auto"/>
          <w:szCs w:val="21"/>
          <w:highlight w:val="none"/>
        </w:rPr>
        <w:t>应按招标代理合同约定或在中标人接受“中标通知书”前向采购代理机构一次付清采购代理服务费。</w:t>
      </w:r>
    </w:p>
    <w:p w14:paraId="64B79E1E">
      <w:pPr>
        <w:pStyle w:val="4"/>
        <w:shd w:val="clear"/>
        <w:spacing w:before="156"/>
        <w:ind w:firstLine="482"/>
        <w:rPr>
          <w:rFonts w:hint="eastAsia" w:ascii="宋体" w:hAnsi="宋体" w:eastAsia="宋体" w:cs="宋体"/>
          <w:color w:val="auto"/>
          <w:highlight w:val="none"/>
        </w:rPr>
      </w:pPr>
      <w:bookmarkStart w:id="750" w:name="_Toc489145745"/>
      <w:bookmarkStart w:id="751" w:name="_Toc489197849"/>
      <w:bookmarkStart w:id="752" w:name="_Toc37716392"/>
      <w:bookmarkStart w:id="753" w:name="_Toc12260"/>
      <w:bookmarkStart w:id="754" w:name="_Toc38338312"/>
      <w:bookmarkStart w:id="755" w:name="_Toc16900"/>
      <w:bookmarkStart w:id="756" w:name="_Toc28088"/>
      <w:bookmarkStart w:id="757" w:name="_Toc16903"/>
      <w:bookmarkStart w:id="758" w:name="_Toc10739"/>
      <w:r>
        <w:rPr>
          <w:rFonts w:hint="eastAsia" w:ascii="宋体" w:hAnsi="宋体" w:eastAsia="宋体" w:cs="宋体"/>
          <w:color w:val="auto"/>
          <w:highlight w:val="none"/>
        </w:rPr>
        <w:t>37.</w:t>
      </w:r>
      <w:bookmarkEnd w:id="750"/>
      <w:bookmarkEnd w:id="751"/>
      <w:bookmarkStart w:id="759" w:name="_Toc489145746"/>
      <w:bookmarkStart w:id="760" w:name="_Toc489197850"/>
      <w:r>
        <w:rPr>
          <w:rFonts w:hint="eastAsia" w:ascii="宋体" w:hAnsi="宋体" w:eastAsia="宋体" w:cs="宋体"/>
          <w:color w:val="auto"/>
          <w:highlight w:val="none"/>
        </w:rPr>
        <w:t>需要补充的其他内容</w:t>
      </w:r>
      <w:bookmarkEnd w:id="752"/>
      <w:bookmarkEnd w:id="753"/>
      <w:bookmarkEnd w:id="754"/>
      <w:bookmarkEnd w:id="755"/>
      <w:bookmarkEnd w:id="756"/>
      <w:bookmarkEnd w:id="757"/>
      <w:bookmarkEnd w:id="758"/>
      <w:bookmarkEnd w:id="759"/>
      <w:bookmarkEnd w:id="760"/>
    </w:p>
    <w:p w14:paraId="7F4F66E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37.1其他需要补充的其他内容：详见《投标人须知前附表》。</w:t>
      </w:r>
    </w:p>
    <w:p w14:paraId="20808D98">
      <w:pPr>
        <w:shd w:val="clear"/>
        <w:ind w:firstLine="420"/>
        <w:rPr>
          <w:rFonts w:hint="eastAsia" w:ascii="宋体" w:hAnsi="宋体" w:eastAsia="宋体" w:cs="宋体"/>
          <w:color w:val="auto"/>
          <w:highlight w:val="none"/>
        </w:rPr>
      </w:pPr>
      <w:bookmarkStart w:id="761" w:name="_Toc38338313"/>
      <w:r>
        <w:rPr>
          <w:rFonts w:hint="eastAsia" w:ascii="宋体" w:hAnsi="宋体" w:eastAsia="宋体" w:cs="宋体"/>
          <w:color w:val="auto"/>
          <w:highlight w:val="none"/>
        </w:rPr>
        <w:br w:type="page"/>
      </w:r>
    </w:p>
    <w:bookmarkEnd w:id="761"/>
    <w:p w14:paraId="434F6500">
      <w:pPr>
        <w:pStyle w:val="2"/>
        <w:numPr>
          <w:ilvl w:val="0"/>
          <w:numId w:val="3"/>
        </w:numPr>
        <w:shd w:val="clear"/>
        <w:spacing w:before="156"/>
        <w:rPr>
          <w:rFonts w:hint="eastAsia" w:ascii="宋体" w:hAnsi="宋体" w:eastAsia="宋体" w:cs="宋体"/>
          <w:color w:val="auto"/>
          <w:szCs w:val="32"/>
          <w:highlight w:val="none"/>
        </w:rPr>
      </w:pPr>
      <w:bookmarkStart w:id="762" w:name="_Toc32582"/>
      <w:bookmarkStart w:id="763" w:name="_Toc86124078"/>
      <w:bookmarkStart w:id="764" w:name="_Toc24984"/>
      <w:bookmarkStart w:id="765" w:name="_Toc38338315"/>
      <w:bookmarkStart w:id="766" w:name="_Toc489145749"/>
      <w:r>
        <w:rPr>
          <w:rFonts w:hint="eastAsia" w:ascii="宋体" w:hAnsi="宋体" w:eastAsia="宋体" w:cs="宋体"/>
          <w:color w:val="auto"/>
          <w:szCs w:val="32"/>
          <w:highlight w:val="none"/>
        </w:rPr>
        <w:t xml:space="preserve"> </w:t>
      </w:r>
      <w:bookmarkStart w:id="767" w:name="_Toc20288"/>
      <w:r>
        <w:rPr>
          <w:rFonts w:hint="eastAsia" w:ascii="宋体" w:hAnsi="宋体" w:eastAsia="宋体" w:cs="宋体"/>
          <w:color w:val="auto"/>
          <w:szCs w:val="32"/>
          <w:highlight w:val="none"/>
        </w:rPr>
        <w:t>合</w:t>
      </w:r>
      <w:bookmarkStart w:id="768" w:name="OLE_LINK275"/>
      <w:r>
        <w:rPr>
          <w:rFonts w:hint="eastAsia" w:ascii="宋体" w:hAnsi="宋体" w:eastAsia="宋体" w:cs="宋体"/>
          <w:color w:val="auto"/>
          <w:szCs w:val="32"/>
          <w:highlight w:val="none"/>
        </w:rPr>
        <w:t>同书样式及主要条</w:t>
      </w:r>
      <w:bookmarkEnd w:id="768"/>
      <w:r>
        <w:rPr>
          <w:rFonts w:hint="eastAsia" w:ascii="宋体" w:hAnsi="宋体" w:eastAsia="宋体" w:cs="宋体"/>
          <w:color w:val="auto"/>
          <w:szCs w:val="32"/>
          <w:highlight w:val="none"/>
        </w:rPr>
        <w:t>款</w:t>
      </w:r>
      <w:bookmarkEnd w:id="762"/>
      <w:bookmarkEnd w:id="763"/>
      <w:bookmarkEnd w:id="764"/>
      <w:bookmarkEnd w:id="767"/>
    </w:p>
    <w:p w14:paraId="6B9B6228">
      <w:pPr>
        <w:shd w:val="clear"/>
        <w:spacing w:before="120" w:beforeLines="50" w:after="120" w:afterLines="50" w:line="560" w:lineRule="exact"/>
        <w:jc w:val="center"/>
        <w:outlineLvl w:val="1"/>
        <w:rPr>
          <w:rFonts w:hint="eastAsia" w:ascii="宋体" w:hAnsi="宋体" w:eastAsia="宋体" w:cs="宋体"/>
          <w:color w:val="auto"/>
          <w:sz w:val="28"/>
          <w:szCs w:val="28"/>
          <w:highlight w:val="none"/>
        </w:rPr>
      </w:pPr>
      <w:bookmarkStart w:id="769" w:name="_Toc439335032"/>
      <w:bookmarkStart w:id="770" w:name="_Toc18787"/>
      <w:bookmarkStart w:id="771" w:name="_Toc14992"/>
      <w:bookmarkStart w:id="772" w:name="_Toc528186496"/>
      <w:r>
        <w:rPr>
          <w:rFonts w:hint="eastAsia" w:ascii="宋体" w:hAnsi="宋体" w:eastAsia="宋体" w:cs="宋体"/>
          <w:color w:val="auto"/>
          <w:sz w:val="28"/>
          <w:szCs w:val="28"/>
          <w:highlight w:val="none"/>
        </w:rPr>
        <w:t>一、合同条件</w:t>
      </w:r>
      <w:bookmarkEnd w:id="769"/>
      <w:bookmarkEnd w:id="770"/>
      <w:bookmarkEnd w:id="771"/>
      <w:bookmarkEnd w:id="772"/>
    </w:p>
    <w:tbl>
      <w:tblPr>
        <w:tblStyle w:val="3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89"/>
        <w:gridCol w:w="1582"/>
        <w:gridCol w:w="6570"/>
      </w:tblGrid>
      <w:tr w14:paraId="2B6F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89" w:type="dxa"/>
            <w:tcBorders>
              <w:bottom w:val="single" w:color="auto" w:sz="4" w:space="0"/>
            </w:tcBorders>
            <w:noWrap w:val="0"/>
            <w:vAlign w:val="center"/>
          </w:tcPr>
          <w:p w14:paraId="21A5CE4A">
            <w:pPr>
              <w:shd w:val="clea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582" w:type="dxa"/>
            <w:tcBorders>
              <w:bottom w:val="single" w:color="auto" w:sz="4" w:space="0"/>
            </w:tcBorders>
            <w:noWrap w:val="0"/>
            <w:vAlign w:val="center"/>
          </w:tcPr>
          <w:p w14:paraId="03B2ABFA">
            <w:pPr>
              <w:shd w:val="clea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c>
          <w:tcPr>
            <w:tcW w:w="6570" w:type="dxa"/>
            <w:tcBorders>
              <w:bottom w:val="single" w:color="auto" w:sz="4" w:space="0"/>
            </w:tcBorders>
            <w:noWrap w:val="0"/>
            <w:vAlign w:val="center"/>
          </w:tcPr>
          <w:p w14:paraId="3FD6CEFA">
            <w:pPr>
              <w:shd w:val="clea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要   求</w:t>
            </w:r>
          </w:p>
        </w:tc>
      </w:tr>
      <w:tr w14:paraId="091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71" w:hRule="atLeast"/>
          <w:jc w:val="center"/>
        </w:trPr>
        <w:tc>
          <w:tcPr>
            <w:tcW w:w="789" w:type="dxa"/>
            <w:tcBorders>
              <w:top w:val="single" w:color="auto" w:sz="4" w:space="0"/>
            </w:tcBorders>
            <w:noWrap w:val="0"/>
            <w:vAlign w:val="center"/>
          </w:tcPr>
          <w:p w14:paraId="067D08D5">
            <w:pPr>
              <w:shd w:val="clea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1582" w:type="dxa"/>
            <w:tcBorders>
              <w:top w:val="single" w:color="auto" w:sz="4" w:space="0"/>
            </w:tcBorders>
            <w:noWrap w:val="0"/>
            <w:vAlign w:val="center"/>
          </w:tcPr>
          <w:p w14:paraId="5103F1E8">
            <w:pPr>
              <w:shd w:val="clear"/>
              <w:spacing w:line="440" w:lineRule="exact"/>
              <w:ind w:left="0" w:leftChars="0"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合同履行期限（服务期限）</w:t>
            </w:r>
          </w:p>
        </w:tc>
        <w:tc>
          <w:tcPr>
            <w:tcW w:w="6570" w:type="dxa"/>
            <w:tcBorders>
              <w:top w:val="single" w:color="auto" w:sz="4" w:space="0"/>
            </w:tcBorders>
            <w:noWrap w:val="0"/>
            <w:vAlign w:val="center"/>
          </w:tcPr>
          <w:p w14:paraId="0CEA94E9">
            <w:pPr>
              <w:keepNext w:val="0"/>
              <w:keepLines w:val="0"/>
              <w:pageBreakBefore w:val="0"/>
              <w:widowControl/>
              <w:shd w:val="clear"/>
              <w:tabs>
                <w:tab w:val="left" w:pos="5810"/>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val="0"/>
                <w:color w:val="auto"/>
                <w:szCs w:val="21"/>
                <w:highlight w:val="none"/>
                <w:lang w:eastAsia="zh-CN"/>
              </w:rPr>
            </w:pPr>
            <w:r>
              <w:rPr>
                <w:rFonts w:hint="eastAsia" w:ascii="宋体" w:hAnsi="宋体" w:cs="宋体"/>
                <w:b w:val="0"/>
                <w:bCs w:val="0"/>
                <w:color w:val="auto"/>
                <w:szCs w:val="21"/>
                <w:highlight w:val="none"/>
                <w:lang w:eastAsia="zh-CN"/>
              </w:rPr>
              <w:t>3年，合同一年一签，</w:t>
            </w:r>
            <w:r>
              <w:rPr>
                <w:rFonts w:hint="eastAsia"/>
                <w:b w:val="0"/>
                <w:bCs w:val="0"/>
                <w:lang w:val="en-US" w:eastAsia="zh-CN"/>
              </w:rPr>
              <w:t>采购人按年度对中标人合同履约情况进行考核，考核合格后续签下一年度合同，考核不合格，采购人有权无条件终止合同。</w:t>
            </w:r>
          </w:p>
        </w:tc>
      </w:tr>
      <w:tr w14:paraId="2F1B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jc w:val="center"/>
        </w:trPr>
        <w:tc>
          <w:tcPr>
            <w:tcW w:w="789" w:type="dxa"/>
            <w:noWrap w:val="0"/>
            <w:vAlign w:val="center"/>
          </w:tcPr>
          <w:p w14:paraId="249C6FAF">
            <w:pPr>
              <w:shd w:val="clea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1582" w:type="dxa"/>
            <w:noWrap w:val="0"/>
            <w:vAlign w:val="center"/>
          </w:tcPr>
          <w:p w14:paraId="7E7763B9">
            <w:pPr>
              <w:shd w:val="clear"/>
              <w:spacing w:line="440" w:lineRule="exact"/>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570" w:type="dxa"/>
            <w:noWrap w:val="0"/>
            <w:vAlign w:val="center"/>
          </w:tcPr>
          <w:p w14:paraId="0E12E002">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昆明市中医医院三个院区(即:东风东路院区、关上院区、呈贡院区）</w:t>
            </w:r>
            <w:r>
              <w:rPr>
                <w:rFonts w:hint="eastAsia" w:ascii="宋体" w:hAnsi="宋体" w:eastAsia="宋体" w:cs="宋体"/>
                <w:color w:val="auto"/>
                <w:szCs w:val="21"/>
                <w:highlight w:val="none"/>
              </w:rPr>
              <w:t>。</w:t>
            </w:r>
          </w:p>
        </w:tc>
      </w:tr>
      <w:tr w14:paraId="63AB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2" w:hRule="atLeast"/>
          <w:jc w:val="center"/>
        </w:trPr>
        <w:tc>
          <w:tcPr>
            <w:tcW w:w="789" w:type="dxa"/>
            <w:noWrap w:val="0"/>
            <w:vAlign w:val="center"/>
          </w:tcPr>
          <w:p w14:paraId="5E37A046">
            <w:pPr>
              <w:shd w:val="clea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1582" w:type="dxa"/>
            <w:noWrap w:val="0"/>
            <w:vAlign w:val="center"/>
          </w:tcPr>
          <w:p w14:paraId="0DAD80E6">
            <w:pPr>
              <w:shd w:val="clear"/>
              <w:spacing w:line="44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6570" w:type="dxa"/>
            <w:noWrap w:val="0"/>
            <w:vAlign w:val="center"/>
          </w:tcPr>
          <w:p w14:paraId="412F2052">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highlight w:val="none"/>
              </w:rPr>
            </w:pPr>
            <w:r>
              <w:rPr>
                <w:rFonts w:hint="eastAsia" w:ascii="宋体" w:hAnsi="宋体" w:cs="宋体"/>
                <w:snapToGrid w:val="0"/>
                <w:color w:val="auto"/>
                <w:spacing w:val="-6"/>
                <w:szCs w:val="21"/>
                <w:highlight w:val="none"/>
                <w:lang w:eastAsia="zh-CN"/>
              </w:rPr>
              <w:t>每季度结算，即下一季度第一个月内双方结算上季度的煎药费用。双方按交接单与HIS系统数据进行对账，核对无误后打印结算表由双方签字确认结算。甲方付款时乙方必须提供正规的增值税普通发票，甲方自收到发票之日起30日内完成支付。甲方在支付煎药费时，可选择以下一种或组合方式支付：（1）银行电汇：甲方将款项支付至本合同指定的乙方银行账户；（2）银行承兑汇票：甲方开具期限不超过六个月的银行承兑汇票支付部分货款</w:t>
            </w:r>
            <w:r>
              <w:rPr>
                <w:rFonts w:hint="eastAsia" w:ascii="宋体" w:hAnsi="宋体" w:eastAsia="宋体" w:cs="宋体"/>
                <w:snapToGrid w:val="0"/>
                <w:color w:val="auto"/>
                <w:spacing w:val="-6"/>
                <w:szCs w:val="21"/>
                <w:highlight w:val="none"/>
              </w:rPr>
              <w:t>。</w:t>
            </w:r>
          </w:p>
        </w:tc>
      </w:tr>
      <w:tr w14:paraId="3667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27" w:hRule="atLeast"/>
          <w:jc w:val="center"/>
        </w:trPr>
        <w:tc>
          <w:tcPr>
            <w:tcW w:w="789" w:type="dxa"/>
            <w:noWrap w:val="0"/>
            <w:vAlign w:val="center"/>
          </w:tcPr>
          <w:p w14:paraId="5D2DD668">
            <w:pPr>
              <w:shd w:val="clear"/>
              <w:ind w:left="0" w:leftChars="0" w:firstLine="0" w:firstLine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p>
        </w:tc>
        <w:tc>
          <w:tcPr>
            <w:tcW w:w="1582" w:type="dxa"/>
            <w:noWrap w:val="0"/>
            <w:vAlign w:val="center"/>
          </w:tcPr>
          <w:p w14:paraId="7001EABD">
            <w:pPr>
              <w:shd w:val="clear"/>
              <w:spacing w:line="440" w:lineRule="exact"/>
              <w:ind w:left="0" w:lef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结算方式</w:t>
            </w:r>
          </w:p>
        </w:tc>
        <w:tc>
          <w:tcPr>
            <w:tcW w:w="6570" w:type="dxa"/>
            <w:noWrap w:val="0"/>
            <w:vAlign w:val="center"/>
          </w:tcPr>
          <w:p w14:paraId="09D83359">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snapToGrid w:val="0"/>
                <w:color w:val="auto"/>
                <w:spacing w:val="-6"/>
                <w:kern w:val="0"/>
                <w:szCs w:val="21"/>
                <w:highlight w:val="none"/>
                <w:lang w:eastAsia="zh-CN"/>
              </w:rPr>
            </w:pPr>
            <w:r>
              <w:rPr>
                <w:rFonts w:hint="eastAsia" w:ascii="宋体" w:hAnsi="宋体" w:cs="宋体"/>
                <w:snapToGrid w:val="0"/>
                <w:color w:val="auto"/>
                <w:spacing w:val="-6"/>
                <w:szCs w:val="21"/>
                <w:highlight w:val="none"/>
              </w:rPr>
              <w:t>以实际煎煮的数量进行结算。结算金额=医院系统实际产生煎煮数量*中标煎煮单价报价。结算时，按考核得分对应的比例进行支付。实际调配、煎煮的中药饮片品种、数量以医院系统数据为准。</w:t>
            </w:r>
          </w:p>
        </w:tc>
      </w:tr>
    </w:tbl>
    <w:p w14:paraId="15C92015">
      <w:pPr>
        <w:shd w:val="clear"/>
        <w:spacing w:line="360" w:lineRule="auto"/>
        <w:rPr>
          <w:rFonts w:hint="eastAsia" w:ascii="宋体" w:hAnsi="宋体" w:eastAsia="宋体" w:cs="宋体"/>
          <w:b/>
          <w:color w:val="auto"/>
          <w:sz w:val="24"/>
          <w:highlight w:val="none"/>
        </w:rPr>
      </w:pPr>
    </w:p>
    <w:p w14:paraId="491DDD98">
      <w:pPr>
        <w:shd w:val="clear"/>
        <w:spacing w:before="120" w:beforeLines="50" w:after="120" w:afterLines="50" w:line="560" w:lineRule="exact"/>
        <w:jc w:val="center"/>
        <w:outlineLvl w:val="1"/>
        <w:rPr>
          <w:rFonts w:hint="eastAsia" w:ascii="宋体" w:hAnsi="宋体" w:eastAsia="宋体" w:cs="宋体"/>
          <w:color w:val="auto"/>
          <w:sz w:val="28"/>
          <w:szCs w:val="28"/>
          <w:highlight w:val="none"/>
        </w:rPr>
      </w:pPr>
      <w:bookmarkStart w:id="773" w:name="_Toc528186497"/>
      <w:bookmarkStart w:id="774" w:name="_Toc14704"/>
      <w:bookmarkStart w:id="775" w:name="_Toc1042"/>
      <w:bookmarkStart w:id="776" w:name="_Toc439335033"/>
      <w:r>
        <w:rPr>
          <w:rFonts w:hint="eastAsia" w:ascii="宋体" w:hAnsi="宋体" w:eastAsia="宋体" w:cs="宋体"/>
          <w:color w:val="auto"/>
          <w:sz w:val="28"/>
          <w:szCs w:val="28"/>
          <w:highlight w:val="none"/>
        </w:rPr>
        <w:t>二、合同格式</w:t>
      </w:r>
      <w:bookmarkEnd w:id="773"/>
      <w:bookmarkEnd w:id="774"/>
      <w:bookmarkEnd w:id="775"/>
      <w:bookmarkEnd w:id="776"/>
    </w:p>
    <w:p w14:paraId="2BB5B5FD">
      <w:pPr>
        <w:shd w:val="clear"/>
        <w:spacing w:line="360" w:lineRule="auto"/>
        <w:ind w:firstLine="420" w:firstLineChars="200"/>
        <w:rPr>
          <w:rFonts w:hint="eastAsia" w:ascii="宋体" w:hAnsi="宋体" w:eastAsia="宋体" w:cs="宋体"/>
          <w:b/>
          <w:color w:val="auto"/>
          <w:szCs w:val="16"/>
          <w:highlight w:val="none"/>
        </w:rPr>
      </w:pPr>
      <w:r>
        <w:rPr>
          <w:rFonts w:hint="eastAsia" w:ascii="宋体" w:hAnsi="宋体" w:eastAsia="宋体" w:cs="宋体"/>
          <w:bCs/>
          <w:color w:val="auto"/>
          <w:szCs w:val="16"/>
          <w:highlight w:val="none"/>
        </w:rPr>
        <w:t>说明：合同格式以签订时财政部门的格式为准。</w:t>
      </w:r>
    </w:p>
    <w:p w14:paraId="077CD548">
      <w:pPr>
        <w:widowControl/>
        <w:shd w:val="clear"/>
        <w:jc w:val="center"/>
        <w:rPr>
          <w:rFonts w:hint="eastAsia" w:ascii="宋体" w:hAnsi="宋体" w:eastAsia="宋体" w:cs="宋体"/>
          <w:b/>
          <w:color w:val="auto"/>
          <w:sz w:val="32"/>
          <w:szCs w:val="32"/>
          <w:highlight w:val="none"/>
        </w:rPr>
      </w:pPr>
    </w:p>
    <w:p w14:paraId="6AF8BDF2">
      <w:pPr>
        <w:widowControl/>
        <w:shd w:val="clea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tbl>
      <w:tblPr>
        <w:tblStyle w:val="33"/>
        <w:tblW w:w="9751" w:type="dxa"/>
        <w:jc w:val="center"/>
        <w:tblCellSpacing w:w="0" w:type="dxa"/>
        <w:tblLayout w:type="fixed"/>
        <w:tblCellMar>
          <w:top w:w="0" w:type="dxa"/>
          <w:left w:w="0" w:type="dxa"/>
          <w:bottom w:w="0" w:type="dxa"/>
          <w:right w:w="0" w:type="dxa"/>
        </w:tblCellMar>
      </w:tblPr>
      <w:tblGrid>
        <w:gridCol w:w="9263"/>
      </w:tblGrid>
      <w:tr w14:paraId="6712609C">
        <w:tblPrEx>
          <w:tblCellMar>
            <w:top w:w="0" w:type="dxa"/>
            <w:left w:w="0" w:type="dxa"/>
            <w:bottom w:w="0" w:type="dxa"/>
            <w:right w:w="0" w:type="dxa"/>
          </w:tblCellMar>
        </w:tblPrEx>
        <w:trPr>
          <w:tblCellSpacing w:w="0" w:type="dxa"/>
          <w:jc w:val="center"/>
        </w:trPr>
        <w:tc>
          <w:tcPr>
            <w:tcW w:w="9263" w:type="dxa"/>
            <w:vAlign w:val="center"/>
          </w:tcPr>
          <w:p w14:paraId="0607A43D">
            <w:pPr>
              <w:widowControl/>
              <w:spacing w:after="240" w:line="221" w:lineRule="auto"/>
              <w:ind w:firstLine="1040"/>
              <w:jc w:val="center"/>
              <w:rPr>
                <w:rFonts w:hint="eastAsia" w:ascii="黑体" w:hAnsi="黑体" w:eastAsia="黑体" w:cs="黑体"/>
                <w:color w:val="000000" w:themeColor="text1"/>
                <w:spacing w:val="10"/>
                <w:sz w:val="50"/>
                <w:szCs w:val="50"/>
                <w:highlight w:val="none"/>
                <w14:textFill>
                  <w14:solidFill>
                    <w14:schemeClr w14:val="tx1"/>
                  </w14:solidFill>
                </w14:textFill>
              </w:rPr>
            </w:pPr>
          </w:p>
          <w:p w14:paraId="61928151">
            <w:pPr>
              <w:widowControl/>
              <w:spacing w:after="240" w:line="221" w:lineRule="auto"/>
              <w:ind w:firstLine="1040"/>
              <w:jc w:val="center"/>
              <w:rPr>
                <w:rFonts w:hint="eastAsia" w:ascii="黑体" w:hAnsi="黑体" w:eastAsia="黑体" w:cs="黑体"/>
                <w:color w:val="000000" w:themeColor="text1"/>
                <w:spacing w:val="10"/>
                <w:sz w:val="50"/>
                <w:szCs w:val="50"/>
                <w:highlight w:val="none"/>
                <w14:textFill>
                  <w14:solidFill>
                    <w14:schemeClr w14:val="tx1"/>
                  </w14:solidFill>
                </w14:textFill>
              </w:rPr>
            </w:pPr>
          </w:p>
          <w:p w14:paraId="065B093E">
            <w:pPr>
              <w:widowControl/>
              <w:spacing w:after="240" w:line="221" w:lineRule="auto"/>
              <w:ind w:firstLine="1040"/>
              <w:jc w:val="center"/>
              <w:rPr>
                <w:rFonts w:hint="eastAsia" w:ascii="黑体" w:hAnsi="黑体" w:eastAsia="黑体" w:cs="黑体"/>
                <w:color w:val="000000" w:themeColor="text1"/>
                <w:spacing w:val="10"/>
                <w:sz w:val="50"/>
                <w:szCs w:val="50"/>
                <w:highlight w:val="none"/>
                <w14:textFill>
                  <w14:solidFill>
                    <w14:schemeClr w14:val="tx1"/>
                  </w14:solidFill>
                </w14:textFill>
              </w:rPr>
            </w:pPr>
          </w:p>
          <w:p w14:paraId="6C237516">
            <w:pPr>
              <w:widowControl/>
              <w:spacing w:after="240" w:line="221" w:lineRule="auto"/>
              <w:ind w:firstLine="1040"/>
              <w:jc w:val="center"/>
              <w:rPr>
                <w:rFonts w:hint="eastAsia" w:ascii="黑体" w:hAnsi="黑体" w:eastAsia="黑体" w:cs="黑体"/>
                <w:color w:val="000000" w:themeColor="text1"/>
                <w:spacing w:val="10"/>
                <w:sz w:val="50"/>
                <w:szCs w:val="50"/>
                <w:highlight w:val="none"/>
                <w14:textFill>
                  <w14:solidFill>
                    <w14:schemeClr w14:val="tx1"/>
                  </w14:solidFill>
                </w14:textFill>
              </w:rPr>
            </w:pPr>
          </w:p>
          <w:p w14:paraId="5FBE1C5A">
            <w:pPr>
              <w:widowControl/>
              <w:spacing w:after="240" w:line="221" w:lineRule="auto"/>
              <w:ind w:firstLine="3120" w:firstLineChars="600"/>
              <w:rPr>
                <w:rFonts w:hint="eastAsia" w:hAnsi="宋体" w:cs="宋体"/>
                <w:color w:val="000000" w:themeColor="text1"/>
                <w:highlight w:val="none"/>
                <w14:textFill>
                  <w14:solidFill>
                    <w14:schemeClr w14:val="tx1"/>
                  </w14:solidFill>
                </w14:textFill>
              </w:rPr>
            </w:pPr>
            <w:r>
              <w:rPr>
                <w:rFonts w:ascii="黑体" w:hAnsi="黑体" w:eastAsia="黑体" w:cs="黑体"/>
                <w:color w:val="000000" w:themeColor="text1"/>
                <w:spacing w:val="10"/>
                <w:sz w:val="50"/>
                <w:szCs w:val="50"/>
                <w:highlight w:val="none"/>
                <w14:textFill>
                  <w14:solidFill>
                    <w14:schemeClr w14:val="tx1"/>
                  </w14:solidFill>
                </w14:textFill>
              </w:rPr>
              <w:t>政府采购合同</w:t>
            </w:r>
          </w:p>
        </w:tc>
      </w:tr>
      <w:tr w14:paraId="6D3BCACE">
        <w:tblPrEx>
          <w:tblCellMar>
            <w:top w:w="0" w:type="dxa"/>
            <w:left w:w="0" w:type="dxa"/>
            <w:bottom w:w="0" w:type="dxa"/>
            <w:right w:w="0" w:type="dxa"/>
          </w:tblCellMar>
        </w:tblPrEx>
        <w:trPr>
          <w:tblCellSpacing w:w="0" w:type="dxa"/>
          <w:jc w:val="center"/>
        </w:trPr>
        <w:tc>
          <w:tcPr>
            <w:tcW w:w="9263" w:type="dxa"/>
            <w:vAlign w:val="center"/>
          </w:tcPr>
          <w:p w14:paraId="3F75B5E7">
            <w:pPr>
              <w:pStyle w:val="14"/>
              <w:spacing w:before="156"/>
              <w:ind w:firstLine="420"/>
              <w:jc w:val="center"/>
              <w:rPr>
                <w:rFonts w:hint="eastAsia"/>
                <w:color w:val="000000" w:themeColor="text1"/>
                <w:highlight w:val="none"/>
                <w14:textFill>
                  <w14:solidFill>
                    <w14:schemeClr w14:val="tx1"/>
                  </w14:solidFill>
                </w14:textFill>
              </w:rPr>
            </w:pPr>
          </w:p>
        </w:tc>
      </w:tr>
      <w:tr w14:paraId="6677E9C4">
        <w:tblPrEx>
          <w:tblCellMar>
            <w:top w:w="0" w:type="dxa"/>
            <w:left w:w="0" w:type="dxa"/>
            <w:bottom w:w="0" w:type="dxa"/>
            <w:right w:w="0" w:type="dxa"/>
          </w:tblCellMar>
        </w:tblPrEx>
        <w:trPr>
          <w:tblCellSpacing w:w="0" w:type="dxa"/>
          <w:jc w:val="center"/>
        </w:trPr>
        <w:tc>
          <w:tcPr>
            <w:tcW w:w="9263" w:type="dxa"/>
            <w:vAlign w:val="center"/>
          </w:tcPr>
          <w:p w14:paraId="50B580D0">
            <w:pPr>
              <w:pStyle w:val="14"/>
              <w:widowControl/>
              <w:ind w:firstLine="420"/>
              <w:jc w:val="center"/>
              <w:rPr>
                <w:rFonts w:hint="eastAsia" w:hAnsi="宋体" w:cs="宋体"/>
                <w:color w:val="000000" w:themeColor="text1"/>
                <w:highlight w:val="none"/>
                <w14:textFill>
                  <w14:solidFill>
                    <w14:schemeClr w14:val="tx1"/>
                  </w14:solidFill>
                </w14:textFill>
              </w:rPr>
            </w:pPr>
          </w:p>
        </w:tc>
      </w:tr>
      <w:tr w14:paraId="3A0FC0FE">
        <w:tblPrEx>
          <w:tblCellMar>
            <w:top w:w="0" w:type="dxa"/>
            <w:left w:w="0" w:type="dxa"/>
            <w:bottom w:w="0" w:type="dxa"/>
            <w:right w:w="0" w:type="dxa"/>
          </w:tblCellMar>
        </w:tblPrEx>
        <w:trPr>
          <w:tblCellSpacing w:w="0" w:type="dxa"/>
          <w:jc w:val="center"/>
        </w:trPr>
        <w:tc>
          <w:tcPr>
            <w:tcW w:w="9263" w:type="dxa"/>
            <w:vAlign w:val="center"/>
          </w:tcPr>
          <w:p w14:paraId="2F3CAB01">
            <w:pPr>
              <w:pStyle w:val="14"/>
              <w:spacing w:before="156"/>
              <w:ind w:firstLine="420"/>
              <w:jc w:val="center"/>
              <w:rPr>
                <w:rFonts w:hint="eastAsia"/>
                <w:color w:val="000000" w:themeColor="text1"/>
                <w:highlight w:val="none"/>
                <w14:textFill>
                  <w14:solidFill>
                    <w14:schemeClr w14:val="tx1"/>
                  </w14:solidFill>
                </w14:textFill>
              </w:rPr>
            </w:pPr>
          </w:p>
        </w:tc>
      </w:tr>
      <w:tr w14:paraId="267F9C29">
        <w:tblPrEx>
          <w:tblCellMar>
            <w:top w:w="0" w:type="dxa"/>
            <w:left w:w="0" w:type="dxa"/>
            <w:bottom w:w="0" w:type="dxa"/>
            <w:right w:w="0" w:type="dxa"/>
          </w:tblCellMar>
        </w:tblPrEx>
        <w:trPr>
          <w:tblCellSpacing w:w="0" w:type="dxa"/>
          <w:jc w:val="center"/>
        </w:trPr>
        <w:tc>
          <w:tcPr>
            <w:tcW w:w="9263" w:type="dxa"/>
            <w:vAlign w:val="center"/>
          </w:tcPr>
          <w:p w14:paraId="135C5B5F">
            <w:pPr>
              <w:pStyle w:val="14"/>
              <w:widowControl/>
              <w:spacing w:after="240"/>
              <w:ind w:firstLine="420"/>
              <w:jc w:val="center"/>
              <w:rPr>
                <w:rFonts w:hint="eastAsia" w:hAnsi="宋体" w:cs="宋体"/>
                <w:color w:val="000000" w:themeColor="text1"/>
                <w:highlight w:val="none"/>
                <w14:textFill>
                  <w14:solidFill>
                    <w14:schemeClr w14:val="tx1"/>
                  </w14:solidFill>
                </w14:textFill>
              </w:rPr>
            </w:pPr>
          </w:p>
        </w:tc>
      </w:tr>
      <w:tr w14:paraId="733209F5">
        <w:tblPrEx>
          <w:tblCellMar>
            <w:top w:w="0" w:type="dxa"/>
            <w:left w:w="0" w:type="dxa"/>
            <w:bottom w:w="0" w:type="dxa"/>
            <w:right w:w="0" w:type="dxa"/>
          </w:tblCellMar>
        </w:tblPrEx>
        <w:trPr>
          <w:tblCellSpacing w:w="0" w:type="dxa"/>
          <w:jc w:val="center"/>
        </w:trPr>
        <w:tc>
          <w:tcPr>
            <w:tcW w:w="9263" w:type="dxa"/>
            <w:vAlign w:val="center"/>
          </w:tcPr>
          <w:p w14:paraId="26D9C4C3">
            <w:pPr>
              <w:pStyle w:val="14"/>
              <w:widowControl/>
              <w:spacing w:after="240"/>
              <w:ind w:firstLine="420"/>
              <w:jc w:val="center"/>
              <w:rPr>
                <w:rFonts w:hint="eastAsia" w:hAnsi="宋体" w:cs="宋体"/>
                <w:color w:val="000000" w:themeColor="text1"/>
                <w:highlight w:val="none"/>
                <w14:textFill>
                  <w14:solidFill>
                    <w14:schemeClr w14:val="tx1"/>
                  </w14:solidFill>
                </w14:textFill>
              </w:rPr>
            </w:pPr>
          </w:p>
        </w:tc>
      </w:tr>
      <w:tr w14:paraId="67747F63">
        <w:tblPrEx>
          <w:tblCellMar>
            <w:top w:w="0" w:type="dxa"/>
            <w:left w:w="0" w:type="dxa"/>
            <w:bottom w:w="0" w:type="dxa"/>
            <w:right w:w="0" w:type="dxa"/>
          </w:tblCellMar>
        </w:tblPrEx>
        <w:trPr>
          <w:tblCellSpacing w:w="0" w:type="dxa"/>
          <w:jc w:val="center"/>
        </w:trPr>
        <w:tc>
          <w:tcPr>
            <w:tcW w:w="9263" w:type="dxa"/>
            <w:vAlign w:val="center"/>
          </w:tcPr>
          <w:tbl>
            <w:tblPr>
              <w:tblStyle w:val="34"/>
              <w:tblpPr w:leftFromText="180" w:rightFromText="180" w:vertAnchor="text" w:horzAnchor="page" w:tblpXSpec="center" w:tblpY="2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4428"/>
            </w:tblGrid>
            <w:tr w14:paraId="5F93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0639A0B4">
                  <w:pPr>
                    <w:widowControl/>
                    <w:snapToGrid w:val="0"/>
                    <w:ind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 目 名 称：</w:t>
                  </w:r>
                </w:p>
              </w:tc>
              <w:tc>
                <w:tcPr>
                  <w:tcW w:w="4428" w:type="dxa"/>
                  <w:tcBorders>
                    <w:top w:val="nil"/>
                    <w:left w:val="nil"/>
                    <w:bottom w:val="nil"/>
                    <w:right w:val="nil"/>
                  </w:tcBorders>
                </w:tcPr>
                <w:p w14:paraId="70D094A7">
                  <w:pPr>
                    <w:widowControl/>
                    <w:snapToGrid w:val="0"/>
                    <w:ind w:firstLine="562"/>
                    <w:jc w:val="center"/>
                    <w:rPr>
                      <w:rFonts w:hint="eastAsia" w:ascii="宋体" w:hAnsi="宋体" w:cs="宋体"/>
                      <w:b/>
                      <w:bCs/>
                      <w:color w:val="000000" w:themeColor="text1"/>
                      <w:sz w:val="28"/>
                      <w:szCs w:val="28"/>
                      <w:highlight w:val="none"/>
                      <w14:textFill>
                        <w14:solidFill>
                          <w14:schemeClr w14:val="tx1"/>
                        </w14:solidFill>
                      </w14:textFill>
                    </w:rPr>
                  </w:pPr>
                </w:p>
              </w:tc>
            </w:tr>
            <w:tr w14:paraId="5FDB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47BA7A33">
                  <w:pPr>
                    <w:widowControl/>
                    <w:snapToGrid w:val="0"/>
                    <w:ind w:firstLine="0" w:firstLineChars="0"/>
                    <w:rPr>
                      <w:rFonts w:hint="eastAsia" w:ascii="宋体" w:hAnsi="宋体" w:cs="宋体"/>
                      <w:color w:val="000000" w:themeColor="text1"/>
                      <w:sz w:val="24"/>
                      <w:highlight w:val="none"/>
                      <w14:textFill>
                        <w14:solidFill>
                          <w14:schemeClr w14:val="tx1"/>
                        </w14:solidFill>
                      </w14:textFill>
                    </w:rPr>
                  </w:pPr>
                  <w:r>
                    <w:rPr>
                      <w:rFonts w:ascii="宋体" w:hAnsi="宋体" w:cs="宋体"/>
                      <w:color w:val="000000" w:themeColor="text1"/>
                      <w:spacing w:val="-2"/>
                      <w:sz w:val="24"/>
                      <w:highlight w:val="none"/>
                      <w14:textFill>
                        <w14:solidFill>
                          <w14:schemeClr w14:val="tx1"/>
                        </w14:solidFill>
                      </w14:textFill>
                    </w:rPr>
                    <w:t>合</w:t>
                  </w:r>
                  <w:r>
                    <w:rPr>
                      <w:rFonts w:ascii="宋体" w:hAnsi="宋体" w:cs="宋体"/>
                      <w:color w:val="000000" w:themeColor="text1"/>
                      <w:spacing w:val="39"/>
                      <w:sz w:val="24"/>
                      <w:highlight w:val="none"/>
                      <w14:textFill>
                        <w14:solidFill>
                          <w14:schemeClr w14:val="tx1"/>
                        </w14:solidFill>
                      </w14:textFill>
                    </w:rPr>
                    <w:t xml:space="preserve"> </w:t>
                  </w:r>
                  <w:r>
                    <w:rPr>
                      <w:rFonts w:ascii="宋体" w:hAnsi="宋体" w:cs="宋体"/>
                      <w:color w:val="000000" w:themeColor="text1"/>
                      <w:spacing w:val="-1"/>
                      <w:sz w:val="24"/>
                      <w:highlight w:val="none"/>
                      <w14:textFill>
                        <w14:solidFill>
                          <w14:schemeClr w14:val="tx1"/>
                        </w14:solidFill>
                      </w14:textFill>
                    </w:rPr>
                    <w:t>同 编 号：</w:t>
                  </w:r>
                </w:p>
              </w:tc>
              <w:tc>
                <w:tcPr>
                  <w:tcW w:w="4428" w:type="dxa"/>
                  <w:tcBorders>
                    <w:top w:val="nil"/>
                    <w:left w:val="nil"/>
                    <w:bottom w:val="nil"/>
                    <w:right w:val="nil"/>
                  </w:tcBorders>
                </w:tcPr>
                <w:p w14:paraId="457ABF15">
                  <w:pPr>
                    <w:widowControl/>
                    <w:snapToGrid w:val="0"/>
                    <w:ind w:firstLine="376"/>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pacing w:val="-1"/>
                      <w:sz w:val="19"/>
                      <w:szCs w:val="19"/>
                      <w:highlight w:val="none"/>
                      <w14:textFill>
                        <w14:solidFill>
                          <w14:schemeClr w14:val="tx1"/>
                        </w14:solidFill>
                      </w14:textFill>
                    </w:rPr>
                    <w:t xml:space="preserve">    </w:t>
                  </w:r>
                  <w:r>
                    <w:rPr>
                      <w:rFonts w:ascii="宋体" w:hAnsi="宋体" w:cs="宋体"/>
                      <w:color w:val="000000" w:themeColor="text1"/>
                      <w:spacing w:val="-1"/>
                      <w:sz w:val="19"/>
                      <w:szCs w:val="19"/>
                      <w:highlight w:val="none"/>
                      <w14:textFill>
                        <w14:solidFill>
                          <w14:schemeClr w14:val="tx1"/>
                        </w14:solidFill>
                      </w14:textFill>
                    </w:rPr>
                    <w:t>（系统编号）</w:t>
                  </w:r>
                </w:p>
              </w:tc>
            </w:tr>
            <w:tr w14:paraId="45B7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5AF6C09E">
                  <w:pPr>
                    <w:widowControl/>
                    <w:snapToGrid w:val="0"/>
                    <w:ind w:firstLine="480"/>
                    <w:jc w:val="center"/>
                    <w:rPr>
                      <w:rFonts w:hint="eastAsia" w:ascii="宋体" w:hAnsi="宋体" w:cs="宋体"/>
                      <w:color w:val="000000" w:themeColor="text1"/>
                      <w:sz w:val="24"/>
                      <w:highlight w:val="none"/>
                      <w14:textFill>
                        <w14:solidFill>
                          <w14:schemeClr w14:val="tx1"/>
                        </w14:solidFill>
                      </w14:textFill>
                    </w:rPr>
                  </w:pPr>
                </w:p>
              </w:tc>
              <w:tc>
                <w:tcPr>
                  <w:tcW w:w="4428" w:type="dxa"/>
                  <w:tcBorders>
                    <w:top w:val="nil"/>
                    <w:left w:val="nil"/>
                    <w:bottom w:val="nil"/>
                    <w:right w:val="nil"/>
                  </w:tcBorders>
                </w:tcPr>
                <w:p w14:paraId="4ADB2559">
                  <w:pPr>
                    <w:widowControl/>
                    <w:snapToGrid w:val="0"/>
                    <w:ind w:firstLine="376"/>
                    <w:jc w:val="center"/>
                    <w:rPr>
                      <w:rFonts w:hint="eastAsia" w:ascii="宋体" w:hAnsi="宋体" w:cs="宋体"/>
                      <w:color w:val="000000" w:themeColor="text1"/>
                      <w:spacing w:val="-1"/>
                      <w:sz w:val="19"/>
                      <w:szCs w:val="19"/>
                      <w:highlight w:val="none"/>
                      <w14:textFill>
                        <w14:solidFill>
                          <w14:schemeClr w14:val="tx1"/>
                        </w14:solidFill>
                      </w14:textFill>
                    </w:rPr>
                  </w:pPr>
                  <w:r>
                    <w:rPr>
                      <w:rFonts w:hint="eastAsia" w:ascii="宋体" w:hAnsi="宋体" w:cs="宋体"/>
                      <w:color w:val="000000" w:themeColor="text1"/>
                      <w:spacing w:val="-1"/>
                      <w:sz w:val="19"/>
                      <w:szCs w:val="19"/>
                      <w:highlight w:val="none"/>
                      <w14:textFill>
                        <w14:solidFill>
                          <w14:schemeClr w14:val="tx1"/>
                        </w14:solidFill>
                      </w14:textFill>
                    </w:rPr>
                    <w:t xml:space="preserve">    （自编号，如有）</w:t>
                  </w:r>
                </w:p>
              </w:tc>
            </w:tr>
            <w:tr w14:paraId="5D36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5AF1F54C">
                  <w:pPr>
                    <w:widowControl/>
                    <w:snapToGrid w:val="0"/>
                    <w:ind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       方：</w:t>
                  </w:r>
                </w:p>
              </w:tc>
              <w:tc>
                <w:tcPr>
                  <w:tcW w:w="4428" w:type="dxa"/>
                  <w:tcBorders>
                    <w:top w:val="nil"/>
                    <w:left w:val="nil"/>
                    <w:bottom w:val="nil"/>
                    <w:right w:val="nil"/>
                  </w:tcBorders>
                </w:tcPr>
                <w:p w14:paraId="2DEB8D1E">
                  <w:pPr>
                    <w:widowControl/>
                    <w:snapToGrid w:val="0"/>
                    <w:ind w:firstLine="376"/>
                    <w:jc w:val="center"/>
                    <w:rPr>
                      <w:rFonts w:hint="eastAsia" w:ascii="宋体" w:hAnsi="宋体" w:cs="宋体"/>
                      <w:color w:val="000000" w:themeColor="text1"/>
                      <w:spacing w:val="-1"/>
                      <w:sz w:val="19"/>
                      <w:szCs w:val="19"/>
                      <w:highlight w:val="none"/>
                      <w14:textFill>
                        <w14:solidFill>
                          <w14:schemeClr w14:val="tx1"/>
                        </w14:solidFill>
                      </w14:textFill>
                    </w:rPr>
                  </w:pPr>
                </w:p>
              </w:tc>
            </w:tr>
            <w:tr w14:paraId="7160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8" w:type="dxa"/>
                  <w:tcBorders>
                    <w:top w:val="nil"/>
                    <w:left w:val="nil"/>
                    <w:bottom w:val="nil"/>
                    <w:right w:val="nil"/>
                  </w:tcBorders>
                </w:tcPr>
                <w:p w14:paraId="341839E6">
                  <w:pPr>
                    <w:widowControl/>
                    <w:snapToGrid w:val="0"/>
                    <w:ind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       方：</w:t>
                  </w:r>
                </w:p>
              </w:tc>
              <w:tc>
                <w:tcPr>
                  <w:tcW w:w="4428" w:type="dxa"/>
                  <w:tcBorders>
                    <w:top w:val="nil"/>
                    <w:left w:val="nil"/>
                    <w:bottom w:val="nil"/>
                    <w:right w:val="nil"/>
                  </w:tcBorders>
                </w:tcPr>
                <w:p w14:paraId="1A5B9B8F">
                  <w:pPr>
                    <w:widowControl/>
                    <w:snapToGrid w:val="0"/>
                    <w:ind w:firstLine="376"/>
                    <w:jc w:val="center"/>
                    <w:rPr>
                      <w:rFonts w:hint="eastAsia" w:ascii="宋体" w:hAnsi="宋体" w:cs="宋体"/>
                      <w:color w:val="000000" w:themeColor="text1"/>
                      <w:spacing w:val="-1"/>
                      <w:sz w:val="19"/>
                      <w:szCs w:val="19"/>
                      <w:highlight w:val="none"/>
                      <w14:textFill>
                        <w14:solidFill>
                          <w14:schemeClr w14:val="tx1"/>
                        </w14:solidFill>
                      </w14:textFill>
                    </w:rPr>
                  </w:pPr>
                </w:p>
              </w:tc>
            </w:tr>
          </w:tbl>
          <w:p w14:paraId="08786351">
            <w:pPr>
              <w:widowControl/>
              <w:spacing w:before="156"/>
              <w:ind w:firstLine="482"/>
              <w:jc w:val="center"/>
              <w:rPr>
                <w:rFonts w:hint="eastAsia"/>
                <w:color w:val="000000" w:themeColor="text1"/>
                <w:highlight w:val="none"/>
                <w14:textFill>
                  <w14:solidFill>
                    <w14:schemeClr w14:val="tx1"/>
                  </w14:solidFill>
                </w14:textFill>
              </w:rPr>
            </w:pPr>
            <w:r>
              <w:rPr>
                <w:rFonts w:ascii="宋体" w:hAnsi="宋体" w:cs="Arial"/>
                <w:b/>
                <w:bCs/>
                <w:color w:val="000000" w:themeColor="text1"/>
                <w:sz w:val="24"/>
                <w:highlight w:val="none"/>
                <w14:textFill>
                  <w14:solidFill>
                    <w14:schemeClr w14:val="tx1"/>
                  </w14:solidFill>
                </w14:textFill>
              </w:rPr>
              <w:br w:type="page"/>
            </w:r>
          </w:p>
        </w:tc>
      </w:tr>
    </w:tbl>
    <w:p w14:paraId="5B56C481">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p>
    <w:p w14:paraId="6F2A2B75">
      <w:pPr>
        <w:spacing w:line="360" w:lineRule="auto"/>
        <w:ind w:firstLine="680" w:firstLineChars="200"/>
        <w:jc w:val="center"/>
      </w:pPr>
      <w:r>
        <w:rPr>
          <w:rFonts w:hint="eastAsia"/>
          <w:b/>
          <w:sz w:val="34"/>
          <w:szCs w:val="32"/>
        </w:rPr>
        <w:t>合同书样式</w:t>
      </w:r>
    </w:p>
    <w:p w14:paraId="09368B22">
      <w:pPr>
        <w:spacing w:line="360" w:lineRule="auto"/>
        <w:ind w:firstLine="420" w:firstLineChars="200"/>
        <w:jc w:val="center"/>
        <w:rPr>
          <w:rFonts w:hint="eastAsia" w:ascii="宋体" w:hAnsi="宋体" w:eastAsia="宋体" w:cs="宋体"/>
          <w:szCs w:val="21"/>
        </w:rPr>
      </w:pPr>
      <w:r>
        <w:rPr>
          <w:rFonts w:hint="eastAsia" w:ascii="宋体" w:hAnsi="宋体" w:cs="宋体"/>
          <w:szCs w:val="21"/>
        </w:rPr>
        <w:t>（本合同内容仅供参考，具体内容以最终签订为准）</w:t>
      </w:r>
    </w:p>
    <w:p w14:paraId="515F7A44">
      <w:pPr>
        <w:widowControl/>
        <w:spacing w:line="360" w:lineRule="auto"/>
        <w:ind w:firstLine="420" w:firstLineChars="200"/>
        <w:jc w:val="left"/>
        <w:rPr>
          <w:rFonts w:hint="eastAsia" w:ascii="宋体" w:hAnsi="宋体" w:cs="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rPr>
        <w:t>的结果（项目编号：              ），甲、乙双方在自愿、平等、协商一致的基础上，签订以下合同条款，甲乙双方均须遵守。</w:t>
      </w:r>
    </w:p>
    <w:p w14:paraId="4F1ADE43">
      <w:pPr>
        <w:widowControl/>
        <w:spacing w:line="360" w:lineRule="auto"/>
        <w:ind w:firstLine="420" w:firstLineChars="200"/>
        <w:jc w:val="left"/>
        <w:rPr>
          <w:rFonts w:hint="eastAsia" w:ascii="宋体" w:hAnsi="宋体" w:cs="宋体"/>
          <w:szCs w:val="21"/>
        </w:rPr>
      </w:pPr>
      <w:r>
        <w:rPr>
          <w:rFonts w:hint="eastAsia" w:ascii="宋体" w:hAnsi="宋体" w:cs="宋体"/>
          <w:b/>
          <w:bCs/>
          <w:szCs w:val="21"/>
        </w:rPr>
        <w:t>一、合同标的及要求</w:t>
      </w:r>
    </w:p>
    <w:p w14:paraId="718A1DF8">
      <w:pPr>
        <w:widowControl/>
        <w:spacing w:line="360" w:lineRule="auto"/>
        <w:ind w:firstLine="420" w:firstLineChars="200"/>
        <w:jc w:val="left"/>
        <w:rPr>
          <w:rFonts w:hint="eastAsia" w:ascii="宋体" w:hAnsi="宋体" w:cs="宋体"/>
          <w:szCs w:val="21"/>
        </w:rPr>
      </w:pPr>
      <w:r>
        <w:rPr>
          <w:rFonts w:hint="eastAsia" w:ascii="宋体" w:hAnsi="宋体" w:cs="宋体"/>
          <w:szCs w:val="21"/>
        </w:rPr>
        <w:t>（一）服务项目</w:t>
      </w:r>
    </w:p>
    <w:p w14:paraId="6967A664">
      <w:pPr>
        <w:widowControl/>
        <w:spacing w:line="360" w:lineRule="auto"/>
        <w:ind w:firstLine="420" w:firstLineChars="200"/>
        <w:jc w:val="left"/>
        <w:rPr>
          <w:rFonts w:hint="eastAsia" w:ascii="宋体" w:hAnsi="宋体" w:cs="宋体"/>
          <w:szCs w:val="21"/>
        </w:rPr>
      </w:pPr>
      <w:r>
        <w:rPr>
          <w:rFonts w:hint="eastAsia" w:ascii="宋体" w:hAnsi="宋体" w:cs="宋体"/>
          <w:szCs w:val="21"/>
        </w:rPr>
        <w:t>（二）服务内容</w:t>
      </w:r>
    </w:p>
    <w:p w14:paraId="56DA30B7">
      <w:pPr>
        <w:widowControl/>
        <w:spacing w:line="360" w:lineRule="auto"/>
        <w:ind w:firstLine="420" w:firstLineChars="200"/>
        <w:jc w:val="left"/>
        <w:rPr>
          <w:rFonts w:hint="eastAsia" w:ascii="宋体" w:hAnsi="宋体" w:cs="宋体"/>
          <w:szCs w:val="21"/>
        </w:rPr>
      </w:pPr>
      <w:r>
        <w:rPr>
          <w:rFonts w:hint="eastAsia" w:ascii="宋体" w:hAnsi="宋体" w:cs="宋体"/>
          <w:szCs w:val="21"/>
        </w:rPr>
        <w:t>（三）服务标准及要求</w:t>
      </w:r>
    </w:p>
    <w:p w14:paraId="13E19320">
      <w:pPr>
        <w:widowControl/>
        <w:spacing w:line="360" w:lineRule="auto"/>
        <w:ind w:firstLine="420" w:firstLineChars="200"/>
        <w:jc w:val="left"/>
        <w:rPr>
          <w:rFonts w:hint="eastAsia" w:ascii="宋体" w:hAnsi="宋体" w:cs="宋体"/>
          <w:szCs w:val="21"/>
        </w:rPr>
      </w:pPr>
      <w:r>
        <w:rPr>
          <w:rFonts w:hint="eastAsia" w:ascii="宋体" w:hAnsi="宋体" w:cs="宋体"/>
          <w:szCs w:val="21"/>
        </w:rPr>
        <w:t>1.具体服务标准及要求详见附件。（附件为招标文件 第五章采购需求部分）</w:t>
      </w:r>
    </w:p>
    <w:p w14:paraId="411FECF3">
      <w:pPr>
        <w:widowControl/>
        <w:spacing w:line="360" w:lineRule="auto"/>
        <w:ind w:firstLine="420" w:firstLineChars="200"/>
        <w:jc w:val="left"/>
        <w:rPr>
          <w:rFonts w:hint="eastAsia" w:ascii="宋体" w:hAnsi="宋体" w:cs="宋体"/>
          <w:szCs w:val="21"/>
        </w:rPr>
      </w:pPr>
      <w:r>
        <w:rPr>
          <w:rFonts w:hint="eastAsia" w:ascii="宋体" w:hAnsi="宋体" w:cs="宋体"/>
          <w:szCs w:val="21"/>
        </w:rPr>
        <w:t>2.其他：</w:t>
      </w:r>
    </w:p>
    <w:p w14:paraId="49CFFBE4">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二、合同金额</w:t>
      </w:r>
    </w:p>
    <w:p w14:paraId="605474EC">
      <w:pPr>
        <w:widowControl/>
        <w:spacing w:line="360" w:lineRule="auto"/>
        <w:ind w:firstLine="420" w:firstLineChars="200"/>
        <w:jc w:val="left"/>
        <w:rPr>
          <w:rFonts w:hint="eastAsia" w:ascii="宋体" w:hAnsi="宋体" w:cs="宋体"/>
          <w:szCs w:val="21"/>
        </w:rPr>
      </w:pPr>
      <w:r>
        <w:rPr>
          <w:rFonts w:hint="eastAsia" w:ascii="宋体" w:hAnsi="宋体" w:cs="宋体"/>
          <w:szCs w:val="21"/>
        </w:rPr>
        <w:t>小写：</w:t>
      </w:r>
      <w:r>
        <w:rPr>
          <w:rFonts w:hint="eastAsia" w:ascii="宋体" w:hAnsi="宋体" w:cs="宋体"/>
          <w:szCs w:val="21"/>
          <w:lang w:val="en-US" w:eastAsia="zh-CN"/>
        </w:rPr>
        <w:t xml:space="preserve">   </w:t>
      </w:r>
      <w:r>
        <w:rPr>
          <w:rFonts w:hint="eastAsia" w:ascii="宋体" w:hAnsi="宋体" w:cs="宋体"/>
          <w:szCs w:val="21"/>
        </w:rPr>
        <w:t>元（大写：人民币</w:t>
      </w:r>
      <w:r>
        <w:rPr>
          <w:rFonts w:hint="eastAsia" w:ascii="宋体" w:hAnsi="宋体" w:cs="宋体"/>
          <w:szCs w:val="21"/>
          <w:lang w:val="en-US" w:eastAsia="zh-CN"/>
        </w:rPr>
        <w:t xml:space="preserve">    </w:t>
      </w:r>
      <w:r>
        <w:rPr>
          <w:rFonts w:hint="eastAsia" w:ascii="宋体" w:hAnsi="宋体" w:cs="宋体"/>
          <w:szCs w:val="21"/>
        </w:rPr>
        <w:t>元整）</w:t>
      </w:r>
    </w:p>
    <w:p w14:paraId="2680D8E9">
      <w:pPr>
        <w:widowControl/>
        <w:spacing w:line="360" w:lineRule="auto"/>
        <w:ind w:firstLine="420" w:firstLineChars="200"/>
        <w:jc w:val="left"/>
        <w:rPr>
          <w:rFonts w:hint="eastAsia" w:ascii="宋体" w:hAnsi="宋体" w:cs="宋体"/>
          <w:szCs w:val="21"/>
        </w:rPr>
      </w:pPr>
      <w:r>
        <w:rPr>
          <w:rFonts w:hint="eastAsia" w:ascii="宋体" w:hAnsi="宋体" w:cs="宋体"/>
          <w:b/>
          <w:bCs/>
          <w:szCs w:val="21"/>
        </w:rPr>
        <w:t>三、合同履行期限</w:t>
      </w:r>
    </w:p>
    <w:p w14:paraId="13001CAF">
      <w:pPr>
        <w:widowControl/>
        <w:spacing w:line="360" w:lineRule="auto"/>
        <w:ind w:firstLine="420" w:firstLineChars="200"/>
        <w:jc w:val="left"/>
        <w:rPr>
          <w:rFonts w:hint="eastAsia" w:ascii="宋体" w:hAnsi="宋体" w:cs="宋体"/>
          <w:szCs w:val="21"/>
        </w:rPr>
      </w:pPr>
      <w:r>
        <w:rPr>
          <w:rFonts w:hint="eastAsia" w:ascii="宋体" w:hAnsi="宋体" w:cs="宋体"/>
          <w:szCs w:val="21"/>
        </w:rPr>
        <w:t>1.采购服务期限：</w:t>
      </w:r>
      <w:r>
        <w:rPr>
          <w:rFonts w:hint="eastAsia" w:ascii="宋体" w:hAnsi="宋体" w:cs="宋体"/>
          <w:b w:val="0"/>
          <w:bCs w:val="0"/>
          <w:color w:val="auto"/>
          <w:szCs w:val="21"/>
          <w:highlight w:val="none"/>
          <w:lang w:eastAsia="zh-CN"/>
        </w:rPr>
        <w:t>3年，合同一年一签，</w:t>
      </w:r>
      <w:r>
        <w:rPr>
          <w:rFonts w:hint="eastAsia"/>
          <w:b w:val="0"/>
          <w:bCs w:val="0"/>
          <w:lang w:val="en-US" w:eastAsia="zh-CN"/>
        </w:rPr>
        <w:t>采购人按年度对中标人合同履约情况进行考核，考核合格后续签下一年度合同，考核不合格，采购人有权无条件终止合同。</w:t>
      </w:r>
    </w:p>
    <w:p w14:paraId="06B4657C">
      <w:pPr>
        <w:widowControl/>
        <w:spacing w:line="360" w:lineRule="auto"/>
        <w:ind w:firstLine="420" w:firstLineChars="200"/>
        <w:jc w:val="left"/>
        <w:rPr>
          <w:rFonts w:hint="eastAsia" w:ascii="宋体" w:hAnsi="宋体" w:cs="宋体"/>
          <w:szCs w:val="21"/>
        </w:rPr>
      </w:pPr>
      <w:r>
        <w:rPr>
          <w:rFonts w:hint="eastAsia" w:ascii="宋体" w:hAnsi="宋体" w:cs="宋体"/>
          <w:szCs w:val="21"/>
        </w:rPr>
        <w:t>2.本合同期限：</w:t>
      </w:r>
    </w:p>
    <w:p w14:paraId="1EE656A1">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四、付款方式及结算</w:t>
      </w:r>
    </w:p>
    <w:p w14:paraId="3B286F84">
      <w:pPr>
        <w:pStyle w:val="13"/>
        <w:spacing w:line="360" w:lineRule="auto"/>
        <w:ind w:firstLine="420" w:firstLineChars="200"/>
        <w:rPr>
          <w:rFonts w:hint="eastAsia" w:ascii="宋体" w:hAnsi="宋体" w:cs="宋体"/>
          <w:szCs w:val="21"/>
        </w:rPr>
      </w:pPr>
      <w:r>
        <w:rPr>
          <w:rFonts w:hint="eastAsia" w:ascii="宋体" w:hAnsi="宋体" w:cs="宋体"/>
          <w:kern w:val="2"/>
          <w:szCs w:val="21"/>
        </w:rPr>
        <w:t>1</w:t>
      </w:r>
      <w:r>
        <w:rPr>
          <w:rFonts w:hint="eastAsia" w:ascii="宋体" w:hAnsi="宋体" w:cs="宋体"/>
          <w:kern w:val="2"/>
          <w:szCs w:val="21"/>
          <w:lang w:eastAsia="zh-CN"/>
        </w:rPr>
        <w:t>.</w:t>
      </w:r>
      <w:r>
        <w:rPr>
          <w:rFonts w:hint="eastAsia" w:ascii="宋体" w:hAnsi="宋体" w:cs="宋体"/>
          <w:kern w:val="2"/>
          <w:szCs w:val="21"/>
        </w:rPr>
        <w:t>付款方式：</w:t>
      </w:r>
      <w:r>
        <w:rPr>
          <w:rFonts w:hint="eastAsia" w:ascii="宋体" w:hAnsi="宋体" w:cs="宋体"/>
          <w:snapToGrid w:val="0"/>
          <w:color w:val="auto"/>
          <w:spacing w:val="-6"/>
          <w:szCs w:val="21"/>
          <w:highlight w:val="none"/>
          <w:lang w:eastAsia="zh-CN"/>
        </w:rPr>
        <w:t>每季度结算，即下一季度第一个月内双方结算上季度的煎药费用。双方按交接单与HIS系统数据进行对账，核对无误后打印结算表由双方签字确认结算。甲方付款时乙方必须提供正规的增值税普通发票，甲方自收到发票之日起30日内完成支付。甲方在支付</w:t>
      </w:r>
      <w:r>
        <w:rPr>
          <w:rFonts w:hint="eastAsia"/>
          <w:lang w:val="en-US" w:eastAsia="zh-CN"/>
        </w:rPr>
        <w:t>煎药费</w:t>
      </w:r>
      <w:r>
        <w:rPr>
          <w:rFonts w:hint="eastAsia" w:ascii="宋体" w:hAnsi="宋体" w:cs="宋体"/>
          <w:snapToGrid w:val="0"/>
          <w:color w:val="auto"/>
          <w:spacing w:val="-6"/>
          <w:szCs w:val="21"/>
          <w:highlight w:val="none"/>
          <w:lang w:eastAsia="zh-CN"/>
        </w:rPr>
        <w:t>时，可选择以下一种或组合方式支付：（1）银行电汇：甲方将款项支付至本合同指定的乙方银行账户；（2）银行承兑汇票：甲方开具期限不超过六个月的银行承兑汇票支付部分货款</w:t>
      </w:r>
      <w:r>
        <w:rPr>
          <w:rFonts w:hint="eastAsia" w:ascii="宋体" w:hAnsi="宋体" w:eastAsia="宋体" w:cs="宋体"/>
          <w:snapToGrid w:val="0"/>
          <w:color w:val="auto"/>
          <w:spacing w:val="-6"/>
          <w:szCs w:val="21"/>
          <w:highlight w:val="none"/>
        </w:rPr>
        <w:t>。</w:t>
      </w:r>
    </w:p>
    <w:p w14:paraId="29F0356E">
      <w:pPr>
        <w:pStyle w:val="13"/>
        <w:numPr>
          <w:ilvl w:val="0"/>
          <w:numId w:val="0"/>
        </w:numPr>
        <w:spacing w:line="360" w:lineRule="auto"/>
        <w:ind w:firstLine="420" w:firstLineChars="200"/>
        <w:jc w:val="left"/>
        <w:rPr>
          <w:rFonts w:hint="eastAsia" w:ascii="宋体" w:hAnsi="宋体" w:cs="宋体"/>
          <w:b w:val="0"/>
          <w:spacing w:val="0"/>
          <w:kern w:val="0"/>
          <w:sz w:val="21"/>
          <w:szCs w:val="21"/>
        </w:rPr>
      </w:pPr>
      <w:r>
        <w:rPr>
          <w:rFonts w:hint="eastAsia" w:ascii="宋体" w:hAnsi="宋体" w:eastAsia="宋体" w:cs="宋体"/>
          <w:sz w:val="21"/>
          <w:szCs w:val="21"/>
          <w:lang w:val="en-US" w:eastAsia="zh-CN" w:bidi="ar-SA"/>
        </w:rPr>
        <w:t>2</w:t>
      </w:r>
      <w:r>
        <w:rPr>
          <w:rFonts w:hint="eastAsia" w:ascii="宋体" w:hAnsi="宋体" w:cs="宋体"/>
          <w:sz w:val="21"/>
          <w:szCs w:val="21"/>
          <w:lang w:val="en-US" w:eastAsia="zh-CN" w:bidi="ar-SA"/>
        </w:rPr>
        <w:t>.</w:t>
      </w:r>
      <w:r>
        <w:rPr>
          <w:rFonts w:hint="eastAsia" w:ascii="宋体" w:hAnsi="宋体" w:cs="宋体"/>
          <w:szCs w:val="21"/>
        </w:rPr>
        <w:t>结</w:t>
      </w:r>
      <w:bookmarkStart w:id="777" w:name="OLE_LINK55"/>
      <w:r>
        <w:rPr>
          <w:rFonts w:hint="eastAsia" w:ascii="宋体" w:hAnsi="宋体" w:cs="宋体"/>
          <w:szCs w:val="21"/>
        </w:rPr>
        <w:t>算方式：</w:t>
      </w:r>
      <w:bookmarkEnd w:id="777"/>
      <w:r>
        <w:rPr>
          <w:rFonts w:hint="eastAsia" w:ascii="宋体" w:hAnsi="宋体" w:cs="宋体"/>
          <w:snapToGrid w:val="0"/>
          <w:color w:val="auto"/>
          <w:spacing w:val="-6"/>
          <w:szCs w:val="21"/>
          <w:highlight w:val="none"/>
        </w:rPr>
        <w:t>以实际煎煮的数量进行结算。结算金额=医院系统实际产生煎煮数量*中标煎煮单价报价。结算时，按考核得分对应的比例进行支付。实际调配、煎煮的中药饮片品种、数量以医院系统数据为准。</w:t>
      </w:r>
    </w:p>
    <w:p w14:paraId="40FD1045">
      <w:pPr>
        <w:pStyle w:val="13"/>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乙方指定银行账户信息如下：</w:t>
      </w:r>
    </w:p>
    <w:p w14:paraId="7E6F61A4">
      <w:pPr>
        <w:pStyle w:val="13"/>
        <w:spacing w:line="360" w:lineRule="auto"/>
        <w:ind w:firstLine="420" w:firstLineChars="200"/>
        <w:rPr>
          <w:rFonts w:hint="eastAsia" w:ascii="宋体" w:hAnsi="宋体" w:cs="宋体"/>
          <w:szCs w:val="21"/>
        </w:rPr>
      </w:pPr>
      <w:r>
        <w:rPr>
          <w:rFonts w:hint="eastAsia" w:ascii="宋体" w:hAnsi="宋体" w:cs="宋体"/>
          <w:szCs w:val="21"/>
        </w:rPr>
        <w:t>账户名称：</w:t>
      </w:r>
    </w:p>
    <w:p w14:paraId="189A09EF">
      <w:pPr>
        <w:pStyle w:val="13"/>
        <w:spacing w:line="360" w:lineRule="auto"/>
        <w:ind w:firstLine="420" w:firstLineChars="200"/>
        <w:rPr>
          <w:rFonts w:hint="eastAsia" w:ascii="宋体" w:hAnsi="宋体" w:cs="宋体"/>
          <w:szCs w:val="21"/>
        </w:rPr>
      </w:pPr>
      <w:r>
        <w:rPr>
          <w:rFonts w:hint="eastAsia" w:ascii="宋体" w:hAnsi="宋体" w:cs="宋体"/>
          <w:szCs w:val="21"/>
        </w:rPr>
        <w:t xml:space="preserve">开户银行： </w:t>
      </w:r>
    </w:p>
    <w:p w14:paraId="4D94FFEA">
      <w:pPr>
        <w:pStyle w:val="13"/>
        <w:spacing w:line="360" w:lineRule="auto"/>
        <w:ind w:firstLine="420" w:firstLineChars="200"/>
        <w:rPr>
          <w:rFonts w:hint="eastAsia" w:ascii="宋体" w:hAnsi="宋体" w:cs="宋体"/>
          <w:szCs w:val="21"/>
        </w:rPr>
      </w:pPr>
      <w:r>
        <w:rPr>
          <w:rFonts w:hint="eastAsia" w:ascii="宋体" w:hAnsi="宋体" w:cs="宋体"/>
          <w:szCs w:val="21"/>
        </w:rPr>
        <w:t>账号：</w:t>
      </w:r>
    </w:p>
    <w:p w14:paraId="723E1AFA">
      <w:pPr>
        <w:pStyle w:val="13"/>
        <w:spacing w:line="360" w:lineRule="auto"/>
        <w:ind w:firstLine="420" w:firstLineChars="200"/>
        <w:rPr>
          <w:rFonts w:hint="eastAsia" w:ascii="宋体" w:hAnsi="宋体" w:cs="宋体"/>
          <w:szCs w:val="21"/>
        </w:rPr>
      </w:pPr>
      <w:r>
        <w:rPr>
          <w:rFonts w:hint="eastAsia" w:ascii="宋体" w:hAnsi="宋体" w:cs="宋体"/>
          <w:szCs w:val="21"/>
        </w:rPr>
        <w:t>若乙方指定银行账户信息发生变更，乙方应在甲方付款前10个工作日书面告知甲方，否则乙方自行承担相关责任和后果。</w:t>
      </w:r>
    </w:p>
    <w:p w14:paraId="44162114">
      <w:pPr>
        <w:pStyle w:val="13"/>
        <w:spacing w:line="360" w:lineRule="auto"/>
        <w:ind w:firstLine="420" w:firstLineChars="200"/>
        <w:rPr>
          <w:rFonts w:hint="eastAsia" w:ascii="宋体" w:hAnsi="宋体" w:cs="宋体"/>
          <w:spacing w:val="9"/>
          <w:szCs w:val="21"/>
        </w:rPr>
      </w:pPr>
      <w:r>
        <w:rPr>
          <w:rFonts w:hint="eastAsia" w:ascii="宋体" w:hAnsi="宋体" w:cs="宋体"/>
          <w:szCs w:val="21"/>
        </w:rPr>
        <w:t>4.若乙方存在违约行为，按本合同约定应向甲方支付违约金的，则扣除乙方应付违约金后的金额作为合同价款最终结算金额，并据此核定单价。</w:t>
      </w:r>
    </w:p>
    <w:p w14:paraId="1CC7F41E">
      <w:pPr>
        <w:spacing w:line="360" w:lineRule="auto"/>
        <w:ind w:firstLine="456" w:firstLineChars="200"/>
        <w:rPr>
          <w:rFonts w:hint="eastAsia" w:ascii="宋体" w:hAnsi="宋体" w:cs="宋体"/>
          <w:b/>
          <w:bCs/>
          <w:szCs w:val="21"/>
        </w:rPr>
      </w:pPr>
      <w:r>
        <w:rPr>
          <w:rFonts w:hint="eastAsia" w:ascii="宋体" w:hAnsi="宋体" w:cs="宋体"/>
          <w:b/>
          <w:bCs/>
          <w:spacing w:val="9"/>
          <w:szCs w:val="21"/>
        </w:rPr>
        <w:t>五</w:t>
      </w:r>
      <w:r>
        <w:rPr>
          <w:rFonts w:hint="eastAsia" w:ascii="宋体" w:hAnsi="宋体" w:cs="宋体"/>
          <w:b/>
          <w:bCs/>
          <w:spacing w:val="8"/>
          <w:szCs w:val="21"/>
        </w:rPr>
        <w:t>、权利与义务</w:t>
      </w:r>
    </w:p>
    <w:p w14:paraId="716BBA88">
      <w:pPr>
        <w:spacing w:line="360" w:lineRule="auto"/>
        <w:ind w:firstLine="452" w:firstLineChars="200"/>
        <w:rPr>
          <w:rFonts w:hint="eastAsia" w:ascii="宋体" w:hAnsi="宋体" w:cs="宋体"/>
          <w:sz w:val="21"/>
          <w:szCs w:val="21"/>
        </w:rPr>
      </w:pPr>
      <w:r>
        <w:rPr>
          <w:rFonts w:hint="eastAsia" w:ascii="宋体" w:hAnsi="宋体" w:cs="宋体"/>
          <w:spacing w:val="8"/>
          <w:szCs w:val="21"/>
        </w:rPr>
        <w:t>(</w:t>
      </w:r>
      <w:r>
        <w:rPr>
          <w:rFonts w:hint="eastAsia" w:ascii="宋体" w:hAnsi="宋体" w:cs="宋体"/>
          <w:spacing w:val="4"/>
          <w:szCs w:val="21"/>
        </w:rPr>
        <w:t>一)甲方权利、义</w:t>
      </w:r>
      <w:r>
        <w:rPr>
          <w:rFonts w:hint="eastAsia" w:ascii="宋体" w:hAnsi="宋体" w:cs="宋体"/>
          <w:spacing w:val="4"/>
          <w:sz w:val="21"/>
          <w:szCs w:val="21"/>
        </w:rPr>
        <w:t>务</w:t>
      </w:r>
    </w:p>
    <w:p w14:paraId="72E05AE4">
      <w:pPr>
        <w:widowControl/>
        <w:spacing w:line="360" w:lineRule="auto"/>
        <w:ind w:firstLine="420" w:firstLineChars="200"/>
        <w:jc w:val="left"/>
        <w:rPr>
          <w:rFonts w:hint="eastAsia" w:ascii="宋体" w:hAnsi="宋体" w:cs="宋体"/>
          <w:szCs w:val="21"/>
        </w:rPr>
      </w:pPr>
      <w:r>
        <w:rPr>
          <w:rFonts w:hint="eastAsia" w:ascii="宋体" w:hAnsi="宋体" w:cs="宋体"/>
          <w:szCs w:val="21"/>
        </w:rPr>
        <w:t>1.甲方及用户单位有权对乙方提供的服务进行监督、检查并提出改进意见，并有权制止乙方将要或正在损害甲方利益的行为。</w:t>
      </w:r>
    </w:p>
    <w:p w14:paraId="7814E76D">
      <w:pPr>
        <w:widowControl/>
        <w:spacing w:line="360" w:lineRule="auto"/>
        <w:ind w:firstLine="420" w:firstLineChars="200"/>
        <w:jc w:val="left"/>
        <w:rPr>
          <w:rFonts w:hint="eastAsia" w:ascii="宋体" w:hAnsi="宋体" w:cs="宋体"/>
          <w:color w:val="FF0000"/>
          <w:szCs w:val="21"/>
          <w:highlight w:val="yellow"/>
        </w:rPr>
      </w:pPr>
      <w:r>
        <w:rPr>
          <w:rFonts w:hint="eastAsia" w:ascii="宋体" w:hAnsi="宋体" w:cs="宋体"/>
          <w:szCs w:val="21"/>
        </w:rPr>
        <w:t>2.甲方及用户单位为乙方提供涉及实施本项目必要的服务条件。若有特殊要求，须经甲方书面同意。</w:t>
      </w:r>
    </w:p>
    <w:p w14:paraId="721926B9">
      <w:pPr>
        <w:widowControl/>
        <w:spacing w:line="360" w:lineRule="auto"/>
        <w:ind w:firstLine="420" w:firstLineChars="200"/>
        <w:jc w:val="left"/>
        <w:rPr>
          <w:rFonts w:hint="eastAsia" w:ascii="宋体" w:hAnsi="宋体" w:cs="宋体"/>
          <w:szCs w:val="21"/>
        </w:rPr>
      </w:pPr>
      <w:r>
        <w:rPr>
          <w:rFonts w:hint="eastAsia" w:ascii="宋体" w:hAnsi="宋体" w:cs="宋体"/>
          <w:szCs w:val="21"/>
        </w:rPr>
        <w:t>3.甲方对乙方及其服务人员在提供服务过程中非因甲方原因造成的人身及财产损害，不负任何责任。</w:t>
      </w:r>
    </w:p>
    <w:p w14:paraId="65A94E79">
      <w:pPr>
        <w:widowControl/>
        <w:spacing w:line="360" w:lineRule="auto"/>
        <w:ind w:firstLine="420" w:firstLineChars="200"/>
        <w:jc w:val="left"/>
        <w:rPr>
          <w:rFonts w:hint="eastAsia" w:ascii="宋体" w:hAnsi="宋体" w:cs="宋体"/>
          <w:szCs w:val="21"/>
        </w:rPr>
      </w:pPr>
      <w:r>
        <w:rPr>
          <w:rFonts w:hint="eastAsia" w:ascii="宋体" w:hAnsi="宋体" w:cs="宋体"/>
          <w:szCs w:val="21"/>
        </w:rPr>
        <w:t>4.甲方及用户单位对乙方违反甲方管理制度的行为，可以根据情节轻重，采取劝阻、制止、要求整改、要求更换服务人员等措施，或选择单方解除合同。</w:t>
      </w:r>
    </w:p>
    <w:p w14:paraId="6F6219DC">
      <w:pPr>
        <w:widowControl/>
        <w:spacing w:line="360" w:lineRule="auto"/>
        <w:ind w:firstLine="420" w:firstLineChars="200"/>
        <w:jc w:val="left"/>
        <w:rPr>
          <w:rFonts w:hint="eastAsia" w:ascii="宋体" w:hAnsi="宋体" w:cs="宋体"/>
          <w:szCs w:val="21"/>
        </w:rPr>
      </w:pPr>
      <w:r>
        <w:rPr>
          <w:rFonts w:hint="eastAsia" w:ascii="宋体" w:hAnsi="宋体" w:cs="宋体"/>
          <w:szCs w:val="21"/>
        </w:rPr>
        <w:t>(二) 乙方权利、义务</w:t>
      </w:r>
    </w:p>
    <w:p w14:paraId="1BA40BFB">
      <w:pPr>
        <w:widowControl/>
        <w:spacing w:line="360" w:lineRule="auto"/>
        <w:ind w:firstLine="420" w:firstLineChars="200"/>
        <w:jc w:val="left"/>
        <w:rPr>
          <w:rFonts w:hint="eastAsia" w:ascii="宋体" w:hAnsi="宋体" w:cs="宋体"/>
          <w:szCs w:val="21"/>
        </w:rPr>
      </w:pPr>
      <w:r>
        <w:rPr>
          <w:rFonts w:hint="eastAsia" w:ascii="宋体" w:hAnsi="宋体" w:cs="宋体"/>
          <w:szCs w:val="21"/>
        </w:rPr>
        <w:t>1.乙方保证己方为依法设立并合法存续的企业，有权签署并有资质及能力履行本合同，并应于合同签订前提供己方及实施本项目相关人员资质证明文件交由甲方存档备查。</w:t>
      </w:r>
    </w:p>
    <w:p w14:paraId="2810DE9F">
      <w:pPr>
        <w:widowControl/>
        <w:spacing w:line="360" w:lineRule="auto"/>
        <w:ind w:firstLine="420" w:firstLineChars="200"/>
        <w:jc w:val="left"/>
        <w:rPr>
          <w:rFonts w:hint="eastAsia" w:ascii="宋体" w:hAnsi="宋体" w:cs="宋体"/>
          <w:szCs w:val="21"/>
        </w:rPr>
      </w:pPr>
      <w:r>
        <w:rPr>
          <w:rFonts w:hint="eastAsia" w:ascii="宋体" w:hAnsi="宋体" w:cs="宋体"/>
          <w:szCs w:val="21"/>
        </w:rPr>
        <w:t>2.乙方应根据合同约定向甲方提供服务，并接受甲方及其用户单位的监督。</w:t>
      </w:r>
    </w:p>
    <w:p w14:paraId="7F8ECDB6">
      <w:pPr>
        <w:widowControl/>
        <w:spacing w:line="360" w:lineRule="auto"/>
        <w:ind w:firstLine="420" w:firstLineChars="200"/>
        <w:jc w:val="left"/>
        <w:rPr>
          <w:rFonts w:hint="eastAsia" w:ascii="宋体" w:hAnsi="宋体" w:cs="宋体"/>
          <w:szCs w:val="21"/>
        </w:rPr>
      </w:pPr>
      <w:r>
        <w:rPr>
          <w:rFonts w:hint="eastAsia" w:ascii="宋体" w:hAnsi="宋体" w:cs="宋体"/>
          <w:szCs w:val="21"/>
        </w:rPr>
        <w:t>3.乙方不得将其应当提供的除配送外的其它服务转委托给第三人。</w:t>
      </w:r>
    </w:p>
    <w:p w14:paraId="4324BD91">
      <w:pPr>
        <w:widowControl/>
        <w:spacing w:line="360" w:lineRule="auto"/>
        <w:ind w:firstLine="420" w:firstLineChars="200"/>
        <w:jc w:val="left"/>
        <w:rPr>
          <w:rFonts w:hint="eastAsia" w:ascii="宋体" w:hAnsi="宋体" w:cs="宋体"/>
          <w:szCs w:val="21"/>
        </w:rPr>
      </w:pPr>
      <w:r>
        <w:rPr>
          <w:rFonts w:hint="eastAsia" w:ascii="宋体" w:hAnsi="宋体" w:cs="宋体"/>
          <w:szCs w:val="21"/>
        </w:rPr>
        <w:t>4.乙方应严格遵守磋商、技术澄清、成交所承诺的一切规定和条款。</w:t>
      </w:r>
    </w:p>
    <w:p w14:paraId="7EED5372">
      <w:pPr>
        <w:widowControl/>
        <w:spacing w:line="360" w:lineRule="auto"/>
        <w:ind w:firstLine="420" w:firstLineChars="200"/>
        <w:jc w:val="left"/>
        <w:rPr>
          <w:rFonts w:hint="eastAsia" w:ascii="宋体" w:hAnsi="宋体" w:cs="宋体"/>
          <w:szCs w:val="21"/>
        </w:rPr>
      </w:pPr>
      <w:r>
        <w:rPr>
          <w:rFonts w:hint="eastAsia" w:ascii="宋体" w:hAnsi="宋体" w:cs="宋体"/>
          <w:szCs w:val="21"/>
        </w:rPr>
        <w:t>5.乙方保证其提供的服务及服务方案不侵犯任何第三方的知识产权，若因此而引起纠纷及法律责任，由乙方自行承担；若甲方因此而遭受损失，乙方应向甲方进行赔偿。</w:t>
      </w:r>
    </w:p>
    <w:p w14:paraId="3F3634CC">
      <w:pPr>
        <w:widowControl/>
        <w:spacing w:line="360" w:lineRule="auto"/>
        <w:ind w:firstLine="420" w:firstLineChars="200"/>
        <w:jc w:val="left"/>
        <w:rPr>
          <w:rFonts w:hint="eastAsia" w:ascii="宋体" w:hAnsi="宋体" w:cs="宋体"/>
          <w:szCs w:val="21"/>
        </w:rPr>
      </w:pPr>
      <w:r>
        <w:rPr>
          <w:rFonts w:hint="eastAsia" w:ascii="宋体" w:hAnsi="宋体" w:cs="宋体"/>
          <w:szCs w:val="21"/>
        </w:rPr>
        <w:t>6.承担因乙方及其派出工作人员（包括但不限于：提供服务的自身缺陷、违反甲方管理制度、不符合相关法律法规要求、不符合相关国家标准或行业标准等）给甲方或第三人造成的任何损失、责任；若甲方因此而遭受损失，乙方应向甲方进行赔偿。</w:t>
      </w:r>
    </w:p>
    <w:p w14:paraId="6E08906D">
      <w:pPr>
        <w:widowControl/>
        <w:spacing w:line="360" w:lineRule="auto"/>
        <w:ind w:firstLine="420" w:firstLineChars="200"/>
        <w:jc w:val="left"/>
        <w:rPr>
          <w:rFonts w:hint="eastAsia" w:ascii="宋体" w:hAnsi="宋体" w:cs="宋体"/>
          <w:szCs w:val="21"/>
        </w:rPr>
      </w:pPr>
      <w:r>
        <w:rPr>
          <w:rFonts w:hint="eastAsia" w:ascii="宋体" w:hAnsi="宋体" w:cs="宋体"/>
          <w:szCs w:val="21"/>
        </w:rPr>
        <w:t>7.乙方所提供服务人员须经过上岗培训（包括但不限于服务过程中的技术培训）。若涉及需要服务人员资质的，应符合相关规定。</w:t>
      </w:r>
    </w:p>
    <w:p w14:paraId="11885E78">
      <w:pPr>
        <w:widowControl/>
        <w:spacing w:line="360" w:lineRule="auto"/>
        <w:ind w:firstLine="420" w:firstLineChars="200"/>
        <w:jc w:val="left"/>
        <w:rPr>
          <w:rFonts w:hint="eastAsia" w:ascii="宋体" w:hAnsi="宋体" w:cs="宋体"/>
          <w:szCs w:val="21"/>
        </w:rPr>
      </w:pPr>
      <w:r>
        <w:rPr>
          <w:rFonts w:hint="eastAsia" w:ascii="宋体" w:hAnsi="宋体" w:cs="宋体"/>
          <w:szCs w:val="21"/>
        </w:rPr>
        <w:t>8.乙方须管理好己方服务人员，需要统一着装的，则应统一着装；若乙方服务人员在为甲方提供服务过程中发生受伤、摔倒等安全事故及财产损失的，乙方应自行妥善处理。</w:t>
      </w:r>
    </w:p>
    <w:p w14:paraId="11FBA87E">
      <w:pPr>
        <w:widowControl/>
        <w:spacing w:line="360" w:lineRule="auto"/>
        <w:ind w:firstLine="420" w:firstLineChars="200"/>
        <w:jc w:val="left"/>
        <w:rPr>
          <w:rFonts w:hint="eastAsia" w:ascii="宋体" w:hAnsi="宋体" w:cs="宋体"/>
          <w:szCs w:val="21"/>
        </w:rPr>
      </w:pPr>
      <w:r>
        <w:rPr>
          <w:rFonts w:hint="eastAsia" w:ascii="宋体" w:hAnsi="宋体" w:cs="宋体"/>
          <w:szCs w:val="21"/>
        </w:rPr>
        <w:t>9.乙方须按照国家劳动法及云南省规定与选派至本合同服务处人员订立劳动合同，并按照规定缴纳社会保险；发生劳动纠纷或争议等事项，乙方自行处理；如因此影响甲方（或使用单位）正常使用或造成甲方声誉受损等情形时，甲方有权解除本合同。</w:t>
      </w:r>
    </w:p>
    <w:p w14:paraId="7995C072">
      <w:pPr>
        <w:widowControl/>
        <w:spacing w:line="360" w:lineRule="auto"/>
        <w:ind w:firstLine="420" w:firstLineChars="200"/>
        <w:jc w:val="left"/>
        <w:rPr>
          <w:rFonts w:hint="eastAsia" w:ascii="宋体" w:hAnsi="宋体" w:cs="宋体"/>
          <w:szCs w:val="21"/>
        </w:rPr>
      </w:pPr>
      <w:r>
        <w:rPr>
          <w:rFonts w:hint="eastAsia" w:ascii="宋体" w:hAnsi="宋体" w:cs="宋体"/>
          <w:szCs w:val="21"/>
        </w:rPr>
        <w:t>10.乙方服务人员应遵守甲方的管理制度。乙方到医院提供服务人员，需提前报甲方同意并备案；若有人员变动，需书面通知甲方，经甲方同意并备案后，方可更换。</w:t>
      </w:r>
    </w:p>
    <w:p w14:paraId="0D41D1BD">
      <w:pPr>
        <w:widowControl/>
        <w:spacing w:line="360" w:lineRule="auto"/>
        <w:ind w:firstLine="420" w:firstLineChars="200"/>
        <w:jc w:val="left"/>
        <w:rPr>
          <w:rFonts w:hint="eastAsia" w:ascii="宋体" w:hAnsi="宋体" w:cs="宋体"/>
          <w:color w:val="00B050"/>
          <w:szCs w:val="21"/>
          <w:highlight w:val="yellow"/>
        </w:rPr>
      </w:pPr>
      <w:r>
        <w:rPr>
          <w:rFonts w:hint="eastAsia" w:ascii="宋体" w:hAnsi="宋体" w:cs="宋体"/>
          <w:szCs w:val="21"/>
        </w:rPr>
        <w:t>11.甲方因乙方提供的服务受到国家、地方相关行政部门的行政处罚的，乙方应赔偿甲方因此受到的全部损失。</w:t>
      </w:r>
    </w:p>
    <w:p w14:paraId="137AA1AC">
      <w:pPr>
        <w:widowControl/>
        <w:spacing w:line="360" w:lineRule="auto"/>
        <w:ind w:firstLine="420" w:firstLineChars="200"/>
        <w:jc w:val="left"/>
        <w:rPr>
          <w:rFonts w:hint="eastAsia" w:ascii="宋体" w:hAnsi="宋体" w:cs="宋体"/>
          <w:szCs w:val="21"/>
        </w:rPr>
      </w:pPr>
      <w:r>
        <w:rPr>
          <w:rFonts w:hint="eastAsia" w:ascii="宋体" w:hAnsi="宋体" w:cs="宋体"/>
          <w:szCs w:val="21"/>
        </w:rPr>
        <w:t>12.本合同终止时，乙方应向甲方做好服务的交接和善后工作，并在3个工作日内撤场并搬离乙方物品；否则，甲方有权代为处理，甲方代为处理的费用，有权向乙方追偿；同时，甲方对代为处理的物品不承担任何责任。合同期内的相关档案资料乙方应妥善保管，甲方有权进行调阅。</w:t>
      </w:r>
    </w:p>
    <w:p w14:paraId="7CC62E8B">
      <w:pPr>
        <w:widowControl/>
        <w:spacing w:line="360" w:lineRule="auto"/>
        <w:ind w:firstLine="420" w:firstLineChars="200"/>
        <w:jc w:val="left"/>
        <w:rPr>
          <w:rFonts w:hint="eastAsia" w:ascii="宋体" w:hAnsi="宋体" w:cs="宋体"/>
          <w:szCs w:val="21"/>
        </w:rPr>
      </w:pPr>
      <w:r>
        <w:rPr>
          <w:rFonts w:hint="eastAsia" w:ascii="宋体" w:hAnsi="宋体" w:cs="宋体"/>
          <w:szCs w:val="21"/>
        </w:rPr>
        <w:t>13.相关法律法规及政策规定应由乙方承担的其他责任。</w:t>
      </w:r>
    </w:p>
    <w:p w14:paraId="1C10E1D2">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六、保密要求</w:t>
      </w:r>
    </w:p>
    <w:p w14:paraId="556CAC1C">
      <w:pPr>
        <w:widowControl/>
        <w:spacing w:line="360" w:lineRule="auto"/>
        <w:ind w:firstLine="420" w:firstLineChars="200"/>
        <w:jc w:val="left"/>
        <w:rPr>
          <w:rFonts w:hint="eastAsia" w:ascii="宋体" w:hAnsi="宋体" w:cs="宋体"/>
          <w:szCs w:val="21"/>
        </w:rPr>
      </w:pPr>
      <w:r>
        <w:rPr>
          <w:rFonts w:hint="eastAsia" w:ascii="宋体" w:hAnsi="宋体" w:cs="宋体"/>
          <w:szCs w:val="21"/>
        </w:rPr>
        <w:t>乙方所知晓的任何资料和信息应当严格予以保密，不得在未获得采购人书面认可的情况下将此类资料和信息直接或间接透露给任何第三方。前述资料和信息包括但不限于双方的数据库数据、收集的信息及其他相关文档、资料等，乙方应有效约束其工作人员不得向任何</w:t>
      </w:r>
      <w:r>
        <w:rPr>
          <w:rFonts w:hint="eastAsia" w:ascii="宋体" w:hAnsi="宋体" w:cs="宋体"/>
          <w:szCs w:val="21"/>
          <w:lang w:eastAsia="zh-CN"/>
        </w:rPr>
        <w:t>第三方透露</w:t>
      </w:r>
      <w:r>
        <w:rPr>
          <w:rFonts w:hint="eastAsia" w:ascii="宋体" w:hAnsi="宋体" w:cs="宋体"/>
          <w:szCs w:val="21"/>
        </w:rPr>
        <w:t>上述机密。乙方仅限于将该资料或信息用于与本协议的履行直接有关的人员，且均需告知有关人员此项保密义务。如乙方违反此项规定，采购人有权主张追究相关法律责任。</w:t>
      </w:r>
    </w:p>
    <w:p w14:paraId="750F461D">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七、辅助服务标准及要求</w:t>
      </w:r>
    </w:p>
    <w:p w14:paraId="687317B7">
      <w:pPr>
        <w:widowControl/>
        <w:spacing w:line="360" w:lineRule="auto"/>
        <w:ind w:firstLine="420" w:firstLineChars="200"/>
        <w:jc w:val="left"/>
        <w:rPr>
          <w:rFonts w:hint="eastAsia" w:ascii="宋体" w:hAnsi="宋体" w:cs="宋体"/>
          <w:szCs w:val="21"/>
          <w:highlight w:val="yellow"/>
        </w:rPr>
      </w:pPr>
      <w:r>
        <w:rPr>
          <w:rFonts w:hint="eastAsia" w:ascii="宋体" w:hAnsi="宋体" w:cs="宋体"/>
          <w:szCs w:val="21"/>
        </w:rPr>
        <w:t>1.合同执行过程中乙方应提供</w:t>
      </w:r>
      <w:bookmarkStart w:id="778" w:name="OLE_LINK64"/>
      <w:bookmarkStart w:id="779" w:name="OLE_LINK65"/>
      <w:r>
        <w:rPr>
          <w:rFonts w:hint="eastAsia" w:ascii="宋体" w:hAnsi="宋体" w:cs="宋体"/>
          <w:szCs w:val="21"/>
        </w:rPr>
        <w:t>及时有效的技术支持</w:t>
      </w:r>
      <w:bookmarkEnd w:id="778"/>
      <w:bookmarkEnd w:id="779"/>
      <w:r>
        <w:rPr>
          <w:rFonts w:hint="eastAsia" w:ascii="宋体" w:hAnsi="宋体" w:cs="宋体"/>
          <w:szCs w:val="21"/>
        </w:rPr>
        <w:t>及服务，如有新的业务需求，按具体项目签订补充协议。</w:t>
      </w:r>
    </w:p>
    <w:p w14:paraId="6FB0959F">
      <w:pPr>
        <w:widowControl/>
        <w:spacing w:line="360" w:lineRule="auto"/>
        <w:ind w:firstLine="420" w:firstLineChars="200"/>
        <w:jc w:val="left"/>
        <w:rPr>
          <w:rFonts w:hint="eastAsia" w:ascii="宋体" w:hAnsi="宋体" w:cs="宋体"/>
          <w:szCs w:val="21"/>
        </w:rPr>
      </w:pPr>
      <w:bookmarkStart w:id="780" w:name="OLE_LINK56"/>
      <w:bookmarkStart w:id="781" w:name="OLE_LINK63"/>
      <w:r>
        <w:rPr>
          <w:rFonts w:hint="eastAsia" w:ascii="宋体" w:hAnsi="宋体" w:cs="宋体"/>
          <w:szCs w:val="21"/>
        </w:rPr>
        <w:t>2.乙方负责人及联系方式</w:t>
      </w:r>
    </w:p>
    <w:bookmarkEnd w:id="780"/>
    <w:bookmarkEnd w:id="781"/>
    <w:p w14:paraId="3E3B23D6">
      <w:pPr>
        <w:widowControl/>
        <w:spacing w:line="360" w:lineRule="auto"/>
        <w:ind w:firstLine="420" w:firstLineChars="200"/>
        <w:jc w:val="left"/>
        <w:rPr>
          <w:rFonts w:hint="eastAsia" w:ascii="宋体" w:hAnsi="宋体" w:cs="宋体"/>
          <w:szCs w:val="21"/>
        </w:rPr>
      </w:pPr>
      <w:r>
        <w:rPr>
          <w:rFonts w:hint="eastAsia" w:ascii="宋体" w:hAnsi="宋体" w:cs="宋体"/>
          <w:szCs w:val="21"/>
        </w:rPr>
        <w:t xml:space="preserve">负责人：          ，联系电话：     </w:t>
      </w:r>
      <w:r>
        <w:rPr>
          <w:rFonts w:hint="eastAsia" w:ascii="宋体" w:hAnsi="宋体" w:cs="宋体"/>
          <w:szCs w:val="21"/>
          <w:lang w:val="en-US" w:eastAsia="zh-CN"/>
        </w:rPr>
        <w:t xml:space="preserve">   </w:t>
      </w:r>
      <w:r>
        <w:rPr>
          <w:rFonts w:hint="eastAsia" w:ascii="宋体" w:hAnsi="宋体" w:cs="宋体"/>
          <w:szCs w:val="21"/>
        </w:rPr>
        <w:t xml:space="preserve">   。</w:t>
      </w:r>
    </w:p>
    <w:p w14:paraId="4D9A06DE">
      <w:pPr>
        <w:widowControl/>
        <w:spacing w:line="360" w:lineRule="auto"/>
        <w:ind w:firstLine="420" w:firstLineChars="200"/>
        <w:jc w:val="left"/>
        <w:rPr>
          <w:rFonts w:hint="eastAsia" w:ascii="宋体" w:hAnsi="宋体" w:cs="宋体"/>
          <w:szCs w:val="21"/>
        </w:rPr>
      </w:pPr>
      <w:r>
        <w:rPr>
          <w:rFonts w:hint="eastAsia" w:ascii="宋体" w:hAnsi="宋体" w:cs="宋体"/>
          <w:szCs w:val="21"/>
        </w:rPr>
        <w:t>乙方变更联系人及联系方式的，应于变更后3日内书面通知甲方。否则，因联系方式的错误致使甲方无法联系而造成的不利后果均由乙方承担。</w:t>
      </w:r>
    </w:p>
    <w:p w14:paraId="177397D1">
      <w:pPr>
        <w:widowControl/>
        <w:spacing w:line="360" w:lineRule="auto"/>
        <w:ind w:firstLine="420" w:firstLineChars="200"/>
        <w:jc w:val="left"/>
        <w:rPr>
          <w:rFonts w:hint="eastAsia" w:ascii="宋体" w:hAnsi="宋体" w:cs="宋体"/>
          <w:szCs w:val="21"/>
        </w:rPr>
      </w:pPr>
      <w:r>
        <w:rPr>
          <w:rFonts w:hint="eastAsia" w:ascii="宋体" w:hAnsi="宋体" w:cs="宋体"/>
          <w:szCs w:val="21"/>
        </w:rPr>
        <w:t>乙方所提供的服务应与甲方在合同相关文件中的要求一致，若无特殊说明，则按国家有关部门最新颁布的标准及规范为准。</w:t>
      </w:r>
    </w:p>
    <w:p w14:paraId="7562CF99">
      <w:pPr>
        <w:widowControl/>
        <w:spacing w:line="360" w:lineRule="auto"/>
        <w:ind w:firstLine="420" w:firstLineChars="200"/>
        <w:jc w:val="left"/>
        <w:rPr>
          <w:rFonts w:hint="eastAsia" w:ascii="宋体" w:hAnsi="宋体" w:cs="宋体"/>
          <w:b/>
          <w:bCs/>
          <w:szCs w:val="21"/>
        </w:rPr>
      </w:pPr>
      <w:r>
        <w:rPr>
          <w:rFonts w:hint="eastAsia" w:ascii="宋体" w:hAnsi="宋体" w:cs="宋体"/>
          <w:b/>
          <w:bCs/>
          <w:szCs w:val="21"/>
        </w:rPr>
        <w:t>八、合同的变更</w:t>
      </w:r>
      <w:r>
        <w:rPr>
          <w:rFonts w:hint="eastAsia" w:ascii="宋体" w:hAnsi="宋体" w:cs="宋体"/>
          <w:bCs/>
          <w:szCs w:val="21"/>
        </w:rPr>
        <w:t>必须经甲、乙双方协商一致，并按照相关的变更程序加以书面确认后方可进行。</w:t>
      </w:r>
    </w:p>
    <w:p w14:paraId="59A8424B">
      <w:pPr>
        <w:widowControl/>
        <w:ind w:firstLine="420" w:firstLineChars="200"/>
        <w:jc w:val="left"/>
        <w:rPr>
          <w:rFonts w:hint="eastAsia" w:ascii="宋体" w:hAnsi="宋体" w:eastAsia="宋体" w:cs="宋体"/>
          <w:b/>
          <w:bCs/>
          <w:sz w:val="21"/>
          <w:szCs w:val="21"/>
        </w:rPr>
      </w:pPr>
      <w:r>
        <w:rPr>
          <w:rFonts w:hint="eastAsia" w:ascii="宋体" w:hAnsi="宋体" w:cs="宋体"/>
          <w:b/>
          <w:bCs/>
          <w:spacing w:val="0"/>
          <w:kern w:val="2"/>
          <w:sz w:val="21"/>
          <w:szCs w:val="21"/>
        </w:rPr>
        <w:t>九</w:t>
      </w:r>
      <w:r>
        <w:rPr>
          <w:rFonts w:hint="eastAsia" w:ascii="宋体" w:hAnsi="宋体" w:eastAsia="宋体" w:cs="宋体"/>
          <w:b/>
          <w:bCs/>
          <w:spacing w:val="0"/>
          <w:kern w:val="0"/>
          <w:sz w:val="21"/>
          <w:szCs w:val="21"/>
        </w:rPr>
        <w:t>、考核评分标准</w:t>
      </w:r>
    </w:p>
    <w:p w14:paraId="5AA5E04A">
      <w:pPr>
        <w:ind w:firstLine="0" w:firstLineChars="0"/>
        <w:jc w:val="center"/>
        <w:rPr>
          <w:rFonts w:hint="eastAsia" w:ascii="宋体" w:hAnsi="宋体" w:cs="宋体"/>
          <w:b/>
          <w:bCs/>
          <w:sz w:val="24"/>
          <w:szCs w:val="24"/>
        </w:rPr>
      </w:pPr>
      <w:r>
        <w:rPr>
          <w:rFonts w:hint="eastAsia" w:ascii="宋体" w:hAnsi="宋体" w:cs="宋体"/>
          <w:b/>
          <w:bCs/>
          <w:sz w:val="24"/>
          <w:szCs w:val="24"/>
        </w:rPr>
        <w:t>代煎及配送服务考核季度汇总表</w:t>
      </w:r>
    </w:p>
    <w:p w14:paraId="0F84A49A">
      <w:pPr>
        <w:ind w:firstLine="0" w:firstLineChars="0"/>
        <w:jc w:val="center"/>
        <w:rPr>
          <w:rFonts w:hint="eastAsia" w:ascii="宋体" w:hAnsi="宋体" w:cs="宋体"/>
          <w:b/>
          <w:bCs/>
          <w:sz w:val="24"/>
          <w:szCs w:val="24"/>
        </w:rPr>
      </w:pPr>
      <w:r>
        <w:rPr>
          <w:rFonts w:hint="eastAsia" w:ascii="宋体" w:hAnsi="宋体" w:cs="宋体"/>
          <w:b/>
          <w:bCs/>
          <w:sz w:val="24"/>
          <w:szCs w:val="24"/>
        </w:rPr>
        <w:t>（药学部负责考核）</w:t>
      </w:r>
    </w:p>
    <w:tbl>
      <w:tblPr>
        <w:tblStyle w:val="33"/>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57"/>
        <w:gridCol w:w="1293"/>
        <w:gridCol w:w="1554"/>
        <w:gridCol w:w="1119"/>
        <w:gridCol w:w="1213"/>
        <w:gridCol w:w="1364"/>
        <w:gridCol w:w="914"/>
      </w:tblGrid>
      <w:tr w14:paraId="1D67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1" w:type="dxa"/>
            <w:gridSpan w:val="8"/>
            <w:vAlign w:val="center"/>
          </w:tcPr>
          <w:p w14:paraId="116D1BC9">
            <w:pPr>
              <w:ind w:firstLine="0" w:firstLineChars="0"/>
              <w:jc w:val="center"/>
              <w:rPr>
                <w:rFonts w:hint="eastAsia" w:ascii="宋体" w:hAnsi="宋体" w:cs="宋体"/>
                <w:b/>
                <w:bCs/>
                <w:sz w:val="21"/>
                <w:szCs w:val="21"/>
              </w:rPr>
            </w:pPr>
            <w:r>
              <w:rPr>
                <w:rFonts w:hint="eastAsia" w:ascii="宋体" w:hAnsi="宋体" w:cs="宋体"/>
                <w:sz w:val="21"/>
                <w:szCs w:val="21"/>
              </w:rPr>
              <w:t>评价内容</w:t>
            </w:r>
          </w:p>
        </w:tc>
      </w:tr>
      <w:tr w14:paraId="6CC9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5731B789">
            <w:pPr>
              <w:ind w:firstLine="0" w:firstLineChars="0"/>
              <w:jc w:val="center"/>
              <w:rPr>
                <w:rFonts w:hint="eastAsia" w:ascii="宋体" w:hAnsi="宋体" w:cs="宋体"/>
                <w:b/>
                <w:sz w:val="21"/>
                <w:szCs w:val="21"/>
              </w:rPr>
            </w:pPr>
            <w:r>
              <w:rPr>
                <w:rFonts w:hint="eastAsia" w:ascii="宋体" w:hAnsi="宋体" w:cs="宋体"/>
                <w:b/>
                <w:sz w:val="21"/>
                <w:szCs w:val="21"/>
              </w:rPr>
              <w:t>月份</w:t>
            </w:r>
          </w:p>
        </w:tc>
        <w:tc>
          <w:tcPr>
            <w:tcW w:w="1157" w:type="dxa"/>
            <w:vAlign w:val="center"/>
          </w:tcPr>
          <w:p w14:paraId="1627198D">
            <w:pPr>
              <w:ind w:firstLine="0" w:firstLineChars="0"/>
              <w:jc w:val="center"/>
              <w:rPr>
                <w:rFonts w:hint="eastAsia" w:ascii="宋体" w:hAnsi="宋体" w:cs="宋体"/>
                <w:b/>
                <w:bCs/>
                <w:sz w:val="21"/>
                <w:szCs w:val="21"/>
              </w:rPr>
            </w:pPr>
            <w:r>
              <w:rPr>
                <w:rFonts w:hint="eastAsia" w:ascii="宋体" w:hAnsi="宋体" w:cs="宋体"/>
                <w:b/>
                <w:bCs/>
                <w:sz w:val="21"/>
                <w:szCs w:val="21"/>
              </w:rPr>
              <w:t>代煎质量</w:t>
            </w:r>
          </w:p>
          <w:p w14:paraId="0E406433">
            <w:pPr>
              <w:ind w:firstLine="0" w:firstLineChars="0"/>
              <w:jc w:val="center"/>
              <w:rPr>
                <w:rFonts w:hint="eastAsia" w:ascii="宋体" w:hAnsi="宋体" w:cs="宋体"/>
                <w:b/>
                <w:bCs/>
                <w:sz w:val="21"/>
                <w:szCs w:val="21"/>
              </w:rPr>
            </w:pPr>
            <w:r>
              <w:rPr>
                <w:rFonts w:hint="eastAsia" w:ascii="宋体" w:hAnsi="宋体" w:cs="宋体"/>
                <w:b/>
                <w:bCs/>
                <w:sz w:val="21"/>
                <w:szCs w:val="21"/>
                <w:lang w:eastAsia="zh-CN"/>
              </w:rPr>
              <w:t>（</w:t>
            </w:r>
            <w:r>
              <w:rPr>
                <w:rFonts w:hint="eastAsia" w:ascii="宋体" w:hAnsi="宋体" w:cs="宋体"/>
                <w:b/>
                <w:bCs/>
                <w:sz w:val="21"/>
                <w:szCs w:val="21"/>
              </w:rPr>
              <w:t>50分）</w:t>
            </w:r>
          </w:p>
        </w:tc>
        <w:tc>
          <w:tcPr>
            <w:tcW w:w="1293" w:type="dxa"/>
            <w:vAlign w:val="center"/>
          </w:tcPr>
          <w:p w14:paraId="1E3A0251">
            <w:pPr>
              <w:ind w:firstLine="0" w:firstLineChars="0"/>
              <w:jc w:val="center"/>
              <w:rPr>
                <w:rFonts w:hint="eastAsia" w:ascii="宋体" w:hAnsi="宋体" w:cs="宋体"/>
                <w:b/>
                <w:bCs/>
                <w:sz w:val="21"/>
                <w:szCs w:val="21"/>
              </w:rPr>
            </w:pPr>
            <w:r>
              <w:rPr>
                <w:rFonts w:hint="eastAsia" w:ascii="宋体" w:hAnsi="宋体" w:cs="宋体"/>
                <w:b/>
                <w:bCs/>
                <w:sz w:val="21"/>
                <w:szCs w:val="21"/>
              </w:rPr>
              <w:t>配送时效性</w:t>
            </w:r>
          </w:p>
          <w:p w14:paraId="2201BCDF">
            <w:pPr>
              <w:ind w:firstLine="0" w:firstLineChars="0"/>
              <w:jc w:val="center"/>
              <w:rPr>
                <w:rFonts w:hint="eastAsia" w:ascii="宋体" w:hAnsi="宋体" w:cs="宋体"/>
                <w:b/>
                <w:bCs/>
                <w:sz w:val="21"/>
                <w:szCs w:val="21"/>
              </w:rPr>
            </w:pPr>
            <w:r>
              <w:rPr>
                <w:rFonts w:hint="eastAsia" w:ascii="宋体" w:hAnsi="宋体" w:cs="宋体"/>
                <w:b/>
                <w:bCs/>
                <w:sz w:val="21"/>
                <w:szCs w:val="21"/>
              </w:rPr>
              <w:t>（10分）</w:t>
            </w:r>
          </w:p>
        </w:tc>
        <w:tc>
          <w:tcPr>
            <w:tcW w:w="1554" w:type="dxa"/>
            <w:vAlign w:val="center"/>
          </w:tcPr>
          <w:p w14:paraId="72B9BE89">
            <w:pPr>
              <w:ind w:firstLine="0" w:firstLineChars="0"/>
              <w:jc w:val="center"/>
              <w:rPr>
                <w:rFonts w:hint="eastAsia" w:ascii="宋体" w:hAnsi="宋体" w:cs="宋体"/>
                <w:b/>
                <w:bCs/>
                <w:sz w:val="21"/>
                <w:szCs w:val="21"/>
              </w:rPr>
            </w:pPr>
            <w:r>
              <w:rPr>
                <w:rFonts w:hint="eastAsia" w:ascii="宋体" w:hAnsi="宋体" w:cs="宋体"/>
                <w:b/>
                <w:bCs/>
                <w:sz w:val="21"/>
                <w:szCs w:val="21"/>
              </w:rPr>
              <w:t>驻场人员服务</w:t>
            </w:r>
          </w:p>
          <w:p w14:paraId="2DA5940A">
            <w:pPr>
              <w:ind w:firstLine="0" w:firstLineChars="0"/>
              <w:jc w:val="center"/>
              <w:rPr>
                <w:rFonts w:hint="eastAsia" w:ascii="宋体" w:hAnsi="宋体" w:cs="宋体"/>
                <w:b/>
                <w:bCs/>
                <w:sz w:val="21"/>
                <w:szCs w:val="21"/>
              </w:rPr>
            </w:pPr>
            <w:r>
              <w:rPr>
                <w:rFonts w:hint="eastAsia" w:ascii="宋体" w:hAnsi="宋体" w:cs="宋体"/>
                <w:b/>
                <w:bCs/>
                <w:sz w:val="21"/>
                <w:szCs w:val="21"/>
              </w:rPr>
              <w:t>（10分）</w:t>
            </w:r>
          </w:p>
        </w:tc>
        <w:tc>
          <w:tcPr>
            <w:tcW w:w="1119" w:type="dxa"/>
            <w:vAlign w:val="center"/>
          </w:tcPr>
          <w:p w14:paraId="6A31BE16">
            <w:pPr>
              <w:ind w:firstLine="0" w:firstLineChars="0"/>
              <w:jc w:val="center"/>
              <w:rPr>
                <w:rFonts w:hint="eastAsia" w:ascii="宋体" w:hAnsi="宋体" w:cs="宋体"/>
                <w:b/>
                <w:bCs/>
                <w:sz w:val="21"/>
                <w:szCs w:val="21"/>
              </w:rPr>
            </w:pPr>
            <w:r>
              <w:rPr>
                <w:rFonts w:hint="eastAsia" w:ascii="宋体" w:hAnsi="宋体" w:cs="宋体"/>
                <w:b/>
                <w:bCs/>
                <w:sz w:val="21"/>
                <w:szCs w:val="21"/>
              </w:rPr>
              <w:t>配送人员服务</w:t>
            </w:r>
          </w:p>
          <w:p w14:paraId="19AD69D9">
            <w:pPr>
              <w:ind w:firstLine="0" w:firstLineChars="0"/>
              <w:jc w:val="center"/>
              <w:rPr>
                <w:rFonts w:hint="eastAsia" w:ascii="宋体" w:hAnsi="宋体" w:cs="宋体"/>
                <w:b/>
                <w:bCs/>
                <w:sz w:val="21"/>
                <w:szCs w:val="21"/>
              </w:rPr>
            </w:pPr>
            <w:r>
              <w:rPr>
                <w:rFonts w:hint="eastAsia" w:ascii="宋体" w:hAnsi="宋体" w:cs="宋体"/>
                <w:b/>
                <w:bCs/>
                <w:sz w:val="21"/>
                <w:szCs w:val="21"/>
              </w:rPr>
              <w:t>（10分）</w:t>
            </w:r>
          </w:p>
        </w:tc>
        <w:tc>
          <w:tcPr>
            <w:tcW w:w="1213" w:type="dxa"/>
            <w:vAlign w:val="center"/>
          </w:tcPr>
          <w:p w14:paraId="27C50987">
            <w:pPr>
              <w:ind w:firstLine="0" w:firstLineChars="0"/>
              <w:jc w:val="center"/>
              <w:rPr>
                <w:rFonts w:hint="eastAsia" w:ascii="宋体" w:hAnsi="宋体" w:cs="宋体"/>
                <w:b/>
                <w:bCs/>
                <w:sz w:val="21"/>
                <w:szCs w:val="21"/>
              </w:rPr>
            </w:pPr>
            <w:r>
              <w:rPr>
                <w:rFonts w:hint="eastAsia" w:ascii="宋体" w:hAnsi="宋体" w:cs="宋体"/>
                <w:b/>
                <w:bCs/>
                <w:sz w:val="21"/>
                <w:szCs w:val="21"/>
              </w:rPr>
              <w:t>客服人员服务</w:t>
            </w:r>
          </w:p>
          <w:p w14:paraId="37D39068">
            <w:pPr>
              <w:ind w:firstLine="0" w:firstLineChars="0"/>
              <w:jc w:val="center"/>
              <w:rPr>
                <w:rFonts w:hint="eastAsia" w:ascii="宋体" w:hAnsi="宋体" w:cs="宋体"/>
                <w:b/>
                <w:bCs/>
                <w:sz w:val="21"/>
                <w:szCs w:val="21"/>
              </w:rPr>
            </w:pPr>
            <w:r>
              <w:rPr>
                <w:rFonts w:hint="eastAsia" w:ascii="宋体" w:hAnsi="宋体" w:cs="宋体"/>
                <w:b/>
                <w:bCs/>
                <w:sz w:val="21"/>
                <w:szCs w:val="21"/>
              </w:rPr>
              <w:t>（10分）</w:t>
            </w:r>
          </w:p>
        </w:tc>
        <w:tc>
          <w:tcPr>
            <w:tcW w:w="1364" w:type="dxa"/>
            <w:vAlign w:val="center"/>
          </w:tcPr>
          <w:p w14:paraId="3F6812F7">
            <w:pPr>
              <w:ind w:firstLine="0" w:firstLineChars="0"/>
              <w:jc w:val="center"/>
              <w:rPr>
                <w:rFonts w:hint="eastAsia" w:ascii="宋体" w:hAnsi="宋体" w:cs="宋体"/>
                <w:b/>
                <w:bCs/>
                <w:sz w:val="21"/>
                <w:szCs w:val="21"/>
              </w:rPr>
            </w:pPr>
            <w:r>
              <w:rPr>
                <w:rFonts w:hint="eastAsia" w:ascii="宋体" w:hAnsi="宋体" w:cs="宋体"/>
                <w:b/>
                <w:bCs/>
                <w:sz w:val="21"/>
                <w:szCs w:val="21"/>
              </w:rPr>
              <w:t>问题处理及时性</w:t>
            </w:r>
          </w:p>
          <w:p w14:paraId="541D6E54">
            <w:pPr>
              <w:ind w:firstLine="0" w:firstLineChars="0"/>
              <w:jc w:val="center"/>
              <w:rPr>
                <w:rFonts w:hint="eastAsia" w:ascii="宋体" w:hAnsi="宋体" w:cs="宋体"/>
                <w:b/>
                <w:bCs/>
                <w:sz w:val="21"/>
                <w:szCs w:val="21"/>
              </w:rPr>
            </w:pPr>
            <w:r>
              <w:rPr>
                <w:rFonts w:hint="eastAsia" w:ascii="宋体" w:hAnsi="宋体" w:cs="宋体"/>
                <w:b/>
                <w:bCs/>
                <w:sz w:val="21"/>
                <w:szCs w:val="21"/>
              </w:rPr>
              <w:t>（10分）</w:t>
            </w:r>
          </w:p>
        </w:tc>
        <w:tc>
          <w:tcPr>
            <w:tcW w:w="914" w:type="dxa"/>
            <w:vAlign w:val="center"/>
          </w:tcPr>
          <w:p w14:paraId="12BA7839">
            <w:pPr>
              <w:ind w:firstLine="0" w:firstLineChars="0"/>
              <w:jc w:val="center"/>
              <w:rPr>
                <w:rFonts w:hint="eastAsia" w:ascii="宋体" w:hAnsi="宋体" w:cs="宋体"/>
                <w:b/>
                <w:bCs/>
                <w:sz w:val="21"/>
                <w:szCs w:val="21"/>
              </w:rPr>
            </w:pPr>
            <w:r>
              <w:rPr>
                <w:rFonts w:hint="eastAsia" w:ascii="宋体" w:hAnsi="宋体" w:cs="宋体"/>
                <w:b/>
                <w:bCs/>
                <w:sz w:val="21"/>
                <w:szCs w:val="21"/>
              </w:rPr>
              <w:t>总分</w:t>
            </w:r>
          </w:p>
        </w:tc>
      </w:tr>
      <w:tr w14:paraId="6FAA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0D2DC2EC">
            <w:pPr>
              <w:ind w:firstLine="0" w:firstLineChars="0"/>
              <w:jc w:val="center"/>
              <w:rPr>
                <w:rFonts w:hint="eastAsia" w:ascii="宋体" w:hAnsi="宋体" w:cs="宋体"/>
                <w:b/>
                <w:bCs/>
                <w:sz w:val="21"/>
                <w:szCs w:val="21"/>
              </w:rPr>
            </w:pPr>
            <w:r>
              <w:rPr>
                <w:rFonts w:hint="eastAsia" w:ascii="宋体" w:hAnsi="宋体" w:cs="宋体"/>
                <w:b/>
                <w:bCs/>
                <w:sz w:val="21"/>
                <w:szCs w:val="21"/>
              </w:rPr>
              <w:t>1</w:t>
            </w:r>
          </w:p>
        </w:tc>
        <w:tc>
          <w:tcPr>
            <w:tcW w:w="1157" w:type="dxa"/>
            <w:vAlign w:val="center"/>
          </w:tcPr>
          <w:p w14:paraId="0EE0CE0A">
            <w:pPr>
              <w:jc w:val="center"/>
              <w:rPr>
                <w:rFonts w:hint="eastAsia" w:ascii="宋体" w:hAnsi="宋体" w:cs="宋体"/>
                <w:b/>
                <w:bCs/>
                <w:sz w:val="21"/>
                <w:szCs w:val="21"/>
              </w:rPr>
            </w:pPr>
          </w:p>
        </w:tc>
        <w:tc>
          <w:tcPr>
            <w:tcW w:w="1293" w:type="dxa"/>
            <w:vAlign w:val="center"/>
          </w:tcPr>
          <w:p w14:paraId="03627202">
            <w:pPr>
              <w:jc w:val="center"/>
              <w:rPr>
                <w:rFonts w:hint="eastAsia" w:ascii="宋体" w:hAnsi="宋体" w:cs="宋体"/>
                <w:b/>
                <w:bCs/>
                <w:sz w:val="21"/>
                <w:szCs w:val="21"/>
              </w:rPr>
            </w:pPr>
          </w:p>
        </w:tc>
        <w:tc>
          <w:tcPr>
            <w:tcW w:w="1554" w:type="dxa"/>
            <w:vAlign w:val="center"/>
          </w:tcPr>
          <w:p w14:paraId="6BB500D0">
            <w:pPr>
              <w:jc w:val="center"/>
              <w:rPr>
                <w:rFonts w:hint="eastAsia" w:ascii="宋体" w:hAnsi="宋体" w:cs="宋体"/>
                <w:b/>
                <w:bCs/>
                <w:sz w:val="21"/>
                <w:szCs w:val="21"/>
              </w:rPr>
            </w:pPr>
          </w:p>
        </w:tc>
        <w:tc>
          <w:tcPr>
            <w:tcW w:w="1119" w:type="dxa"/>
            <w:vAlign w:val="center"/>
          </w:tcPr>
          <w:p w14:paraId="31565CF0">
            <w:pPr>
              <w:jc w:val="center"/>
              <w:rPr>
                <w:rFonts w:hint="eastAsia" w:ascii="宋体" w:hAnsi="宋体" w:cs="宋体"/>
                <w:b/>
                <w:bCs/>
                <w:sz w:val="21"/>
                <w:szCs w:val="21"/>
              </w:rPr>
            </w:pPr>
          </w:p>
        </w:tc>
        <w:tc>
          <w:tcPr>
            <w:tcW w:w="1213" w:type="dxa"/>
            <w:vAlign w:val="center"/>
          </w:tcPr>
          <w:p w14:paraId="1490B0F6">
            <w:pPr>
              <w:jc w:val="center"/>
              <w:rPr>
                <w:rFonts w:hint="eastAsia" w:ascii="宋体" w:hAnsi="宋体" w:cs="宋体"/>
                <w:b/>
                <w:bCs/>
                <w:sz w:val="21"/>
                <w:szCs w:val="21"/>
              </w:rPr>
            </w:pPr>
          </w:p>
        </w:tc>
        <w:tc>
          <w:tcPr>
            <w:tcW w:w="1364" w:type="dxa"/>
            <w:vAlign w:val="center"/>
          </w:tcPr>
          <w:p w14:paraId="2ACB7E96">
            <w:pPr>
              <w:jc w:val="center"/>
              <w:rPr>
                <w:rFonts w:hint="eastAsia" w:ascii="宋体" w:hAnsi="宋体" w:cs="宋体"/>
                <w:b/>
                <w:bCs/>
                <w:sz w:val="21"/>
                <w:szCs w:val="21"/>
              </w:rPr>
            </w:pPr>
          </w:p>
        </w:tc>
        <w:tc>
          <w:tcPr>
            <w:tcW w:w="914" w:type="dxa"/>
            <w:vAlign w:val="center"/>
          </w:tcPr>
          <w:p w14:paraId="199AE47E">
            <w:pPr>
              <w:jc w:val="center"/>
              <w:rPr>
                <w:rFonts w:hint="eastAsia" w:ascii="宋体" w:hAnsi="宋体" w:cs="宋体"/>
                <w:b/>
                <w:bCs/>
                <w:sz w:val="21"/>
                <w:szCs w:val="21"/>
              </w:rPr>
            </w:pPr>
          </w:p>
        </w:tc>
      </w:tr>
      <w:tr w14:paraId="738D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0CA72B6E">
            <w:pPr>
              <w:ind w:firstLine="0" w:firstLineChars="0"/>
              <w:jc w:val="center"/>
              <w:rPr>
                <w:rFonts w:hint="eastAsia" w:ascii="宋体" w:hAnsi="宋体" w:cs="宋体"/>
                <w:b/>
                <w:bCs/>
                <w:sz w:val="21"/>
                <w:szCs w:val="21"/>
              </w:rPr>
            </w:pPr>
            <w:r>
              <w:rPr>
                <w:rFonts w:hint="eastAsia" w:ascii="宋体" w:hAnsi="宋体" w:cs="宋体"/>
                <w:b/>
                <w:bCs/>
                <w:sz w:val="21"/>
                <w:szCs w:val="21"/>
              </w:rPr>
              <w:t>2</w:t>
            </w:r>
          </w:p>
        </w:tc>
        <w:tc>
          <w:tcPr>
            <w:tcW w:w="1157" w:type="dxa"/>
            <w:vAlign w:val="center"/>
          </w:tcPr>
          <w:p w14:paraId="21921427">
            <w:pPr>
              <w:jc w:val="center"/>
              <w:rPr>
                <w:rFonts w:hint="eastAsia" w:ascii="宋体" w:hAnsi="宋体" w:cs="宋体"/>
                <w:b/>
                <w:bCs/>
                <w:sz w:val="21"/>
                <w:szCs w:val="21"/>
              </w:rPr>
            </w:pPr>
          </w:p>
        </w:tc>
        <w:tc>
          <w:tcPr>
            <w:tcW w:w="1293" w:type="dxa"/>
            <w:vAlign w:val="center"/>
          </w:tcPr>
          <w:p w14:paraId="1B17D1F9">
            <w:pPr>
              <w:jc w:val="center"/>
              <w:rPr>
                <w:rFonts w:hint="eastAsia" w:ascii="宋体" w:hAnsi="宋体" w:cs="宋体"/>
                <w:b/>
                <w:bCs/>
                <w:sz w:val="21"/>
                <w:szCs w:val="21"/>
              </w:rPr>
            </w:pPr>
          </w:p>
        </w:tc>
        <w:tc>
          <w:tcPr>
            <w:tcW w:w="1554" w:type="dxa"/>
            <w:vAlign w:val="center"/>
          </w:tcPr>
          <w:p w14:paraId="5D82C1E3">
            <w:pPr>
              <w:jc w:val="center"/>
              <w:rPr>
                <w:rFonts w:hint="eastAsia" w:ascii="宋体" w:hAnsi="宋体" w:cs="宋体"/>
                <w:b/>
                <w:bCs/>
                <w:sz w:val="21"/>
                <w:szCs w:val="21"/>
              </w:rPr>
            </w:pPr>
          </w:p>
        </w:tc>
        <w:tc>
          <w:tcPr>
            <w:tcW w:w="1119" w:type="dxa"/>
            <w:vAlign w:val="center"/>
          </w:tcPr>
          <w:p w14:paraId="25CC747E">
            <w:pPr>
              <w:jc w:val="center"/>
              <w:rPr>
                <w:rFonts w:hint="eastAsia" w:ascii="宋体" w:hAnsi="宋体" w:cs="宋体"/>
                <w:b/>
                <w:bCs/>
                <w:sz w:val="21"/>
                <w:szCs w:val="21"/>
              </w:rPr>
            </w:pPr>
          </w:p>
        </w:tc>
        <w:tc>
          <w:tcPr>
            <w:tcW w:w="1213" w:type="dxa"/>
            <w:vAlign w:val="center"/>
          </w:tcPr>
          <w:p w14:paraId="1852F34F">
            <w:pPr>
              <w:jc w:val="center"/>
              <w:rPr>
                <w:rFonts w:hint="eastAsia" w:ascii="宋体" w:hAnsi="宋体" w:cs="宋体"/>
                <w:b/>
                <w:bCs/>
                <w:sz w:val="21"/>
                <w:szCs w:val="21"/>
              </w:rPr>
            </w:pPr>
          </w:p>
        </w:tc>
        <w:tc>
          <w:tcPr>
            <w:tcW w:w="1364" w:type="dxa"/>
            <w:vAlign w:val="center"/>
          </w:tcPr>
          <w:p w14:paraId="4DBA22E9">
            <w:pPr>
              <w:jc w:val="center"/>
              <w:rPr>
                <w:rFonts w:hint="eastAsia" w:ascii="宋体" w:hAnsi="宋体" w:cs="宋体"/>
                <w:b/>
                <w:bCs/>
                <w:sz w:val="21"/>
                <w:szCs w:val="21"/>
              </w:rPr>
            </w:pPr>
          </w:p>
        </w:tc>
        <w:tc>
          <w:tcPr>
            <w:tcW w:w="914" w:type="dxa"/>
            <w:vAlign w:val="center"/>
          </w:tcPr>
          <w:p w14:paraId="6E4E07B7">
            <w:pPr>
              <w:jc w:val="center"/>
              <w:rPr>
                <w:rFonts w:hint="eastAsia" w:ascii="宋体" w:hAnsi="宋体" w:cs="宋体"/>
                <w:b/>
                <w:bCs/>
                <w:sz w:val="21"/>
                <w:szCs w:val="21"/>
              </w:rPr>
            </w:pPr>
          </w:p>
        </w:tc>
      </w:tr>
      <w:tr w14:paraId="51CF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11F4F26">
            <w:pPr>
              <w:ind w:firstLine="0" w:firstLineChars="0"/>
              <w:jc w:val="center"/>
              <w:rPr>
                <w:rFonts w:hint="eastAsia" w:ascii="宋体" w:hAnsi="宋体" w:cs="宋体"/>
                <w:b/>
                <w:bCs/>
                <w:sz w:val="21"/>
                <w:szCs w:val="21"/>
              </w:rPr>
            </w:pPr>
            <w:r>
              <w:rPr>
                <w:rFonts w:hint="eastAsia" w:ascii="宋体" w:hAnsi="宋体" w:cs="宋体"/>
                <w:b/>
                <w:bCs/>
                <w:sz w:val="21"/>
                <w:szCs w:val="21"/>
              </w:rPr>
              <w:t>3</w:t>
            </w:r>
          </w:p>
        </w:tc>
        <w:tc>
          <w:tcPr>
            <w:tcW w:w="1157" w:type="dxa"/>
            <w:vAlign w:val="center"/>
          </w:tcPr>
          <w:p w14:paraId="71064C63">
            <w:pPr>
              <w:jc w:val="center"/>
              <w:rPr>
                <w:rFonts w:hint="eastAsia" w:ascii="宋体" w:hAnsi="宋体" w:cs="宋体"/>
                <w:b/>
                <w:bCs/>
                <w:sz w:val="21"/>
                <w:szCs w:val="21"/>
              </w:rPr>
            </w:pPr>
          </w:p>
        </w:tc>
        <w:tc>
          <w:tcPr>
            <w:tcW w:w="1293" w:type="dxa"/>
            <w:vAlign w:val="center"/>
          </w:tcPr>
          <w:p w14:paraId="7233EB43">
            <w:pPr>
              <w:jc w:val="center"/>
              <w:rPr>
                <w:rFonts w:hint="eastAsia" w:ascii="宋体" w:hAnsi="宋体" w:cs="宋体"/>
                <w:b/>
                <w:bCs/>
                <w:sz w:val="21"/>
                <w:szCs w:val="21"/>
              </w:rPr>
            </w:pPr>
          </w:p>
        </w:tc>
        <w:tc>
          <w:tcPr>
            <w:tcW w:w="1554" w:type="dxa"/>
            <w:vAlign w:val="center"/>
          </w:tcPr>
          <w:p w14:paraId="12918DD2">
            <w:pPr>
              <w:jc w:val="center"/>
              <w:rPr>
                <w:rFonts w:hint="eastAsia" w:ascii="宋体" w:hAnsi="宋体" w:cs="宋体"/>
                <w:b/>
                <w:bCs/>
                <w:sz w:val="21"/>
                <w:szCs w:val="21"/>
              </w:rPr>
            </w:pPr>
          </w:p>
        </w:tc>
        <w:tc>
          <w:tcPr>
            <w:tcW w:w="1119" w:type="dxa"/>
            <w:vAlign w:val="center"/>
          </w:tcPr>
          <w:p w14:paraId="5E9C6A96">
            <w:pPr>
              <w:jc w:val="center"/>
              <w:rPr>
                <w:rFonts w:hint="eastAsia" w:ascii="宋体" w:hAnsi="宋体" w:cs="宋体"/>
                <w:b/>
                <w:bCs/>
                <w:sz w:val="21"/>
                <w:szCs w:val="21"/>
              </w:rPr>
            </w:pPr>
          </w:p>
        </w:tc>
        <w:tc>
          <w:tcPr>
            <w:tcW w:w="1213" w:type="dxa"/>
            <w:vAlign w:val="center"/>
          </w:tcPr>
          <w:p w14:paraId="78043945">
            <w:pPr>
              <w:jc w:val="center"/>
              <w:rPr>
                <w:rFonts w:hint="eastAsia" w:ascii="宋体" w:hAnsi="宋体" w:cs="宋体"/>
                <w:b/>
                <w:bCs/>
                <w:sz w:val="21"/>
                <w:szCs w:val="21"/>
              </w:rPr>
            </w:pPr>
          </w:p>
        </w:tc>
        <w:tc>
          <w:tcPr>
            <w:tcW w:w="1364" w:type="dxa"/>
            <w:vAlign w:val="center"/>
          </w:tcPr>
          <w:p w14:paraId="65E38BC6">
            <w:pPr>
              <w:jc w:val="center"/>
              <w:rPr>
                <w:rFonts w:hint="eastAsia" w:ascii="宋体" w:hAnsi="宋体" w:cs="宋体"/>
                <w:b/>
                <w:bCs/>
                <w:sz w:val="21"/>
                <w:szCs w:val="21"/>
              </w:rPr>
            </w:pPr>
          </w:p>
        </w:tc>
        <w:tc>
          <w:tcPr>
            <w:tcW w:w="914" w:type="dxa"/>
            <w:vAlign w:val="center"/>
          </w:tcPr>
          <w:p w14:paraId="159649AA">
            <w:pPr>
              <w:jc w:val="center"/>
              <w:rPr>
                <w:rFonts w:hint="eastAsia" w:ascii="宋体" w:hAnsi="宋体" w:cs="宋体"/>
                <w:b/>
                <w:bCs/>
                <w:sz w:val="21"/>
                <w:szCs w:val="21"/>
              </w:rPr>
            </w:pPr>
          </w:p>
        </w:tc>
      </w:tr>
      <w:tr w14:paraId="6812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7" w:type="dxa"/>
          </w:tcPr>
          <w:p w14:paraId="1094BA5D">
            <w:pPr>
              <w:ind w:firstLine="6510" w:firstLineChars="3100"/>
              <w:rPr>
                <w:rFonts w:hint="eastAsia" w:ascii="宋体" w:hAnsi="宋体" w:cs="宋体"/>
                <w:sz w:val="21"/>
                <w:szCs w:val="21"/>
              </w:rPr>
            </w:pPr>
          </w:p>
        </w:tc>
        <w:tc>
          <w:tcPr>
            <w:tcW w:w="8614" w:type="dxa"/>
            <w:gridSpan w:val="7"/>
            <w:vAlign w:val="center"/>
          </w:tcPr>
          <w:p w14:paraId="2BE5F837">
            <w:pPr>
              <w:rPr>
                <w:rFonts w:hint="eastAsia" w:ascii="宋体" w:hAnsi="宋体" w:cs="宋体"/>
                <w:b/>
                <w:bCs/>
                <w:sz w:val="21"/>
                <w:szCs w:val="21"/>
              </w:rPr>
            </w:pPr>
            <w:r>
              <w:rPr>
                <w:rFonts w:hint="eastAsia" w:ascii="宋体" w:hAnsi="宋体" w:cs="宋体"/>
                <w:sz w:val="21"/>
                <w:szCs w:val="21"/>
              </w:rPr>
              <w:t xml:space="preserve">填报人：                                  时间：  </w:t>
            </w:r>
          </w:p>
        </w:tc>
      </w:tr>
      <w:tr w14:paraId="468C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427" w:type="dxa"/>
          </w:tcPr>
          <w:p w14:paraId="6DE27686">
            <w:pPr>
              <w:widowControl/>
              <w:rPr>
                <w:rFonts w:hint="eastAsia" w:ascii="宋体" w:hAnsi="宋体" w:cs="宋体"/>
                <w:sz w:val="21"/>
                <w:szCs w:val="21"/>
              </w:rPr>
            </w:pPr>
          </w:p>
        </w:tc>
        <w:tc>
          <w:tcPr>
            <w:tcW w:w="8614" w:type="dxa"/>
            <w:gridSpan w:val="7"/>
          </w:tcPr>
          <w:p w14:paraId="016F4916">
            <w:pPr>
              <w:widowControl/>
              <w:ind w:firstLine="0" w:firstLineChars="0"/>
              <w:rPr>
                <w:rFonts w:hint="eastAsia" w:ascii="宋体" w:hAnsi="宋体" w:cs="宋体"/>
                <w:szCs w:val="21"/>
              </w:rPr>
            </w:pPr>
            <w:r>
              <w:rPr>
                <w:rFonts w:hint="eastAsia" w:ascii="宋体" w:hAnsi="宋体" w:cs="宋体"/>
                <w:szCs w:val="21"/>
              </w:rPr>
              <w:t>注：</w:t>
            </w:r>
          </w:p>
          <w:p w14:paraId="74BD8CD2">
            <w:pPr>
              <w:widowControl/>
              <w:ind w:firstLine="0" w:firstLineChars="0"/>
              <w:rPr>
                <w:rFonts w:hint="eastAsia" w:ascii="宋体" w:hAnsi="宋体" w:cs="宋体"/>
                <w:szCs w:val="21"/>
              </w:rPr>
            </w:pPr>
            <w:r>
              <w:rPr>
                <w:rFonts w:hint="eastAsia" w:ascii="宋体" w:hAnsi="宋体" w:cs="宋体"/>
                <w:szCs w:val="21"/>
              </w:rPr>
              <w:t>1.考核由药学部进行评分，每月考核一次，代煎费按当月考核得分，按如下比例支付：</w:t>
            </w:r>
          </w:p>
          <w:p w14:paraId="42E20162">
            <w:pPr>
              <w:widowControl/>
              <w:ind w:firstLine="420" w:firstLineChars="200"/>
              <w:rPr>
                <w:rFonts w:hint="eastAsia" w:ascii="宋体" w:hAnsi="宋体" w:cs="宋体"/>
                <w:szCs w:val="21"/>
              </w:rPr>
            </w:pPr>
            <w:r>
              <w:rPr>
                <w:rFonts w:hint="eastAsia" w:ascii="宋体" w:hAnsi="宋体" w:cs="宋体"/>
                <w:szCs w:val="21"/>
              </w:rPr>
              <w:t>考核得分≧90分，按当月实际代煎费的100%比例支付；</w:t>
            </w:r>
          </w:p>
          <w:p w14:paraId="41A89F96">
            <w:pPr>
              <w:widowControl/>
              <w:ind w:firstLine="420" w:firstLineChars="200"/>
              <w:rPr>
                <w:rFonts w:hint="eastAsia" w:ascii="宋体" w:hAnsi="宋体" w:cs="宋体"/>
                <w:szCs w:val="21"/>
              </w:rPr>
            </w:pPr>
            <w:r>
              <w:rPr>
                <w:rFonts w:hint="eastAsia" w:ascii="宋体" w:hAnsi="宋体" w:cs="宋体"/>
                <w:szCs w:val="21"/>
              </w:rPr>
              <w:t>考核得分80-89分，按当月实际代煎费的95%比例支付；</w:t>
            </w:r>
          </w:p>
          <w:p w14:paraId="21542633">
            <w:pPr>
              <w:widowControl/>
              <w:ind w:firstLine="420" w:firstLineChars="200"/>
              <w:rPr>
                <w:rFonts w:hint="eastAsia" w:ascii="宋体" w:hAnsi="宋体" w:cs="宋体"/>
                <w:szCs w:val="21"/>
              </w:rPr>
            </w:pPr>
            <w:r>
              <w:rPr>
                <w:rFonts w:hint="eastAsia" w:ascii="宋体" w:hAnsi="宋体" w:cs="宋体"/>
                <w:szCs w:val="21"/>
              </w:rPr>
              <w:t>考核得分70-79分，按当月实际代煎费的90%比例支付；</w:t>
            </w:r>
          </w:p>
          <w:p w14:paraId="2D487378">
            <w:pPr>
              <w:widowControl/>
              <w:ind w:firstLine="420" w:firstLineChars="200"/>
              <w:rPr>
                <w:rFonts w:hint="eastAsia" w:ascii="宋体" w:hAnsi="宋体" w:cs="宋体"/>
                <w:szCs w:val="21"/>
              </w:rPr>
            </w:pPr>
            <w:r>
              <w:rPr>
                <w:rFonts w:hint="eastAsia" w:ascii="宋体" w:hAnsi="宋体" w:cs="宋体"/>
                <w:szCs w:val="21"/>
              </w:rPr>
              <w:t>考核得分≦69分，双方商量支付比例。</w:t>
            </w:r>
          </w:p>
          <w:p w14:paraId="721B1C16">
            <w:pPr>
              <w:ind w:firstLine="0" w:firstLineChars="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采购人</w:t>
            </w:r>
            <w:r>
              <w:rPr>
                <w:rFonts w:hint="eastAsia" w:ascii="宋体" w:hAnsi="宋体" w:cs="宋体"/>
                <w:szCs w:val="21"/>
              </w:rPr>
              <w:t xml:space="preserve">可根据实际工作需要对考核评价内容进行调整。   </w:t>
            </w:r>
          </w:p>
        </w:tc>
      </w:tr>
    </w:tbl>
    <w:p w14:paraId="6668AFBF">
      <w:pPr>
        <w:rPr>
          <w:rFonts w:hint="eastAsia" w:ascii="宋体" w:hAnsi="宋体" w:cs="宋体"/>
          <w:color w:val="00B050"/>
          <w:szCs w:val="21"/>
          <w:highlight w:val="yellow"/>
        </w:rPr>
      </w:pPr>
    </w:p>
    <w:p w14:paraId="69DEDE78">
      <w:pPr>
        <w:widowControl/>
        <w:spacing w:line="240" w:lineRule="auto"/>
        <w:ind w:firstLine="0" w:firstLineChars="0"/>
        <w:jc w:val="left"/>
        <w:rPr>
          <w:rFonts w:hint="eastAsia" w:ascii="宋体" w:hAnsi="宋体" w:cs="宋体"/>
          <w:b/>
          <w:bCs/>
          <w:szCs w:val="21"/>
        </w:rPr>
      </w:pPr>
      <w:r>
        <w:rPr>
          <w:rFonts w:hint="eastAsia" w:ascii="宋体" w:hAnsi="宋体" w:cs="宋体"/>
          <w:b/>
          <w:bCs/>
          <w:szCs w:val="21"/>
        </w:rPr>
        <w:br w:type="page"/>
      </w:r>
    </w:p>
    <w:p w14:paraId="48D82E69">
      <w:pPr>
        <w:widowControl/>
        <w:spacing w:line="360" w:lineRule="auto"/>
        <w:ind w:firstLine="420" w:firstLineChars="200"/>
        <w:jc w:val="left"/>
        <w:rPr>
          <w:rFonts w:hint="eastAsia" w:ascii="宋体" w:hAnsi="宋体" w:cs="宋体"/>
          <w:szCs w:val="21"/>
        </w:rPr>
      </w:pPr>
      <w:r>
        <w:rPr>
          <w:rFonts w:hint="eastAsia" w:ascii="宋体" w:hAnsi="宋体" w:cs="宋体"/>
          <w:b/>
          <w:bCs/>
          <w:szCs w:val="21"/>
        </w:rPr>
        <w:t>十、违约责任</w:t>
      </w:r>
    </w:p>
    <w:p w14:paraId="7FF60968">
      <w:pPr>
        <w:widowControl/>
        <w:spacing w:line="360" w:lineRule="auto"/>
        <w:ind w:firstLine="420" w:firstLineChars="200"/>
        <w:jc w:val="left"/>
        <w:rPr>
          <w:rFonts w:hint="eastAsia" w:ascii="宋体" w:hAnsi="宋体" w:cs="宋体"/>
          <w:szCs w:val="21"/>
        </w:rPr>
      </w:pPr>
      <w:r>
        <w:rPr>
          <w:rFonts w:hint="eastAsia" w:ascii="宋体" w:hAnsi="宋体" w:cs="宋体"/>
          <w:szCs w:val="21"/>
        </w:rPr>
        <w:t>1、因乙方原因未能完成服务目标，甲方有权要求乙方限期整改，如在期限内未能达标，甲方书面通知乙方终止合同，合同自书面解除通知书送达乙方之日起解除，并按照合同金额的</w:t>
      </w:r>
      <w:r>
        <w:rPr>
          <w:rFonts w:hint="eastAsia" w:ascii="宋体" w:hAnsi="宋体" w:cs="宋体"/>
          <w:szCs w:val="21"/>
          <w:u w:val="single"/>
        </w:rPr>
        <w:t xml:space="preserve"> 20 </w:t>
      </w:r>
      <w:r>
        <w:rPr>
          <w:rFonts w:hint="eastAsia" w:ascii="宋体" w:hAnsi="宋体" w:cs="宋体"/>
          <w:szCs w:val="21"/>
        </w:rPr>
        <w:t>%向甲方支付违约金，违约金不足以赔偿甲方损失的，由乙方另行承担。</w:t>
      </w:r>
    </w:p>
    <w:p w14:paraId="63B4ADF8">
      <w:pPr>
        <w:widowControl/>
        <w:spacing w:line="360" w:lineRule="auto"/>
        <w:ind w:firstLine="420" w:firstLineChars="200"/>
        <w:jc w:val="left"/>
        <w:rPr>
          <w:rFonts w:hint="eastAsia" w:ascii="宋体" w:hAnsi="宋体" w:cs="宋体"/>
          <w:szCs w:val="21"/>
        </w:rPr>
      </w:pPr>
      <w:r>
        <w:rPr>
          <w:rFonts w:hint="eastAsia" w:ascii="宋体" w:hAnsi="宋体" w:cs="宋体"/>
          <w:szCs w:val="21"/>
        </w:rPr>
        <w:t>2、若乙方违反本合同约定的义务，经甲方书面通知后</w:t>
      </w:r>
      <w:r>
        <w:rPr>
          <w:rFonts w:hint="eastAsia" w:ascii="宋体" w:hAnsi="宋体" w:cs="宋体"/>
          <w:szCs w:val="21"/>
          <w:u w:val="single"/>
        </w:rPr>
        <w:t xml:space="preserve"> 7 </w:t>
      </w:r>
      <w:r>
        <w:rPr>
          <w:rFonts w:hint="eastAsia" w:ascii="宋体" w:hAnsi="宋体" w:cs="宋体"/>
          <w:szCs w:val="21"/>
        </w:rPr>
        <w:t>日内还未采取改正、补救措施的，甲方有权解除合同，同时有权追究乙方违约责任。</w:t>
      </w:r>
    </w:p>
    <w:p w14:paraId="69B7C62C">
      <w:pPr>
        <w:widowControl/>
        <w:spacing w:line="360" w:lineRule="auto"/>
        <w:ind w:firstLine="420" w:firstLineChars="200"/>
        <w:jc w:val="left"/>
        <w:rPr>
          <w:rFonts w:hint="eastAsia" w:ascii="宋体" w:hAnsi="宋体" w:cs="宋体"/>
          <w:szCs w:val="21"/>
        </w:rPr>
      </w:pPr>
      <w:r>
        <w:rPr>
          <w:rFonts w:hint="eastAsia" w:ascii="宋体" w:hAnsi="宋体" w:cs="宋体"/>
          <w:szCs w:val="21"/>
        </w:rPr>
        <w:t>3.若乙方不能按合同约定提供服务的，则视为违约。若乙方能及时提出符合服务要求的其他替代方案，并经甲方同意，甲乙双方就替代方案签订补充协议；若乙方不能及时提出或甲乙双方不能就替代方案协商一致，则甲方可以选择解除合同，并要求乙方支付合同价款30%的违约金。</w:t>
      </w:r>
    </w:p>
    <w:p w14:paraId="0721E47D">
      <w:pPr>
        <w:widowControl/>
        <w:spacing w:line="360" w:lineRule="auto"/>
        <w:ind w:firstLine="420" w:firstLineChars="200"/>
        <w:jc w:val="left"/>
        <w:rPr>
          <w:rFonts w:hint="eastAsia" w:ascii="宋体" w:hAnsi="宋体" w:cs="宋体"/>
          <w:szCs w:val="21"/>
        </w:rPr>
      </w:pPr>
      <w:r>
        <w:rPr>
          <w:rFonts w:hint="eastAsia" w:ascii="宋体" w:hAnsi="宋体" w:cs="宋体"/>
          <w:szCs w:val="21"/>
        </w:rPr>
        <w:t>4.在乙方的服务履行期内（包括售后服务期间），乙方未按本合同的约定和“服务承诺”提供服务的，除应继续提供服务外，还应按合同价格的30%向甲方承担违约责任。</w:t>
      </w:r>
    </w:p>
    <w:p w14:paraId="42B3C90E">
      <w:pPr>
        <w:widowControl/>
        <w:spacing w:line="360" w:lineRule="auto"/>
        <w:ind w:firstLine="420" w:firstLineChars="200"/>
        <w:jc w:val="left"/>
        <w:rPr>
          <w:rFonts w:hint="eastAsia" w:ascii="宋体" w:hAnsi="宋体" w:cs="宋体"/>
          <w:szCs w:val="21"/>
        </w:rPr>
      </w:pPr>
      <w:r>
        <w:rPr>
          <w:rFonts w:hint="eastAsia" w:ascii="宋体" w:hAnsi="宋体" w:cs="宋体"/>
          <w:szCs w:val="21"/>
        </w:rPr>
        <w:t>5.甲乙双方中的任何一方还有其他违约行为的，违约一方应赔偿守约一方的损失。</w:t>
      </w:r>
    </w:p>
    <w:p w14:paraId="06A2135B">
      <w:pPr>
        <w:widowControl/>
        <w:spacing w:line="360" w:lineRule="auto"/>
        <w:ind w:firstLine="420" w:firstLineChars="200"/>
        <w:jc w:val="left"/>
        <w:rPr>
          <w:rFonts w:hint="eastAsia" w:ascii="宋体" w:hAnsi="宋体" w:cs="宋体"/>
          <w:szCs w:val="21"/>
        </w:rPr>
      </w:pPr>
      <w:r>
        <w:rPr>
          <w:rFonts w:hint="eastAsia" w:ascii="宋体" w:hAnsi="宋体" w:cs="宋体"/>
          <w:szCs w:val="21"/>
        </w:rPr>
        <w:t>6.本合同确定的违约金标准系甲、乙双方基于本协议项下交易的风险、责任、商业利益等因素综合协商确定；在争议发生后，任何一方均不得以任何理由援引任何法律、法规、司法解释向人民法院提出违约金调减的请求。</w:t>
      </w:r>
    </w:p>
    <w:p w14:paraId="548F6791">
      <w:pPr>
        <w:widowControl/>
        <w:spacing w:line="360" w:lineRule="auto"/>
        <w:ind w:firstLine="420" w:firstLineChars="200"/>
        <w:jc w:val="left"/>
        <w:rPr>
          <w:rFonts w:hint="eastAsia" w:ascii="宋体" w:hAnsi="宋体" w:cs="宋体"/>
          <w:szCs w:val="21"/>
        </w:rPr>
      </w:pPr>
      <w:r>
        <w:rPr>
          <w:rFonts w:hint="eastAsia" w:ascii="宋体" w:hAnsi="宋体" w:cs="宋体"/>
          <w:szCs w:val="21"/>
        </w:rPr>
        <w:t>7.甲乙双方在履行本合同过程中，任何一方违反本合同约定，均为违约。违约方除向守约方支付违约金或赔偿损失外，还应承担守约方为取得此等违约金或赔偿而支出的所有费用，包括但不限于诉讼费、仲裁费、律师费、差旅费等。</w:t>
      </w:r>
    </w:p>
    <w:p w14:paraId="2AF0B593">
      <w:pPr>
        <w:widowControl/>
        <w:spacing w:line="360" w:lineRule="auto"/>
        <w:ind w:firstLine="420" w:firstLineChars="200"/>
        <w:jc w:val="left"/>
        <w:rPr>
          <w:rFonts w:hint="eastAsia" w:ascii="宋体" w:hAnsi="宋体" w:cs="宋体"/>
          <w:szCs w:val="21"/>
        </w:rPr>
      </w:pPr>
      <w:r>
        <w:rPr>
          <w:rFonts w:hint="eastAsia" w:ascii="宋体" w:hAnsi="宋体" w:cs="宋体"/>
          <w:szCs w:val="21"/>
        </w:rPr>
        <w:t>十一、经甲、乙双方协商一致，可以就本合同中的相关事宜签订补充协议，但不得违反相关法律法规规定。</w:t>
      </w:r>
    </w:p>
    <w:p w14:paraId="19A681F4">
      <w:pPr>
        <w:widowControl/>
        <w:spacing w:line="360" w:lineRule="auto"/>
        <w:ind w:firstLine="420" w:firstLineChars="200"/>
        <w:jc w:val="left"/>
        <w:rPr>
          <w:rFonts w:hint="eastAsia" w:ascii="宋体" w:hAnsi="宋体" w:cs="宋体"/>
          <w:szCs w:val="21"/>
        </w:rPr>
      </w:pPr>
      <w:r>
        <w:rPr>
          <w:rFonts w:hint="eastAsia" w:ascii="宋体" w:hAnsi="宋体" w:cs="宋体"/>
          <w:szCs w:val="21"/>
        </w:rPr>
        <w:t>十二、本合同其他未尽事宜，按《中华人民共和国民法典》有关规定处理。</w:t>
      </w:r>
    </w:p>
    <w:p w14:paraId="4BD6D46A">
      <w:pPr>
        <w:widowControl/>
        <w:spacing w:line="360" w:lineRule="auto"/>
        <w:ind w:firstLine="420" w:firstLineChars="200"/>
        <w:jc w:val="left"/>
        <w:rPr>
          <w:rFonts w:hint="eastAsia" w:ascii="宋体" w:hAnsi="宋体" w:cs="宋体"/>
          <w:szCs w:val="21"/>
        </w:rPr>
      </w:pPr>
      <w:r>
        <w:rPr>
          <w:rFonts w:hint="eastAsia" w:ascii="宋体" w:hAnsi="宋体" w:cs="宋体"/>
          <w:szCs w:val="21"/>
        </w:rPr>
        <w:t>十三、甲方在本合同订立时已向乙方明确说明了本合同的全部内容，并对本合同中免除甲方责任的条款、乙方在本合同履行过程中应重点注意的相关义务和违约责任条款作出了足以引起注意的提示。乙方已完全知悉、充分理解并接受上述全部约定，同意以此作为自身履行本合同的约束。</w:t>
      </w:r>
    </w:p>
    <w:p w14:paraId="4CE99430">
      <w:pPr>
        <w:widowControl/>
        <w:spacing w:line="360" w:lineRule="auto"/>
        <w:ind w:firstLine="420" w:firstLineChars="200"/>
        <w:jc w:val="left"/>
        <w:rPr>
          <w:rFonts w:hint="eastAsia" w:ascii="宋体" w:hAnsi="宋体" w:cs="宋体"/>
          <w:szCs w:val="21"/>
        </w:rPr>
      </w:pPr>
      <w:r>
        <w:rPr>
          <w:rFonts w:hint="eastAsia" w:ascii="宋体" w:hAnsi="宋体" w:cs="宋体"/>
          <w:szCs w:val="21"/>
        </w:rPr>
        <w:t>十四、本合同一式    份，甲方    份，乙方    份。</w:t>
      </w:r>
    </w:p>
    <w:p w14:paraId="7553848A">
      <w:pPr>
        <w:widowControl/>
        <w:spacing w:line="360" w:lineRule="auto"/>
        <w:ind w:firstLine="420" w:firstLineChars="200"/>
        <w:jc w:val="left"/>
        <w:rPr>
          <w:rFonts w:hint="eastAsia" w:ascii="宋体" w:hAnsi="宋体" w:cs="宋体"/>
          <w:szCs w:val="21"/>
        </w:rPr>
      </w:pPr>
      <w:r>
        <w:rPr>
          <w:rFonts w:hint="eastAsia" w:ascii="宋体" w:hAnsi="宋体" w:cs="宋体"/>
          <w:szCs w:val="21"/>
        </w:rPr>
        <w:t>十五、本合同自签订之日起生效。</w:t>
      </w:r>
    </w:p>
    <w:p w14:paraId="742E53EE">
      <w:pPr>
        <w:widowControl/>
        <w:spacing w:line="360" w:lineRule="auto"/>
        <w:ind w:firstLine="420" w:firstLineChars="200"/>
        <w:jc w:val="left"/>
        <w:rPr>
          <w:rFonts w:hint="eastAsia" w:ascii="宋体" w:hAnsi="宋体" w:cs="宋体"/>
          <w:szCs w:val="21"/>
        </w:rPr>
      </w:pPr>
      <w:r>
        <w:rPr>
          <w:rFonts w:hint="eastAsia" w:ascii="宋体" w:hAnsi="宋体" w:cs="宋体"/>
          <w:szCs w:val="21"/>
        </w:rPr>
        <w:t>十六、本合同不可分割之部分及解释顺序：</w:t>
      </w:r>
    </w:p>
    <w:p w14:paraId="2D158668">
      <w:pPr>
        <w:widowControl/>
        <w:spacing w:line="360" w:lineRule="auto"/>
        <w:ind w:firstLine="420" w:firstLineChars="200"/>
        <w:jc w:val="left"/>
        <w:rPr>
          <w:rFonts w:hint="eastAsia" w:ascii="宋体" w:hAnsi="宋体" w:cs="宋体"/>
          <w:szCs w:val="21"/>
        </w:rPr>
      </w:pPr>
      <w:r>
        <w:rPr>
          <w:rFonts w:hint="eastAsia" w:ascii="宋体" w:hAnsi="宋体" w:cs="宋体"/>
          <w:szCs w:val="21"/>
        </w:rPr>
        <w:t>1.合同书及附件。</w:t>
      </w:r>
    </w:p>
    <w:p w14:paraId="183C1692">
      <w:pPr>
        <w:widowControl/>
        <w:spacing w:line="360" w:lineRule="auto"/>
        <w:ind w:firstLine="420" w:firstLineChars="200"/>
        <w:jc w:val="left"/>
        <w:rPr>
          <w:rFonts w:hint="eastAsia" w:ascii="宋体" w:hAnsi="宋体" w:cs="宋体"/>
          <w:szCs w:val="21"/>
        </w:rPr>
      </w:pPr>
      <w:r>
        <w:rPr>
          <w:rFonts w:hint="eastAsia" w:ascii="宋体" w:hAnsi="宋体" w:cs="宋体"/>
          <w:szCs w:val="21"/>
        </w:rPr>
        <w:t>3.服务承诺。</w:t>
      </w:r>
    </w:p>
    <w:p w14:paraId="14520217">
      <w:pPr>
        <w:widowControl/>
        <w:spacing w:line="360" w:lineRule="auto"/>
        <w:ind w:firstLine="420" w:firstLineChars="200"/>
        <w:jc w:val="left"/>
        <w:rPr>
          <w:rFonts w:hint="eastAsia" w:ascii="宋体" w:hAnsi="宋体" w:cs="宋体"/>
          <w:szCs w:val="21"/>
        </w:rPr>
      </w:pPr>
      <w:r>
        <w:rPr>
          <w:rFonts w:hint="eastAsia" w:ascii="宋体" w:hAnsi="宋体" w:cs="宋体"/>
          <w:szCs w:val="21"/>
        </w:rPr>
        <w:t>4.中标通知书。</w:t>
      </w:r>
    </w:p>
    <w:p w14:paraId="4F240038">
      <w:pPr>
        <w:widowControl/>
        <w:spacing w:line="360" w:lineRule="auto"/>
        <w:ind w:firstLine="420" w:firstLineChars="200"/>
        <w:jc w:val="left"/>
        <w:rPr>
          <w:rFonts w:hint="eastAsia" w:ascii="宋体" w:hAnsi="宋体" w:cs="宋体"/>
          <w:szCs w:val="21"/>
        </w:rPr>
      </w:pPr>
      <w:r>
        <w:rPr>
          <w:rFonts w:hint="eastAsia" w:ascii="宋体" w:hAnsi="宋体" w:cs="宋体"/>
          <w:szCs w:val="21"/>
        </w:rPr>
        <w:t>5.招标文件、中标人投标文件及澄清。</w:t>
      </w:r>
    </w:p>
    <w:p w14:paraId="639E135D">
      <w:pPr>
        <w:widowControl/>
        <w:spacing w:line="360" w:lineRule="auto"/>
        <w:ind w:firstLine="420" w:firstLineChars="200"/>
        <w:jc w:val="left"/>
        <w:rPr>
          <w:rFonts w:hint="eastAsia" w:ascii="宋体" w:hAnsi="宋体" w:cs="宋体"/>
          <w:szCs w:val="21"/>
        </w:rPr>
      </w:pPr>
      <w:r>
        <w:rPr>
          <w:rFonts w:hint="eastAsia" w:ascii="宋体" w:hAnsi="宋体" w:cs="宋体"/>
          <w:szCs w:val="21"/>
        </w:rPr>
        <w:t>6.甲乙双方商定的其他文件。</w:t>
      </w:r>
    </w:p>
    <w:p w14:paraId="6907C0A6">
      <w:pPr>
        <w:widowControl/>
        <w:spacing w:line="360" w:lineRule="auto"/>
        <w:ind w:firstLine="420" w:firstLineChars="200"/>
        <w:jc w:val="left"/>
        <w:rPr>
          <w:rFonts w:hAnsi="宋体"/>
          <w:szCs w:val="21"/>
        </w:rPr>
      </w:pPr>
      <w:r>
        <w:rPr>
          <w:rFonts w:hint="eastAsia" w:ascii="宋体" w:hAnsi="宋体" w:cs="宋体"/>
          <w:szCs w:val="21"/>
        </w:rPr>
        <w:t>十七、附件（</w:t>
      </w:r>
      <w:r>
        <w:rPr>
          <w:rFonts w:hint="eastAsia" w:ascii="宋体" w:hAnsi="宋体" w:cs="宋体"/>
          <w:szCs w:val="21"/>
          <w:lang w:val="en-US" w:eastAsia="zh-CN"/>
        </w:rPr>
        <w:t>若</w:t>
      </w:r>
      <w:r>
        <w:rPr>
          <w:rFonts w:hint="eastAsia" w:ascii="宋体" w:hAnsi="宋体" w:cs="宋体"/>
          <w:szCs w:val="21"/>
        </w:rPr>
        <w:t>有）</w:t>
      </w:r>
    </w:p>
    <w:p w14:paraId="698AADD1">
      <w:pPr>
        <w:widowControl/>
        <w:shd w:val="clea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1.代煎质量保证协议</w:t>
      </w:r>
    </w:p>
    <w:p w14:paraId="442C9512">
      <w:pPr>
        <w:widowControl/>
        <w:shd w:val="clear"/>
        <w:spacing w:line="240" w:lineRule="auto"/>
        <w:ind w:firstLine="0" w:firstLineChars="0"/>
        <w:jc w:val="left"/>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1738E3A5">
      <w:pPr>
        <w:pStyle w:val="2"/>
        <w:shd w:val="clear"/>
        <w:spacing w:before="165"/>
        <w:rPr>
          <w:rFonts w:hint="eastAsia" w:ascii="宋体" w:hAnsi="宋体" w:eastAsia="宋体" w:cs="宋体"/>
          <w:color w:val="auto"/>
          <w:highlight w:val="none"/>
        </w:rPr>
      </w:pPr>
      <w:bookmarkStart w:id="782" w:name="_Toc27857"/>
      <w:r>
        <w:rPr>
          <w:rFonts w:hint="eastAsia" w:ascii="宋体" w:hAnsi="宋体" w:eastAsia="宋体" w:cs="宋体"/>
          <w:color w:val="auto"/>
          <w:highlight w:val="none"/>
        </w:rPr>
        <w:t>第四章 投标文件格式</w:t>
      </w:r>
      <w:bookmarkEnd w:id="765"/>
      <w:bookmarkEnd w:id="766"/>
      <w:bookmarkEnd w:id="782"/>
    </w:p>
    <w:p w14:paraId="742D629C">
      <w:pPr>
        <w:widowControl/>
        <w:shd w:val="clear"/>
        <w:ind w:firstLine="0" w:firstLineChars="0"/>
        <w:jc w:val="center"/>
        <w:rPr>
          <w:rFonts w:hint="eastAsia" w:ascii="宋体" w:hAnsi="宋体" w:eastAsia="宋体" w:cs="宋体"/>
          <w:b/>
          <w:bCs/>
          <w:color w:val="auto"/>
          <w:szCs w:val="21"/>
          <w:highlight w:val="none"/>
        </w:rPr>
      </w:pPr>
      <w:bookmarkStart w:id="783" w:name="OLE_LINK376"/>
      <w:bookmarkStart w:id="784" w:name="OLE_LINK373"/>
      <w:r>
        <w:rPr>
          <w:rFonts w:hint="eastAsia" w:ascii="宋体" w:hAnsi="宋体" w:eastAsia="宋体" w:cs="宋体"/>
          <w:b/>
          <w:bCs/>
          <w:color w:val="auto"/>
          <w:szCs w:val="21"/>
          <w:highlight w:val="none"/>
          <w:lang w:bidi="ar"/>
        </w:rPr>
        <w:t>投标人编制文件须知</w:t>
      </w:r>
    </w:p>
    <w:bookmarkEnd w:id="783"/>
    <w:p w14:paraId="6A766C61">
      <w:pPr>
        <w:widowControl/>
        <w:numPr>
          <w:ilvl w:val="255"/>
          <w:numId w:val="0"/>
        </w:numPr>
        <w:shd w:val="clear"/>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1.投标人按照本部分的要求编制投标文件，编制中涉及格式资料的，应按照本部分提供的内容和格式（所有表格的格式可扩展）填写提交。</w:t>
      </w:r>
    </w:p>
    <w:p w14:paraId="104D6A57">
      <w:pPr>
        <w:widowControl/>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eastAsia="宋体" w:cs="宋体"/>
          <w:b/>
          <w:bCs/>
          <w:color w:val="auto"/>
          <w:szCs w:val="21"/>
          <w:highlight w:val="none"/>
          <w:lang w:bidi="ar"/>
        </w:rPr>
        <w:t>投标无效</w:t>
      </w:r>
      <w:r>
        <w:rPr>
          <w:rFonts w:hint="eastAsia" w:ascii="宋体" w:hAnsi="宋体" w:eastAsia="宋体" w:cs="宋体"/>
          <w:color w:val="auto"/>
          <w:szCs w:val="21"/>
          <w:highlight w:val="none"/>
          <w:lang w:bidi="ar"/>
        </w:rPr>
        <w:t xml:space="preserve">。未标记▲号的格式文件和招标文件未提供格式的内容，可由投标人自行编写。 </w:t>
      </w:r>
    </w:p>
    <w:p w14:paraId="616326F7">
      <w:pPr>
        <w:widowControl/>
        <w:shd w:val="clear"/>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3.全部声明和问题的回答及所附材料必须是真实的、准确的和完整的。</w:t>
      </w:r>
      <w:bookmarkEnd w:id="784"/>
    </w:p>
    <w:p w14:paraId="00A65DCE">
      <w:pPr>
        <w:widowControl/>
        <w:shd w:val="clear"/>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4.有关文件的提交如未特别注明需提供原件的，可提供扫描件或照片等形式的电子文件。</w:t>
      </w:r>
    </w:p>
    <w:p w14:paraId="4A06035F">
      <w:pPr>
        <w:shd w:val="clear"/>
        <w:ind w:firstLine="0" w:firstLineChars="0"/>
        <w:rPr>
          <w:rFonts w:hint="eastAsia" w:ascii="宋体" w:hAnsi="宋体" w:eastAsia="宋体" w:cs="宋体"/>
          <w:color w:val="auto"/>
          <w:highlight w:val="none"/>
        </w:rPr>
      </w:pPr>
    </w:p>
    <w:p w14:paraId="1CB045C8">
      <w:pPr>
        <w:shd w:val="clear"/>
        <w:spacing w:before="331" w:beforeLines="100"/>
        <w:ind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766D78D">
      <w:pPr>
        <w:pStyle w:val="3"/>
        <w:shd w:val="clear"/>
        <w:spacing w:before="0" w:beforeLines="0"/>
        <w:jc w:val="center"/>
        <w:rPr>
          <w:rFonts w:hint="eastAsia" w:ascii="宋体" w:hAnsi="宋体" w:eastAsia="宋体" w:cs="宋体"/>
          <w:color w:val="auto"/>
          <w:highlight w:val="none"/>
        </w:rPr>
      </w:pPr>
      <w:bookmarkStart w:id="785" w:name="_Toc49935356"/>
      <w:bookmarkStart w:id="786" w:name="_Toc68090078"/>
      <w:bookmarkStart w:id="787" w:name="_Toc31707"/>
      <w:bookmarkStart w:id="788" w:name="_Toc36116087"/>
      <w:bookmarkStart w:id="789" w:name="_Toc20183"/>
      <w:bookmarkStart w:id="790" w:name="OLE_LINK96"/>
      <w:bookmarkStart w:id="791" w:name="OLE_LINK18"/>
      <w:bookmarkStart w:id="792" w:name="_Toc8604"/>
      <w:bookmarkStart w:id="793" w:name="OLE_LINK124"/>
      <w:bookmarkStart w:id="794" w:name="OLE_LINK123"/>
      <w:bookmarkStart w:id="795" w:name="_Toc272421896"/>
      <w:bookmarkStart w:id="796" w:name="_Toc205017032"/>
      <w:bookmarkStart w:id="797" w:name="_Toc5364"/>
      <w:bookmarkStart w:id="798" w:name="_Toc36116104"/>
      <w:r>
        <w:rPr>
          <w:rFonts w:hint="eastAsia" w:ascii="宋体" w:hAnsi="宋体" w:eastAsia="宋体" w:cs="宋体"/>
          <w:color w:val="auto"/>
          <w:highlight w:val="none"/>
        </w:rPr>
        <w:t>一、资格</w:t>
      </w:r>
      <w:bookmarkEnd w:id="785"/>
      <w:bookmarkEnd w:id="786"/>
      <w:bookmarkEnd w:id="787"/>
      <w:bookmarkEnd w:id="788"/>
      <w:bookmarkStart w:id="799" w:name="_Toc272421900"/>
      <w:bookmarkStart w:id="800" w:name="_Toc51288985"/>
      <w:bookmarkStart w:id="801" w:name="_Toc213141104"/>
      <w:bookmarkStart w:id="802" w:name="_Toc68090079"/>
      <w:bookmarkStart w:id="803" w:name="_Toc49935357"/>
      <w:bookmarkStart w:id="804" w:name="_Toc26783956"/>
      <w:r>
        <w:rPr>
          <w:rFonts w:hint="eastAsia" w:ascii="宋体" w:hAnsi="宋体" w:eastAsia="宋体" w:cs="宋体"/>
          <w:bCs w:val="0"/>
          <w:color w:val="auto"/>
          <w:szCs w:val="28"/>
          <w:highlight w:val="none"/>
        </w:rPr>
        <w:t>证明文件部分</w:t>
      </w:r>
      <w:bookmarkEnd w:id="789"/>
    </w:p>
    <w:bookmarkEnd w:id="799"/>
    <w:bookmarkEnd w:id="800"/>
    <w:bookmarkEnd w:id="801"/>
    <w:p w14:paraId="3406AA4F">
      <w:pPr>
        <w:pStyle w:val="4"/>
        <w:shd w:val="clear"/>
        <w:spacing w:before="0" w:beforeLines="0"/>
        <w:ind w:firstLine="0" w:firstLineChars="0"/>
        <w:jc w:val="center"/>
        <w:rPr>
          <w:rFonts w:hint="eastAsia" w:ascii="宋体" w:hAnsi="宋体" w:eastAsia="宋体" w:cs="宋体"/>
          <w:b w:val="0"/>
          <w:bCs w:val="0"/>
          <w:color w:val="auto"/>
          <w:sz w:val="28"/>
          <w:szCs w:val="28"/>
          <w:highlight w:val="none"/>
        </w:rPr>
      </w:pPr>
      <w:bookmarkStart w:id="805" w:name="OLE_LINK189"/>
      <w:bookmarkStart w:id="806" w:name="_Toc19833"/>
      <w:bookmarkStart w:id="807" w:name="_Toc3381"/>
      <w:r>
        <w:rPr>
          <w:rFonts w:hint="eastAsia" w:ascii="宋体" w:hAnsi="宋体" w:eastAsia="宋体" w:cs="宋体"/>
          <w:b w:val="0"/>
          <w:bCs w:val="0"/>
          <w:color w:val="auto"/>
          <w:sz w:val="28"/>
          <w:szCs w:val="28"/>
          <w:highlight w:val="none"/>
        </w:rPr>
        <w:t>▲（1）资格证明</w:t>
      </w:r>
      <w:bookmarkEnd w:id="805"/>
      <w:r>
        <w:rPr>
          <w:rFonts w:hint="eastAsia" w:ascii="宋体" w:hAnsi="宋体" w:eastAsia="宋体" w:cs="宋体"/>
          <w:b w:val="0"/>
          <w:bCs w:val="0"/>
          <w:color w:val="auto"/>
          <w:sz w:val="28"/>
          <w:szCs w:val="28"/>
          <w:highlight w:val="none"/>
        </w:rPr>
        <w:t>材料</w:t>
      </w:r>
      <w:bookmarkEnd w:id="802"/>
      <w:bookmarkEnd w:id="803"/>
      <w:bookmarkEnd w:id="804"/>
      <w:bookmarkEnd w:id="806"/>
      <w:bookmarkEnd w:id="807"/>
    </w:p>
    <w:p w14:paraId="2D0F363B">
      <w:pPr>
        <w:shd w:val="clear"/>
        <w:ind w:firstLine="422"/>
        <w:rPr>
          <w:rFonts w:hint="eastAsia" w:ascii="宋体" w:hAnsi="宋体" w:eastAsia="宋体" w:cs="宋体"/>
          <w:b/>
          <w:color w:val="auto"/>
          <w:szCs w:val="21"/>
          <w:highlight w:val="none"/>
        </w:rPr>
      </w:pPr>
      <w:bookmarkStart w:id="808" w:name="OLE_LINK54"/>
      <w:r>
        <w:rPr>
          <w:rFonts w:hint="eastAsia" w:ascii="宋体" w:hAnsi="宋体" w:eastAsia="宋体" w:cs="宋体"/>
          <w:b/>
          <w:bCs/>
          <w:color w:val="auto"/>
          <w:szCs w:val="21"/>
          <w:highlight w:val="none"/>
        </w:rPr>
        <w:t>投标人提供的资格证明</w:t>
      </w:r>
      <w:r>
        <w:rPr>
          <w:rFonts w:hint="eastAsia" w:ascii="宋体" w:hAnsi="宋体" w:eastAsia="宋体" w:cs="宋体"/>
          <w:color w:val="auto"/>
          <w:szCs w:val="21"/>
          <w:highlight w:val="none"/>
        </w:rPr>
        <w:t>材料应满</w:t>
      </w:r>
      <w:bookmarkStart w:id="809" w:name="OLE_LINK374"/>
      <w:r>
        <w:rPr>
          <w:rFonts w:hint="eastAsia" w:ascii="宋体" w:hAnsi="宋体" w:eastAsia="宋体" w:cs="宋体"/>
          <w:color w:val="auto"/>
          <w:szCs w:val="21"/>
          <w:highlight w:val="none"/>
        </w:rPr>
        <w:t>足本项目招标公告中对申</w:t>
      </w:r>
      <w:bookmarkEnd w:id="809"/>
      <w:r>
        <w:rPr>
          <w:rFonts w:hint="eastAsia" w:ascii="宋体" w:hAnsi="宋体" w:eastAsia="宋体" w:cs="宋体"/>
          <w:color w:val="auto"/>
          <w:szCs w:val="21"/>
          <w:highlight w:val="none"/>
        </w:rPr>
        <w:t>请人的资格要求，提供的材料不能证明其符合申请人资格要求的，</w:t>
      </w:r>
      <w:r>
        <w:rPr>
          <w:rFonts w:hint="eastAsia" w:ascii="宋体" w:hAnsi="宋体" w:eastAsia="宋体" w:cs="宋体"/>
          <w:b/>
          <w:color w:val="auto"/>
          <w:szCs w:val="21"/>
          <w:highlight w:val="none"/>
        </w:rPr>
        <w:t>其投标文件无效</w:t>
      </w:r>
      <w:bookmarkEnd w:id="790"/>
      <w:bookmarkEnd w:id="808"/>
      <w:bookmarkStart w:id="810" w:name="OLE_LINK342"/>
      <w:r>
        <w:rPr>
          <w:rFonts w:hint="eastAsia" w:ascii="宋体" w:hAnsi="宋体" w:eastAsia="宋体" w:cs="宋体"/>
          <w:b/>
          <w:color w:val="auto"/>
          <w:szCs w:val="21"/>
          <w:highlight w:val="none"/>
        </w:rPr>
        <w:t>。</w:t>
      </w:r>
      <w:bookmarkEnd w:id="810"/>
    </w:p>
    <w:p w14:paraId="2F3FC881">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9763F8D">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格式1：</w:t>
      </w:r>
    </w:p>
    <w:p w14:paraId="32B2B5EC">
      <w:pPr>
        <w:widowControl/>
        <w:shd w:val="clear"/>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具有独立承担民事责任的能力：</w:t>
      </w:r>
      <w:r>
        <w:rPr>
          <w:rFonts w:hint="eastAsia" w:ascii="宋体" w:hAnsi="宋体" w:eastAsia="宋体" w:cs="宋体"/>
          <w:b w:val="0"/>
          <w:bCs/>
          <w:color w:val="auto"/>
          <w:szCs w:val="21"/>
          <w:highlight w:val="none"/>
        </w:rPr>
        <w:t>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728CC08F">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AFEE8D8">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w:t>
      </w:r>
    </w:p>
    <w:p w14:paraId="7940D59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具有良好的商业信誉和健全的财务会计制度</w:t>
      </w:r>
    </w:p>
    <w:p w14:paraId="660CBA6A">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1.具有良好的商业信誉：</w:t>
      </w:r>
      <w:r>
        <w:rPr>
          <w:rFonts w:hint="eastAsia" w:ascii="宋体" w:hAnsi="宋体" w:eastAsia="宋体" w:cs="宋体"/>
          <w:color w:val="auto"/>
          <w:szCs w:val="21"/>
          <w:highlight w:val="none"/>
        </w:rPr>
        <w:t>投标人在本项目提交</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372D22BC">
      <w:pPr>
        <w:shd w:val="clear"/>
        <w:ind w:firstLine="422"/>
        <w:rPr>
          <w:rFonts w:hint="eastAsia" w:ascii="宋体" w:hAnsi="宋体" w:eastAsia="宋体" w:cs="宋体"/>
          <w:color w:val="auto"/>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kern w:val="0"/>
          <w:szCs w:val="21"/>
          <w:highlight w:val="none"/>
        </w:rPr>
        <w:t>具有健全的财务会计制度：</w:t>
      </w:r>
      <w:r>
        <w:rPr>
          <w:rFonts w:hint="eastAsia" w:ascii="宋体" w:hAnsi="宋体" w:eastAsia="宋体" w:cs="宋体"/>
          <w:color w:val="auto"/>
          <w:kern w:val="0"/>
          <w:szCs w:val="21"/>
          <w:highlight w:val="none"/>
          <w:lang w:eastAsia="zh-CN"/>
        </w:rPr>
        <w:t>投标人须提供</w:t>
      </w:r>
      <w:r>
        <w:rPr>
          <w:rFonts w:hint="eastAsia" w:ascii="宋体" w:hAnsi="宋体" w:cs="宋体"/>
          <w:color w:val="auto"/>
          <w:kern w:val="0"/>
          <w:szCs w:val="21"/>
          <w:highlight w:val="none"/>
          <w:lang w:eastAsia="zh-CN"/>
        </w:rPr>
        <w:t>2023年或2024年或2025年经第三方审计的财务报告及报表</w:t>
      </w:r>
      <w:r>
        <w:rPr>
          <w:rFonts w:hint="eastAsia" w:ascii="宋体" w:hAnsi="宋体" w:eastAsia="宋体" w:cs="宋体"/>
          <w:color w:val="auto"/>
          <w:kern w:val="0"/>
          <w:szCs w:val="21"/>
          <w:highlight w:val="none"/>
          <w:lang w:eastAsia="zh-CN"/>
        </w:rPr>
        <w:t>（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r>
        <w:rPr>
          <w:rFonts w:hint="eastAsia" w:ascii="宋体" w:hAnsi="宋体" w:eastAsia="宋体" w:cs="宋体"/>
          <w:color w:val="auto"/>
          <w:kern w:val="0"/>
          <w:szCs w:val="21"/>
          <w:highlight w:val="none"/>
        </w:rPr>
        <w:t>；</w:t>
      </w:r>
    </w:p>
    <w:p w14:paraId="5D9E8244">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04784F">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格式3：</w:t>
      </w:r>
    </w:p>
    <w:p w14:paraId="0A37B1A1">
      <w:pPr>
        <w:widowControl/>
        <w:shd w:val="clear"/>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投标人须具有履行合同所必需的设备和专业技术能力（提供说明承诺或其他证明材料）；</w:t>
      </w:r>
    </w:p>
    <w:p w14:paraId="67D7147E">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13B359">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格式4：</w:t>
      </w:r>
    </w:p>
    <w:p w14:paraId="051C9373">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投标人须具有依法缴纳税收和社会保障资金的良好记录：</w:t>
      </w:r>
    </w:p>
    <w:p w14:paraId="33B8EDD2">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人须提供缴税所属时间在提交投标文件截止之日前十二个月内任意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7EC90305">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须提供缴费所属时间在提交投标文件截止之日前十二个月内任意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3181AD65">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ED3E224">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格式5：</w:t>
      </w:r>
    </w:p>
    <w:p w14:paraId="00AFC949">
      <w:pPr>
        <w:widowControl/>
        <w:shd w:val="clear"/>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31E12521">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8275DBB">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格式6：</w:t>
      </w:r>
    </w:p>
    <w:p w14:paraId="4B2A262F">
      <w:pPr>
        <w:shd w:val="clea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法定代表人</w:t>
      </w:r>
      <w:r>
        <w:rPr>
          <w:rFonts w:hint="eastAsia" w:ascii="宋体" w:hAnsi="宋体" w:eastAsia="宋体" w:cs="宋体"/>
          <w:b/>
          <w:color w:val="auto"/>
          <w:szCs w:val="21"/>
          <w:highlight w:val="none"/>
        </w:rPr>
        <w:t>为同一人或者存在直接控股、管理关系的不同投标人，不得参加同一合同项下的政府采购活动。</w:t>
      </w:r>
    </w:p>
    <w:p w14:paraId="639F111E">
      <w:pPr>
        <w:shd w:val="clear"/>
        <w:ind w:firstLine="0" w:firstLineChars="0"/>
        <w:jc w:val="center"/>
        <w:outlineLvl w:val="2"/>
        <w:rPr>
          <w:rFonts w:hint="eastAsia" w:ascii="宋体" w:hAnsi="宋体" w:eastAsia="宋体" w:cs="宋体"/>
          <w:color w:val="auto"/>
          <w:sz w:val="28"/>
          <w:szCs w:val="28"/>
          <w:highlight w:val="none"/>
        </w:rPr>
      </w:pPr>
      <w:bookmarkStart w:id="811" w:name="_Toc25787"/>
      <w:r>
        <w:rPr>
          <w:rFonts w:hint="eastAsia" w:ascii="宋体" w:hAnsi="宋体" w:eastAsia="宋体" w:cs="宋体"/>
          <w:color w:val="auto"/>
          <w:sz w:val="28"/>
          <w:szCs w:val="28"/>
          <w:highlight w:val="none"/>
        </w:rPr>
        <w:t>投标人关联企业情况声明</w:t>
      </w:r>
      <w:bookmarkEnd w:id="811"/>
    </w:p>
    <w:p w14:paraId="13A4764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我方郑重声明如下：</w:t>
      </w:r>
    </w:p>
    <w:p w14:paraId="1D17CC9A">
      <w:pPr>
        <w:shd w:val="clea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74176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2.投标人的直接上级控股/管理单位/自然人控股股东和直接下级控股/管理单位情况：</w:t>
      </w:r>
    </w:p>
    <w:tbl>
      <w:tblPr>
        <w:tblStyle w:val="33"/>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0566C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1FD0454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直接上级控股/管理单位/自然人控股股东名称</w:t>
            </w:r>
          </w:p>
        </w:tc>
        <w:tc>
          <w:tcPr>
            <w:tcW w:w="1053" w:type="pct"/>
            <w:tcBorders>
              <w:tl2br w:val="nil"/>
              <w:tr2bl w:val="nil"/>
            </w:tcBorders>
            <w:vAlign w:val="center"/>
          </w:tcPr>
          <w:p w14:paraId="53CFBB1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对本单位的控股（出资）比例（%）</w:t>
            </w:r>
          </w:p>
        </w:tc>
        <w:tc>
          <w:tcPr>
            <w:tcW w:w="897" w:type="pct"/>
            <w:tcBorders>
              <w:tl2br w:val="nil"/>
              <w:tr2bl w:val="nil"/>
            </w:tcBorders>
            <w:vAlign w:val="center"/>
          </w:tcPr>
          <w:p w14:paraId="14EEF3CC">
            <w:pPr>
              <w:shd w:val="clear"/>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w:t>
            </w:r>
          </w:p>
        </w:tc>
        <w:tc>
          <w:tcPr>
            <w:tcW w:w="927" w:type="pct"/>
            <w:tcBorders>
              <w:tl2br w:val="nil"/>
              <w:tr2bl w:val="nil"/>
            </w:tcBorders>
            <w:vAlign w:val="center"/>
          </w:tcPr>
          <w:p w14:paraId="6A125C5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0511505E">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25B39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3FA8063F">
            <w:pPr>
              <w:shd w:val="clear"/>
              <w:ind w:firstLine="420"/>
              <w:rPr>
                <w:rFonts w:hint="eastAsia" w:ascii="宋体" w:hAnsi="宋体" w:eastAsia="宋体" w:cs="宋体"/>
                <w:color w:val="auto"/>
                <w:szCs w:val="21"/>
                <w:highlight w:val="none"/>
              </w:rPr>
            </w:pPr>
          </w:p>
        </w:tc>
        <w:tc>
          <w:tcPr>
            <w:tcW w:w="1053" w:type="pct"/>
            <w:tcBorders>
              <w:tl2br w:val="nil"/>
              <w:tr2bl w:val="nil"/>
            </w:tcBorders>
          </w:tcPr>
          <w:p w14:paraId="235317D9">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50CF55A9">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723B0ACD">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3FE5BAD9">
            <w:pPr>
              <w:shd w:val="clear"/>
              <w:ind w:firstLine="420"/>
              <w:rPr>
                <w:rFonts w:hint="eastAsia" w:ascii="宋体" w:hAnsi="宋体" w:eastAsia="宋体" w:cs="宋体"/>
                <w:color w:val="auto"/>
                <w:szCs w:val="21"/>
                <w:highlight w:val="none"/>
              </w:rPr>
            </w:pPr>
          </w:p>
        </w:tc>
      </w:tr>
      <w:tr w14:paraId="59549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6A2919D7">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54DBD9C4">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3D4E989E">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2DF7CE1E">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5E500791">
            <w:pPr>
              <w:shd w:val="clear"/>
              <w:ind w:firstLine="420"/>
              <w:rPr>
                <w:rFonts w:hint="eastAsia" w:ascii="宋体" w:hAnsi="宋体" w:eastAsia="宋体" w:cs="宋体"/>
                <w:color w:val="auto"/>
                <w:szCs w:val="21"/>
                <w:highlight w:val="none"/>
              </w:rPr>
            </w:pPr>
          </w:p>
        </w:tc>
      </w:tr>
      <w:tr w14:paraId="0407D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40E9BE3F">
            <w:pPr>
              <w:shd w:val="clear"/>
              <w:ind w:firstLine="420"/>
              <w:rPr>
                <w:rFonts w:hint="eastAsia" w:ascii="宋体" w:hAnsi="宋体" w:eastAsia="宋体" w:cs="宋体"/>
                <w:color w:val="auto"/>
                <w:szCs w:val="21"/>
                <w:highlight w:val="none"/>
              </w:rPr>
            </w:pPr>
          </w:p>
        </w:tc>
      </w:tr>
      <w:tr w14:paraId="36986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4E625F1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直接下级控股/管理单位名称</w:t>
            </w:r>
          </w:p>
        </w:tc>
        <w:tc>
          <w:tcPr>
            <w:tcW w:w="1053" w:type="pct"/>
            <w:tcBorders>
              <w:tl2br w:val="nil"/>
              <w:tr2bl w:val="nil"/>
            </w:tcBorders>
            <w:vAlign w:val="center"/>
          </w:tcPr>
          <w:p w14:paraId="1990526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本单位控股（出资）比例（%）</w:t>
            </w:r>
          </w:p>
        </w:tc>
        <w:tc>
          <w:tcPr>
            <w:tcW w:w="897" w:type="pct"/>
            <w:tcBorders>
              <w:tl2br w:val="nil"/>
              <w:tr2bl w:val="nil"/>
            </w:tcBorders>
            <w:vAlign w:val="center"/>
          </w:tcPr>
          <w:p w14:paraId="356453B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p>
        </w:tc>
        <w:tc>
          <w:tcPr>
            <w:tcW w:w="927" w:type="pct"/>
            <w:tcBorders>
              <w:tl2br w:val="nil"/>
              <w:tr2bl w:val="nil"/>
            </w:tcBorders>
            <w:vAlign w:val="center"/>
          </w:tcPr>
          <w:p w14:paraId="50B3FA0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15B2850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104FB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42E3A166">
            <w:pPr>
              <w:shd w:val="clear"/>
              <w:ind w:firstLine="420"/>
              <w:rPr>
                <w:rFonts w:hint="eastAsia" w:ascii="宋体" w:hAnsi="宋体" w:eastAsia="宋体" w:cs="宋体"/>
                <w:color w:val="auto"/>
                <w:szCs w:val="21"/>
                <w:highlight w:val="none"/>
              </w:rPr>
            </w:pPr>
          </w:p>
        </w:tc>
        <w:tc>
          <w:tcPr>
            <w:tcW w:w="1053" w:type="pct"/>
            <w:tcBorders>
              <w:tl2br w:val="nil"/>
              <w:tr2bl w:val="nil"/>
            </w:tcBorders>
          </w:tcPr>
          <w:p w14:paraId="3C031194">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37D271A6">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50D6589A">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58216A4E">
            <w:pPr>
              <w:shd w:val="clear"/>
              <w:ind w:firstLine="420"/>
              <w:rPr>
                <w:rFonts w:hint="eastAsia" w:ascii="宋体" w:hAnsi="宋体" w:eastAsia="宋体" w:cs="宋体"/>
                <w:color w:val="auto"/>
                <w:szCs w:val="21"/>
                <w:highlight w:val="none"/>
              </w:rPr>
            </w:pPr>
          </w:p>
        </w:tc>
      </w:tr>
      <w:tr w14:paraId="10864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1259AECC">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5A025428">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0B29F5B9">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17E44B39">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3CBD75AE">
            <w:pPr>
              <w:shd w:val="clear"/>
              <w:ind w:firstLine="420"/>
              <w:rPr>
                <w:rFonts w:hint="eastAsia" w:ascii="宋体" w:hAnsi="宋体" w:eastAsia="宋体" w:cs="宋体"/>
                <w:color w:val="auto"/>
                <w:szCs w:val="21"/>
                <w:highlight w:val="none"/>
              </w:rPr>
            </w:pPr>
          </w:p>
        </w:tc>
      </w:tr>
    </w:tbl>
    <w:p w14:paraId="468CC7BA">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3、属于同一直接上级控股/管理单位/自然人控股股东的其他兄弟单位情况：</w:t>
      </w:r>
    </w:p>
    <w:tbl>
      <w:tblPr>
        <w:tblStyle w:val="33"/>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141FF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5CE6179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其他兄弟单位名称</w:t>
            </w:r>
          </w:p>
        </w:tc>
        <w:tc>
          <w:tcPr>
            <w:tcW w:w="1046" w:type="pct"/>
            <w:tcBorders>
              <w:tl2br w:val="nil"/>
              <w:tr2bl w:val="nil"/>
            </w:tcBorders>
            <w:vAlign w:val="center"/>
          </w:tcPr>
          <w:p w14:paraId="3F40A2C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同一直接上级控股/管理单位/自然人控股股东对该单位控股（出资）比例（%）</w:t>
            </w:r>
          </w:p>
        </w:tc>
        <w:tc>
          <w:tcPr>
            <w:tcW w:w="918" w:type="pct"/>
            <w:tcBorders>
              <w:tl2br w:val="nil"/>
              <w:tr2bl w:val="nil"/>
            </w:tcBorders>
            <w:vAlign w:val="center"/>
          </w:tcPr>
          <w:p w14:paraId="1C5A0AE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p>
        </w:tc>
        <w:tc>
          <w:tcPr>
            <w:tcW w:w="894" w:type="pct"/>
            <w:tcBorders>
              <w:tl2br w:val="nil"/>
              <w:tr2bl w:val="nil"/>
            </w:tcBorders>
            <w:vAlign w:val="center"/>
          </w:tcPr>
          <w:p w14:paraId="1951782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71" w:type="pct"/>
            <w:tcBorders>
              <w:tl2br w:val="nil"/>
              <w:tr2bl w:val="nil"/>
            </w:tcBorders>
            <w:vAlign w:val="center"/>
          </w:tcPr>
          <w:p w14:paraId="39D86CD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3E6C6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15D92A32">
            <w:pPr>
              <w:shd w:val="clear"/>
              <w:ind w:firstLine="420"/>
              <w:rPr>
                <w:rFonts w:hint="eastAsia" w:ascii="宋体" w:hAnsi="宋体" w:eastAsia="宋体" w:cs="宋体"/>
                <w:color w:val="auto"/>
                <w:szCs w:val="21"/>
                <w:highlight w:val="none"/>
              </w:rPr>
            </w:pPr>
          </w:p>
        </w:tc>
        <w:tc>
          <w:tcPr>
            <w:tcW w:w="1046" w:type="pct"/>
            <w:tcBorders>
              <w:tl2br w:val="nil"/>
              <w:tr2bl w:val="nil"/>
            </w:tcBorders>
          </w:tcPr>
          <w:p w14:paraId="3F684BBC">
            <w:pPr>
              <w:shd w:val="clear"/>
              <w:ind w:firstLine="420"/>
              <w:rPr>
                <w:rFonts w:hint="eastAsia" w:ascii="宋体" w:hAnsi="宋体" w:eastAsia="宋体" w:cs="宋体"/>
                <w:color w:val="auto"/>
                <w:szCs w:val="21"/>
                <w:highlight w:val="none"/>
              </w:rPr>
            </w:pPr>
          </w:p>
        </w:tc>
        <w:tc>
          <w:tcPr>
            <w:tcW w:w="918" w:type="pct"/>
            <w:tcBorders>
              <w:tl2br w:val="nil"/>
              <w:tr2bl w:val="nil"/>
            </w:tcBorders>
          </w:tcPr>
          <w:p w14:paraId="0B1990AC">
            <w:pPr>
              <w:shd w:val="clear"/>
              <w:ind w:firstLine="420"/>
              <w:rPr>
                <w:rFonts w:hint="eastAsia" w:ascii="宋体" w:hAnsi="宋体" w:eastAsia="宋体" w:cs="宋体"/>
                <w:color w:val="auto"/>
                <w:szCs w:val="21"/>
                <w:highlight w:val="none"/>
              </w:rPr>
            </w:pPr>
          </w:p>
        </w:tc>
        <w:tc>
          <w:tcPr>
            <w:tcW w:w="894" w:type="pct"/>
            <w:tcBorders>
              <w:tl2br w:val="nil"/>
              <w:tr2bl w:val="nil"/>
            </w:tcBorders>
          </w:tcPr>
          <w:p w14:paraId="61DB834A">
            <w:pPr>
              <w:shd w:val="clear"/>
              <w:ind w:firstLine="420"/>
              <w:rPr>
                <w:rFonts w:hint="eastAsia" w:ascii="宋体" w:hAnsi="宋体" w:eastAsia="宋体" w:cs="宋体"/>
                <w:color w:val="auto"/>
                <w:szCs w:val="21"/>
                <w:highlight w:val="none"/>
              </w:rPr>
            </w:pPr>
          </w:p>
        </w:tc>
        <w:tc>
          <w:tcPr>
            <w:tcW w:w="671" w:type="pct"/>
            <w:tcBorders>
              <w:tl2br w:val="nil"/>
              <w:tr2bl w:val="nil"/>
            </w:tcBorders>
          </w:tcPr>
          <w:p w14:paraId="2C808F80">
            <w:pPr>
              <w:shd w:val="clear"/>
              <w:ind w:firstLine="420"/>
              <w:rPr>
                <w:rFonts w:hint="eastAsia" w:ascii="宋体" w:hAnsi="宋体" w:eastAsia="宋体" w:cs="宋体"/>
                <w:color w:val="auto"/>
                <w:szCs w:val="21"/>
                <w:highlight w:val="none"/>
              </w:rPr>
            </w:pPr>
          </w:p>
        </w:tc>
      </w:tr>
      <w:tr w14:paraId="04682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546EA869">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46" w:type="pct"/>
            <w:tcBorders>
              <w:tl2br w:val="nil"/>
              <w:tr2bl w:val="nil"/>
            </w:tcBorders>
          </w:tcPr>
          <w:p w14:paraId="70CFA201">
            <w:pPr>
              <w:shd w:val="clear"/>
              <w:ind w:firstLine="420"/>
              <w:rPr>
                <w:rFonts w:hint="eastAsia" w:ascii="宋体" w:hAnsi="宋体" w:eastAsia="宋体" w:cs="宋体"/>
                <w:color w:val="auto"/>
                <w:szCs w:val="21"/>
                <w:highlight w:val="none"/>
              </w:rPr>
            </w:pPr>
          </w:p>
        </w:tc>
        <w:tc>
          <w:tcPr>
            <w:tcW w:w="918" w:type="pct"/>
            <w:tcBorders>
              <w:tl2br w:val="nil"/>
              <w:tr2bl w:val="nil"/>
            </w:tcBorders>
          </w:tcPr>
          <w:p w14:paraId="7C73EF37">
            <w:pPr>
              <w:shd w:val="clear"/>
              <w:ind w:firstLine="420"/>
              <w:rPr>
                <w:rFonts w:hint="eastAsia" w:ascii="宋体" w:hAnsi="宋体" w:eastAsia="宋体" w:cs="宋体"/>
                <w:color w:val="auto"/>
                <w:szCs w:val="21"/>
                <w:highlight w:val="none"/>
              </w:rPr>
            </w:pPr>
          </w:p>
        </w:tc>
        <w:tc>
          <w:tcPr>
            <w:tcW w:w="894" w:type="pct"/>
            <w:tcBorders>
              <w:tl2br w:val="nil"/>
              <w:tr2bl w:val="nil"/>
            </w:tcBorders>
          </w:tcPr>
          <w:p w14:paraId="3D1AC840">
            <w:pPr>
              <w:shd w:val="clear"/>
              <w:ind w:firstLine="420"/>
              <w:rPr>
                <w:rFonts w:hint="eastAsia" w:ascii="宋体" w:hAnsi="宋体" w:eastAsia="宋体" w:cs="宋体"/>
                <w:color w:val="auto"/>
                <w:szCs w:val="21"/>
                <w:highlight w:val="none"/>
              </w:rPr>
            </w:pPr>
          </w:p>
        </w:tc>
        <w:tc>
          <w:tcPr>
            <w:tcW w:w="671" w:type="pct"/>
            <w:tcBorders>
              <w:tl2br w:val="nil"/>
              <w:tr2bl w:val="nil"/>
            </w:tcBorders>
          </w:tcPr>
          <w:p w14:paraId="08B12637">
            <w:pPr>
              <w:shd w:val="clear"/>
              <w:ind w:firstLine="420"/>
              <w:rPr>
                <w:rFonts w:hint="eastAsia" w:ascii="宋体" w:hAnsi="宋体" w:eastAsia="宋体" w:cs="宋体"/>
                <w:color w:val="auto"/>
                <w:szCs w:val="21"/>
                <w:highlight w:val="none"/>
              </w:rPr>
            </w:pPr>
          </w:p>
        </w:tc>
      </w:tr>
    </w:tbl>
    <w:p w14:paraId="4B315514">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注：如实填写上述表格中内容，若无控股/管理单位/自然人控股股东/兄弟单位关联企业，则在上述表格中填写“无”</w:t>
      </w:r>
    </w:p>
    <w:p w14:paraId="5683A39D">
      <w:pPr>
        <w:shd w:val="clear"/>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7905541">
      <w:pPr>
        <w:pStyle w:val="14"/>
        <w:rPr>
          <w:rFonts w:hint="eastAsia"/>
        </w:rPr>
        <w:sectPr>
          <w:headerReference r:id="rId14" w:type="default"/>
          <w:footerReference r:id="rId15" w:type="default"/>
          <w:pgSz w:w="11906" w:h="16838"/>
          <w:pgMar w:top="1418" w:right="1418" w:bottom="1417" w:left="1418" w:header="850" w:footer="964" w:gutter="0"/>
          <w:pgNumType w:start="1"/>
          <w:cols w:space="720" w:num="1"/>
          <w:docGrid w:type="linesAndChars" w:linePitch="331" w:charSpace="0"/>
        </w:sectPr>
      </w:pPr>
    </w:p>
    <w:p w14:paraId="249E2C21">
      <w:pPr>
        <w:widowControl/>
        <w:shd w:val="clear"/>
        <w:ind w:firstLine="0" w:firstLineChars="0"/>
        <w:jc w:val="center"/>
        <w:outlineLvl w:val="2"/>
        <w:rPr>
          <w:rFonts w:hint="eastAsia" w:ascii="宋体" w:hAnsi="宋体" w:eastAsia="宋体" w:cs="宋体"/>
          <w:color w:val="auto"/>
          <w:sz w:val="28"/>
          <w:szCs w:val="28"/>
          <w:highlight w:val="none"/>
        </w:rPr>
      </w:pPr>
      <w:bookmarkStart w:id="812" w:name="_Toc9843"/>
      <w:bookmarkStart w:id="813" w:name="OLE_LINK367"/>
      <w:bookmarkStart w:id="814" w:name="OLE_LINK257"/>
      <w:bookmarkStart w:id="815" w:name="_Toc68090077"/>
      <w:bookmarkStart w:id="816" w:name="_Toc23663"/>
      <w:bookmarkStart w:id="817" w:name="OLE_LINK97"/>
      <w:bookmarkStart w:id="818" w:name="_Toc49935360"/>
      <w:bookmarkStart w:id="819" w:name="_Toc68090080"/>
      <w:r>
        <w:rPr>
          <w:rFonts w:hint="eastAsia" w:ascii="宋体" w:hAnsi="宋体" w:eastAsia="宋体" w:cs="宋体"/>
          <w:color w:val="auto"/>
          <w:sz w:val="28"/>
          <w:szCs w:val="28"/>
          <w:highlight w:val="none"/>
        </w:rPr>
        <w:t>承</w:t>
      </w:r>
      <w:bookmarkStart w:id="820" w:name="OLE_LINK86"/>
      <w:r>
        <w:rPr>
          <w:rFonts w:hint="eastAsia" w:ascii="宋体" w:hAnsi="宋体" w:eastAsia="宋体" w:cs="宋体"/>
          <w:color w:val="auto"/>
          <w:sz w:val="28"/>
          <w:szCs w:val="28"/>
          <w:highlight w:val="none"/>
        </w:rPr>
        <w:t>诺书</w:t>
      </w:r>
      <w:bookmarkEnd w:id="812"/>
      <w:bookmarkEnd w:id="820"/>
    </w:p>
    <w:p w14:paraId="50004747">
      <w:pPr>
        <w:widowControl/>
        <w:shd w:val="clear"/>
        <w:spacing w:line="480" w:lineRule="auto"/>
        <w:ind w:firstLine="0" w:firstLineChars="0"/>
        <w:jc w:val="left"/>
        <w:rPr>
          <w:rFonts w:hint="eastAsia" w:ascii="宋体" w:hAnsi="宋体" w:eastAsia="宋体" w:cs="宋体"/>
          <w:color w:val="auto"/>
          <w:szCs w:val="21"/>
          <w:highlight w:val="none"/>
        </w:rPr>
      </w:pPr>
      <w:bookmarkStart w:id="821" w:name="OLE_LINK191"/>
      <w:r>
        <w:rPr>
          <w:rFonts w:hint="eastAsia" w:ascii="宋体" w:hAnsi="宋体" w:eastAsia="宋体" w:cs="宋体"/>
          <w:color w:val="auto"/>
          <w:kern w:val="0"/>
          <w:szCs w:val="21"/>
          <w:highlight w:val="none"/>
          <w:lang w:bidi="ar"/>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r>
        <w:rPr>
          <w:rFonts w:hint="eastAsia" w:ascii="宋体" w:hAnsi="宋体" w:eastAsia="宋体" w:cs="宋体"/>
          <w:color w:val="auto"/>
          <w:kern w:val="0"/>
          <w:szCs w:val="21"/>
          <w:highlight w:val="none"/>
          <w:lang w:bidi="ar"/>
        </w:rPr>
        <w:t xml:space="preserve"> </w:t>
      </w:r>
    </w:p>
    <w:p w14:paraId="724E1603">
      <w:pPr>
        <w:widowControl/>
        <w:shd w:val="clear"/>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在参与本次项目投标中，我单位承诺：  </w:t>
      </w:r>
    </w:p>
    <w:p w14:paraId="1CB8D077">
      <w:pPr>
        <w:widowControl/>
        <w:shd w:val="clear"/>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w:t>
      </w:r>
      <w:bookmarkStart w:id="822" w:name="OLE_LINK190"/>
      <w:r>
        <w:rPr>
          <w:rFonts w:hint="eastAsia" w:ascii="宋体" w:hAnsi="宋体" w:eastAsia="宋体" w:cs="宋体"/>
          <w:color w:val="auto"/>
          <w:kern w:val="0"/>
          <w:szCs w:val="21"/>
          <w:highlight w:val="none"/>
          <w:lang w:bidi="ar"/>
        </w:rPr>
        <w:t>1）</w:t>
      </w:r>
      <w:bookmarkEnd w:id="822"/>
      <w:r>
        <w:rPr>
          <w:rFonts w:hint="eastAsia" w:ascii="宋体" w:hAnsi="宋体" w:eastAsia="宋体" w:cs="宋体"/>
          <w:color w:val="auto"/>
          <w:kern w:val="0"/>
          <w:szCs w:val="21"/>
          <w:highlight w:val="none"/>
          <w:lang w:bidi="ar"/>
        </w:rPr>
        <w:t xml:space="preserve">具有履行合同所必需的设备和专业技术能力； </w:t>
      </w:r>
    </w:p>
    <w:p w14:paraId="3A64B8DE">
      <w:pPr>
        <w:widowControl/>
        <w:shd w:val="clear"/>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（2）参加政府采购活动前三年内，在经营活动中没有重大违法记录（重大违法记录指因违法经营受到刑事处罚或者责令停产停业、吊销许可证或者执照、较大数额罚款等行政处罚）。</w:t>
      </w:r>
    </w:p>
    <w:p w14:paraId="4D7CF568">
      <w:pPr>
        <w:widowControl/>
        <w:shd w:val="clear"/>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（3）我单位不存在为采购项目</w:t>
      </w:r>
      <w:r>
        <w:rPr>
          <w:rFonts w:hint="eastAsia" w:ascii="宋体" w:hAnsi="宋体" w:eastAsia="宋体" w:cs="宋体"/>
          <w:color w:val="auto"/>
          <w:szCs w:val="21"/>
          <w:highlight w:val="none"/>
          <w:lang w:bidi="ar"/>
        </w:rPr>
        <w:t>提供整体设计、规范编制或者项目管理、 监理、检测等服务</w:t>
      </w:r>
      <w:r>
        <w:rPr>
          <w:rFonts w:hint="eastAsia" w:ascii="宋体" w:hAnsi="宋体" w:eastAsia="宋体" w:cs="宋体"/>
          <w:color w:val="auto"/>
          <w:kern w:val="0"/>
          <w:szCs w:val="21"/>
          <w:highlight w:val="none"/>
          <w:lang w:bidi="ar"/>
        </w:rPr>
        <w:t>后，再参加该采购项目的其他采购活动的情形；</w:t>
      </w:r>
    </w:p>
    <w:p w14:paraId="4CEEAC48">
      <w:pPr>
        <w:widowControl/>
        <w:shd w:val="clear"/>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上述承诺真实有效，否则我方负全部责任。</w:t>
      </w:r>
    </w:p>
    <w:p w14:paraId="2804E04E">
      <w:pPr>
        <w:shd w:val="clear"/>
        <w:spacing w:line="480" w:lineRule="auto"/>
        <w:ind w:firstLine="422"/>
        <w:jc w:val="left"/>
        <w:rPr>
          <w:rFonts w:hint="eastAsia" w:ascii="宋体" w:hAnsi="宋体" w:eastAsia="宋体" w:cs="宋体"/>
          <w:b/>
          <w:bCs/>
          <w:color w:val="auto"/>
          <w:szCs w:val="21"/>
          <w:highlight w:val="none"/>
        </w:rPr>
      </w:pPr>
    </w:p>
    <w:p w14:paraId="1E6B81C1">
      <w:pPr>
        <w:shd w:val="clear"/>
        <w:spacing w:line="480" w:lineRule="auto"/>
        <w:ind w:firstLine="422"/>
        <w:jc w:val="left"/>
        <w:rPr>
          <w:rFonts w:hint="eastAsia" w:ascii="宋体" w:hAnsi="宋体" w:eastAsia="宋体" w:cs="宋体"/>
          <w:b/>
          <w:bCs/>
          <w:color w:val="auto"/>
          <w:szCs w:val="21"/>
          <w:highlight w:val="none"/>
        </w:rPr>
      </w:pPr>
    </w:p>
    <w:p w14:paraId="7789B31C">
      <w:pPr>
        <w:shd w:val="clear"/>
        <w:spacing w:line="480" w:lineRule="auto"/>
        <w:ind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3CECF9F9">
      <w:pPr>
        <w:shd w:val="clear"/>
        <w:tabs>
          <w:tab w:val="left" w:pos="4860"/>
        </w:tabs>
        <w:spacing w:line="480" w:lineRule="auto"/>
        <w:ind w:right="1560" w:firstLine="422"/>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日</w:t>
      </w:r>
    </w:p>
    <w:bookmarkEnd w:id="821"/>
    <w:p w14:paraId="12404840">
      <w:pPr>
        <w:shd w:val="clea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3CF4D3A8">
      <w:pPr>
        <w:pStyle w:val="3"/>
        <w:shd w:val="clear"/>
        <w:spacing w:before="0" w:beforeLines="0"/>
        <w:jc w:val="center"/>
        <w:rPr>
          <w:rFonts w:hint="eastAsia" w:ascii="宋体" w:hAnsi="宋体" w:eastAsia="宋体" w:cs="宋体"/>
          <w:color w:val="auto"/>
          <w:szCs w:val="21"/>
          <w:highlight w:val="none"/>
        </w:rPr>
      </w:pPr>
      <w:bookmarkStart w:id="823" w:name="_Toc18401"/>
      <w:r>
        <w:rPr>
          <w:rFonts w:hint="eastAsia" w:ascii="宋体" w:hAnsi="宋体" w:eastAsia="宋体" w:cs="宋体"/>
          <w:color w:val="auto"/>
          <w:highlight w:val="none"/>
        </w:rPr>
        <w:t>二</w:t>
      </w:r>
      <w:bookmarkEnd w:id="813"/>
      <w:r>
        <w:rPr>
          <w:rFonts w:hint="eastAsia" w:ascii="宋体" w:hAnsi="宋体" w:eastAsia="宋体" w:cs="宋体"/>
          <w:color w:val="auto"/>
          <w:highlight w:val="none"/>
        </w:rPr>
        <w:t>、报价文件部分</w:t>
      </w:r>
      <w:bookmarkEnd w:id="814"/>
      <w:bookmarkEnd w:id="815"/>
      <w:bookmarkEnd w:id="816"/>
      <w:bookmarkEnd w:id="817"/>
      <w:bookmarkEnd w:id="823"/>
    </w:p>
    <w:p w14:paraId="3CFF04BB">
      <w:pPr>
        <w:pStyle w:val="4"/>
        <w:shd w:val="clear"/>
        <w:spacing w:before="0" w:beforeLines="0"/>
        <w:ind w:firstLine="0" w:firstLineChars="0"/>
        <w:jc w:val="center"/>
        <w:rPr>
          <w:rFonts w:hint="eastAsia" w:ascii="宋体" w:hAnsi="宋体" w:eastAsia="宋体" w:cs="宋体"/>
          <w:b w:val="0"/>
          <w:bCs w:val="0"/>
          <w:color w:val="auto"/>
          <w:sz w:val="28"/>
          <w:szCs w:val="28"/>
          <w:highlight w:val="none"/>
        </w:rPr>
      </w:pPr>
      <w:bookmarkStart w:id="824" w:name="_Toc12680"/>
      <w:bookmarkStart w:id="825" w:name="_Toc31699"/>
      <w:bookmarkStart w:id="826" w:name="OLE_LINK100"/>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rPr>
        <w:t>开标一览表</w:t>
      </w:r>
      <w:bookmarkEnd w:id="824"/>
    </w:p>
    <w:tbl>
      <w:tblPr>
        <w:tblStyle w:val="33"/>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3D9437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4CC7011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181" w:type="dxa"/>
            <w:vAlign w:val="center"/>
          </w:tcPr>
          <w:p w14:paraId="783BBCB4">
            <w:pPr>
              <w:shd w:val="clear"/>
              <w:ind w:firstLine="0" w:firstLineChars="0"/>
              <w:jc w:val="left"/>
              <w:rPr>
                <w:rFonts w:hint="eastAsia" w:ascii="宋体" w:hAnsi="宋体" w:eastAsia="宋体" w:cs="宋体"/>
                <w:color w:val="auto"/>
                <w:szCs w:val="21"/>
                <w:highlight w:val="none"/>
              </w:rPr>
            </w:pPr>
          </w:p>
        </w:tc>
      </w:tr>
      <w:tr w14:paraId="19C08E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6A896D0B">
            <w:pPr>
              <w:shd w:val="clear"/>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投标报价（单位：</w:t>
            </w:r>
            <w:r>
              <w:rPr>
                <w:rFonts w:hint="eastAsia" w:ascii="宋体" w:hAnsi="宋体" w:eastAsia="宋体" w:cs="宋体"/>
                <w:color w:val="auto"/>
                <w:highlight w:val="none"/>
                <w:lang w:eastAsia="zh-CN"/>
              </w:rPr>
              <w:t>元</w:t>
            </w:r>
            <w:r>
              <w:rPr>
                <w:rFonts w:hint="eastAsia" w:ascii="宋体" w:hAnsi="宋体" w:eastAsia="宋体" w:cs="宋体"/>
                <w:color w:val="auto"/>
                <w:highlight w:val="none"/>
              </w:rPr>
              <w:t>）</w:t>
            </w:r>
          </w:p>
        </w:tc>
        <w:tc>
          <w:tcPr>
            <w:tcW w:w="6181" w:type="dxa"/>
            <w:vAlign w:val="center"/>
          </w:tcPr>
          <w:p w14:paraId="59309D69">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lang w:val="en-US" w:eastAsia="zh-CN"/>
              </w:rPr>
              <w:t>6,747,300.00</w:t>
            </w:r>
            <w:r>
              <w:rPr>
                <w:rFonts w:hint="eastAsia" w:ascii="宋体" w:hAnsi="宋体" w:eastAsia="宋体" w:cs="宋体"/>
                <w:color w:val="auto"/>
                <w:szCs w:val="21"/>
                <w:highlight w:val="none"/>
              </w:rPr>
              <w:t xml:space="preserve">  </w:t>
            </w:r>
          </w:p>
          <w:p w14:paraId="598B8317">
            <w:pPr>
              <w:shd w:val="clear"/>
              <w:ind w:firstLine="0" w:firstLineChars="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大写：</w:t>
            </w:r>
            <w:r>
              <w:rPr>
                <w:rFonts w:hint="eastAsia" w:ascii="宋体" w:hAnsi="宋体" w:cs="宋体"/>
                <w:color w:val="auto"/>
                <w:szCs w:val="21"/>
                <w:highlight w:val="none"/>
                <w:lang w:val="en-US" w:eastAsia="zh-CN"/>
              </w:rPr>
              <w:t>陆佰柒拾肆万柒仟叁佰元整</w:t>
            </w:r>
          </w:p>
        </w:tc>
      </w:tr>
      <w:tr w14:paraId="3CED27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4B0F1AFE">
            <w:pPr>
              <w:shd w:val="clear"/>
              <w:ind w:firstLine="0" w:firstLineChars="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投标单价报价（单位：元/袋）</w:t>
            </w:r>
          </w:p>
        </w:tc>
        <w:tc>
          <w:tcPr>
            <w:tcW w:w="6181" w:type="dxa"/>
            <w:vAlign w:val="center"/>
          </w:tcPr>
          <w:p w14:paraId="3D21824A">
            <w:pPr>
              <w:shd w:val="clear"/>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小写：</w:t>
            </w:r>
          </w:p>
          <w:p w14:paraId="04A7A894">
            <w:pPr>
              <w:shd w:val="clear"/>
              <w:ind w:firstLine="0" w:firstLineChars="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大写：</w:t>
            </w:r>
          </w:p>
        </w:tc>
      </w:tr>
      <w:tr w14:paraId="2C0CE0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377B20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p>
        </w:tc>
        <w:tc>
          <w:tcPr>
            <w:tcW w:w="6181" w:type="dxa"/>
            <w:vAlign w:val="center"/>
          </w:tcPr>
          <w:p w14:paraId="07E73094">
            <w:pPr>
              <w:shd w:val="clear"/>
              <w:ind w:firstLine="0" w:firstLineChars="0"/>
              <w:jc w:val="center"/>
              <w:rPr>
                <w:rFonts w:hint="eastAsia" w:ascii="宋体" w:hAnsi="宋体" w:eastAsia="宋体" w:cs="宋体"/>
                <w:color w:val="auto"/>
                <w:szCs w:val="21"/>
                <w:highlight w:val="none"/>
              </w:rPr>
            </w:pPr>
          </w:p>
        </w:tc>
      </w:tr>
      <w:tr w14:paraId="2F777B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51AD20DF">
            <w:pPr>
              <w:shd w:val="clear"/>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181" w:type="dxa"/>
            <w:vAlign w:val="center"/>
          </w:tcPr>
          <w:p w14:paraId="627F3E5F">
            <w:pPr>
              <w:shd w:val="clear"/>
              <w:ind w:firstLine="0" w:firstLineChars="0"/>
              <w:jc w:val="center"/>
              <w:rPr>
                <w:rFonts w:hint="eastAsia" w:ascii="宋体" w:hAnsi="宋体" w:eastAsia="宋体" w:cs="宋体"/>
                <w:color w:val="auto"/>
                <w:szCs w:val="21"/>
                <w:highlight w:val="none"/>
              </w:rPr>
            </w:pPr>
          </w:p>
        </w:tc>
      </w:tr>
      <w:tr w14:paraId="7D3A50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25E6D11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p w14:paraId="33AD67E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（形式及金额）</w:t>
            </w:r>
          </w:p>
        </w:tc>
        <w:tc>
          <w:tcPr>
            <w:tcW w:w="6181" w:type="dxa"/>
            <w:vAlign w:val="center"/>
          </w:tcPr>
          <w:p w14:paraId="106A1967">
            <w:pPr>
              <w:shd w:val="clear"/>
              <w:ind w:firstLine="0" w:firstLineChars="0"/>
              <w:jc w:val="center"/>
              <w:rPr>
                <w:rFonts w:hint="eastAsia" w:ascii="宋体" w:hAnsi="宋体" w:eastAsia="宋体" w:cs="宋体"/>
                <w:color w:val="auto"/>
                <w:szCs w:val="21"/>
                <w:highlight w:val="none"/>
              </w:rPr>
            </w:pPr>
          </w:p>
        </w:tc>
      </w:tr>
    </w:tbl>
    <w:p w14:paraId="3619D83F">
      <w:pPr>
        <w:shd w:val="clea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14B00417">
      <w:pPr>
        <w:pStyle w:val="19"/>
        <w:spacing w:line="360" w:lineRule="auto"/>
        <w:ind w:firstLine="420" w:firstLineChars="200"/>
        <w:rPr>
          <w:rFonts w:hAnsi="宋体" w:cs="宋体"/>
          <w:b/>
          <w:bCs/>
          <w:szCs w:val="21"/>
        </w:rPr>
      </w:pPr>
      <w:r>
        <w:rPr>
          <w:rFonts w:hint="eastAsia" w:hAnsi="宋体" w:cs="宋体"/>
          <w:b/>
          <w:bCs/>
          <w:szCs w:val="21"/>
        </w:rPr>
        <w:t>▲1.本项目以中标人所报的单价与实际煎煮的数量据实结算，故本表中投标报价为固定总价（</w:t>
      </w:r>
      <w:r>
        <w:rPr>
          <w:rFonts w:hint="eastAsia" w:hAnsi="宋体" w:cs="宋体"/>
          <w:b/>
          <w:bCs/>
          <w:szCs w:val="21"/>
          <w:lang w:val="en-US" w:eastAsia="zh-CN"/>
        </w:rPr>
        <w:t>6,747,300.00元/年</w:t>
      </w:r>
      <w:r>
        <w:rPr>
          <w:rFonts w:hint="eastAsia" w:hAnsi="宋体" w:cs="宋体"/>
          <w:b/>
          <w:bCs/>
          <w:szCs w:val="21"/>
        </w:rPr>
        <w:t>），不得更改，否则其投标无效。</w:t>
      </w:r>
    </w:p>
    <w:p w14:paraId="14E9D7D9">
      <w:pPr>
        <w:pStyle w:val="19"/>
        <w:spacing w:line="360" w:lineRule="auto"/>
        <w:ind w:firstLine="420" w:firstLineChars="200"/>
      </w:pPr>
      <w:r>
        <w:rPr>
          <w:rFonts w:hint="eastAsia" w:ascii="宋体" w:hAnsi="宋体" w:cs="宋体"/>
          <w:b/>
          <w:bCs/>
          <w:szCs w:val="21"/>
        </w:rPr>
        <w:t>▲</w:t>
      </w:r>
      <w:r>
        <w:rPr>
          <w:rFonts w:hint="eastAsia" w:hAnsi="宋体" w:cs="宋体"/>
          <w:b/>
          <w:bCs/>
          <w:szCs w:val="21"/>
        </w:rPr>
        <w:t>2.</w:t>
      </w:r>
      <w:r>
        <w:rPr>
          <w:rFonts w:hint="eastAsia" w:hAnsi="宋体" w:cs="宋体"/>
          <w:b/>
          <w:bCs/>
          <w:szCs w:val="21"/>
          <w:lang w:val="en-US" w:eastAsia="zh-CN"/>
        </w:rPr>
        <w:t>投标单价报价</w:t>
      </w:r>
      <w:r>
        <w:rPr>
          <w:rFonts w:hint="eastAsia" w:hAnsi="宋体" w:cs="宋体"/>
          <w:b/>
          <w:bCs/>
          <w:szCs w:val="21"/>
        </w:rPr>
        <w:t>不得高于1.50元/袋。</w:t>
      </w:r>
    </w:p>
    <w:p w14:paraId="1275BCA1">
      <w:pPr>
        <w:shd w:val="clear"/>
        <w:ind w:firstLine="422"/>
        <w:rPr>
          <w:rFonts w:hint="eastAsia" w:ascii="宋体" w:hAnsi="宋体" w:eastAsia="宋体" w:cs="宋体"/>
          <w:b/>
          <w:color w:val="auto"/>
          <w:szCs w:val="21"/>
          <w:highlight w:val="none"/>
        </w:rPr>
      </w:pPr>
      <w:r>
        <w:rPr>
          <w:rFonts w:hint="eastAsia" w:ascii="宋体" w:hAnsi="宋体" w:cs="宋体"/>
          <w:b/>
          <w:bCs/>
          <w:szCs w:val="21"/>
        </w:rPr>
        <w:t>▲3.此表为固定格式，同时表中已填写的内容为固定内容，投标人不可对表中格式及内容进行更改，否则其投标无效。</w:t>
      </w:r>
    </w:p>
    <w:p w14:paraId="7AACC948">
      <w:pPr>
        <w:shd w:val="clear"/>
        <w:ind w:firstLine="422"/>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因本项目为电子招投标项目，上述开标一览表中投标人填写的内容应与电子交易系统中开标一览表填写内容一致，如出现不一致的情况以电子交易系统中开标一览表填写内容为准。</w:t>
      </w:r>
    </w:p>
    <w:p w14:paraId="475B050D">
      <w:pPr>
        <w:shd w:val="clear"/>
        <w:tabs>
          <w:tab w:val="left" w:pos="4860"/>
        </w:tabs>
        <w:ind w:right="1560" w:firstLine="0" w:firstLineChars="0"/>
        <w:jc w:val="left"/>
        <w:rPr>
          <w:rFonts w:hint="eastAsia" w:ascii="宋体" w:hAnsi="宋体" w:eastAsia="宋体" w:cs="宋体"/>
          <w:color w:val="auto"/>
          <w:szCs w:val="20"/>
          <w:highlight w:val="none"/>
        </w:rPr>
      </w:pPr>
    </w:p>
    <w:p w14:paraId="2ECE2FBC">
      <w:pPr>
        <w:pStyle w:val="25"/>
        <w:shd w:val="clear"/>
        <w:ind w:firstLine="420"/>
        <w:rPr>
          <w:rFonts w:hint="eastAsia" w:ascii="宋体" w:hAnsi="宋体" w:eastAsia="宋体" w:cs="宋体"/>
          <w:color w:val="auto"/>
          <w:highlight w:val="none"/>
        </w:rPr>
      </w:pPr>
    </w:p>
    <w:p w14:paraId="0534B206">
      <w:pPr>
        <w:shd w:val="clear"/>
        <w:ind w:firstLine="2" w:firstLineChars="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投标人（加盖电子公章）：</w:t>
      </w:r>
    </w:p>
    <w:p w14:paraId="6C9042A4">
      <w:pPr>
        <w:shd w:val="clear"/>
        <w:ind w:firstLine="2" w:firstLineChars="1"/>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法定代表人或委托代理人（</w:t>
      </w:r>
      <w:r>
        <w:rPr>
          <w:rFonts w:hint="eastAsia" w:ascii="宋体" w:hAnsi="宋体" w:eastAsia="宋体" w:cs="宋体"/>
          <w:b/>
          <w:color w:val="auto"/>
          <w:szCs w:val="21"/>
          <w:highlight w:val="none"/>
          <w:lang w:eastAsia="zh-CN"/>
        </w:rPr>
        <w:t>签字或盖章</w:t>
      </w:r>
      <w:r>
        <w:rPr>
          <w:rFonts w:hint="eastAsia" w:ascii="宋体" w:hAnsi="宋体" w:eastAsia="宋体" w:cs="宋体"/>
          <w:b/>
          <w:color w:val="auto"/>
          <w:szCs w:val="21"/>
          <w:highlight w:val="none"/>
        </w:rPr>
        <w:t>）：</w:t>
      </w:r>
    </w:p>
    <w:p w14:paraId="32387EAE">
      <w:pPr>
        <w:shd w:val="clear"/>
        <w:ind w:firstLine="2" w:firstLineChars="1"/>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年月日</w:t>
      </w:r>
    </w:p>
    <w:p w14:paraId="77093F6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E831E0C">
      <w:pPr>
        <w:pStyle w:val="3"/>
        <w:shd w:val="clear"/>
        <w:spacing w:before="165"/>
        <w:jc w:val="center"/>
        <w:rPr>
          <w:rFonts w:hint="eastAsia" w:ascii="宋体" w:hAnsi="宋体" w:eastAsia="宋体" w:cs="宋体"/>
          <w:color w:val="auto"/>
          <w:highlight w:val="none"/>
        </w:rPr>
        <w:sectPr>
          <w:pgSz w:w="11906" w:h="16838"/>
          <w:pgMar w:top="1418" w:right="1418" w:bottom="1417" w:left="1418" w:header="850" w:footer="964" w:gutter="0"/>
          <w:cols w:space="720" w:num="1"/>
          <w:docGrid w:type="linesAndChars" w:linePitch="331" w:charSpace="0"/>
        </w:sectPr>
      </w:pPr>
    </w:p>
    <w:p w14:paraId="2EFC21D0">
      <w:pPr>
        <w:pStyle w:val="3"/>
        <w:shd w:val="clear"/>
        <w:spacing w:before="165"/>
        <w:jc w:val="center"/>
        <w:rPr>
          <w:rFonts w:hint="eastAsia" w:ascii="宋体" w:hAnsi="宋体" w:eastAsia="宋体" w:cs="宋体"/>
          <w:color w:val="auto"/>
          <w:highlight w:val="none"/>
        </w:rPr>
      </w:pPr>
      <w:bookmarkStart w:id="827" w:name="_Toc17838"/>
      <w:r>
        <w:rPr>
          <w:rFonts w:hint="eastAsia" w:ascii="宋体" w:hAnsi="宋体" w:eastAsia="宋体" w:cs="宋体"/>
          <w:color w:val="auto"/>
          <w:highlight w:val="none"/>
        </w:rPr>
        <w:t>三、技术商务文件部分</w:t>
      </w:r>
      <w:bookmarkEnd w:id="818"/>
      <w:bookmarkEnd w:id="819"/>
      <w:bookmarkEnd w:id="825"/>
      <w:bookmarkEnd w:id="827"/>
    </w:p>
    <w:bookmarkEnd w:id="826"/>
    <w:p w14:paraId="23F92F6F">
      <w:pPr>
        <w:shd w:val="clear"/>
        <w:ind w:firstLine="0" w:firstLineChars="0"/>
        <w:rPr>
          <w:rFonts w:hint="eastAsia" w:ascii="宋体" w:hAnsi="宋体" w:eastAsia="宋体" w:cs="宋体"/>
          <w:b/>
          <w:color w:val="auto"/>
          <w:sz w:val="28"/>
          <w:szCs w:val="28"/>
          <w:highlight w:val="none"/>
        </w:rPr>
      </w:pPr>
      <w:bookmarkStart w:id="828" w:name="_Toc26783977"/>
      <w:bookmarkStart w:id="829" w:name="_Toc25819"/>
      <w:bookmarkStart w:id="830" w:name="_Toc68090098"/>
      <w:bookmarkStart w:id="831" w:name="_Toc44576639"/>
      <w:bookmarkStart w:id="832" w:name="OLE_LINK156"/>
      <w:bookmarkStart w:id="833" w:name="_Toc213141106"/>
      <w:bookmarkStart w:id="834" w:name="_Toc49935361"/>
      <w:bookmarkStart w:id="835" w:name="_Hlk519063903"/>
      <w:bookmarkStart w:id="836" w:name="_Toc272421901"/>
      <w:bookmarkStart w:id="837" w:name="_Toc3848"/>
      <w:bookmarkStart w:id="838" w:name="_Toc68090081"/>
      <w:bookmarkStart w:id="839" w:name="_Toc26783960"/>
      <w:bookmarkStart w:id="840" w:name="_Toc51288987"/>
      <w:r>
        <w:rPr>
          <w:rFonts w:hint="eastAsia" w:ascii="宋体" w:hAnsi="宋体" w:eastAsia="宋体" w:cs="宋体"/>
          <w:b/>
          <w:color w:val="auto"/>
          <w:sz w:val="28"/>
          <w:szCs w:val="28"/>
          <w:highlight w:val="none"/>
        </w:rPr>
        <w:t>格式1：</w:t>
      </w:r>
    </w:p>
    <w:p w14:paraId="69A644DA">
      <w:pPr>
        <w:shd w:val="clear"/>
        <w:ind w:firstLine="0" w:firstLineChars="0"/>
        <w:jc w:val="center"/>
        <w:outlineLvl w:val="2"/>
        <w:rPr>
          <w:rFonts w:hint="eastAsia" w:ascii="宋体" w:hAnsi="宋体" w:eastAsia="宋体" w:cs="宋体"/>
          <w:color w:val="auto"/>
          <w:sz w:val="28"/>
          <w:szCs w:val="28"/>
          <w:highlight w:val="none"/>
        </w:rPr>
      </w:pPr>
      <w:bookmarkStart w:id="841" w:name="_Toc9501"/>
      <w:r>
        <w:rPr>
          <w:rFonts w:hint="eastAsia" w:ascii="宋体" w:hAnsi="宋体" w:eastAsia="宋体" w:cs="宋体"/>
          <w:color w:val="auto"/>
          <w:sz w:val="28"/>
          <w:szCs w:val="28"/>
          <w:highlight w:val="none"/>
        </w:rPr>
        <w:t>技术规格偏离表</w:t>
      </w:r>
      <w:bookmarkEnd w:id="828"/>
      <w:bookmarkEnd w:id="829"/>
      <w:bookmarkEnd w:id="830"/>
      <w:bookmarkEnd w:id="831"/>
      <w:bookmarkEnd w:id="841"/>
    </w:p>
    <w:p w14:paraId="586E4235">
      <w:pPr>
        <w:shd w:val="clear"/>
        <w:ind w:firstLine="420"/>
        <w:rPr>
          <w:rFonts w:hint="eastAsia" w:ascii="宋体" w:hAnsi="宋体" w:eastAsia="宋体" w:cs="宋体"/>
          <w:color w:val="auto"/>
          <w:szCs w:val="21"/>
          <w:highlight w:val="none"/>
        </w:rPr>
      </w:pPr>
      <w:bookmarkStart w:id="842" w:name="OLE_LINK126"/>
      <w:bookmarkStart w:id="843" w:name="OLE_LINK62"/>
      <w:bookmarkStart w:id="844" w:name="OLE_LINK197"/>
      <w:r>
        <w:rPr>
          <w:rFonts w:hint="eastAsia" w:ascii="宋体" w:hAnsi="宋体" w:eastAsia="宋体" w:cs="宋体"/>
          <w:color w:val="auto"/>
          <w:szCs w:val="21"/>
          <w:highlight w:val="none"/>
        </w:rPr>
        <w:t>请按实际响应内容，逐条对应招标文件的</w:t>
      </w:r>
      <w:r>
        <w:rPr>
          <w:rFonts w:hint="eastAsia" w:ascii="宋体" w:hAnsi="宋体" w:eastAsia="宋体" w:cs="宋体"/>
          <w:b/>
          <w:bCs/>
          <w:color w:val="auto"/>
          <w:szCs w:val="21"/>
          <w:highlight w:val="none"/>
        </w:rPr>
        <w:t>第五章《采购需求》中的“二、技术要求”</w:t>
      </w:r>
      <w:r>
        <w:rPr>
          <w:rFonts w:hint="eastAsia" w:ascii="宋体" w:hAnsi="宋体" w:eastAsia="宋体" w:cs="宋体"/>
          <w:color w:val="auto"/>
          <w:szCs w:val="21"/>
          <w:highlight w:val="none"/>
        </w:rPr>
        <w:t>认真填写该表。</w:t>
      </w:r>
    </w:p>
    <w:bookmarkEnd w:id="842"/>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369"/>
        <w:gridCol w:w="1419"/>
      </w:tblGrid>
      <w:tr w14:paraId="1F781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6" w:type="pct"/>
            <w:vAlign w:val="center"/>
          </w:tcPr>
          <w:p w14:paraId="57FE844A">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84" w:type="pct"/>
            <w:vAlign w:val="center"/>
          </w:tcPr>
          <w:p w14:paraId="5063B8D2">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354" w:type="pct"/>
            <w:vAlign w:val="center"/>
          </w:tcPr>
          <w:p w14:paraId="284843FB">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招标文件技术规范、要求</w:t>
            </w:r>
          </w:p>
        </w:tc>
        <w:tc>
          <w:tcPr>
            <w:tcW w:w="1102" w:type="pct"/>
            <w:vAlign w:val="center"/>
          </w:tcPr>
          <w:p w14:paraId="633C602B">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投标文件应答情况</w:t>
            </w:r>
          </w:p>
        </w:tc>
        <w:tc>
          <w:tcPr>
            <w:tcW w:w="737" w:type="pct"/>
            <w:vAlign w:val="center"/>
          </w:tcPr>
          <w:p w14:paraId="505DA392">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tc>
        <w:tc>
          <w:tcPr>
            <w:tcW w:w="764" w:type="pct"/>
            <w:vAlign w:val="center"/>
          </w:tcPr>
          <w:p w14:paraId="58E27AD1">
            <w:pPr>
              <w:shd w:val="clear"/>
              <w:ind w:firstLine="0" w:firstLineChars="0"/>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备注</w:t>
            </w:r>
          </w:p>
        </w:tc>
      </w:tr>
      <w:tr w14:paraId="6122F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2878FD50">
            <w:pPr>
              <w:shd w:val="clear"/>
              <w:ind w:firstLine="0" w:firstLineChars="0"/>
              <w:jc w:val="center"/>
              <w:rPr>
                <w:rFonts w:hint="eastAsia" w:ascii="宋体" w:hAnsi="宋体" w:eastAsia="宋体" w:cs="宋体"/>
                <w:color w:val="auto"/>
                <w:szCs w:val="21"/>
                <w:highlight w:val="none"/>
              </w:rPr>
            </w:pPr>
          </w:p>
        </w:tc>
        <w:tc>
          <w:tcPr>
            <w:tcW w:w="684" w:type="pct"/>
            <w:vAlign w:val="center"/>
          </w:tcPr>
          <w:p w14:paraId="0322F9F5">
            <w:pPr>
              <w:shd w:val="clear"/>
              <w:ind w:firstLine="0" w:firstLineChars="0"/>
              <w:jc w:val="center"/>
              <w:rPr>
                <w:rFonts w:hint="eastAsia" w:ascii="宋体" w:hAnsi="宋体" w:eastAsia="宋体" w:cs="宋体"/>
                <w:color w:val="auto"/>
                <w:szCs w:val="21"/>
                <w:highlight w:val="none"/>
              </w:rPr>
            </w:pPr>
          </w:p>
        </w:tc>
        <w:tc>
          <w:tcPr>
            <w:tcW w:w="1354" w:type="pct"/>
            <w:vAlign w:val="center"/>
          </w:tcPr>
          <w:p w14:paraId="0C632D8F">
            <w:pPr>
              <w:shd w:val="clear"/>
              <w:ind w:firstLine="0" w:firstLineChars="0"/>
              <w:jc w:val="center"/>
              <w:rPr>
                <w:rFonts w:hint="eastAsia" w:ascii="宋体" w:hAnsi="宋体" w:eastAsia="宋体" w:cs="宋体"/>
                <w:color w:val="auto"/>
                <w:szCs w:val="21"/>
                <w:highlight w:val="none"/>
              </w:rPr>
            </w:pPr>
          </w:p>
        </w:tc>
        <w:tc>
          <w:tcPr>
            <w:tcW w:w="1102" w:type="pct"/>
            <w:vAlign w:val="center"/>
          </w:tcPr>
          <w:p w14:paraId="5FBE0E82">
            <w:pPr>
              <w:shd w:val="clear"/>
              <w:ind w:firstLine="0" w:firstLineChars="0"/>
              <w:jc w:val="center"/>
              <w:rPr>
                <w:rFonts w:hint="eastAsia" w:ascii="宋体" w:hAnsi="宋体" w:eastAsia="宋体" w:cs="宋体"/>
                <w:color w:val="auto"/>
                <w:szCs w:val="21"/>
                <w:highlight w:val="none"/>
              </w:rPr>
            </w:pPr>
          </w:p>
        </w:tc>
        <w:tc>
          <w:tcPr>
            <w:tcW w:w="737" w:type="pct"/>
          </w:tcPr>
          <w:p w14:paraId="34EF09D6">
            <w:pPr>
              <w:shd w:val="clear"/>
              <w:ind w:firstLine="0" w:firstLineChars="0"/>
              <w:jc w:val="center"/>
              <w:rPr>
                <w:rFonts w:hint="eastAsia" w:ascii="宋体" w:hAnsi="宋体" w:eastAsia="宋体" w:cs="宋体"/>
                <w:color w:val="auto"/>
                <w:szCs w:val="21"/>
                <w:highlight w:val="none"/>
              </w:rPr>
            </w:pPr>
          </w:p>
        </w:tc>
        <w:tc>
          <w:tcPr>
            <w:tcW w:w="764" w:type="pct"/>
            <w:vAlign w:val="center"/>
          </w:tcPr>
          <w:p w14:paraId="6F356B6D">
            <w:pPr>
              <w:shd w:val="clear"/>
              <w:ind w:firstLine="0" w:firstLineChars="0"/>
              <w:jc w:val="center"/>
              <w:rPr>
                <w:rFonts w:hint="eastAsia" w:ascii="宋体" w:hAnsi="宋体" w:eastAsia="宋体" w:cs="宋体"/>
                <w:color w:val="auto"/>
                <w:szCs w:val="21"/>
                <w:highlight w:val="none"/>
              </w:rPr>
            </w:pPr>
          </w:p>
        </w:tc>
      </w:tr>
      <w:tr w14:paraId="1DDD0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56EFBF4C">
            <w:pPr>
              <w:shd w:val="clear"/>
              <w:ind w:firstLine="0" w:firstLineChars="0"/>
              <w:jc w:val="center"/>
              <w:rPr>
                <w:rFonts w:hint="eastAsia" w:ascii="宋体" w:hAnsi="宋体" w:eastAsia="宋体" w:cs="宋体"/>
                <w:color w:val="auto"/>
                <w:szCs w:val="21"/>
                <w:highlight w:val="none"/>
              </w:rPr>
            </w:pPr>
          </w:p>
        </w:tc>
        <w:tc>
          <w:tcPr>
            <w:tcW w:w="684" w:type="pct"/>
            <w:vAlign w:val="center"/>
          </w:tcPr>
          <w:p w14:paraId="016BD244">
            <w:pPr>
              <w:shd w:val="clear"/>
              <w:ind w:firstLine="0" w:firstLineChars="0"/>
              <w:jc w:val="center"/>
              <w:rPr>
                <w:rFonts w:hint="eastAsia" w:ascii="宋体" w:hAnsi="宋体" w:eastAsia="宋体" w:cs="宋体"/>
                <w:color w:val="auto"/>
                <w:szCs w:val="21"/>
                <w:highlight w:val="none"/>
              </w:rPr>
            </w:pPr>
          </w:p>
        </w:tc>
        <w:tc>
          <w:tcPr>
            <w:tcW w:w="1354" w:type="pct"/>
            <w:vAlign w:val="center"/>
          </w:tcPr>
          <w:p w14:paraId="2C6406AD">
            <w:pPr>
              <w:shd w:val="clear"/>
              <w:ind w:firstLine="0" w:firstLineChars="0"/>
              <w:jc w:val="center"/>
              <w:rPr>
                <w:rFonts w:hint="eastAsia" w:ascii="宋体" w:hAnsi="宋体" w:eastAsia="宋体" w:cs="宋体"/>
                <w:color w:val="auto"/>
                <w:szCs w:val="21"/>
                <w:highlight w:val="none"/>
              </w:rPr>
            </w:pPr>
          </w:p>
        </w:tc>
        <w:tc>
          <w:tcPr>
            <w:tcW w:w="1102" w:type="pct"/>
            <w:vAlign w:val="center"/>
          </w:tcPr>
          <w:p w14:paraId="4447D2D1">
            <w:pPr>
              <w:shd w:val="clear"/>
              <w:ind w:firstLine="0" w:firstLineChars="0"/>
              <w:jc w:val="center"/>
              <w:rPr>
                <w:rFonts w:hint="eastAsia" w:ascii="宋体" w:hAnsi="宋体" w:eastAsia="宋体" w:cs="宋体"/>
                <w:color w:val="auto"/>
                <w:szCs w:val="21"/>
                <w:highlight w:val="none"/>
              </w:rPr>
            </w:pPr>
          </w:p>
        </w:tc>
        <w:tc>
          <w:tcPr>
            <w:tcW w:w="737" w:type="pct"/>
          </w:tcPr>
          <w:p w14:paraId="0B4656FB">
            <w:pPr>
              <w:shd w:val="clear"/>
              <w:ind w:firstLine="0" w:firstLineChars="0"/>
              <w:jc w:val="center"/>
              <w:rPr>
                <w:rFonts w:hint="eastAsia" w:ascii="宋体" w:hAnsi="宋体" w:eastAsia="宋体" w:cs="宋体"/>
                <w:color w:val="auto"/>
                <w:szCs w:val="21"/>
                <w:highlight w:val="none"/>
              </w:rPr>
            </w:pPr>
          </w:p>
        </w:tc>
        <w:tc>
          <w:tcPr>
            <w:tcW w:w="764" w:type="pct"/>
            <w:vAlign w:val="center"/>
          </w:tcPr>
          <w:p w14:paraId="6CC58E46">
            <w:pPr>
              <w:shd w:val="clear"/>
              <w:ind w:firstLine="0" w:firstLineChars="0"/>
              <w:jc w:val="center"/>
              <w:rPr>
                <w:rFonts w:hint="eastAsia" w:ascii="宋体" w:hAnsi="宋体" w:eastAsia="宋体" w:cs="宋体"/>
                <w:color w:val="auto"/>
                <w:szCs w:val="21"/>
                <w:highlight w:val="none"/>
              </w:rPr>
            </w:pPr>
          </w:p>
        </w:tc>
      </w:tr>
    </w:tbl>
    <w:p w14:paraId="0496A7AA">
      <w:pPr>
        <w:shd w:val="clear"/>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表格填写说明：</w:t>
      </w:r>
    </w:p>
    <w:bookmarkEnd w:id="832"/>
    <w:p w14:paraId="5552C1B6">
      <w:pPr>
        <w:shd w:val="clear"/>
        <w:ind w:firstLine="0" w:firstLineChars="0"/>
        <w:rPr>
          <w:rFonts w:hint="eastAsia" w:ascii="宋体" w:hAnsi="宋体" w:eastAsia="宋体" w:cs="宋体"/>
          <w:color w:val="auto"/>
          <w:szCs w:val="21"/>
          <w:highlight w:val="none"/>
        </w:rPr>
      </w:pPr>
      <w:bookmarkStart w:id="845" w:name="OLE_LINK36"/>
      <w:r>
        <w:rPr>
          <w:rFonts w:hint="eastAsia" w:ascii="宋体" w:hAnsi="宋体" w:eastAsia="宋体" w:cs="宋体"/>
          <w:color w:val="auto"/>
          <w:szCs w:val="21"/>
          <w:highlight w:val="none"/>
        </w:rPr>
        <w:t>注：</w:t>
      </w:r>
    </w:p>
    <w:p w14:paraId="511C8911">
      <w:pPr>
        <w:shd w:val="clea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1.序号应对</w:t>
      </w:r>
      <w:r>
        <w:rPr>
          <w:rFonts w:hint="eastAsia" w:ascii="宋体" w:hAnsi="宋体" w:eastAsia="宋体" w:cs="宋体"/>
          <w:color w:val="auto"/>
          <w:szCs w:val="21"/>
          <w:highlight w:val="none"/>
          <w:lang w:val="en-US" w:eastAsia="zh-CN"/>
        </w:rPr>
        <w:t>应</w:t>
      </w:r>
      <w:r>
        <w:rPr>
          <w:rFonts w:hint="eastAsia" w:ascii="宋体" w:hAnsi="宋体" w:eastAsia="宋体" w:cs="宋体"/>
          <w:b/>
          <w:bCs/>
          <w:color w:val="auto"/>
          <w:szCs w:val="21"/>
          <w:highlight w:val="none"/>
        </w:rPr>
        <w:t>第五章《采购需求》中</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二、技术要求</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中</w:t>
      </w:r>
      <w:r>
        <w:rPr>
          <w:rFonts w:hint="eastAsia" w:ascii="宋体" w:hAnsi="宋体" w:eastAsia="宋体" w:cs="宋体"/>
          <w:bCs/>
          <w:color w:val="auto"/>
          <w:szCs w:val="21"/>
          <w:highlight w:val="none"/>
        </w:rPr>
        <w:t>的序号。</w:t>
      </w:r>
    </w:p>
    <w:p w14:paraId="1C84B21A">
      <w:pPr>
        <w:shd w:val="clea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投标人根据本项目招标文件</w:t>
      </w:r>
      <w:r>
        <w:rPr>
          <w:rFonts w:hint="eastAsia" w:ascii="宋体" w:hAnsi="宋体" w:eastAsia="宋体" w:cs="宋体"/>
          <w:b/>
          <w:bCs/>
          <w:color w:val="auto"/>
          <w:szCs w:val="21"/>
          <w:highlight w:val="none"/>
        </w:rPr>
        <w:t>第五章《采购需求》中</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二、技术要求</w:t>
      </w:r>
      <w:r>
        <w:rPr>
          <w:rFonts w:hint="eastAsia" w:ascii="宋体" w:hAnsi="宋体" w:cs="宋体"/>
          <w:b/>
          <w:bCs/>
          <w:color w:val="auto"/>
          <w:szCs w:val="21"/>
          <w:highlight w:val="none"/>
          <w:lang w:eastAsia="zh-CN"/>
        </w:rPr>
        <w:t>”</w:t>
      </w:r>
      <w:r>
        <w:rPr>
          <w:rFonts w:hint="eastAsia" w:ascii="宋体" w:hAnsi="宋体" w:eastAsia="宋体" w:cs="宋体"/>
          <w:bCs/>
          <w:color w:val="auto"/>
          <w:szCs w:val="21"/>
          <w:highlight w:val="none"/>
        </w:rPr>
        <w:t>作出全面、真实的反映，技术规范、要求逐条对应答复，</w:t>
      </w:r>
      <w:r>
        <w:rPr>
          <w:rFonts w:hint="eastAsia" w:ascii="宋体" w:hAnsi="宋体" w:eastAsia="宋体" w:cs="宋体"/>
          <w:color w:val="auto"/>
          <w:szCs w:val="21"/>
          <w:highlight w:val="none"/>
        </w:rPr>
        <w:t>并在“投标文件</w:t>
      </w:r>
      <w:r>
        <w:rPr>
          <w:rFonts w:hint="eastAsia" w:ascii="宋体" w:hAnsi="宋体" w:eastAsia="宋体" w:cs="宋体"/>
          <w:color w:val="auto"/>
          <w:szCs w:val="21"/>
          <w:highlight w:val="none"/>
          <w:lang w:val="en-US" w:eastAsia="zh-CN"/>
        </w:rPr>
        <w:t>应答</w:t>
      </w:r>
      <w:r>
        <w:rPr>
          <w:rFonts w:hint="eastAsia" w:ascii="宋体" w:hAnsi="宋体" w:eastAsia="宋体" w:cs="宋体"/>
          <w:color w:val="auto"/>
          <w:szCs w:val="21"/>
          <w:highlight w:val="none"/>
        </w:rPr>
        <w:t>情况”一列中写明详细情况</w:t>
      </w:r>
      <w:r>
        <w:rPr>
          <w:rFonts w:hint="eastAsia" w:ascii="宋体" w:hAnsi="宋体" w:eastAsia="宋体" w:cs="宋体"/>
          <w:bCs/>
          <w:color w:val="auto"/>
          <w:szCs w:val="21"/>
          <w:highlight w:val="none"/>
        </w:rPr>
        <w:t>，诸如“已知”“理解”“满足”或“同意”等非明确的答复是不可接受的。投标文件应以中文应答（英文文本或缩略语需提供中文翻译或注释）。</w:t>
      </w:r>
    </w:p>
    <w:p w14:paraId="083FEE61">
      <w:pPr>
        <w:shd w:val="clear"/>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表格中“偏离”一列，投标人只能如实填写“正偏离”“负偏离”或“无偏离”。凡响应产品技术规格高于招标文件要求的，按“正偏离”填写；低于招标文件要求的，按“负偏离”填写；满足招标文件要求的，按“无偏离”填写。</w:t>
      </w:r>
    </w:p>
    <w:bookmarkEnd w:id="843"/>
    <w:bookmarkEnd w:id="844"/>
    <w:bookmarkEnd w:id="845"/>
    <w:p w14:paraId="6D24D07F">
      <w:pPr>
        <w:shd w:val="clear"/>
        <w:rPr>
          <w:rFonts w:hint="eastAsia" w:ascii="宋体" w:hAnsi="宋体" w:eastAsia="宋体" w:cs="宋体"/>
          <w:b/>
          <w:color w:val="auto"/>
          <w:sz w:val="28"/>
          <w:szCs w:val="28"/>
          <w:highlight w:val="none"/>
        </w:rPr>
      </w:pPr>
      <w:bookmarkStart w:id="846" w:name="_Toc9178"/>
      <w:bookmarkStart w:id="847" w:name="_Toc26783978"/>
      <w:bookmarkStart w:id="848" w:name="_Toc49935378"/>
      <w:bookmarkStart w:id="849" w:name="_Toc68090099"/>
      <w:bookmarkStart w:id="850" w:name="OLE_LINK157"/>
      <w:r>
        <w:rPr>
          <w:rFonts w:hint="eastAsia" w:ascii="宋体" w:hAnsi="宋体" w:eastAsia="宋体" w:cs="宋体"/>
          <w:b/>
          <w:color w:val="auto"/>
          <w:sz w:val="28"/>
          <w:szCs w:val="28"/>
          <w:highlight w:val="none"/>
        </w:rPr>
        <w:br w:type="page"/>
      </w:r>
    </w:p>
    <w:bookmarkEnd w:id="846"/>
    <w:bookmarkEnd w:id="847"/>
    <w:bookmarkEnd w:id="848"/>
    <w:bookmarkEnd w:id="849"/>
    <w:p w14:paraId="2B352218">
      <w:pPr>
        <w:shd w:val="clear"/>
        <w:ind w:firstLine="0" w:firstLineChars="0"/>
        <w:rPr>
          <w:rFonts w:hint="eastAsia" w:ascii="宋体" w:hAnsi="宋体" w:eastAsia="宋体" w:cs="宋体"/>
          <w:b/>
          <w:color w:val="auto"/>
          <w:sz w:val="28"/>
          <w:szCs w:val="28"/>
          <w:highlight w:val="none"/>
        </w:rPr>
      </w:pPr>
      <w:bookmarkStart w:id="851" w:name="_Toc78985528"/>
      <w:bookmarkStart w:id="852" w:name="_Toc68090103"/>
      <w:bookmarkStart w:id="853" w:name="OLE_LINK198"/>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0BFE9E11">
      <w:pPr>
        <w:shd w:val="clear"/>
        <w:ind w:firstLine="0" w:firstLineChars="0"/>
        <w:jc w:val="center"/>
        <w:outlineLvl w:val="2"/>
        <w:rPr>
          <w:rFonts w:hint="eastAsia" w:ascii="宋体" w:hAnsi="宋体" w:eastAsia="宋体" w:cs="宋体"/>
          <w:b/>
          <w:bCs/>
          <w:color w:val="auto"/>
          <w:sz w:val="30"/>
          <w:szCs w:val="30"/>
          <w:highlight w:val="none"/>
        </w:rPr>
      </w:pPr>
      <w:bookmarkStart w:id="854" w:name="_Toc12399"/>
      <w:r>
        <w:rPr>
          <w:rFonts w:hint="eastAsia" w:ascii="宋体" w:hAnsi="宋体" w:eastAsia="宋体" w:cs="宋体"/>
          <w:b/>
          <w:bCs/>
          <w:color w:val="auto"/>
          <w:sz w:val="30"/>
          <w:szCs w:val="30"/>
          <w:highlight w:val="none"/>
        </w:rPr>
        <w:t>其</w:t>
      </w:r>
      <w:bookmarkStart w:id="855" w:name="OLE_LINK225"/>
      <w:r>
        <w:rPr>
          <w:rFonts w:hint="eastAsia" w:ascii="宋体" w:hAnsi="宋体" w:eastAsia="宋体" w:cs="宋体"/>
          <w:b/>
          <w:bCs/>
          <w:color w:val="auto"/>
          <w:sz w:val="30"/>
          <w:szCs w:val="30"/>
          <w:highlight w:val="none"/>
        </w:rPr>
        <w:t>它技术资</w:t>
      </w:r>
      <w:bookmarkEnd w:id="855"/>
      <w:r>
        <w:rPr>
          <w:rFonts w:hint="eastAsia" w:ascii="宋体" w:hAnsi="宋体" w:eastAsia="宋体" w:cs="宋体"/>
          <w:b/>
          <w:bCs/>
          <w:color w:val="auto"/>
          <w:sz w:val="30"/>
          <w:szCs w:val="30"/>
          <w:highlight w:val="none"/>
        </w:rPr>
        <w:t>料</w:t>
      </w:r>
      <w:bookmarkEnd w:id="851"/>
      <w:bookmarkEnd w:id="852"/>
      <w:bookmarkEnd w:id="854"/>
    </w:p>
    <w:bookmarkEnd w:id="853"/>
    <w:p w14:paraId="1D1FA895">
      <w:pPr>
        <w:shd w:val="clear"/>
        <w:ind w:firstLine="422"/>
        <w:rPr>
          <w:rFonts w:hint="eastAsia" w:ascii="宋体" w:hAnsi="宋体" w:eastAsia="宋体" w:cs="宋体"/>
          <w:b/>
          <w:bCs/>
          <w:color w:val="auto"/>
          <w:szCs w:val="21"/>
          <w:highlight w:val="none"/>
        </w:rPr>
      </w:pPr>
      <w:bookmarkStart w:id="856" w:name="_Hlk478978464"/>
      <w:bookmarkStart w:id="857" w:name="OLE_LINK205"/>
      <w:r>
        <w:rPr>
          <w:rFonts w:hint="eastAsia" w:ascii="宋体" w:hAnsi="宋体" w:eastAsia="宋体" w:cs="宋体"/>
          <w:b/>
          <w:bCs/>
          <w:color w:val="auto"/>
          <w:szCs w:val="21"/>
          <w:highlight w:val="none"/>
        </w:rPr>
        <w:t>以下内容根据项目技术部分评分内容进行编制：</w:t>
      </w:r>
    </w:p>
    <w:p w14:paraId="53DC3375">
      <w:pPr>
        <w:shd w:val="clear"/>
        <w:ind w:firstLine="422"/>
        <w:rPr>
          <w:rFonts w:hint="eastAsia" w:ascii="宋体" w:hAnsi="宋体" w:eastAsia="宋体" w:cs="宋体"/>
          <w:b/>
          <w:bCs/>
          <w:color w:val="auto"/>
          <w:szCs w:val="21"/>
          <w:highlight w:val="none"/>
        </w:rPr>
      </w:pPr>
      <w:bookmarkStart w:id="858" w:name="OLE_LINK200"/>
      <w:r>
        <w:rPr>
          <w:rFonts w:hint="eastAsia" w:ascii="宋体" w:hAnsi="宋体" w:eastAsia="宋体" w:cs="宋体"/>
          <w:b/>
          <w:bCs/>
          <w:color w:val="auto"/>
          <w:szCs w:val="21"/>
          <w:highlight w:val="none"/>
        </w:rPr>
        <w:br w:type="page"/>
      </w:r>
    </w:p>
    <w:p w14:paraId="25F723BC">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2-1</w:t>
      </w:r>
      <w:r>
        <w:rPr>
          <w:rFonts w:hint="eastAsia" w:ascii="宋体" w:hAnsi="宋体" w:eastAsia="宋体" w:cs="宋体"/>
          <w:b/>
          <w:color w:val="auto"/>
          <w:sz w:val="28"/>
          <w:szCs w:val="28"/>
          <w:highlight w:val="none"/>
        </w:rPr>
        <w:t>：</w:t>
      </w:r>
    </w:p>
    <w:bookmarkEnd w:id="858"/>
    <w:p w14:paraId="03426140">
      <w:pPr>
        <w:shd w:val="clear"/>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服务方案</w:t>
      </w:r>
    </w:p>
    <w:p w14:paraId="0723192B">
      <w:pPr>
        <w:shd w:val="clear"/>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①处方调剂方案；</w:t>
      </w:r>
    </w:p>
    <w:p w14:paraId="725F1DF1">
      <w:pPr>
        <w:shd w:val="clear"/>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②中药饮片代煎方案</w:t>
      </w:r>
      <w:r>
        <w:rPr>
          <w:rFonts w:hint="eastAsia" w:ascii="宋体" w:hAnsi="宋体" w:eastAsia="宋体" w:cs="宋体"/>
          <w:b/>
          <w:bCs/>
          <w:color w:val="auto"/>
          <w:sz w:val="21"/>
          <w:szCs w:val="21"/>
          <w:highlight w:val="none"/>
          <w:lang w:eastAsia="zh-CN"/>
        </w:rPr>
        <w:t>；</w:t>
      </w:r>
    </w:p>
    <w:p w14:paraId="315A730C">
      <w:pPr>
        <w:shd w:val="clear"/>
        <w:ind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bCs/>
          <w:color w:val="auto"/>
          <w:highlight w:val="none"/>
          <w:lang w:eastAsia="zh-CN"/>
        </w:rPr>
        <w:t>配送方案；</w:t>
      </w:r>
    </w:p>
    <w:p w14:paraId="1C58E825">
      <w:pPr>
        <w:shd w:val="clear"/>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highlight w:val="none"/>
          <w:lang w:val="en-US" w:eastAsia="zh-CN"/>
        </w:rPr>
        <w:t>④代煎过程视频监控管理方案</w:t>
      </w:r>
    </w:p>
    <w:p w14:paraId="4B217559">
      <w:pPr>
        <w:shd w:val="clear"/>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bookmarkEnd w:id="856"/>
    <w:bookmarkEnd w:id="857"/>
    <w:p w14:paraId="76EE321E">
      <w:pPr>
        <w:shd w:val="clear"/>
        <w:ind w:firstLine="0" w:firstLineChars="0"/>
        <w:rPr>
          <w:rFonts w:hint="eastAsia" w:ascii="宋体" w:hAnsi="宋体" w:eastAsia="宋体" w:cs="宋体"/>
          <w:color w:val="auto"/>
          <w:szCs w:val="21"/>
          <w:highlight w:val="none"/>
        </w:rPr>
      </w:pPr>
    </w:p>
    <w:p w14:paraId="47E66BA1">
      <w:pPr>
        <w:shd w:val="clear"/>
        <w:ind w:firstLine="0" w:firstLineChars="0"/>
        <w:rPr>
          <w:rFonts w:hint="eastAsia" w:ascii="宋体" w:hAnsi="宋体" w:eastAsia="宋体" w:cs="宋体"/>
          <w:color w:val="auto"/>
          <w:szCs w:val="21"/>
          <w:highlight w:val="none"/>
        </w:rPr>
      </w:pPr>
    </w:p>
    <w:p w14:paraId="3ECBB9EC">
      <w:pPr>
        <w:shd w:val="clear"/>
        <w:ind w:firstLine="0" w:firstLineChars="0"/>
        <w:rPr>
          <w:rFonts w:hint="eastAsia" w:ascii="宋体" w:hAnsi="宋体" w:eastAsia="宋体" w:cs="宋体"/>
          <w:color w:val="auto"/>
          <w:sz w:val="30"/>
          <w:szCs w:val="30"/>
          <w:highlight w:val="none"/>
        </w:rPr>
      </w:pPr>
      <w:bookmarkStart w:id="859" w:name="_Toc26783980"/>
      <w:bookmarkStart w:id="860" w:name="_Toc49935380"/>
    </w:p>
    <w:p w14:paraId="0B4B292B">
      <w:pPr>
        <w:shd w:val="clear"/>
        <w:ind w:firstLine="0" w:firstLineChars="0"/>
        <w:rPr>
          <w:rFonts w:hint="eastAsia" w:ascii="宋体" w:hAnsi="宋体" w:eastAsia="宋体" w:cs="宋体"/>
          <w:color w:val="auto"/>
          <w:sz w:val="30"/>
          <w:szCs w:val="30"/>
          <w:highlight w:val="none"/>
        </w:rPr>
      </w:pPr>
    </w:p>
    <w:bookmarkEnd w:id="850"/>
    <w:bookmarkEnd w:id="859"/>
    <w:bookmarkEnd w:id="860"/>
    <w:p w14:paraId="5219B73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33"/>
    <w:bookmarkEnd w:id="834"/>
    <w:bookmarkEnd w:id="835"/>
    <w:bookmarkEnd w:id="836"/>
    <w:bookmarkEnd w:id="837"/>
    <w:bookmarkEnd w:id="838"/>
    <w:bookmarkEnd w:id="839"/>
    <w:bookmarkEnd w:id="840"/>
    <w:p w14:paraId="6AFDCB92">
      <w:pPr>
        <w:shd w:val="clear"/>
        <w:ind w:firstLine="0" w:firstLineChars="0"/>
        <w:rPr>
          <w:rFonts w:hint="eastAsia" w:ascii="宋体" w:hAnsi="宋体" w:eastAsia="宋体" w:cs="宋体"/>
          <w:color w:val="auto"/>
          <w:sz w:val="30"/>
          <w:szCs w:val="30"/>
          <w:highlight w:val="none"/>
        </w:rPr>
        <w:sectPr>
          <w:pgSz w:w="11906" w:h="16838"/>
          <w:pgMar w:top="1418" w:right="1418" w:bottom="1417" w:left="1418" w:header="850" w:footer="964" w:gutter="0"/>
          <w:cols w:space="720" w:num="1"/>
          <w:docGrid w:type="linesAndChars" w:linePitch="331" w:charSpace="0"/>
        </w:sectPr>
      </w:pPr>
      <w:bookmarkStart w:id="861" w:name="_Toc26783973"/>
      <w:bookmarkStart w:id="862" w:name="_Toc68090095"/>
      <w:bookmarkStart w:id="863" w:name="_Toc49935374"/>
      <w:bookmarkStart w:id="864" w:name="_Toc24923"/>
      <w:bookmarkStart w:id="865" w:name="_Toc68090085"/>
      <w:bookmarkStart w:id="866" w:name="OLE_LINK150"/>
      <w:bookmarkStart w:id="867" w:name="_Toc12956"/>
      <w:bookmarkStart w:id="868" w:name="_Toc26783963"/>
      <w:bookmarkStart w:id="869" w:name="_Toc49935364"/>
    </w:p>
    <w:p w14:paraId="2FA7C507">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1CB18145">
      <w:pPr>
        <w:shd w:val="clear"/>
        <w:spacing w:line="240" w:lineRule="auto"/>
        <w:ind w:firstLine="0" w:firstLineChars="0"/>
        <w:jc w:val="center"/>
        <w:outlineLvl w:val="2"/>
        <w:rPr>
          <w:rFonts w:hint="eastAsia" w:ascii="宋体" w:hAnsi="宋体" w:eastAsia="宋体" w:cs="宋体"/>
          <w:b/>
          <w:bCs/>
          <w:color w:val="auto"/>
          <w:szCs w:val="24"/>
          <w:highlight w:val="none"/>
        </w:rPr>
      </w:pPr>
      <w:bookmarkStart w:id="870" w:name="_Toc12530"/>
      <w:r>
        <w:rPr>
          <w:rFonts w:hint="eastAsia" w:ascii="宋体" w:hAnsi="宋体" w:eastAsia="宋体" w:cs="宋体"/>
          <w:b/>
          <w:bCs/>
          <w:color w:val="auto"/>
          <w:sz w:val="28"/>
          <w:szCs w:val="28"/>
          <w:highlight w:val="none"/>
        </w:rPr>
        <w:t>商务条款偏离表</w:t>
      </w:r>
      <w:bookmarkEnd w:id="861"/>
      <w:bookmarkEnd w:id="862"/>
      <w:bookmarkEnd w:id="863"/>
      <w:bookmarkEnd w:id="864"/>
      <w:bookmarkEnd w:id="870"/>
    </w:p>
    <w:p w14:paraId="1A473392">
      <w:pPr>
        <w:shd w:val="clear"/>
        <w:ind w:firstLine="420"/>
        <w:rPr>
          <w:rFonts w:hint="eastAsia" w:ascii="宋体" w:hAnsi="宋体" w:eastAsia="宋体" w:cs="宋体"/>
          <w:color w:val="auto"/>
          <w:szCs w:val="21"/>
          <w:highlight w:val="none"/>
        </w:rPr>
      </w:pPr>
      <w:bookmarkStart w:id="871" w:name="OLE_LINK37"/>
      <w:r>
        <w:rPr>
          <w:rFonts w:hint="eastAsia" w:ascii="宋体" w:hAnsi="宋体" w:eastAsia="宋体" w:cs="宋体"/>
          <w:color w:val="auto"/>
          <w:szCs w:val="21"/>
          <w:highlight w:val="none"/>
        </w:rPr>
        <w:t>投标人应逐条对应招标文件第五章《采购需求》中</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、商务要求，包括合同履行期限（</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服务地点</w:t>
      </w:r>
      <w:r>
        <w:rPr>
          <w:rFonts w:hint="eastAsia" w:ascii="宋体" w:hAnsi="宋体" w:eastAsia="宋体" w:cs="宋体"/>
          <w:color w:val="auto"/>
          <w:szCs w:val="21"/>
          <w:highlight w:val="none"/>
        </w:rPr>
        <w:t>、付款方式</w:t>
      </w:r>
      <w:r>
        <w:rPr>
          <w:rFonts w:hint="eastAsia" w:ascii="宋体" w:hAnsi="宋体" w:cs="宋体"/>
          <w:color w:val="auto"/>
          <w:szCs w:val="21"/>
          <w:highlight w:val="none"/>
          <w:lang w:eastAsia="zh-CN"/>
        </w:rPr>
        <w:t>、结算方式、</w:t>
      </w:r>
      <w:r>
        <w:rPr>
          <w:rFonts w:hint="eastAsia" w:ascii="宋体" w:hAnsi="宋体" w:cs="宋体"/>
          <w:color w:val="auto"/>
          <w:szCs w:val="21"/>
          <w:highlight w:val="none"/>
          <w:lang w:val="en-US" w:eastAsia="zh-CN"/>
        </w:rPr>
        <w:t>人员要求、</w:t>
      </w:r>
      <w:r>
        <w:rPr>
          <w:rFonts w:hint="eastAsia" w:ascii="宋体" w:hAnsi="宋体" w:eastAsia="宋体" w:cs="宋体"/>
          <w:b w:val="0"/>
          <w:bCs w:val="0"/>
          <w:color w:val="auto"/>
          <w:szCs w:val="21"/>
          <w:highlight w:val="none"/>
        </w:rPr>
        <w:t>其他</w:t>
      </w:r>
      <w:r>
        <w:rPr>
          <w:rFonts w:hint="eastAsia" w:ascii="宋体" w:hAnsi="宋体" w:eastAsia="宋体" w:cs="宋体"/>
          <w:b w:val="0"/>
          <w:bCs w:val="0"/>
          <w:color w:val="auto"/>
          <w:szCs w:val="21"/>
          <w:highlight w:val="none"/>
          <w:lang w:val="en-US" w:eastAsia="zh-CN"/>
        </w:rPr>
        <w:t>等</w:t>
      </w:r>
      <w:r>
        <w:rPr>
          <w:rFonts w:hint="eastAsia" w:ascii="宋体" w:hAnsi="宋体" w:eastAsia="宋体" w:cs="宋体"/>
          <w:color w:val="auto"/>
          <w:szCs w:val="21"/>
          <w:highlight w:val="none"/>
        </w:rPr>
        <w:t>内容，并根据实际响应情况如实填写本表格。</w:t>
      </w:r>
    </w:p>
    <w:p w14:paraId="5BEFDC5A">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A、□我公司已详细阅读招标文件中商务要求，所有商务要求均无偏离，中标后我公司将严格遵照执行。</w:t>
      </w:r>
    </w:p>
    <w:p w14:paraId="64D07B6F">
      <w:pPr>
        <w:pStyle w:val="11"/>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B、□我公司已详细阅读招标文件中商务要求，除下述条款有偏离外，其余条款我公司均予以认可，中标后将严格遵照执行。</w:t>
      </w:r>
    </w:p>
    <w:tbl>
      <w:tblPr>
        <w:tblStyle w:val="33"/>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129AF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008" w:type="dxa"/>
            <w:vAlign w:val="center"/>
          </w:tcPr>
          <w:p w14:paraId="75111585">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56" w:type="dxa"/>
            <w:vAlign w:val="center"/>
          </w:tcPr>
          <w:p w14:paraId="7FF06E7D">
            <w:pPr>
              <w:shd w:val="clear"/>
              <w:spacing w:line="600" w:lineRule="exact"/>
              <w:ind w:firstLine="0" w:firstLineChars="0"/>
              <w:jc w:val="center"/>
              <w:rPr>
                <w:rFonts w:hint="eastAsia" w:ascii="宋体" w:hAnsi="宋体" w:eastAsia="宋体" w:cs="宋体"/>
                <w:b/>
                <w:color w:val="auto"/>
                <w:szCs w:val="21"/>
                <w:highlight w:val="none"/>
              </w:rPr>
            </w:pPr>
            <w:bookmarkStart w:id="872" w:name="OLE_LINK121"/>
            <w:r>
              <w:rPr>
                <w:rFonts w:hint="eastAsia" w:ascii="宋体" w:hAnsi="宋体" w:eastAsia="宋体" w:cs="宋体"/>
                <w:b/>
                <w:color w:val="auto"/>
                <w:szCs w:val="21"/>
                <w:highlight w:val="none"/>
              </w:rPr>
              <w:t>招标文件条目号</w:t>
            </w:r>
            <w:bookmarkEnd w:id="872"/>
          </w:p>
        </w:tc>
        <w:tc>
          <w:tcPr>
            <w:tcW w:w="2400" w:type="dxa"/>
            <w:vAlign w:val="center"/>
          </w:tcPr>
          <w:p w14:paraId="059E65F4">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招标文件的商务条款</w:t>
            </w:r>
          </w:p>
        </w:tc>
        <w:tc>
          <w:tcPr>
            <w:tcW w:w="2288" w:type="dxa"/>
            <w:vAlign w:val="center"/>
          </w:tcPr>
          <w:p w14:paraId="30C9A91A">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投标文件的商务条款</w:t>
            </w:r>
          </w:p>
        </w:tc>
        <w:tc>
          <w:tcPr>
            <w:tcW w:w="1642" w:type="dxa"/>
            <w:vAlign w:val="center"/>
          </w:tcPr>
          <w:p w14:paraId="5385E1BD">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r>
      <w:tr w14:paraId="5DC2B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02782F57">
            <w:pPr>
              <w:shd w:val="clear"/>
              <w:spacing w:line="600" w:lineRule="exact"/>
              <w:ind w:firstLine="0" w:firstLineChars="0"/>
              <w:rPr>
                <w:rFonts w:hint="eastAsia" w:ascii="宋体" w:hAnsi="宋体" w:eastAsia="宋体" w:cs="宋体"/>
                <w:color w:val="auto"/>
                <w:szCs w:val="21"/>
                <w:highlight w:val="none"/>
              </w:rPr>
            </w:pPr>
          </w:p>
        </w:tc>
        <w:tc>
          <w:tcPr>
            <w:tcW w:w="1856" w:type="dxa"/>
          </w:tcPr>
          <w:p w14:paraId="7BB7FB2A">
            <w:pPr>
              <w:shd w:val="clear"/>
              <w:spacing w:line="600" w:lineRule="exact"/>
              <w:ind w:firstLine="0" w:firstLineChars="0"/>
              <w:rPr>
                <w:rFonts w:hint="eastAsia" w:ascii="宋体" w:hAnsi="宋体" w:eastAsia="宋体" w:cs="宋体"/>
                <w:color w:val="auto"/>
                <w:szCs w:val="21"/>
                <w:highlight w:val="none"/>
              </w:rPr>
            </w:pPr>
          </w:p>
        </w:tc>
        <w:tc>
          <w:tcPr>
            <w:tcW w:w="2400" w:type="dxa"/>
          </w:tcPr>
          <w:p w14:paraId="0BFE403F">
            <w:pPr>
              <w:shd w:val="clear"/>
              <w:spacing w:line="600" w:lineRule="exact"/>
              <w:ind w:firstLine="0" w:firstLineChars="0"/>
              <w:rPr>
                <w:rFonts w:hint="eastAsia" w:ascii="宋体" w:hAnsi="宋体" w:eastAsia="宋体" w:cs="宋体"/>
                <w:color w:val="auto"/>
                <w:szCs w:val="21"/>
                <w:highlight w:val="none"/>
              </w:rPr>
            </w:pPr>
          </w:p>
        </w:tc>
        <w:tc>
          <w:tcPr>
            <w:tcW w:w="2288" w:type="dxa"/>
          </w:tcPr>
          <w:p w14:paraId="1AAD426F">
            <w:pPr>
              <w:shd w:val="clear"/>
              <w:spacing w:line="600" w:lineRule="exact"/>
              <w:ind w:firstLine="0" w:firstLineChars="0"/>
              <w:rPr>
                <w:rFonts w:hint="eastAsia" w:ascii="宋体" w:hAnsi="宋体" w:eastAsia="宋体" w:cs="宋体"/>
                <w:color w:val="auto"/>
                <w:szCs w:val="21"/>
                <w:highlight w:val="none"/>
              </w:rPr>
            </w:pPr>
          </w:p>
        </w:tc>
        <w:tc>
          <w:tcPr>
            <w:tcW w:w="1642" w:type="dxa"/>
          </w:tcPr>
          <w:p w14:paraId="465673DB">
            <w:pPr>
              <w:shd w:val="clear"/>
              <w:spacing w:line="600" w:lineRule="exact"/>
              <w:ind w:firstLine="0" w:firstLineChars="0"/>
              <w:rPr>
                <w:rFonts w:hint="eastAsia" w:ascii="宋体" w:hAnsi="宋体" w:eastAsia="宋体" w:cs="宋体"/>
                <w:color w:val="auto"/>
                <w:szCs w:val="21"/>
                <w:highlight w:val="none"/>
              </w:rPr>
            </w:pPr>
          </w:p>
        </w:tc>
      </w:tr>
      <w:tr w14:paraId="501AD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21790679">
            <w:pPr>
              <w:shd w:val="clear"/>
              <w:spacing w:line="600" w:lineRule="exact"/>
              <w:ind w:firstLine="0" w:firstLineChars="0"/>
              <w:rPr>
                <w:rFonts w:hint="eastAsia" w:ascii="宋体" w:hAnsi="宋体" w:eastAsia="宋体" w:cs="宋体"/>
                <w:color w:val="auto"/>
                <w:szCs w:val="21"/>
                <w:highlight w:val="none"/>
              </w:rPr>
            </w:pPr>
          </w:p>
        </w:tc>
        <w:tc>
          <w:tcPr>
            <w:tcW w:w="1856" w:type="dxa"/>
          </w:tcPr>
          <w:p w14:paraId="20CD50B5">
            <w:pPr>
              <w:shd w:val="clear"/>
              <w:spacing w:line="600" w:lineRule="exact"/>
              <w:ind w:firstLine="0" w:firstLineChars="0"/>
              <w:rPr>
                <w:rFonts w:hint="eastAsia" w:ascii="宋体" w:hAnsi="宋体" w:eastAsia="宋体" w:cs="宋体"/>
                <w:color w:val="auto"/>
                <w:szCs w:val="21"/>
                <w:highlight w:val="none"/>
              </w:rPr>
            </w:pPr>
          </w:p>
        </w:tc>
        <w:tc>
          <w:tcPr>
            <w:tcW w:w="2400" w:type="dxa"/>
          </w:tcPr>
          <w:p w14:paraId="0E0E9F20">
            <w:pPr>
              <w:shd w:val="clear"/>
              <w:spacing w:line="600" w:lineRule="exact"/>
              <w:ind w:firstLine="0" w:firstLineChars="0"/>
              <w:rPr>
                <w:rFonts w:hint="eastAsia" w:ascii="宋体" w:hAnsi="宋体" w:eastAsia="宋体" w:cs="宋体"/>
                <w:color w:val="auto"/>
                <w:szCs w:val="21"/>
                <w:highlight w:val="none"/>
              </w:rPr>
            </w:pPr>
          </w:p>
        </w:tc>
        <w:tc>
          <w:tcPr>
            <w:tcW w:w="2288" w:type="dxa"/>
          </w:tcPr>
          <w:p w14:paraId="3BE51375">
            <w:pPr>
              <w:shd w:val="clear"/>
              <w:spacing w:line="600" w:lineRule="exact"/>
              <w:ind w:firstLine="0" w:firstLineChars="0"/>
              <w:rPr>
                <w:rFonts w:hint="eastAsia" w:ascii="宋体" w:hAnsi="宋体" w:eastAsia="宋体" w:cs="宋体"/>
                <w:color w:val="auto"/>
                <w:szCs w:val="21"/>
                <w:highlight w:val="none"/>
              </w:rPr>
            </w:pPr>
          </w:p>
        </w:tc>
        <w:tc>
          <w:tcPr>
            <w:tcW w:w="1642" w:type="dxa"/>
          </w:tcPr>
          <w:p w14:paraId="1B76E4F1">
            <w:pPr>
              <w:shd w:val="clear"/>
              <w:spacing w:line="600" w:lineRule="exact"/>
              <w:ind w:firstLine="0" w:firstLineChars="0"/>
              <w:rPr>
                <w:rFonts w:hint="eastAsia" w:ascii="宋体" w:hAnsi="宋体" w:eastAsia="宋体" w:cs="宋体"/>
                <w:color w:val="auto"/>
                <w:szCs w:val="21"/>
                <w:highlight w:val="none"/>
              </w:rPr>
            </w:pPr>
          </w:p>
        </w:tc>
      </w:tr>
    </w:tbl>
    <w:p w14:paraId="778942BC">
      <w:pPr>
        <w:shd w:val="clear"/>
        <w:ind w:firstLine="0" w:firstLineChars="0"/>
        <w:rPr>
          <w:rFonts w:hint="eastAsia" w:ascii="宋体" w:hAnsi="宋体" w:eastAsia="宋体" w:cs="宋体"/>
          <w:b/>
          <w:color w:val="auto"/>
          <w:szCs w:val="21"/>
          <w:highlight w:val="none"/>
        </w:rPr>
      </w:pPr>
      <w:bookmarkStart w:id="873" w:name="OLE_LINK196"/>
      <w:r>
        <w:rPr>
          <w:rFonts w:hint="eastAsia" w:ascii="宋体" w:hAnsi="宋体" w:eastAsia="宋体" w:cs="宋体"/>
          <w:b/>
          <w:color w:val="auto"/>
          <w:szCs w:val="21"/>
          <w:highlight w:val="none"/>
        </w:rPr>
        <w:t>表格填写说明：</w:t>
      </w:r>
    </w:p>
    <w:p w14:paraId="266D3E9D">
      <w:pPr>
        <w:pStyle w:val="11"/>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1、投标人根据应根据实际投标情况，填写本表格，若无偏离，则</w:t>
      </w:r>
      <w:r>
        <w:rPr>
          <w:rFonts w:hint="eastAsia" w:ascii="宋体" w:hAnsi="宋体" w:eastAsia="宋体" w:cs="宋体"/>
          <w:b/>
          <w:bCs/>
          <w:color w:val="auto"/>
          <w:szCs w:val="21"/>
          <w:highlight w:val="none"/>
        </w:rPr>
        <w:t>勾选A项</w:t>
      </w:r>
      <w:r>
        <w:rPr>
          <w:rFonts w:hint="eastAsia" w:ascii="宋体" w:hAnsi="宋体" w:eastAsia="宋体" w:cs="宋体"/>
          <w:color w:val="auto"/>
          <w:szCs w:val="21"/>
          <w:highlight w:val="none"/>
        </w:rPr>
        <w:t>。若有偏离，则</w:t>
      </w:r>
      <w:r>
        <w:rPr>
          <w:rFonts w:hint="eastAsia" w:ascii="宋体" w:hAnsi="宋体" w:eastAsia="宋体" w:cs="宋体"/>
          <w:b/>
          <w:bCs/>
          <w:color w:val="auto"/>
          <w:szCs w:val="21"/>
          <w:highlight w:val="none"/>
        </w:rPr>
        <w:t>勾选B项</w:t>
      </w:r>
      <w:r>
        <w:rPr>
          <w:rFonts w:hint="eastAsia" w:ascii="宋体" w:hAnsi="宋体" w:eastAsia="宋体" w:cs="宋体"/>
          <w:color w:val="auto"/>
          <w:szCs w:val="21"/>
          <w:highlight w:val="none"/>
        </w:rPr>
        <w:t>，按表格要求及实际情况填写。表格中只需填写有“偏离”部分，“无偏离”部分不用填写。</w:t>
      </w:r>
    </w:p>
    <w:p w14:paraId="79F8F2C8">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2、“偏离”系指“正偏离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负偏离”或“无偏离”。</w:t>
      </w:r>
    </w:p>
    <w:p w14:paraId="3B93AFB7">
      <w:pPr>
        <w:pStyle w:val="11"/>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3、勾选示例：</w:t>
      </w:r>
      <w:r>
        <w:rPr>
          <w:rFonts w:hint="eastAsia" w:ascii="宋体" w:hAnsi="宋体" w:eastAsia="宋体" w:cs="宋体"/>
          <w:b/>
          <w:bCs/>
          <w:color w:val="auto"/>
          <w:szCs w:val="21"/>
          <w:highlight w:val="none"/>
        </w:rPr>
        <w:sym w:font="Wingdings 2" w:char="0052"/>
      </w:r>
    </w:p>
    <w:bookmarkEnd w:id="871"/>
    <w:bookmarkEnd w:id="873"/>
    <w:p w14:paraId="41B9AF46">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9BB55A0">
      <w:pPr>
        <w:shd w:val="clear"/>
        <w:ind w:firstLine="0" w:firstLineChars="0"/>
        <w:rPr>
          <w:rFonts w:hint="eastAsia" w:ascii="宋体" w:hAnsi="宋体" w:eastAsia="宋体" w:cs="宋体"/>
          <w:b/>
          <w:color w:val="auto"/>
          <w:sz w:val="28"/>
          <w:szCs w:val="28"/>
          <w:highlight w:val="none"/>
        </w:rPr>
      </w:pPr>
      <w:bookmarkStart w:id="874" w:name="_Toc49935376"/>
      <w:bookmarkStart w:id="875" w:name="_Toc68090096"/>
      <w:bookmarkStart w:id="876" w:name="_Toc10"/>
      <w:bookmarkStart w:id="877" w:name="_Toc26783975"/>
      <w:bookmarkStart w:id="878" w:name="OLE_LINK155"/>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14:paraId="664AEB94">
      <w:pPr>
        <w:shd w:val="clear"/>
        <w:spacing w:line="240" w:lineRule="auto"/>
        <w:ind w:firstLine="0" w:firstLineChars="0"/>
        <w:jc w:val="center"/>
        <w:outlineLvl w:val="2"/>
        <w:rPr>
          <w:rFonts w:hint="eastAsia" w:ascii="宋体" w:hAnsi="宋体" w:eastAsia="宋体" w:cs="宋体"/>
          <w:color w:val="auto"/>
          <w:szCs w:val="21"/>
          <w:highlight w:val="none"/>
        </w:rPr>
      </w:pPr>
      <w:bookmarkStart w:id="879" w:name="_Toc15008"/>
      <w:r>
        <w:rPr>
          <w:rFonts w:hint="eastAsia" w:ascii="宋体" w:hAnsi="宋体" w:eastAsia="宋体" w:cs="宋体"/>
          <w:b/>
          <w:bCs/>
          <w:color w:val="auto"/>
          <w:sz w:val="28"/>
          <w:szCs w:val="28"/>
          <w:highlight w:val="none"/>
        </w:rPr>
        <w:t>其它商务资料</w:t>
      </w:r>
      <w:bookmarkEnd w:id="874"/>
      <w:bookmarkEnd w:id="875"/>
      <w:bookmarkEnd w:id="876"/>
      <w:bookmarkEnd w:id="877"/>
      <w:bookmarkEnd w:id="879"/>
    </w:p>
    <w:p w14:paraId="09DE562A">
      <w:pPr>
        <w:shd w:val="clear"/>
        <w:ind w:firstLine="422"/>
        <w:rPr>
          <w:rFonts w:hint="eastAsia" w:ascii="宋体" w:hAnsi="宋体" w:eastAsia="宋体" w:cs="宋体"/>
          <w:b/>
          <w:bCs/>
          <w:color w:val="auto"/>
          <w:szCs w:val="21"/>
          <w:highlight w:val="non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b/>
          <w:bCs/>
          <w:color w:val="auto"/>
          <w:szCs w:val="21"/>
          <w:highlight w:val="none"/>
        </w:rPr>
        <w:t>以下内容根据项目商务部分评分内容进行编制：</w:t>
      </w:r>
    </w:p>
    <w:p w14:paraId="764AF39C">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p>
    <w:p w14:paraId="6D7B2853">
      <w:pPr>
        <w:numPr>
          <w:ilvl w:val="255"/>
          <w:numId w:val="0"/>
        </w:numPr>
        <w:shd w:val="clea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服务质量承诺及保证措施</w:t>
      </w:r>
    </w:p>
    <w:p w14:paraId="02610950">
      <w:pPr>
        <w:shd w:val="clear"/>
        <w:ind w:firstLine="420"/>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76F556DB">
      <w:pPr>
        <w:shd w:val="clear"/>
        <w:ind w:firstLine="420"/>
        <w:rPr>
          <w:rFonts w:hint="eastAsia" w:ascii="宋体" w:hAnsi="宋体" w:eastAsia="宋体" w:cs="宋体"/>
          <w:color w:val="auto"/>
          <w:highlight w:val="none"/>
        </w:rPr>
      </w:pPr>
    </w:p>
    <w:p w14:paraId="0D4E7281">
      <w:pPr>
        <w:shd w:val="clear"/>
        <w:ind w:firstLine="64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A125290">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bookmarkEnd w:id="865"/>
    <w:bookmarkEnd w:id="866"/>
    <w:bookmarkEnd w:id="867"/>
    <w:bookmarkEnd w:id="868"/>
    <w:bookmarkEnd w:id="869"/>
    <w:bookmarkEnd w:id="878"/>
    <w:p w14:paraId="3E8A3796">
      <w:pPr>
        <w:ind w:firstLine="0" w:firstLineChars="0"/>
        <w:jc w:val="center"/>
        <w:rPr>
          <w:rFonts w:hint="eastAsia" w:ascii="宋体" w:hAnsi="宋体" w:cs="宋体"/>
          <w:b/>
          <w:bCs/>
          <w:color w:val="auto"/>
          <w:sz w:val="28"/>
          <w:szCs w:val="28"/>
          <w:highlight w:val="none"/>
        </w:rPr>
      </w:pPr>
      <w:bookmarkStart w:id="880" w:name="_Toc68090089"/>
      <w:bookmarkStart w:id="881" w:name="_Toc928"/>
      <w:bookmarkStart w:id="882" w:name="OLE_LINK127"/>
      <w:bookmarkStart w:id="883" w:name="_Toc49935368"/>
      <w:bookmarkStart w:id="884" w:name="_Toc469035632"/>
      <w:bookmarkStart w:id="885" w:name="_Toc26783967"/>
      <w:r>
        <w:rPr>
          <w:rFonts w:hint="eastAsia" w:ascii="宋体" w:hAnsi="宋体"/>
          <w:b/>
          <w:bCs/>
          <w:color w:val="auto"/>
          <w:sz w:val="28"/>
          <w:szCs w:val="28"/>
          <w:highlight w:val="none"/>
          <w:lang w:val="en-US" w:eastAsia="zh-CN"/>
        </w:rPr>
        <w:t>项目负责人</w:t>
      </w:r>
    </w:p>
    <w:p w14:paraId="2BBD8F33">
      <w:pPr>
        <w:ind w:firstLine="0" w:firstLineChars="0"/>
        <w:jc w:val="center"/>
        <w:rPr>
          <w:rFonts w:hint="eastAsia"/>
          <w:color w:val="auto"/>
          <w:sz w:val="22"/>
          <w:highlight w:val="none"/>
        </w:rPr>
      </w:pPr>
      <w:r>
        <w:rPr>
          <w:rFonts w:hint="eastAsia"/>
          <w:color w:val="auto"/>
          <w:sz w:val="22"/>
          <w:highlight w:val="none"/>
        </w:rPr>
        <w:t>（由投标人按第五章“采购需求”及第七章“评标方法”中相应要求自行编写）</w:t>
      </w:r>
    </w:p>
    <w:p w14:paraId="7847EFCF">
      <w:pPr>
        <w:numPr>
          <w:ilvl w:val="255"/>
          <w:numId w:val="0"/>
        </w:numPr>
        <w:jc w:val="center"/>
        <w:rPr>
          <w:rFonts w:hint="eastAsia" w:ascii="宋体" w:hAnsi="宋体" w:eastAsia="宋体" w:cs="宋体"/>
          <w:b/>
          <w:bCs/>
          <w:color w:val="auto"/>
          <w:sz w:val="32"/>
          <w:szCs w:val="32"/>
          <w:highlight w:val="none"/>
          <w:lang w:val="en-US" w:eastAsia="zh-CN"/>
        </w:rPr>
      </w:pPr>
    </w:p>
    <w:p w14:paraId="25EE8CFB">
      <w:pPr>
        <w:numPr>
          <w:ilvl w:val="255"/>
          <w:numId w:val="0"/>
        </w:numPr>
        <w:jc w:val="center"/>
        <w:rPr>
          <w:rFonts w:hint="eastAsia" w:ascii="宋体" w:hAnsi="宋体" w:eastAsia="宋体" w:cs="宋体"/>
          <w:b/>
          <w:bCs/>
          <w:color w:val="auto"/>
          <w:sz w:val="32"/>
          <w:szCs w:val="32"/>
          <w:highlight w:val="none"/>
          <w:lang w:val="en-US" w:eastAsia="zh-CN"/>
        </w:rPr>
      </w:pPr>
    </w:p>
    <w:p w14:paraId="27E95E5A">
      <w:pPr>
        <w:numPr>
          <w:ilvl w:val="255"/>
          <w:numId w:val="0"/>
        </w:numPr>
        <w:jc w:val="both"/>
        <w:rPr>
          <w:rFonts w:hint="eastAsia" w:ascii="宋体" w:hAnsi="宋体" w:eastAsia="宋体" w:cs="宋体"/>
          <w:b/>
          <w:bCs/>
          <w:color w:val="auto"/>
          <w:sz w:val="32"/>
          <w:szCs w:val="32"/>
          <w:highlight w:val="none"/>
          <w:lang w:val="en-US" w:eastAsia="zh-CN"/>
        </w:rPr>
      </w:pPr>
    </w:p>
    <w:p w14:paraId="0791E1AA">
      <w:pPr>
        <w:numPr>
          <w:ilvl w:val="255"/>
          <w:numId w:val="0"/>
        </w:numPr>
        <w:jc w:val="center"/>
        <w:rPr>
          <w:rFonts w:hint="eastAsia" w:ascii="宋体" w:hAnsi="宋体" w:eastAsia="宋体" w:cs="宋体"/>
          <w:b/>
          <w:bCs/>
          <w:color w:val="auto"/>
          <w:sz w:val="32"/>
          <w:szCs w:val="32"/>
          <w:highlight w:val="none"/>
          <w:lang w:val="en-US" w:eastAsia="zh-CN"/>
        </w:rPr>
      </w:pPr>
    </w:p>
    <w:p w14:paraId="42C305A0">
      <w:pPr>
        <w:numPr>
          <w:ilvl w:val="-1"/>
          <w:numId w:val="0"/>
        </w:numPr>
        <w:ind w:firstLine="0" w:firstLineChars="0"/>
        <w:jc w:val="center"/>
        <w:rPr>
          <w:rFonts w:hint="eastAsia" w:ascii="宋体" w:hAnsi="宋体" w:eastAsia="宋体" w:cstheme="minorBidi"/>
          <w:b/>
          <w:bCs/>
          <w:color w:val="auto"/>
          <w:sz w:val="28"/>
          <w:szCs w:val="28"/>
          <w:highlight w:val="none"/>
          <w:lang w:val="en-US" w:eastAsia="zh-CN"/>
        </w:rPr>
      </w:pPr>
      <w:r>
        <w:rPr>
          <w:rFonts w:hint="eastAsia" w:ascii="宋体" w:hAnsi="宋体" w:eastAsia="宋体" w:cstheme="minorBidi"/>
          <w:b/>
          <w:bCs/>
          <w:color w:val="auto"/>
          <w:sz w:val="28"/>
          <w:szCs w:val="28"/>
          <w:highlight w:val="none"/>
          <w:lang w:val="en-US" w:eastAsia="zh-CN"/>
        </w:rPr>
        <w:t>项目团队人员配备</w:t>
      </w:r>
    </w:p>
    <w:p w14:paraId="002B85A0">
      <w:pPr>
        <w:ind w:firstLine="420"/>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053CC97E">
      <w:pPr>
        <w:shd w:val="clear"/>
        <w:ind w:firstLine="420"/>
        <w:rPr>
          <w:rFonts w:hint="eastAsia" w:ascii="宋体" w:hAnsi="宋体" w:eastAsia="宋体" w:cs="宋体"/>
          <w:color w:val="auto"/>
          <w:sz w:val="22"/>
          <w:highlight w:val="none"/>
        </w:rPr>
      </w:pPr>
    </w:p>
    <w:p w14:paraId="5F028783">
      <w:pPr>
        <w:shd w:val="clear"/>
        <w:ind w:firstLine="420"/>
        <w:rPr>
          <w:rFonts w:hint="eastAsia" w:ascii="宋体" w:hAnsi="宋体" w:eastAsia="宋体" w:cs="宋体"/>
          <w:color w:val="auto"/>
          <w:sz w:val="22"/>
          <w:highlight w:val="none"/>
        </w:rPr>
      </w:pPr>
    </w:p>
    <w:p w14:paraId="0E2AC5C8">
      <w:pPr>
        <w:shd w:val="clear"/>
        <w:ind w:firstLine="420"/>
        <w:rPr>
          <w:rFonts w:hint="eastAsia" w:ascii="宋体" w:hAnsi="宋体" w:eastAsia="宋体" w:cs="宋体"/>
          <w:color w:val="auto"/>
          <w:sz w:val="22"/>
          <w:highlight w:val="none"/>
          <w:lang w:eastAsia="zh-CN"/>
        </w:rPr>
      </w:pPr>
    </w:p>
    <w:p w14:paraId="69DA43AE">
      <w:pPr>
        <w:shd w:val="clear"/>
        <w:ind w:firstLine="420"/>
        <w:rPr>
          <w:rFonts w:hint="eastAsia" w:ascii="宋体" w:hAnsi="宋体" w:eastAsia="宋体" w:cs="宋体"/>
          <w:color w:val="auto"/>
          <w:sz w:val="22"/>
          <w:highlight w:val="none"/>
          <w:lang w:eastAsia="zh-CN"/>
        </w:rPr>
      </w:pPr>
    </w:p>
    <w:p w14:paraId="33D50765">
      <w:pPr>
        <w:shd w:val="clear"/>
        <w:ind w:firstLine="420"/>
        <w:rPr>
          <w:rFonts w:hint="eastAsia" w:ascii="宋体" w:hAnsi="宋体" w:eastAsia="宋体" w:cs="宋体"/>
          <w:color w:val="auto"/>
          <w:sz w:val="22"/>
          <w:highlight w:val="none"/>
        </w:rPr>
      </w:pPr>
    </w:p>
    <w:p w14:paraId="0684B3E7">
      <w:pPr>
        <w:numPr>
          <w:ilvl w:val="-1"/>
          <w:numId w:val="0"/>
        </w:numPr>
        <w:ind w:firstLine="0" w:firstLineChars="0"/>
        <w:jc w:val="center"/>
        <w:rPr>
          <w:rFonts w:hint="eastAsia" w:ascii="宋体" w:hAnsi="宋体" w:eastAsia="宋体" w:cstheme="minorBidi"/>
          <w:b/>
          <w:bCs/>
          <w:color w:val="auto"/>
          <w:sz w:val="28"/>
          <w:szCs w:val="28"/>
          <w:highlight w:val="none"/>
          <w:lang w:val="en-US" w:eastAsia="zh-CN"/>
        </w:rPr>
      </w:pPr>
      <w:r>
        <w:rPr>
          <w:rFonts w:hint="eastAsia" w:ascii="宋体" w:hAnsi="宋体" w:cstheme="minorBidi"/>
          <w:b/>
          <w:bCs/>
          <w:color w:val="auto"/>
          <w:sz w:val="28"/>
          <w:szCs w:val="28"/>
          <w:highlight w:val="none"/>
          <w:lang w:val="en-US" w:eastAsia="zh-CN"/>
        </w:rPr>
        <w:t>驻场</w:t>
      </w:r>
      <w:r>
        <w:rPr>
          <w:rFonts w:hint="eastAsia" w:ascii="宋体" w:hAnsi="宋体" w:eastAsia="宋体" w:cstheme="minorBidi"/>
          <w:b/>
          <w:bCs/>
          <w:color w:val="auto"/>
          <w:sz w:val="28"/>
          <w:szCs w:val="28"/>
          <w:highlight w:val="none"/>
          <w:lang w:val="en-US" w:eastAsia="zh-CN"/>
        </w:rPr>
        <w:t>人员配备</w:t>
      </w:r>
    </w:p>
    <w:p w14:paraId="62275F6F">
      <w:pPr>
        <w:ind w:firstLine="420"/>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32C637C4">
      <w:pPr>
        <w:shd w:val="clear"/>
        <w:ind w:firstLine="420"/>
        <w:rPr>
          <w:rFonts w:hint="eastAsia" w:ascii="宋体" w:hAnsi="宋体" w:eastAsia="宋体" w:cs="宋体"/>
          <w:color w:val="auto"/>
          <w:sz w:val="22"/>
          <w:highlight w:val="none"/>
        </w:rPr>
        <w:sectPr>
          <w:pgSz w:w="11906" w:h="16838"/>
          <w:pgMar w:top="1418" w:right="1418" w:bottom="1417" w:left="1418" w:header="850" w:footer="964" w:gutter="0"/>
          <w:cols w:space="720" w:num="1"/>
          <w:docGrid w:type="linesAndChars" w:linePitch="331" w:charSpace="0"/>
        </w:sectPr>
      </w:pPr>
    </w:p>
    <w:p w14:paraId="0D478E70">
      <w:pPr>
        <w:pageBreakBefore w:val="0"/>
        <w:widowControl w:val="0"/>
        <w:shd w:val="clear"/>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7025368D">
      <w:pPr>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类似业绩</w:t>
      </w:r>
    </w:p>
    <w:p w14:paraId="71CCE23F">
      <w:pPr>
        <w:shd w:val="clear"/>
        <w:rPr>
          <w:rFonts w:hint="eastAsia" w:ascii="宋体" w:hAnsi="宋体" w:eastAsia="宋体" w:cs="宋体"/>
          <w:color w:val="auto"/>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0"/>
        <w:gridCol w:w="1233"/>
        <w:gridCol w:w="1322"/>
        <w:gridCol w:w="1179"/>
        <w:gridCol w:w="1255"/>
        <w:gridCol w:w="1114"/>
        <w:gridCol w:w="1115"/>
        <w:gridCol w:w="598"/>
      </w:tblGrid>
      <w:tr w14:paraId="3158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vAlign w:val="center"/>
          </w:tcPr>
          <w:p w14:paraId="199C3560">
            <w:pPr>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33" w:type="dxa"/>
            <w:vAlign w:val="center"/>
          </w:tcPr>
          <w:p w14:paraId="4E3A3303">
            <w:pPr>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22" w:type="dxa"/>
            <w:vAlign w:val="center"/>
          </w:tcPr>
          <w:p w14:paraId="2AAA5E97">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w:t>
            </w:r>
          </w:p>
        </w:tc>
        <w:tc>
          <w:tcPr>
            <w:tcW w:w="1179" w:type="dxa"/>
            <w:vAlign w:val="center"/>
          </w:tcPr>
          <w:p w14:paraId="1BF98B2E">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5" w:type="dxa"/>
            <w:vAlign w:val="center"/>
          </w:tcPr>
          <w:p w14:paraId="06BAED63">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114" w:type="dxa"/>
            <w:vAlign w:val="center"/>
          </w:tcPr>
          <w:p w14:paraId="4EC4B427">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项目时间</w:t>
            </w:r>
          </w:p>
        </w:tc>
        <w:tc>
          <w:tcPr>
            <w:tcW w:w="1115" w:type="dxa"/>
            <w:vAlign w:val="center"/>
          </w:tcPr>
          <w:p w14:paraId="0CB5856D">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评价意见</w:t>
            </w:r>
          </w:p>
        </w:tc>
        <w:tc>
          <w:tcPr>
            <w:tcW w:w="598" w:type="dxa"/>
            <w:vAlign w:val="center"/>
          </w:tcPr>
          <w:p w14:paraId="376F7B66">
            <w:pPr>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1D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74F9D7BC">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1101259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86FA9CE">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66161FF4">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6702D218">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41B6784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27775D6D">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0B78742F">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1E7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559E7AC5">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0D425E6F">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13D44178">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19E1803D">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1E57D90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266AB0E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30872B7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7C4DCEB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2E8E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6A68F1B6">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6627692C">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CF662E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051F9AD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648CFAF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7DB255E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06E21265">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65D7E64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0303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5BC20696">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68A9C59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20C3C5B">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2ECDC1ED">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13D2246E">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1A9489CF">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7C8D6F1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5A33179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17A8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2596CFF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5350079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99622C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075C8CF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7B0E7AE2">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19C3E6D2">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2C3098BE">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32A8BF65">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bl>
    <w:p w14:paraId="0D055AE8">
      <w:pPr>
        <w:pageBreakBefore w:val="0"/>
        <w:widowControl w:val="0"/>
        <w:shd w:val="clear"/>
        <w:kinsoku/>
        <w:wordWrap/>
        <w:overflowPunct/>
        <w:topLinePunct w:val="0"/>
        <w:autoSpaceDE/>
        <w:autoSpaceDN/>
        <w:bidi w:val="0"/>
        <w:adjustRightInd/>
        <w:snapToGrid/>
        <w:ind w:firstLine="0" w:firstLineChars="0"/>
        <w:textAlignment w:val="auto"/>
        <w:rPr>
          <w:rFonts w:hint="eastAsia" w:ascii="宋体" w:hAnsi="宋体" w:eastAsia="宋体" w:cs="宋体"/>
          <w:color w:val="auto"/>
          <w:szCs w:val="21"/>
          <w:highlight w:val="none"/>
        </w:rPr>
      </w:pPr>
    </w:p>
    <w:p w14:paraId="4612E72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D9EF070">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须提供业绩列表及相对应的业绩证明材料</w:t>
      </w:r>
      <w:r>
        <w:rPr>
          <w:rFonts w:hint="eastAsia" w:ascii="宋体" w:hAnsi="宋体" w:eastAsia="宋体" w:cs="宋体"/>
          <w:b w:val="0"/>
          <w:bCs w:val="0"/>
          <w:color w:val="auto"/>
          <w:kern w:val="0"/>
          <w:szCs w:val="21"/>
          <w:highlight w:val="none"/>
        </w:rPr>
        <w:t>，业绩证明材料</w:t>
      </w:r>
      <w:r>
        <w:rPr>
          <w:rFonts w:hint="eastAsia" w:ascii="宋体" w:hAnsi="宋体" w:cs="宋体"/>
          <w:b w:val="0"/>
          <w:bCs w:val="0"/>
          <w:color w:val="auto"/>
          <w:kern w:val="0"/>
          <w:szCs w:val="21"/>
          <w:highlight w:val="none"/>
          <w:lang w:val="en-US" w:eastAsia="zh-CN"/>
        </w:rPr>
        <w:t>为</w:t>
      </w:r>
      <w:r>
        <w:rPr>
          <w:rFonts w:hint="eastAsia" w:ascii="宋体" w:hAnsi="宋体" w:eastAsia="宋体" w:cs="宋体"/>
          <w:b w:val="0"/>
          <w:bCs w:val="0"/>
          <w:color w:val="auto"/>
          <w:kern w:val="0"/>
          <w:szCs w:val="21"/>
          <w:highlight w:val="none"/>
        </w:rPr>
        <w:t>投标人与用户单位签订的合同（合同包括：合同首页、标的及金额所在页及合同签字盖章页）或中标（成交）通知书。无证明材料或未按要求提供证明材料或证明材料不明确、无法体现业绩内容的，不予认可。</w:t>
      </w:r>
    </w:p>
    <w:p w14:paraId="52E4A9BB">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2.投标人可根据实际情况拓展本表。</w:t>
      </w:r>
    </w:p>
    <w:p w14:paraId="0D419DFC">
      <w:pPr>
        <w:shd w:val="clear"/>
        <w:spacing w:line="360" w:lineRule="auto"/>
        <w:ind w:firstLine="2" w:firstLineChars="1"/>
        <w:rPr>
          <w:rFonts w:hint="eastAsia" w:ascii="宋体" w:hAnsi="宋体" w:eastAsia="宋体" w:cs="宋体"/>
          <w:b/>
          <w:color w:val="auto"/>
          <w:szCs w:val="21"/>
          <w:highlight w:val="none"/>
        </w:rPr>
      </w:pPr>
    </w:p>
    <w:p w14:paraId="47CCFBE5">
      <w:pPr>
        <w:shd w:val="clear"/>
        <w:spacing w:line="360" w:lineRule="auto"/>
        <w:ind w:firstLine="2" w:firstLineChars="1"/>
        <w:rPr>
          <w:rFonts w:hint="eastAsia" w:ascii="宋体" w:hAnsi="宋体" w:eastAsia="宋体" w:cs="宋体"/>
          <w:b/>
          <w:color w:val="auto"/>
          <w:szCs w:val="21"/>
          <w:highlight w:val="none"/>
        </w:rPr>
      </w:pPr>
    </w:p>
    <w:p w14:paraId="2C0B24A0">
      <w:pPr>
        <w:shd w:val="clear"/>
        <w:spacing w:line="360" w:lineRule="auto"/>
        <w:ind w:firstLine="2" w:firstLineChars="1"/>
        <w:rPr>
          <w:rFonts w:hint="eastAsia" w:ascii="宋体" w:hAnsi="宋体" w:eastAsia="宋体" w:cs="宋体"/>
          <w:b/>
          <w:color w:val="auto"/>
          <w:szCs w:val="21"/>
          <w:highlight w:val="none"/>
        </w:rPr>
      </w:pPr>
    </w:p>
    <w:p w14:paraId="5CDD6961">
      <w:pPr>
        <w:shd w:val="clear"/>
        <w:spacing w:line="360" w:lineRule="auto"/>
        <w:ind w:firstLine="2" w:firstLineChars="1"/>
        <w:rPr>
          <w:rFonts w:hint="eastAsia" w:ascii="宋体" w:hAnsi="宋体" w:eastAsia="宋体" w:cs="宋体"/>
          <w:b/>
          <w:color w:val="auto"/>
          <w:szCs w:val="21"/>
          <w:highlight w:val="none"/>
        </w:rPr>
      </w:pPr>
    </w:p>
    <w:p w14:paraId="5E50A0F3">
      <w:pPr>
        <w:shd w:val="clear"/>
        <w:spacing w:line="360" w:lineRule="auto"/>
        <w:ind w:firstLine="2" w:firstLineChars="1"/>
        <w:rPr>
          <w:rFonts w:hint="eastAsia" w:ascii="宋体" w:hAnsi="宋体" w:eastAsia="宋体" w:cs="宋体"/>
          <w:b/>
          <w:color w:val="auto"/>
          <w:szCs w:val="21"/>
          <w:highlight w:val="none"/>
        </w:rPr>
      </w:pPr>
    </w:p>
    <w:p w14:paraId="5EF2B134">
      <w:pPr>
        <w:keepNext w:val="0"/>
        <w:keepLines w:val="0"/>
        <w:pageBreakBefore w:val="0"/>
        <w:shd w:val="clear"/>
        <w:kinsoku/>
        <w:wordWrap/>
        <w:overflowPunct/>
        <w:topLinePunct w:val="0"/>
        <w:autoSpaceDE/>
        <w:autoSpaceDN/>
        <w:bidi w:val="0"/>
        <w:adjustRightInd/>
        <w:snapToGrid/>
        <w:ind w:firstLine="0" w:firstLineChars="0"/>
        <w:rPr>
          <w:rFonts w:hint="eastAsia" w:ascii="宋体" w:hAnsi="宋体" w:eastAsia="宋体" w:cs="宋体"/>
          <w:b/>
          <w:color w:val="auto"/>
          <w:sz w:val="28"/>
          <w:szCs w:val="28"/>
          <w:highlight w:val="none"/>
        </w:rPr>
      </w:pPr>
    </w:p>
    <w:p w14:paraId="371433DA">
      <w:pPr>
        <w:keepNext w:val="0"/>
        <w:keepLines w:val="0"/>
        <w:pageBreakBefore w:val="0"/>
        <w:shd w:val="clear"/>
        <w:kinsoku/>
        <w:wordWrap/>
        <w:overflowPunct/>
        <w:topLinePunct w:val="0"/>
        <w:autoSpaceDE/>
        <w:autoSpaceDN/>
        <w:bidi w:val="0"/>
        <w:adjustRightInd/>
        <w:snapToGrid/>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96DF597">
      <w:pPr>
        <w:shd w:val="clear"/>
        <w:ind w:firstLine="0" w:firstLineChars="0"/>
        <w:jc w:val="both"/>
        <w:rPr>
          <w:rFonts w:hint="eastAsia" w:ascii="宋体" w:hAnsi="宋体" w:eastAsia="宋体" w:cs="宋体"/>
          <w:b/>
          <w:color w:val="auto"/>
          <w:sz w:val="28"/>
          <w:szCs w:val="28"/>
          <w:highlight w:val="none"/>
        </w:rPr>
      </w:pPr>
      <w:bookmarkStart w:id="886" w:name="OLE_LINK38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p>
    <w:p w14:paraId="26AB807F">
      <w:pPr>
        <w:keepNext w:val="0"/>
        <w:keepLines w:val="0"/>
        <w:pageBreakBefore w:val="0"/>
        <w:shd w:val="clear"/>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color w:val="auto"/>
          <w:sz w:val="28"/>
          <w:szCs w:val="28"/>
          <w:highlight w:val="none"/>
          <w:lang w:eastAsia="zh-CN"/>
        </w:rPr>
      </w:pPr>
      <w:bookmarkStart w:id="887" w:name="_Toc12649"/>
      <w:r>
        <w:rPr>
          <w:rFonts w:hint="eastAsia" w:ascii="宋体" w:hAnsi="宋体" w:eastAsia="宋体" w:cs="宋体"/>
          <w:color w:val="auto"/>
          <w:sz w:val="28"/>
          <w:szCs w:val="28"/>
          <w:highlight w:val="none"/>
        </w:rPr>
        <w:t>中小企业声明函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lang w:eastAsia="zh-CN"/>
        </w:rPr>
        <w:t>）</w:t>
      </w:r>
      <w:bookmarkEnd w:id="887"/>
    </w:p>
    <w:p w14:paraId="67E125EF">
      <w:pPr>
        <w:keepNext w:val="0"/>
        <w:keepLines w:val="0"/>
        <w:pageBreakBefore w:val="0"/>
        <w:shd w:val="clear"/>
        <w:kinsoku/>
        <w:wordWrap/>
        <w:overflowPunct/>
        <w:topLinePunct w:val="0"/>
        <w:autoSpaceDE/>
        <w:autoSpaceDN/>
        <w:bidi w:val="0"/>
        <w:adjustRightInd/>
        <w:snapToGrid/>
        <w:spacing w:line="360" w:lineRule="auto"/>
        <w:ind w:left="0" w:leftChars="0" w:right="415" w:firstLine="0" w:firstLineChars="0"/>
        <w:jc w:val="center"/>
        <w:textAlignment w:val="auto"/>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w:t>
      </w:r>
      <w:r>
        <w:rPr>
          <w:rFonts w:hint="eastAsia" w:ascii="宋体" w:hAnsi="宋体" w:eastAsia="宋体" w:cs="宋体"/>
          <w:color w:val="auto"/>
          <w:spacing w:val="-2"/>
          <w:sz w:val="18"/>
          <w:szCs w:val="18"/>
          <w:highlight w:val="none"/>
          <w:lang w:val="en-US" w:eastAsia="zh-CN"/>
        </w:rPr>
        <w:t>投标人参与本项目不符合或不享受财库〔2020〕46号规定的中小企业扶持政策的，</w:t>
      </w:r>
      <w:r>
        <w:rPr>
          <w:rFonts w:hint="eastAsia" w:ascii="宋体" w:hAnsi="宋体" w:eastAsia="宋体" w:cs="宋体"/>
          <w:color w:val="auto"/>
          <w:sz w:val="18"/>
          <w:szCs w:val="18"/>
          <w:highlight w:val="none"/>
        </w:rPr>
        <w:t>无需</w:t>
      </w:r>
      <w:r>
        <w:rPr>
          <w:rFonts w:hint="eastAsia" w:ascii="宋体" w:hAnsi="宋体" w:eastAsia="宋体" w:cs="宋体"/>
          <w:color w:val="auto"/>
          <w:sz w:val="18"/>
          <w:szCs w:val="18"/>
          <w:highlight w:val="none"/>
          <w:lang w:val="en-US" w:eastAsia="zh-CN"/>
        </w:rPr>
        <w:t>填写及提供</w:t>
      </w:r>
      <w:r>
        <w:rPr>
          <w:rFonts w:hint="eastAsia" w:ascii="宋体" w:hAnsi="宋体" w:eastAsia="宋体" w:cs="宋体"/>
          <w:color w:val="auto"/>
          <w:spacing w:val="-2"/>
          <w:sz w:val="18"/>
          <w:szCs w:val="18"/>
          <w:highlight w:val="none"/>
        </w:rPr>
        <w:t>）</w:t>
      </w:r>
    </w:p>
    <w:p w14:paraId="455EBC29">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b/>
          <w:color w:val="auto"/>
          <w:spacing w:val="-2"/>
          <w:szCs w:val="21"/>
          <w:highlight w:val="none"/>
          <w:u w:val="single"/>
          <w:lang w:val="en-US" w:eastAsia="zh-CN"/>
        </w:rPr>
        <w:t>（单位名称）</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b/>
          <w:color w:val="auto"/>
          <w:spacing w:val="-2"/>
          <w:szCs w:val="21"/>
          <w:highlight w:val="none"/>
          <w:u w:val="single"/>
          <w:lang w:val="en-US" w:eastAsia="zh-CN"/>
        </w:rPr>
        <w:t>（项目名称）</w:t>
      </w:r>
      <w:r>
        <w:rPr>
          <w:rFonts w:hint="eastAsia" w:ascii="宋体" w:hAnsi="宋体" w:eastAsia="宋体" w:cs="宋体"/>
          <w:color w:val="auto"/>
          <w:kern w:val="0"/>
          <w:sz w:val="21"/>
          <w:szCs w:val="21"/>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032688A">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color w:val="auto"/>
          <w:spacing w:val="-2"/>
          <w:szCs w:val="21"/>
          <w:highlight w:val="none"/>
          <w:u w:val="single"/>
          <w:lang w:val="en-US" w:eastAsia="zh-CN"/>
        </w:rPr>
        <w:t>（标的名称）</w:t>
      </w:r>
      <w:r>
        <w:rPr>
          <w:rFonts w:hint="eastAsia" w:ascii="宋体" w:hAnsi="宋体" w:eastAsia="宋体" w:cs="宋体"/>
          <w:i/>
          <w:i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b/>
          <w:color w:val="auto"/>
          <w:spacing w:val="-2"/>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lang w:val="en-US" w:eastAsia="zh-CN" w:bidi="ar"/>
        </w:rPr>
        <w:t>承建（承接）企业为</w:t>
      </w:r>
      <w:r>
        <w:rPr>
          <w:rFonts w:hint="eastAsia" w:ascii="宋体" w:hAnsi="宋体" w:eastAsia="宋体" w:cs="宋体"/>
          <w:b/>
          <w:color w:val="auto"/>
          <w:spacing w:val="-2"/>
          <w:szCs w:val="21"/>
          <w:highlight w:val="none"/>
          <w:u w:val="single"/>
          <w:lang w:val="en-US" w:eastAsia="zh-CN"/>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 ，属于</w:t>
      </w:r>
      <w:r>
        <w:rPr>
          <w:rFonts w:hint="eastAsia" w:ascii="宋体" w:hAnsi="宋体" w:eastAsia="宋体" w:cs="宋体"/>
          <w:b/>
          <w:color w:val="auto"/>
          <w:spacing w:val="-2"/>
          <w:szCs w:val="21"/>
          <w:highlight w:val="none"/>
          <w:u w:val="single"/>
          <w:lang w:val="en-US" w:eastAsia="zh-CN"/>
        </w:rPr>
        <w:t>（中型企业、 小型企业、微型企业）</w:t>
      </w:r>
      <w:r>
        <w:rPr>
          <w:rFonts w:hint="eastAsia" w:ascii="宋体" w:hAnsi="宋体" w:eastAsia="宋体" w:cs="宋体"/>
          <w:color w:val="auto"/>
          <w:kern w:val="0"/>
          <w:sz w:val="21"/>
          <w:szCs w:val="21"/>
          <w:highlight w:val="none"/>
          <w:lang w:val="en-US" w:eastAsia="zh-CN" w:bidi="ar"/>
        </w:rPr>
        <w:t xml:space="preserve">； </w:t>
      </w:r>
    </w:p>
    <w:p w14:paraId="52D4D844">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2. </w:t>
      </w:r>
      <w:r>
        <w:rPr>
          <w:rFonts w:hint="eastAsia" w:ascii="宋体" w:hAnsi="宋体" w:eastAsia="宋体" w:cs="宋体"/>
          <w:b/>
          <w:color w:val="auto"/>
          <w:spacing w:val="-2"/>
          <w:szCs w:val="21"/>
          <w:highlight w:val="none"/>
          <w:u w:val="single"/>
          <w:lang w:val="en-US" w:eastAsia="zh-CN"/>
        </w:rPr>
        <w:t xml:space="preserve">（标的名称）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b/>
          <w:color w:val="auto"/>
          <w:spacing w:val="-2"/>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lang w:val="en-US" w:eastAsia="zh-CN" w:bidi="ar"/>
        </w:rPr>
        <w:t>承建（承接）企业为</w:t>
      </w:r>
      <w:r>
        <w:rPr>
          <w:rFonts w:hint="eastAsia" w:ascii="宋体" w:hAnsi="宋体" w:eastAsia="宋体" w:cs="宋体"/>
          <w:b/>
          <w:color w:val="auto"/>
          <w:spacing w:val="-2"/>
          <w:szCs w:val="21"/>
          <w:highlight w:val="none"/>
          <w:u w:val="single"/>
          <w:lang w:val="en-US" w:eastAsia="zh-CN"/>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万元，属于</w:t>
      </w:r>
      <w:r>
        <w:rPr>
          <w:rFonts w:hint="eastAsia" w:ascii="宋体" w:hAnsi="宋体" w:eastAsia="宋体" w:cs="宋体"/>
          <w:i/>
          <w:iCs/>
          <w:color w:val="auto"/>
          <w:kern w:val="0"/>
          <w:sz w:val="21"/>
          <w:szCs w:val="21"/>
          <w:highlight w:val="none"/>
          <w:u w:val="single"/>
          <w:lang w:val="en-US" w:eastAsia="zh-CN" w:bidi="ar"/>
        </w:rPr>
        <w:t>（</w:t>
      </w:r>
      <w:r>
        <w:rPr>
          <w:rFonts w:hint="eastAsia" w:ascii="宋体" w:hAnsi="宋体" w:eastAsia="宋体" w:cs="宋体"/>
          <w:b/>
          <w:color w:val="auto"/>
          <w:spacing w:val="-2"/>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lang w:val="en-US" w:eastAsia="zh-CN" w:bidi="ar"/>
        </w:rPr>
        <w:t xml:space="preserve">； </w:t>
      </w:r>
    </w:p>
    <w:p w14:paraId="5F82E111">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51F3BAB8">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以上企业，不属于大企业的分支机构，不存在控股股东为大企业的情形，也不存在与大企业的负责人为同一人的情形。 </w:t>
      </w:r>
    </w:p>
    <w:p w14:paraId="283F414F">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本企业对上述声明内容的真实性负责。如有虚假，将依法承担相应责任。 </w:t>
      </w:r>
    </w:p>
    <w:p w14:paraId="7D6DE8DC">
      <w:pPr>
        <w:keepNext w:val="0"/>
        <w:keepLines w:val="0"/>
        <w:widowControl/>
        <w:suppressLineNumbers w:val="0"/>
        <w:shd w:val="clear"/>
        <w:jc w:val="left"/>
        <w:rPr>
          <w:rFonts w:hint="eastAsia" w:ascii="宋体" w:hAnsi="宋体" w:eastAsia="宋体" w:cs="宋体"/>
          <w:color w:val="auto"/>
          <w:kern w:val="0"/>
          <w:sz w:val="21"/>
          <w:szCs w:val="21"/>
          <w:highlight w:val="none"/>
          <w:lang w:val="en-US" w:eastAsia="zh-CN" w:bidi="ar"/>
        </w:rPr>
      </w:pPr>
    </w:p>
    <w:p w14:paraId="4A4F52FB">
      <w:pPr>
        <w:keepNext w:val="0"/>
        <w:keepLines w:val="0"/>
        <w:widowControl/>
        <w:suppressLineNumbers w:val="0"/>
        <w:shd w:val="clear"/>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 xml:space="preserve">企业名称（盖章）： </w:t>
      </w:r>
    </w:p>
    <w:p w14:paraId="1BC4A264">
      <w:pPr>
        <w:keepNext w:val="0"/>
        <w:keepLines w:val="0"/>
        <w:widowControl/>
        <w:suppressLineNumbers w:val="0"/>
        <w:shd w:val="clear"/>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日 期：</w:t>
      </w:r>
    </w:p>
    <w:p w14:paraId="0DD88A80">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注:</w:t>
      </w:r>
    </w:p>
    <w:p w14:paraId="4730F7F6">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①从业人员、营业收入、资产总额填报上一年度数据，无上一年度数据的新成立企业可不填报；</w:t>
      </w:r>
    </w:p>
    <w:p w14:paraId="72FD9CBD">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②“标的名称</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采购文件中明确的所属行业”依据招标文件第五章采购需求中</w:t>
      </w:r>
      <w:r>
        <w:rPr>
          <w:rFonts w:hint="eastAsia" w:ascii="宋体" w:hAnsi="宋体" w:eastAsia="宋体" w:cs="宋体"/>
          <w:b/>
          <w:color w:val="auto"/>
          <w:sz w:val="18"/>
          <w:szCs w:val="18"/>
          <w:highlight w:val="none"/>
          <w:lang w:val="en-US" w:eastAsia="zh-CN"/>
        </w:rPr>
        <w:t>明确的</w:t>
      </w:r>
      <w:r>
        <w:rPr>
          <w:rFonts w:hint="eastAsia" w:ascii="宋体" w:hAnsi="宋体" w:eastAsia="宋体" w:cs="宋体"/>
          <w:b/>
          <w:color w:val="auto"/>
          <w:sz w:val="18"/>
          <w:szCs w:val="18"/>
          <w:highlight w:val="none"/>
        </w:rPr>
        <w:t xml:space="preserve">“标的名称及所属行业”逐一填写，不得缺漏； </w:t>
      </w:r>
    </w:p>
    <w:p w14:paraId="00397AEF">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lang w:eastAsia="zh-CN"/>
        </w:rPr>
      </w:pPr>
      <w:r>
        <w:rPr>
          <w:rFonts w:hint="eastAsia" w:ascii="宋体" w:hAnsi="宋体" w:eastAsia="宋体" w:cs="宋体"/>
          <w:b/>
          <w:color w:val="auto"/>
          <w:sz w:val="18"/>
          <w:szCs w:val="18"/>
          <w:highlight w:val="none"/>
        </w:rPr>
        <w:t>③</w:t>
      </w:r>
      <w:r>
        <w:rPr>
          <w:rFonts w:hint="eastAsia" w:ascii="宋体" w:hAnsi="宋体" w:eastAsia="宋体" w:cs="宋体"/>
          <w:b/>
          <w:color w:val="auto"/>
          <w:sz w:val="18"/>
          <w:szCs w:val="18"/>
          <w:highlight w:val="none"/>
          <w:lang w:eastAsia="zh-CN"/>
        </w:rPr>
        <w:t>联合体投标的，《中小企业声明函》可由牵头人出具。</w:t>
      </w:r>
    </w:p>
    <w:p w14:paraId="3236E667">
      <w:pPr>
        <w:widowControl/>
        <w:shd w:val="clear"/>
        <w:ind w:firstLine="422"/>
        <w:jc w:val="left"/>
        <w:rPr>
          <w:rFonts w:hint="eastAsia" w:ascii="宋体" w:hAnsi="宋体" w:eastAsia="宋体" w:cs="宋体"/>
          <w:b/>
          <w:color w:val="auto"/>
          <w:szCs w:val="21"/>
          <w:highlight w:val="none"/>
          <w:lang w:bidi="ar"/>
        </w:rPr>
      </w:pPr>
      <w:r>
        <w:rPr>
          <w:rFonts w:hint="eastAsia" w:ascii="宋体" w:hAnsi="宋体" w:eastAsia="宋体" w:cs="宋体"/>
          <w:b/>
          <w:color w:val="auto"/>
          <w:sz w:val="18"/>
          <w:szCs w:val="18"/>
          <w:highlight w:val="none"/>
        </w:rPr>
        <w:t>④</w:t>
      </w:r>
      <w:r>
        <w:rPr>
          <w:rFonts w:hint="eastAsia" w:ascii="宋体" w:hAnsi="宋体" w:eastAsia="宋体" w:cs="宋体"/>
          <w:b/>
          <w:color w:val="auto"/>
          <w:sz w:val="18"/>
          <w:szCs w:val="18"/>
          <w:highlight w:val="none"/>
          <w:lang w:eastAsia="zh-CN"/>
        </w:rPr>
        <w:t>温馨提示：</w:t>
      </w:r>
      <w:r>
        <w:rPr>
          <w:rFonts w:hint="eastAsia" w:ascii="宋体" w:hAnsi="宋体" w:eastAsia="宋体" w:cs="宋体"/>
          <w:b/>
          <w:color w:val="auto"/>
          <w:kern w:val="2"/>
          <w:sz w:val="18"/>
          <w:szCs w:val="18"/>
          <w:highlight w:val="none"/>
          <w:lang w:val="en-US" w:eastAsia="zh-CN" w:bidi="ar"/>
        </w:rPr>
        <w:t>投标人应充分、准确地了解所提供服务的承接企业信息。对相关情况了解不清楚的，不建议填报本声明函。</w:t>
      </w:r>
      <w:bookmarkEnd w:id="880"/>
      <w:bookmarkEnd w:id="881"/>
      <w:bookmarkEnd w:id="882"/>
      <w:bookmarkEnd w:id="883"/>
      <w:bookmarkEnd w:id="884"/>
      <w:bookmarkEnd w:id="885"/>
      <w:bookmarkEnd w:id="886"/>
      <w:bookmarkStart w:id="888" w:name="_Toc66970810"/>
      <w:bookmarkStart w:id="889" w:name="_Toc502909064"/>
      <w:bookmarkStart w:id="890" w:name="_Toc34335344"/>
    </w:p>
    <w:bookmarkEnd w:id="888"/>
    <w:bookmarkEnd w:id="889"/>
    <w:bookmarkEnd w:id="890"/>
    <w:p w14:paraId="6703D8AA">
      <w:pPr>
        <w:shd w:val="clear"/>
        <w:ind w:firstLine="0" w:firstLineChars="0"/>
        <w:rPr>
          <w:rFonts w:hint="eastAsia" w:ascii="宋体" w:hAnsi="宋体" w:eastAsia="宋体" w:cs="宋体"/>
          <w:b/>
          <w:color w:val="auto"/>
          <w:sz w:val="28"/>
          <w:szCs w:val="28"/>
          <w:highlight w:val="none"/>
        </w:rPr>
      </w:pPr>
      <w:bookmarkStart w:id="891" w:name="_Toc26783968"/>
      <w:bookmarkStart w:id="892" w:name="_Toc68090090"/>
      <w:bookmarkStart w:id="893" w:name="_Toc49935369"/>
      <w:bookmarkStart w:id="894" w:name="OLE_LINK348"/>
      <w:bookmarkStart w:id="895" w:name="_Toc18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p>
    <w:p w14:paraId="7E578A48">
      <w:pPr>
        <w:shd w:val="clear"/>
        <w:ind w:firstLine="0" w:firstLineChars="0"/>
        <w:jc w:val="center"/>
        <w:outlineLvl w:val="2"/>
        <w:rPr>
          <w:rFonts w:hint="eastAsia" w:ascii="宋体" w:hAnsi="宋体" w:eastAsia="宋体" w:cs="宋体"/>
          <w:color w:val="auto"/>
          <w:sz w:val="28"/>
          <w:szCs w:val="28"/>
          <w:highlight w:val="none"/>
        </w:rPr>
      </w:pPr>
      <w:bookmarkStart w:id="896" w:name="_Toc9568"/>
      <w:r>
        <w:rPr>
          <w:rFonts w:hint="eastAsia" w:ascii="宋体" w:hAnsi="宋体" w:eastAsia="宋体" w:cs="宋体"/>
          <w:color w:val="auto"/>
          <w:sz w:val="28"/>
          <w:szCs w:val="28"/>
          <w:highlight w:val="none"/>
        </w:rPr>
        <w:t>监狱</w:t>
      </w:r>
      <w:bookmarkStart w:id="897" w:name="OLE_LINK116"/>
      <w:r>
        <w:rPr>
          <w:rFonts w:hint="eastAsia" w:ascii="宋体" w:hAnsi="宋体" w:eastAsia="宋体" w:cs="宋体"/>
          <w:color w:val="auto"/>
          <w:sz w:val="28"/>
          <w:szCs w:val="28"/>
          <w:highlight w:val="none"/>
        </w:rPr>
        <w:t>企业证明文</w:t>
      </w:r>
      <w:bookmarkEnd w:id="897"/>
      <w:r>
        <w:rPr>
          <w:rFonts w:hint="eastAsia" w:ascii="宋体" w:hAnsi="宋体" w:eastAsia="宋体" w:cs="宋体"/>
          <w:color w:val="auto"/>
          <w:sz w:val="28"/>
          <w:szCs w:val="28"/>
          <w:highlight w:val="none"/>
        </w:rPr>
        <w:t>件</w:t>
      </w:r>
      <w:bookmarkEnd w:id="896"/>
    </w:p>
    <w:p w14:paraId="341501E3">
      <w:pPr>
        <w:shd w:val="clear"/>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21"/>
          <w:highlight w:val="none"/>
        </w:rPr>
        <w:t>（不属于监狱企业的无需提供）</w:t>
      </w:r>
    </w:p>
    <w:p w14:paraId="54AA9AEF">
      <w:pPr>
        <w:shd w:val="clea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BC79F4">
      <w:pPr>
        <w:shd w:val="clear"/>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7608E08F">
      <w:pPr>
        <w:shd w:val="clear"/>
        <w:tabs>
          <w:tab w:val="left" w:pos="4860"/>
        </w:tabs>
        <w:ind w:right="1560" w:firstLine="420"/>
        <w:jc w:val="left"/>
        <w:rPr>
          <w:rFonts w:hint="eastAsia" w:ascii="宋体" w:hAnsi="宋体" w:eastAsia="宋体" w:cs="宋体"/>
          <w:color w:val="auto"/>
          <w:szCs w:val="20"/>
          <w:highlight w:val="none"/>
        </w:rPr>
      </w:pPr>
    </w:p>
    <w:p w14:paraId="2F501FF3">
      <w:pPr>
        <w:shd w:val="clear"/>
        <w:ind w:firstLine="0" w:firstLineChars="0"/>
        <w:rPr>
          <w:rFonts w:hint="eastAsia" w:ascii="宋体" w:hAnsi="宋体" w:eastAsia="宋体" w:cs="宋体"/>
          <w:color w:val="auto"/>
          <w:sz w:val="24"/>
          <w:szCs w:val="24"/>
          <w:highlight w:val="none"/>
        </w:rPr>
      </w:pPr>
    </w:p>
    <w:p w14:paraId="6F0C1D76">
      <w:pPr>
        <w:shd w:val="clear"/>
        <w:ind w:firstLine="420"/>
        <w:rPr>
          <w:rFonts w:hint="eastAsia" w:ascii="宋体" w:hAnsi="宋体" w:eastAsia="宋体" w:cs="宋体"/>
          <w:color w:val="auto"/>
          <w:szCs w:val="21"/>
          <w:highlight w:val="none"/>
          <w:u w:val="single"/>
        </w:rPr>
      </w:pPr>
    </w:p>
    <w:p w14:paraId="4C28F0FB">
      <w:pPr>
        <w:shd w:val="clear"/>
        <w:ind w:firstLine="361"/>
        <w:rPr>
          <w:rFonts w:hint="eastAsia" w:ascii="宋体" w:hAnsi="宋体" w:eastAsia="宋体" w:cs="宋体"/>
          <w:color w:val="auto"/>
          <w:sz w:val="18"/>
          <w:szCs w:val="18"/>
          <w:highlight w:val="none"/>
        </w:rPr>
      </w:pPr>
      <w:bookmarkStart w:id="898" w:name="OLE_LINK117"/>
      <w:r>
        <w:rPr>
          <w:rFonts w:hint="eastAsia" w:ascii="宋体" w:hAnsi="宋体" w:eastAsia="宋体" w:cs="宋体"/>
          <w:b/>
          <w:color w:val="auto"/>
          <w:sz w:val="18"/>
          <w:szCs w:val="18"/>
          <w:highlight w:val="none"/>
        </w:rPr>
        <w:t>注：符合条件的监狱企业在参加政府采购活动时，应当按《财政部 司法部关于政府采购支持监狱企业发展有关问题的通知》（财库</w:t>
      </w:r>
      <w:r>
        <w:rPr>
          <w:rFonts w:hint="eastAsia" w:ascii="宋体" w:hAnsi="宋体" w:eastAsia="宋体" w:cs="宋体"/>
          <w:b/>
          <w:color w:val="auto"/>
          <w:sz w:val="18"/>
          <w:szCs w:val="18"/>
          <w:highlight w:val="none"/>
          <w:lang w:eastAsia="zh-CN"/>
        </w:rPr>
        <w:t>〔2014〕68号</w:t>
      </w:r>
      <w:r>
        <w:rPr>
          <w:rFonts w:hint="eastAsia" w:ascii="宋体" w:hAnsi="宋体" w:eastAsia="宋体" w:cs="宋体"/>
          <w:b/>
          <w:color w:val="auto"/>
          <w:sz w:val="18"/>
          <w:szCs w:val="18"/>
          <w:highlight w:val="none"/>
        </w:rPr>
        <w:t>）提供规定的《监狱企业证明文件》，并对提供的证明文件真实性负责。</w:t>
      </w:r>
    </w:p>
    <w:bookmarkEnd w:id="898"/>
    <w:p w14:paraId="43491150">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754519">
      <w:pPr>
        <w:shd w:val="clear"/>
        <w:ind w:firstLine="0" w:firstLineChars="0"/>
        <w:rPr>
          <w:rFonts w:hint="eastAsia" w:ascii="宋体" w:hAnsi="宋体" w:eastAsia="宋体" w:cs="宋体"/>
          <w:b/>
          <w:color w:val="auto"/>
          <w:sz w:val="28"/>
          <w:szCs w:val="28"/>
          <w:highlight w:val="none"/>
        </w:rPr>
      </w:pPr>
      <w:bookmarkStart w:id="899" w:name="_Toc68090091"/>
      <w:bookmarkStart w:id="900" w:name="_Toc17807"/>
      <w:bookmarkStart w:id="901" w:name="_Toc26783969"/>
      <w:bookmarkStart w:id="902" w:name="_Toc49935370"/>
      <w:bookmarkStart w:id="903" w:name="OLE_LINK14"/>
      <w:bookmarkStart w:id="904" w:name="OLE_LINK13"/>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w:t>
      </w:r>
    </w:p>
    <w:p w14:paraId="2102B094">
      <w:pPr>
        <w:shd w:val="clear"/>
        <w:ind w:firstLine="0" w:firstLineChars="0"/>
        <w:jc w:val="center"/>
        <w:outlineLvl w:val="2"/>
        <w:rPr>
          <w:rFonts w:hint="eastAsia" w:ascii="宋体" w:hAnsi="宋体" w:eastAsia="宋体" w:cs="宋体"/>
          <w:color w:val="auto"/>
          <w:sz w:val="28"/>
          <w:szCs w:val="28"/>
          <w:highlight w:val="none"/>
        </w:rPr>
      </w:pPr>
      <w:bookmarkStart w:id="905" w:name="_Toc19076"/>
      <w:r>
        <w:rPr>
          <w:rFonts w:hint="eastAsia" w:ascii="宋体" w:hAnsi="宋体" w:eastAsia="宋体" w:cs="宋体"/>
          <w:color w:val="auto"/>
          <w:sz w:val="28"/>
          <w:szCs w:val="28"/>
          <w:highlight w:val="none"/>
        </w:rPr>
        <w:t>残疾人福利性单位声明函</w:t>
      </w:r>
      <w:bookmarkEnd w:id="899"/>
      <w:bookmarkEnd w:id="900"/>
      <w:bookmarkEnd w:id="901"/>
      <w:bookmarkEnd w:id="902"/>
      <w:bookmarkEnd w:id="905"/>
    </w:p>
    <w:bookmarkEnd w:id="903"/>
    <w:bookmarkEnd w:id="904"/>
    <w:p w14:paraId="10117503">
      <w:pPr>
        <w:shd w:val="clear"/>
        <w:ind w:firstLine="0" w:firstLineChars="0"/>
        <w:jc w:val="center"/>
        <w:rPr>
          <w:rFonts w:hint="eastAsia" w:ascii="宋体" w:hAnsi="宋体" w:eastAsia="宋体" w:cs="宋体"/>
          <w:b/>
          <w:color w:val="auto"/>
          <w:spacing w:val="6"/>
          <w:sz w:val="18"/>
          <w:szCs w:val="18"/>
          <w:highlight w:val="none"/>
        </w:rPr>
      </w:pPr>
      <w:r>
        <w:rPr>
          <w:rFonts w:hint="eastAsia" w:ascii="宋体" w:hAnsi="宋体" w:eastAsia="宋体" w:cs="宋体"/>
          <w:color w:val="auto"/>
          <w:sz w:val="18"/>
          <w:szCs w:val="18"/>
          <w:highlight w:val="none"/>
        </w:rPr>
        <w:t>（</w:t>
      </w:r>
      <w:bookmarkStart w:id="906" w:name="OLE_LINK118"/>
      <w:r>
        <w:rPr>
          <w:rFonts w:hint="eastAsia" w:ascii="宋体" w:hAnsi="宋体" w:eastAsia="宋体" w:cs="宋体"/>
          <w:color w:val="auto"/>
          <w:sz w:val="18"/>
          <w:szCs w:val="18"/>
          <w:highlight w:val="none"/>
        </w:rPr>
        <w:t>不属于残疾人福利性单位的无需填写及提供</w:t>
      </w:r>
      <w:bookmarkEnd w:id="906"/>
      <w:r>
        <w:rPr>
          <w:rFonts w:hint="eastAsia" w:ascii="宋体" w:hAnsi="宋体" w:eastAsia="宋体" w:cs="宋体"/>
          <w:color w:val="auto"/>
          <w:sz w:val="18"/>
          <w:szCs w:val="18"/>
          <w:highlight w:val="none"/>
        </w:rPr>
        <w:t>）</w:t>
      </w:r>
    </w:p>
    <w:p w14:paraId="1A7B8A48">
      <w:pPr>
        <w:shd w:val="clea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pacing w:val="6"/>
          <w:szCs w:val="21"/>
          <w:highlight w:val="none"/>
          <w:lang w:eastAsia="zh-CN"/>
        </w:rPr>
        <w:t>〔2017〕141号</w:t>
      </w:r>
      <w:r>
        <w:rPr>
          <w:rFonts w:hint="eastAsia" w:ascii="宋体" w:hAnsi="宋体" w:eastAsia="宋体" w:cs="宋体"/>
          <w:color w:val="auto"/>
          <w:spacing w:val="6"/>
          <w:szCs w:val="21"/>
          <w:highlight w:val="none"/>
        </w:rPr>
        <w:t>）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0467403E">
      <w:pPr>
        <w:shd w:val="clea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43A7BB4">
      <w:pPr>
        <w:shd w:val="clear"/>
        <w:ind w:firstLine="444"/>
        <w:rPr>
          <w:rFonts w:hint="eastAsia" w:ascii="宋体" w:hAnsi="宋体" w:eastAsia="宋体" w:cs="宋体"/>
          <w:color w:val="auto"/>
          <w:spacing w:val="6"/>
          <w:szCs w:val="21"/>
          <w:highlight w:val="none"/>
        </w:rPr>
      </w:pPr>
    </w:p>
    <w:p w14:paraId="7709E5DE">
      <w:pPr>
        <w:shd w:val="clear"/>
        <w:tabs>
          <w:tab w:val="left" w:pos="4860"/>
        </w:tabs>
        <w:ind w:right="1560" w:firstLine="422"/>
        <w:jc w:val="left"/>
        <w:rPr>
          <w:rFonts w:hint="eastAsia" w:ascii="宋体" w:hAnsi="宋体" w:eastAsia="宋体" w:cs="宋体"/>
          <w:b/>
          <w:bCs/>
          <w:color w:val="auto"/>
          <w:szCs w:val="20"/>
          <w:highlight w:val="none"/>
        </w:rPr>
      </w:pPr>
      <w:bookmarkStart w:id="907" w:name="OLE_LINK346"/>
      <w:bookmarkStart w:id="908" w:name="OLE_LINK119"/>
      <w:r>
        <w:rPr>
          <w:rFonts w:hint="eastAsia" w:ascii="宋体" w:hAnsi="宋体" w:eastAsia="宋体" w:cs="宋体"/>
          <w:b/>
          <w:bCs/>
          <w:color w:val="auto"/>
          <w:szCs w:val="20"/>
          <w:highlight w:val="none"/>
        </w:rPr>
        <w:t>单位名称</w:t>
      </w:r>
      <w:bookmarkEnd w:id="907"/>
      <w:r>
        <w:rPr>
          <w:rFonts w:hint="eastAsia" w:ascii="宋体" w:hAnsi="宋体" w:eastAsia="宋体" w:cs="宋体"/>
          <w:b/>
          <w:bCs/>
          <w:color w:val="auto"/>
          <w:szCs w:val="20"/>
          <w:highlight w:val="none"/>
        </w:rPr>
        <w:t>（</w:t>
      </w:r>
      <w:r>
        <w:rPr>
          <w:rFonts w:hint="eastAsia" w:ascii="宋体" w:hAnsi="宋体" w:eastAsia="宋体" w:cs="宋体"/>
          <w:b/>
          <w:bCs/>
          <w:color w:val="auto"/>
          <w:szCs w:val="21"/>
          <w:highlight w:val="none"/>
        </w:rPr>
        <w:t>加盖电子公章</w:t>
      </w:r>
      <w:r>
        <w:rPr>
          <w:rFonts w:hint="eastAsia" w:ascii="宋体" w:hAnsi="宋体" w:eastAsia="宋体" w:cs="宋体"/>
          <w:b/>
          <w:bCs/>
          <w:color w:val="auto"/>
          <w:szCs w:val="20"/>
          <w:highlight w:val="none"/>
        </w:rPr>
        <w:t>）：</w:t>
      </w:r>
    </w:p>
    <w:p w14:paraId="3268FC2E">
      <w:pPr>
        <w:shd w:val="clear"/>
        <w:tabs>
          <w:tab w:val="left" w:pos="4860"/>
        </w:tabs>
        <w:ind w:right="1560" w:firstLine="422"/>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0"/>
          <w:highlight w:val="none"/>
        </w:rPr>
        <w:t>日期：</w:t>
      </w:r>
    </w:p>
    <w:bookmarkEnd w:id="908"/>
    <w:p w14:paraId="49136B80">
      <w:pPr>
        <w:shd w:val="clear"/>
        <w:tabs>
          <w:tab w:val="left" w:pos="4860"/>
        </w:tabs>
        <w:ind w:right="1560" w:firstLine="444"/>
        <w:jc w:val="left"/>
        <w:rPr>
          <w:rFonts w:hint="eastAsia" w:ascii="宋体" w:hAnsi="宋体" w:eastAsia="宋体" w:cs="宋体"/>
          <w:color w:val="auto"/>
          <w:spacing w:val="6"/>
          <w:szCs w:val="21"/>
          <w:highlight w:val="none"/>
        </w:rPr>
      </w:pPr>
    </w:p>
    <w:p w14:paraId="73EBED1F">
      <w:pPr>
        <w:shd w:val="clear"/>
        <w:tabs>
          <w:tab w:val="left" w:pos="4860"/>
        </w:tabs>
        <w:ind w:right="-2" w:firstLine="446"/>
        <w:jc w:val="left"/>
        <w:rPr>
          <w:rFonts w:hint="eastAsia" w:ascii="宋体" w:hAnsi="宋体" w:eastAsia="宋体" w:cs="宋体"/>
          <w:color w:val="auto"/>
          <w:spacing w:val="6"/>
          <w:szCs w:val="21"/>
          <w:highlight w:val="none"/>
        </w:rPr>
      </w:pPr>
      <w:r>
        <w:rPr>
          <w:rFonts w:hint="eastAsia" w:ascii="宋体" w:hAnsi="宋体" w:eastAsia="宋体" w:cs="宋体"/>
          <w:b/>
          <w:color w:val="auto"/>
          <w:spacing w:val="6"/>
          <w:szCs w:val="21"/>
          <w:highlight w:val="none"/>
        </w:rPr>
        <w:t>注：符合条件的残疾人福利性单位在参加政府采购活动时，应当</w:t>
      </w:r>
      <w:r>
        <w:rPr>
          <w:rFonts w:hint="eastAsia" w:ascii="宋体" w:hAnsi="宋体" w:eastAsia="宋体" w:cs="宋体"/>
          <w:b/>
          <w:color w:val="auto"/>
          <w:szCs w:val="21"/>
          <w:highlight w:val="none"/>
        </w:rPr>
        <w:t>按《三部门联合发布关于促进残疾人就业政府采购政策的通知》（财库〔2017〕141号）</w:t>
      </w:r>
      <w:r>
        <w:rPr>
          <w:rFonts w:hint="eastAsia" w:ascii="宋体" w:hAnsi="宋体" w:eastAsia="宋体" w:cs="宋体"/>
          <w:b/>
          <w:color w:val="auto"/>
          <w:spacing w:val="6"/>
          <w:szCs w:val="21"/>
          <w:highlight w:val="none"/>
        </w:rPr>
        <w:t>提供规定的《残疾人福利性单位声明函》，并对声明的真实性负责。采购代理机构在随中标结果同时公告其《残疾人福利性单位声明函》，接受社会监督。投标人提供的《残疾人福利性单位声明函》与事实不符的，依照《</w:t>
      </w:r>
      <w:r>
        <w:rPr>
          <w:rFonts w:hint="eastAsia" w:ascii="宋体" w:hAnsi="宋体" w:eastAsia="宋体" w:cs="宋体"/>
          <w:b/>
          <w:color w:val="auto"/>
          <w:spacing w:val="6"/>
          <w:szCs w:val="21"/>
          <w:highlight w:val="none"/>
          <w:lang w:eastAsia="zh-CN"/>
        </w:rPr>
        <w:t>中华人民共和国政府采购法</w:t>
      </w:r>
      <w:r>
        <w:rPr>
          <w:rFonts w:hint="eastAsia" w:ascii="宋体" w:hAnsi="宋体" w:eastAsia="宋体" w:cs="宋体"/>
          <w:b/>
          <w:color w:val="auto"/>
          <w:spacing w:val="6"/>
          <w:szCs w:val="21"/>
          <w:highlight w:val="none"/>
        </w:rPr>
        <w:t>》第七十七条第一款的规定追究法律责任。</w:t>
      </w:r>
      <w:r>
        <w:rPr>
          <w:rFonts w:hint="eastAsia" w:ascii="宋体" w:hAnsi="宋体" w:eastAsia="宋体" w:cs="宋体"/>
          <w:color w:val="auto"/>
          <w:spacing w:val="6"/>
          <w:szCs w:val="21"/>
          <w:highlight w:val="none"/>
        </w:rPr>
        <w:br w:type="page"/>
      </w:r>
    </w:p>
    <w:bookmarkEnd w:id="891"/>
    <w:bookmarkEnd w:id="892"/>
    <w:bookmarkEnd w:id="893"/>
    <w:bookmarkEnd w:id="894"/>
    <w:bookmarkEnd w:id="895"/>
    <w:p w14:paraId="62CD411D">
      <w:pPr>
        <w:shd w:val="clear"/>
        <w:ind w:firstLine="0" w:firstLineChars="0"/>
        <w:rPr>
          <w:rFonts w:hint="eastAsia" w:ascii="宋体" w:hAnsi="宋体" w:eastAsia="宋体" w:cs="宋体"/>
          <w:b/>
          <w:color w:val="auto"/>
          <w:sz w:val="28"/>
          <w:szCs w:val="28"/>
          <w:highlight w:val="none"/>
        </w:rPr>
      </w:pPr>
      <w:bookmarkStart w:id="909" w:name="OLE_LINK148"/>
      <w:bookmarkStart w:id="910" w:name="_Toc26783962"/>
      <w:bookmarkStart w:id="911" w:name="OLE_LINK147"/>
      <w:bookmarkStart w:id="912" w:name="_Toc68090084"/>
      <w:bookmarkStart w:id="913" w:name="_Toc49935363"/>
      <w:bookmarkStart w:id="914" w:name="_Toc658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w:t>
      </w:r>
    </w:p>
    <w:p w14:paraId="6A5A3E21">
      <w:pPr>
        <w:shd w:val="clear"/>
        <w:spacing w:line="600" w:lineRule="exact"/>
        <w:ind w:firstLine="0" w:firstLineChars="0"/>
        <w:jc w:val="center"/>
        <w:outlineLvl w:val="2"/>
        <w:rPr>
          <w:rFonts w:hint="eastAsia" w:ascii="宋体" w:hAnsi="宋体" w:eastAsia="宋体" w:cs="宋体"/>
          <w:color w:val="auto"/>
          <w:sz w:val="30"/>
          <w:szCs w:val="30"/>
          <w:highlight w:val="none"/>
        </w:rPr>
      </w:pPr>
      <w:bookmarkStart w:id="915" w:name="_Toc24690"/>
      <w:r>
        <w:rPr>
          <w:rFonts w:hint="eastAsia" w:ascii="宋体" w:hAnsi="宋体" w:eastAsia="宋体" w:cs="宋体"/>
          <w:color w:val="auto"/>
          <w:sz w:val="28"/>
          <w:szCs w:val="28"/>
          <w:highlight w:val="none"/>
        </w:rPr>
        <w:t>▲</w:t>
      </w:r>
      <w:bookmarkEnd w:id="909"/>
      <w:r>
        <w:rPr>
          <w:rFonts w:hint="eastAsia" w:ascii="宋体" w:hAnsi="宋体" w:eastAsia="宋体" w:cs="宋体"/>
          <w:color w:val="auto"/>
          <w:sz w:val="28"/>
          <w:szCs w:val="28"/>
          <w:highlight w:val="none"/>
        </w:rPr>
        <w:t>投标函</w:t>
      </w:r>
      <w:bookmarkEnd w:id="910"/>
      <w:bookmarkEnd w:id="911"/>
      <w:bookmarkEnd w:id="912"/>
      <w:bookmarkEnd w:id="913"/>
      <w:bookmarkEnd w:id="914"/>
      <w:bookmarkEnd w:id="915"/>
    </w:p>
    <w:p w14:paraId="2093B934">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     </w:t>
      </w:r>
    </w:p>
    <w:p w14:paraId="4D88359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我方仔细研究了</w:t>
      </w:r>
      <w:r>
        <w:rPr>
          <w:rFonts w:hint="eastAsia" w:ascii="宋体" w:hAnsi="宋体" w:eastAsia="宋体" w:cs="宋体"/>
          <w:color w:val="auto"/>
          <w:szCs w:val="21"/>
          <w:highlight w:val="none"/>
          <w:u w:val="single"/>
        </w:rPr>
        <w:t xml:space="preserve"> （</w:t>
      </w:r>
      <w:bookmarkStart w:id="916" w:name="OLE_LINK108"/>
      <w:r>
        <w:rPr>
          <w:rFonts w:hint="eastAsia" w:ascii="宋体" w:hAnsi="宋体" w:eastAsia="宋体" w:cs="宋体"/>
          <w:color w:val="auto"/>
          <w:szCs w:val="21"/>
          <w:highlight w:val="none"/>
          <w:u w:val="single"/>
        </w:rPr>
        <w:t>采购</w:t>
      </w:r>
      <w:bookmarkEnd w:id="916"/>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rPr>
        <w:t>（项目编号/包号：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）项目招标文件的全部内容，正式授权</w:t>
      </w:r>
      <w:r>
        <w:rPr>
          <w:rFonts w:hint="eastAsia" w:ascii="宋体" w:hAnsi="宋体" w:eastAsia="宋体" w:cs="宋体"/>
          <w:color w:val="auto"/>
          <w:szCs w:val="21"/>
          <w:highlight w:val="none"/>
          <w:u w:val="single"/>
        </w:rPr>
        <w:t xml:space="preserve">   （姓名和职务）     </w:t>
      </w:r>
      <w:r>
        <w:rPr>
          <w:rFonts w:hint="eastAsia" w:ascii="宋体" w:hAnsi="宋体" w:eastAsia="宋体" w:cs="宋体"/>
          <w:color w:val="auto"/>
          <w:szCs w:val="21"/>
          <w:highlight w:val="none"/>
        </w:rPr>
        <w:t>全权代表投标人</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参加投标，并提交投标文件。</w:t>
      </w:r>
    </w:p>
    <w:p w14:paraId="0D8648C9">
      <w:pPr>
        <w:shd w:val="clear"/>
        <w:ind w:firstLine="420"/>
        <w:rPr>
          <w:rFonts w:hint="eastAsia" w:ascii="宋体" w:hAnsi="宋体" w:eastAsia="宋体" w:cs="宋体"/>
          <w:color w:val="auto"/>
          <w:szCs w:val="21"/>
          <w:highlight w:val="none"/>
        </w:rPr>
      </w:pPr>
      <w:bookmarkStart w:id="917" w:name="OLE_LINK153"/>
      <w:r>
        <w:rPr>
          <w:rFonts w:hint="eastAsia" w:ascii="宋体" w:hAnsi="宋体" w:eastAsia="宋体" w:cs="宋体"/>
          <w:color w:val="auto"/>
          <w:szCs w:val="21"/>
          <w:highlight w:val="none"/>
        </w:rPr>
        <w:t>据此函，我方兹宣布同意如下：</w:t>
      </w:r>
    </w:p>
    <w:p w14:paraId="4DD193B6">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1、按招</w:t>
      </w:r>
      <w:bookmarkStart w:id="918" w:name="OLE_LINK294"/>
      <w:r>
        <w:rPr>
          <w:rFonts w:hint="eastAsia" w:ascii="宋体" w:hAnsi="宋体" w:eastAsia="宋体" w:cs="宋体"/>
          <w:color w:val="auto"/>
          <w:szCs w:val="21"/>
          <w:highlight w:val="none"/>
        </w:rPr>
        <w:t>标文件要</w:t>
      </w:r>
      <w:bookmarkStart w:id="919" w:name="OLE_LINK109"/>
      <w:r>
        <w:rPr>
          <w:rFonts w:hint="eastAsia" w:ascii="宋体" w:hAnsi="宋体" w:eastAsia="宋体" w:cs="宋体"/>
          <w:color w:val="auto"/>
          <w:szCs w:val="21"/>
          <w:highlight w:val="none"/>
        </w:rPr>
        <w:t>求</w:t>
      </w:r>
      <w:bookmarkStart w:id="920" w:name="OLE_LINK369"/>
      <w:r>
        <w:rPr>
          <w:rFonts w:hint="eastAsia" w:ascii="宋体" w:hAnsi="宋体" w:eastAsia="宋体" w:cs="宋体"/>
          <w:color w:val="auto"/>
          <w:szCs w:val="21"/>
          <w:highlight w:val="none"/>
        </w:rPr>
        <w:t>，</w:t>
      </w:r>
      <w:bookmarkEnd w:id="920"/>
      <w:bookmarkStart w:id="921" w:name="OLE_LINK241"/>
      <w:bookmarkStart w:id="922" w:name="OLE_LINK293"/>
      <w:r>
        <w:rPr>
          <w:rFonts w:hint="eastAsia" w:ascii="宋体" w:hAnsi="宋体" w:eastAsia="宋体" w:cs="宋体"/>
          <w:color w:val="auto"/>
          <w:szCs w:val="21"/>
          <w:highlight w:val="none"/>
        </w:rPr>
        <w:t>以投标文件承诺的报价实施和完成本项目。</w:t>
      </w:r>
      <w:bookmarkEnd w:id="919"/>
      <w:bookmarkEnd w:id="921"/>
      <w:bookmarkEnd w:id="922"/>
    </w:p>
    <w:bookmarkEnd w:id="918"/>
    <w:p w14:paraId="362680A3">
      <w:pPr>
        <w:shd w:val="clear"/>
        <w:ind w:firstLine="420"/>
        <w:rPr>
          <w:rFonts w:hint="eastAsia" w:ascii="宋体" w:hAnsi="宋体" w:eastAsia="宋体" w:cs="宋体"/>
          <w:color w:val="auto"/>
          <w:szCs w:val="21"/>
          <w:highlight w:val="none"/>
        </w:rPr>
      </w:pPr>
      <w:bookmarkStart w:id="923" w:name="OLE_LINK149"/>
      <w:r>
        <w:rPr>
          <w:rFonts w:hint="eastAsia" w:ascii="宋体" w:hAnsi="宋体" w:eastAsia="宋体" w:cs="宋体"/>
          <w:color w:val="auto"/>
          <w:szCs w:val="21"/>
          <w:highlight w:val="none"/>
        </w:rPr>
        <w:t>2、我方同意在投标人须知规定的开标日期起遵循本投标文件，并在投标人须知前附表规定的投标文件有效期满之前均具有约束力。</w:t>
      </w:r>
    </w:p>
    <w:bookmarkEnd w:id="923"/>
    <w:p w14:paraId="1ED63DBB">
      <w:pPr>
        <w:shd w:val="clear"/>
        <w:ind w:firstLine="420"/>
        <w:rPr>
          <w:rFonts w:hint="eastAsia" w:ascii="宋体" w:hAnsi="宋体" w:eastAsia="宋体" w:cs="宋体"/>
          <w:color w:val="auto"/>
          <w:szCs w:val="21"/>
          <w:highlight w:val="none"/>
        </w:rPr>
      </w:pPr>
      <w:bookmarkStart w:id="924" w:name="OLE_LINK110"/>
      <w:r>
        <w:rPr>
          <w:rFonts w:hint="eastAsia" w:ascii="宋体" w:hAnsi="宋体" w:eastAsia="宋体" w:cs="宋体"/>
          <w:color w:val="auto"/>
          <w:szCs w:val="21"/>
          <w:highlight w:val="none"/>
        </w:rPr>
        <w:t>3、我方承诺已经具备《中华人民共和国政府采购法》中规定的参加政府采购活动的投标人应当具备的条件。</w:t>
      </w:r>
    </w:p>
    <w:p w14:paraId="4EB9CF0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4、如我方投标被接受，将保证忠实地执行买卖双方所</w:t>
      </w:r>
      <w:bookmarkStart w:id="925" w:name="OLE_LINK32"/>
      <w:r>
        <w:rPr>
          <w:rFonts w:hint="eastAsia" w:ascii="宋体" w:hAnsi="宋体" w:eastAsia="宋体" w:cs="宋体"/>
          <w:color w:val="auto"/>
          <w:szCs w:val="21"/>
          <w:highlight w:val="none"/>
        </w:rPr>
        <w:t>签</w:t>
      </w:r>
      <w:r>
        <w:rPr>
          <w:rFonts w:hint="eastAsia" w:ascii="宋体" w:hAnsi="宋体" w:eastAsia="宋体" w:cs="宋体"/>
          <w:color w:val="auto"/>
          <w:highlight w:val="none"/>
        </w:rPr>
        <w:t>政府采购合同</w:t>
      </w:r>
      <w:bookmarkEnd w:id="925"/>
      <w:r>
        <w:rPr>
          <w:rFonts w:hint="eastAsia" w:ascii="宋体" w:hAnsi="宋体" w:eastAsia="宋体" w:cs="宋体"/>
          <w:color w:val="auto"/>
          <w:szCs w:val="21"/>
          <w:highlight w:val="none"/>
        </w:rPr>
        <w:t>，在承诺的期限内完成交货或服务，并承担合同规定的责任义务。</w:t>
      </w:r>
    </w:p>
    <w:p w14:paraId="419C0BB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5、如果在投标文件有效期内撤</w:t>
      </w:r>
      <w:r>
        <w:rPr>
          <w:rFonts w:hint="eastAsia" w:ascii="宋体" w:hAnsi="宋体" w:cs="宋体"/>
          <w:color w:val="auto"/>
          <w:szCs w:val="21"/>
          <w:highlight w:val="none"/>
          <w:lang w:val="en-US" w:eastAsia="zh-CN"/>
        </w:rPr>
        <w:t>销</w:t>
      </w:r>
      <w:r>
        <w:rPr>
          <w:rFonts w:hint="eastAsia" w:ascii="宋体" w:hAnsi="宋体" w:eastAsia="宋体" w:cs="宋体"/>
          <w:color w:val="auto"/>
          <w:szCs w:val="21"/>
          <w:highlight w:val="none"/>
        </w:rPr>
        <w:t>投标或者有其他违约行为，我方的投标保证金可被贵方全部或部分没收。</w:t>
      </w:r>
    </w:p>
    <w:p w14:paraId="447C7E8F">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6、同意应贵方要求提供与本投标有关的任何数据或资料。</w:t>
      </w:r>
    </w:p>
    <w:p w14:paraId="1D72A952">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7、我方完全理解贵方不一定要接受最低报价的投标人为中标人的行为。</w:t>
      </w:r>
    </w:p>
    <w:p w14:paraId="0B6038DB">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8、若贵方需要，我方愿意提供我方作出的一切承诺的证明材料。</w:t>
      </w:r>
    </w:p>
    <w:p w14:paraId="4C939513">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与本投标有关的正式通讯地址为：</w:t>
      </w:r>
      <w:bookmarkEnd w:id="924"/>
    </w:p>
    <w:bookmarkEnd w:id="917"/>
    <w:p w14:paraId="7E629D04">
      <w:pPr>
        <w:shd w:val="clear"/>
        <w:ind w:firstLine="420"/>
        <w:rPr>
          <w:rFonts w:hint="eastAsia" w:ascii="宋体" w:hAnsi="宋体" w:eastAsia="宋体" w:cs="宋体"/>
          <w:color w:val="auto"/>
          <w:szCs w:val="21"/>
          <w:highlight w:val="none"/>
        </w:rPr>
      </w:pPr>
      <w:bookmarkStart w:id="926" w:name="OLE_LINK112"/>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1EF3AF34">
      <w:pPr>
        <w:shd w:val="clea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w:t>
      </w:r>
    </w:p>
    <w:p w14:paraId="684C6A1A">
      <w:pPr>
        <w:shd w:val="clea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2DDE7025">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p>
    <w:p w14:paraId="7D3DC3AD">
      <w:pPr>
        <w:keepNext w:val="0"/>
        <w:keepLines w:val="0"/>
        <w:pageBreakBefore w:val="0"/>
        <w:widowControl w:val="0"/>
        <w:shd w:val="clear"/>
        <w:tabs>
          <w:tab w:val="left" w:pos="4860"/>
        </w:tabs>
        <w:kinsoku/>
        <w:wordWrap/>
        <w:overflowPunct/>
        <w:topLinePunct w:val="0"/>
        <w:autoSpaceDE/>
        <w:autoSpaceDN/>
        <w:bidi w:val="0"/>
        <w:adjustRightInd/>
        <w:snapToGrid/>
        <w:spacing w:line="240" w:lineRule="auto"/>
        <w:ind w:right="1560" w:firstLine="422"/>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684CC12D">
      <w:pPr>
        <w:keepNext w:val="0"/>
        <w:keepLines w:val="0"/>
        <w:pageBreakBefore w:val="0"/>
        <w:widowControl w:val="0"/>
        <w:shd w:val="clear"/>
        <w:tabs>
          <w:tab w:val="left" w:pos="4860"/>
        </w:tabs>
        <w:kinsoku/>
        <w:wordWrap/>
        <w:overflowPunct/>
        <w:topLinePunct w:val="0"/>
        <w:autoSpaceDE/>
        <w:autoSpaceDN/>
        <w:bidi w:val="0"/>
        <w:adjustRightInd/>
        <w:snapToGrid/>
        <w:spacing w:line="240" w:lineRule="auto"/>
        <w:ind w:right="1560" w:firstLine="422"/>
        <w:jc w:val="left"/>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法定代表人或委托代理人：（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6D30804B">
      <w:pPr>
        <w:keepNext w:val="0"/>
        <w:keepLines w:val="0"/>
        <w:pageBreakBefore w:val="0"/>
        <w:widowControl w:val="0"/>
        <w:shd w:val="clear"/>
        <w:kinsoku/>
        <w:wordWrap/>
        <w:overflowPunct/>
        <w:topLinePunct w:val="0"/>
        <w:autoSpaceDE/>
        <w:autoSpaceDN/>
        <w:bidi w:val="0"/>
        <w:adjustRightInd/>
        <w:snapToGrid/>
        <w:spacing w:line="240" w:lineRule="auto"/>
        <w:ind w:firstLine="422"/>
        <w:textAlignment w:val="auto"/>
        <w:rPr>
          <w:rFonts w:hint="eastAsia" w:ascii="宋体" w:hAnsi="宋体" w:eastAsia="宋体" w:cs="宋体"/>
          <w:b/>
          <w:bCs/>
          <w:color w:val="auto"/>
          <w:sz w:val="24"/>
          <w:szCs w:val="24"/>
          <w:highlight w:val="none"/>
          <w:u w:val="singl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bookmarkStart w:id="927" w:name="OLE_LINK111"/>
      <w:r>
        <w:rPr>
          <w:rFonts w:hint="eastAsia" w:ascii="宋体" w:hAnsi="宋体" w:eastAsia="宋体" w:cs="宋体"/>
          <w:b/>
          <w:bCs/>
          <w:color w:val="auto"/>
          <w:szCs w:val="21"/>
          <w:highlight w:val="none"/>
          <w:u w:val="single"/>
        </w:rPr>
        <w:t xml:space="preserve"> </w:t>
      </w:r>
      <w:bookmarkEnd w:id="926"/>
      <w:r>
        <w:rPr>
          <w:rFonts w:hint="eastAsia" w:ascii="宋体" w:hAnsi="宋体" w:eastAsia="宋体" w:cs="宋体"/>
          <w:b/>
          <w:bCs/>
          <w:color w:val="auto"/>
          <w:szCs w:val="21"/>
          <w:highlight w:val="none"/>
        </w:rPr>
        <w:t>日</w:t>
      </w:r>
      <w:bookmarkEnd w:id="927"/>
    </w:p>
    <w:p w14:paraId="02E0419A">
      <w:pPr>
        <w:shd w:val="clear"/>
        <w:ind w:firstLine="0" w:firstLineChars="0"/>
        <w:rPr>
          <w:rFonts w:hint="eastAsia" w:ascii="宋体" w:hAnsi="宋体" w:eastAsia="宋体" w:cs="宋体"/>
          <w:b/>
          <w:color w:val="auto"/>
          <w:sz w:val="28"/>
          <w:szCs w:val="28"/>
          <w:highlight w:val="none"/>
        </w:rPr>
      </w:pPr>
      <w:bookmarkStart w:id="928" w:name="OLE_LINK125"/>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w:t>
      </w:r>
    </w:p>
    <w:p w14:paraId="185FBB16">
      <w:pPr>
        <w:shd w:val="clear"/>
        <w:ind w:firstLine="0" w:firstLineChars="0"/>
        <w:jc w:val="center"/>
        <w:outlineLvl w:val="2"/>
        <w:rPr>
          <w:rFonts w:hint="eastAsia" w:ascii="宋体" w:hAnsi="宋体" w:eastAsia="宋体" w:cs="宋体"/>
          <w:color w:val="auto"/>
          <w:sz w:val="28"/>
          <w:szCs w:val="28"/>
          <w:highlight w:val="none"/>
        </w:rPr>
      </w:pPr>
      <w:bookmarkStart w:id="929" w:name="_Toc13641"/>
      <w:r>
        <w:rPr>
          <w:rFonts w:hint="eastAsia" w:ascii="宋体" w:hAnsi="宋体" w:eastAsia="宋体" w:cs="宋体"/>
          <w:color w:val="auto"/>
          <w:sz w:val="28"/>
          <w:szCs w:val="28"/>
          <w:highlight w:val="none"/>
        </w:rPr>
        <w:t>▲法定代表人身份证明书</w:t>
      </w:r>
      <w:bookmarkEnd w:id="929"/>
    </w:p>
    <w:p w14:paraId="0C329F35">
      <w:pPr>
        <w:shd w:val="clear"/>
        <w:ind w:firstLine="0" w:firstLineChars="0"/>
        <w:rPr>
          <w:rFonts w:hint="eastAsia" w:ascii="宋体" w:hAnsi="宋体" w:eastAsia="宋体" w:cs="宋体"/>
          <w:color w:val="auto"/>
          <w:szCs w:val="21"/>
          <w:highlight w:val="none"/>
        </w:rPr>
      </w:pPr>
    </w:p>
    <w:p w14:paraId="656AF4E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1AF906AA">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04FFD15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DE236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7763B05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4C9FBCB4">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w:t>
      </w:r>
    </w:p>
    <w:p w14:paraId="5B4A0D2F">
      <w:pPr>
        <w:shd w:val="clear"/>
        <w:ind w:firstLine="0" w:firstLineChars="0"/>
        <w:rPr>
          <w:rFonts w:hint="eastAsia" w:ascii="宋体" w:hAnsi="宋体" w:eastAsia="宋体" w:cs="宋体"/>
          <w:color w:val="auto"/>
          <w:szCs w:val="21"/>
          <w:highlight w:val="none"/>
        </w:rPr>
      </w:pPr>
    </w:p>
    <w:p w14:paraId="4B362728">
      <w:pPr>
        <w:shd w:val="clear"/>
        <w:ind w:firstLine="420"/>
        <w:rPr>
          <w:rFonts w:hint="eastAsia" w:ascii="宋体" w:hAnsi="宋体" w:eastAsia="宋体" w:cs="宋体"/>
          <w:color w:val="auto"/>
          <w:szCs w:val="21"/>
          <w:highlight w:val="none"/>
        </w:rPr>
      </w:pPr>
    </w:p>
    <w:p w14:paraId="579F6683">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1F176A46">
      <w:pPr>
        <w:shd w:val="clear"/>
        <w:ind w:firstLine="0" w:firstLineChars="0"/>
        <w:rPr>
          <w:rFonts w:hint="eastAsia" w:ascii="宋体" w:hAnsi="宋体" w:eastAsia="宋体" w:cs="宋体"/>
          <w:color w:val="auto"/>
          <w:szCs w:val="21"/>
          <w:highlight w:val="none"/>
        </w:rPr>
      </w:pPr>
    </w:p>
    <w:p w14:paraId="470B7C51">
      <w:pPr>
        <w:shd w:val="clear"/>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附：法定代表人身份证正反面电子件。</w:t>
      </w:r>
    </w:p>
    <w:p w14:paraId="5498F593">
      <w:pPr>
        <w:shd w:val="clear"/>
        <w:ind w:firstLine="0" w:firstLineChars="0"/>
        <w:rPr>
          <w:rFonts w:hint="eastAsia" w:ascii="宋体" w:hAnsi="宋体" w:eastAsia="宋体" w:cs="宋体"/>
          <w:color w:val="auto"/>
          <w:szCs w:val="21"/>
          <w:highlight w:val="none"/>
        </w:rPr>
      </w:pPr>
    </w:p>
    <w:p w14:paraId="49BAA012">
      <w:pPr>
        <w:shd w:val="clear"/>
        <w:ind w:firstLine="0" w:firstLineChars="0"/>
        <w:rPr>
          <w:rFonts w:hint="eastAsia" w:ascii="宋体" w:hAnsi="宋体" w:eastAsia="宋体" w:cs="宋体"/>
          <w:color w:val="auto"/>
          <w:szCs w:val="21"/>
          <w:highlight w:val="none"/>
        </w:rPr>
      </w:pPr>
    </w:p>
    <w:p w14:paraId="4841890D">
      <w:pPr>
        <w:shd w:val="clear"/>
        <w:ind w:firstLine="0" w:firstLineChars="0"/>
        <w:rPr>
          <w:rFonts w:hint="eastAsia" w:ascii="宋体" w:hAnsi="宋体" w:eastAsia="宋体" w:cs="宋体"/>
          <w:color w:val="auto"/>
          <w:szCs w:val="21"/>
          <w:highlight w:val="none"/>
        </w:rPr>
      </w:pPr>
    </w:p>
    <w:p w14:paraId="662F734C">
      <w:pPr>
        <w:shd w:val="clea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1A11ED7A">
      <w:pPr>
        <w:shd w:val="clear"/>
        <w:ind w:left="5397" w:leftChars="2570" w:firstLine="0" w:firstLineChars="0"/>
        <w:rPr>
          <w:rFonts w:hint="eastAsia" w:ascii="宋体" w:hAnsi="宋体" w:eastAsia="宋体" w:cs="宋体"/>
          <w:b/>
          <w:bCs/>
          <w:color w:val="auto"/>
          <w:szCs w:val="21"/>
          <w:highlight w:val="none"/>
        </w:rPr>
      </w:pPr>
    </w:p>
    <w:p w14:paraId="01631B28">
      <w:pPr>
        <w:shd w:val="clea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32D565F">
      <w:pPr>
        <w:shd w:val="clear"/>
        <w:ind w:firstLine="0" w:firstLineChars="0"/>
        <w:rPr>
          <w:rFonts w:hint="eastAsia" w:ascii="宋体" w:hAnsi="宋体" w:eastAsia="宋体" w:cs="宋体"/>
          <w:color w:val="auto"/>
          <w:szCs w:val="21"/>
          <w:highlight w:val="none"/>
        </w:rPr>
      </w:pPr>
    </w:p>
    <w:p w14:paraId="3B4CEBEB">
      <w:pPr>
        <w:shd w:val="clear"/>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ACD1682">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0</w:t>
      </w:r>
      <w:r>
        <w:rPr>
          <w:rFonts w:hint="eastAsia" w:ascii="宋体" w:hAnsi="宋体" w:eastAsia="宋体" w:cs="宋体"/>
          <w:b/>
          <w:color w:val="auto"/>
          <w:sz w:val="28"/>
          <w:szCs w:val="28"/>
          <w:highlight w:val="none"/>
        </w:rPr>
        <w:t>：</w:t>
      </w:r>
    </w:p>
    <w:p w14:paraId="3B259031">
      <w:pPr>
        <w:shd w:val="clear"/>
        <w:spacing w:line="480" w:lineRule="auto"/>
        <w:ind w:firstLine="0" w:firstLineChars="0"/>
        <w:jc w:val="center"/>
        <w:outlineLvl w:val="2"/>
        <w:rPr>
          <w:rFonts w:hint="eastAsia" w:ascii="宋体" w:hAnsi="宋体" w:eastAsia="宋体" w:cs="宋体"/>
          <w:color w:val="auto"/>
          <w:szCs w:val="21"/>
          <w:highlight w:val="none"/>
        </w:rPr>
      </w:pPr>
      <w:bookmarkStart w:id="930" w:name="_Toc16077"/>
      <w:r>
        <w:rPr>
          <w:rFonts w:hint="eastAsia" w:ascii="宋体" w:hAnsi="宋体" w:eastAsia="宋体" w:cs="宋体"/>
          <w:color w:val="auto"/>
          <w:sz w:val="28"/>
          <w:szCs w:val="28"/>
          <w:highlight w:val="none"/>
        </w:rPr>
        <w:t>法定代表人授权委托书</w:t>
      </w:r>
      <w:bookmarkEnd w:id="930"/>
    </w:p>
    <w:p w14:paraId="08A6DAD1">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的法定代表人代表本公司授权</w:t>
      </w:r>
      <w:r>
        <w:rPr>
          <w:rFonts w:hint="eastAsia" w:ascii="宋体" w:hAnsi="宋体" w:eastAsia="宋体" w:cs="宋体"/>
          <w:color w:val="auto"/>
          <w:szCs w:val="21"/>
          <w:highlight w:val="none"/>
          <w:u w:val="single"/>
        </w:rPr>
        <w:t>（委托代理人姓名）</w:t>
      </w:r>
      <w:r>
        <w:rPr>
          <w:rFonts w:hint="eastAsia" w:ascii="宋体" w:hAnsi="宋体" w:eastAsia="宋体" w:cs="宋体"/>
          <w:color w:val="auto"/>
          <w:szCs w:val="21"/>
          <w:highlight w:val="none"/>
        </w:rPr>
        <w:t>为本公司合法代理人，就贵方组织的有关</w:t>
      </w:r>
      <w:r>
        <w:rPr>
          <w:rFonts w:hint="eastAsia" w:ascii="宋体" w:hAnsi="宋体" w:eastAsia="宋体" w:cs="宋体"/>
          <w:color w:val="auto"/>
          <w:szCs w:val="21"/>
          <w:highlight w:val="none"/>
          <w:u w:val="single"/>
        </w:rPr>
        <w:t>（采购项目名称）项目</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）的投标，以本单位名义处理一切与之有关的事务。</w:t>
      </w:r>
    </w:p>
    <w:p w14:paraId="77EADD57">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336F7AE9">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654FDFF">
      <w:pPr>
        <w:shd w:val="clear"/>
        <w:spacing w:line="700" w:lineRule="exact"/>
        <w:ind w:firstLine="420"/>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b/>
          <w:bCs/>
          <w:color w:val="auto"/>
          <w:szCs w:val="21"/>
          <w:highlight w:val="none"/>
        </w:rPr>
        <w:t>投标人：（加盖电子公章）</w:t>
      </w:r>
    </w:p>
    <w:p w14:paraId="5C4D9870">
      <w:pPr>
        <w:shd w:val="clear"/>
        <w:spacing w:line="700" w:lineRule="exact"/>
        <w:ind w:firstLine="42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法定代表人：（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0C4CC5D2">
      <w:pPr>
        <w:pBdr>
          <w:bottom w:val="single" w:color="auto" w:sz="12" w:space="1"/>
        </w:pBdr>
        <w:shd w:val="clear"/>
        <w:spacing w:line="700" w:lineRule="exact"/>
        <w:ind w:firstLine="4638" w:firstLineChars="2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463FBD7">
      <w:pPr>
        <w:shd w:val="clear"/>
        <w:spacing w:line="500" w:lineRule="exact"/>
        <w:ind w:firstLine="0" w:firstLineChars="0"/>
        <w:rPr>
          <w:rFonts w:hint="eastAsia" w:ascii="宋体" w:hAnsi="宋体" w:eastAsia="宋体" w:cs="宋体"/>
          <w:color w:val="auto"/>
          <w:szCs w:val="21"/>
          <w:highlight w:val="none"/>
        </w:rPr>
      </w:pPr>
    </w:p>
    <w:p w14:paraId="56BFF1B4">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被授权委托代理人姓名：</w:t>
      </w:r>
      <w:r>
        <w:rPr>
          <w:rFonts w:hint="eastAsia" w:ascii="宋体" w:hAnsi="宋体" w:eastAsia="宋体" w:cs="宋体"/>
          <w:color w:val="auto"/>
          <w:szCs w:val="21"/>
          <w:highlight w:val="none"/>
          <w:u w:val="single"/>
        </w:rPr>
        <w:t xml:space="preserve">               </w:t>
      </w:r>
    </w:p>
    <w:p w14:paraId="64E23C5C">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79739D19">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4E192232">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详细地址：</w:t>
      </w:r>
      <w:r>
        <w:rPr>
          <w:rFonts w:hint="eastAsia" w:ascii="宋体" w:hAnsi="宋体" w:eastAsia="宋体" w:cs="宋体"/>
          <w:color w:val="auto"/>
          <w:szCs w:val="21"/>
          <w:highlight w:val="none"/>
          <w:u w:val="single"/>
        </w:rPr>
        <w:t xml:space="preserve">                  </w:t>
      </w:r>
    </w:p>
    <w:p w14:paraId="049C5060">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60104959">
      <w:pPr>
        <w:shd w:val="clear"/>
        <w:spacing w:line="500" w:lineRule="exact"/>
        <w:ind w:firstLine="0" w:firstLineChars="0"/>
        <w:rPr>
          <w:rFonts w:hint="eastAsia" w:ascii="宋体" w:hAnsi="宋体" w:eastAsia="宋体" w:cs="宋体"/>
          <w:b/>
          <w:bCs/>
          <w:color w:val="auto"/>
          <w:szCs w:val="21"/>
          <w:highlight w:val="none"/>
        </w:rPr>
      </w:pPr>
    </w:p>
    <w:p w14:paraId="7811C93D">
      <w:pPr>
        <w:shd w:val="clear"/>
        <w:spacing w:line="500" w:lineRule="exact"/>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附：被授权委托代理人身份证正反面电子件。</w:t>
      </w:r>
    </w:p>
    <w:p w14:paraId="65B3448B">
      <w:pPr>
        <w:widowControl/>
        <w:shd w:val="clear"/>
        <w:ind w:firstLine="0" w:firstLineChars="0"/>
        <w:jc w:val="left"/>
        <w:rPr>
          <w:rFonts w:hint="eastAsia" w:ascii="宋体" w:hAnsi="宋体" w:eastAsia="宋体" w:cs="宋体"/>
          <w:b/>
          <w:bCs/>
          <w:color w:val="auto"/>
          <w:szCs w:val="21"/>
          <w:highlight w:val="none"/>
        </w:rPr>
      </w:pPr>
    </w:p>
    <w:p w14:paraId="347F7D12">
      <w:pPr>
        <w:widowControl/>
        <w:shd w:val="clear"/>
        <w:ind w:firstLine="0" w:firstLineChars="0"/>
        <w:jc w:val="left"/>
        <w:rPr>
          <w:rFonts w:hint="eastAsia" w:ascii="宋体" w:hAnsi="宋体" w:eastAsia="宋体" w:cs="宋体"/>
          <w:b/>
          <w:bCs/>
          <w:color w:val="auto"/>
          <w:szCs w:val="21"/>
          <w:highlight w:val="none"/>
        </w:rPr>
      </w:pPr>
    </w:p>
    <w:p w14:paraId="6460B49D">
      <w:pPr>
        <w:widowControl/>
        <w:shd w:val="clear"/>
        <w:ind w:firstLine="0" w:firstLineChars="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rPr>
        <w:t xml:space="preserve">注: </w:t>
      </w:r>
      <w:r>
        <w:rPr>
          <w:rFonts w:hint="eastAsia" w:ascii="宋体" w:hAnsi="宋体" w:eastAsia="宋体" w:cs="宋体"/>
          <w:b/>
          <w:bCs/>
          <w:color w:val="auto"/>
          <w:szCs w:val="21"/>
          <w:highlight w:val="none"/>
          <w:lang w:bidi="ar"/>
        </w:rPr>
        <w:t xml:space="preserve"> </w:t>
      </w:r>
      <w:r>
        <w:rPr>
          <w:rFonts w:hint="eastAsia" w:ascii="宋体" w:hAnsi="宋体" w:eastAsia="宋体" w:cs="宋体"/>
          <w:b/>
          <w:bCs/>
          <w:color w:val="auto"/>
          <w:szCs w:val="21"/>
          <w:highlight w:val="none"/>
          <w:lang w:val="en-US" w:eastAsia="zh-CN" w:bidi="ar"/>
        </w:rPr>
        <w:t>1.</w:t>
      </w:r>
      <w:r>
        <w:rPr>
          <w:rFonts w:hint="eastAsia" w:ascii="宋体" w:hAnsi="宋体" w:eastAsia="宋体" w:cs="宋体"/>
          <w:b/>
          <w:bCs/>
          <w:color w:val="auto"/>
          <w:szCs w:val="21"/>
          <w:highlight w:val="none"/>
          <w:lang w:bidi="ar"/>
        </w:rPr>
        <w:t>若投标文件中签字之处均为法定代表人本人签署，则可不提供本《授权委托书》，但须提供《法定代表人身份证明书》。</w:t>
      </w:r>
    </w:p>
    <w:p w14:paraId="2DD51533">
      <w:pPr>
        <w:shd w:val="clear"/>
        <w:ind w:firstLine="0" w:firstLineChars="0"/>
        <w:rPr>
          <w:rFonts w:hint="eastAsia" w:ascii="宋体" w:hAnsi="宋体" w:eastAsia="宋体" w:cs="宋体"/>
          <w:b/>
          <w:color w:val="auto"/>
          <w:sz w:val="28"/>
          <w:szCs w:val="28"/>
          <w:highlight w:val="none"/>
        </w:rPr>
      </w:pPr>
    </w:p>
    <w:p w14:paraId="193CBD5F">
      <w:pPr>
        <w:shd w:val="clear"/>
        <w:ind w:firstLine="0" w:firstLineChars="0"/>
        <w:rPr>
          <w:rFonts w:hint="eastAsia" w:ascii="宋体" w:hAnsi="宋体" w:eastAsia="宋体" w:cs="宋体"/>
          <w:b/>
          <w:color w:val="auto"/>
          <w:sz w:val="28"/>
          <w:szCs w:val="28"/>
          <w:highlight w:val="none"/>
        </w:rPr>
      </w:pPr>
    </w:p>
    <w:p w14:paraId="14C3702D">
      <w:pPr>
        <w:shd w:val="clear"/>
        <w:ind w:firstLine="0" w:firstLineChars="0"/>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p>
    <w:p w14:paraId="06B58BEC">
      <w:pPr>
        <w:shd w:val="clear"/>
        <w:spacing w:line="480" w:lineRule="auto"/>
        <w:ind w:firstLine="0" w:firstLineChars="0"/>
        <w:jc w:val="center"/>
        <w:outlineLvl w:val="2"/>
        <w:rPr>
          <w:rFonts w:hint="eastAsia" w:ascii="宋体" w:hAnsi="宋体" w:eastAsia="宋体" w:cs="宋体"/>
          <w:color w:val="auto"/>
          <w:sz w:val="28"/>
          <w:szCs w:val="28"/>
          <w:highlight w:val="none"/>
        </w:rPr>
      </w:pPr>
      <w:bookmarkStart w:id="931" w:name="_Toc26196"/>
      <w:r>
        <w:rPr>
          <w:rFonts w:hint="eastAsia" w:ascii="宋体" w:hAnsi="宋体" w:eastAsia="宋体" w:cs="宋体"/>
          <w:color w:val="auto"/>
          <w:sz w:val="28"/>
          <w:szCs w:val="28"/>
          <w:highlight w:val="none"/>
        </w:rPr>
        <w:t>自然人授权委托书</w:t>
      </w:r>
      <w:bookmarkEnd w:id="931"/>
    </w:p>
    <w:p w14:paraId="2949EAB3">
      <w:pPr>
        <w:shd w:val="clear"/>
        <w:adjustRightInd w:val="0"/>
        <w:snapToGrid w:val="0"/>
        <w:ind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(适用于自然人投标)</w:t>
      </w:r>
    </w:p>
    <w:p w14:paraId="52DFD6BC">
      <w:pPr>
        <w:shd w:val="clea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本授权书声明：我</w:t>
      </w:r>
      <w:r>
        <w:rPr>
          <w:rFonts w:hint="eastAsia" w:ascii="宋体" w:hAnsi="宋体" w:eastAsia="宋体" w:cs="宋体"/>
          <w:color w:val="auto"/>
          <w:szCs w:val="21"/>
          <w:highlight w:val="none"/>
          <w:u w:val="single"/>
        </w:rPr>
        <w:t xml:space="preserve">  （姓名、身份证号码） </w:t>
      </w:r>
      <w:r>
        <w:rPr>
          <w:rFonts w:hint="eastAsia" w:ascii="宋体" w:hAnsi="宋体" w:eastAsia="宋体" w:cs="宋体"/>
          <w:color w:val="auto"/>
          <w:highlight w:val="none"/>
        </w:rPr>
        <w:t>系自然人，现授权委托</w:t>
      </w:r>
      <w:r>
        <w:rPr>
          <w:rFonts w:hint="eastAsia" w:ascii="宋体" w:hAnsi="宋体" w:eastAsia="宋体" w:cs="宋体"/>
          <w:color w:val="auto"/>
          <w:szCs w:val="21"/>
          <w:highlight w:val="none"/>
          <w:u w:val="single"/>
        </w:rPr>
        <w:t xml:space="preserve"> （姓名、身份证号码）</w:t>
      </w:r>
      <w:r>
        <w:rPr>
          <w:rFonts w:hint="eastAsia" w:ascii="宋体" w:hAnsi="宋体" w:eastAsia="宋体" w:cs="宋体"/>
          <w:color w:val="auto"/>
          <w:highlight w:val="none"/>
        </w:rPr>
        <w:t>以本人名义参加</w:t>
      </w:r>
      <w:r>
        <w:rPr>
          <w:rFonts w:hint="eastAsia" w:ascii="宋体" w:hAnsi="宋体" w:eastAsia="宋体" w:cs="宋体"/>
          <w:color w:val="auto"/>
          <w:szCs w:val="21"/>
          <w:highlight w:val="none"/>
          <w:u w:val="single"/>
        </w:rPr>
        <w:t>（采购项目名称）</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的投标活动，并代表本人全权办理针对上述项目的投标、签约等具体事务和签署相关文件。</w:t>
      </w:r>
    </w:p>
    <w:p w14:paraId="1D4A4F8F">
      <w:pPr>
        <w:shd w:val="clea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5731CAD0">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44DCF2E6">
      <w:pPr>
        <w:shd w:val="clear"/>
        <w:spacing w:line="48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代理人无转委托权。</w:t>
      </w:r>
    </w:p>
    <w:p w14:paraId="3A0BA1A1">
      <w:pPr>
        <w:shd w:val="clear"/>
        <w:ind w:firstLine="420"/>
        <w:rPr>
          <w:rFonts w:hint="eastAsia" w:ascii="宋体" w:hAnsi="宋体" w:eastAsia="宋体" w:cs="宋体"/>
          <w:color w:val="auto"/>
          <w:highlight w:val="none"/>
        </w:rPr>
      </w:pPr>
    </w:p>
    <w:p w14:paraId="2B1B325A">
      <w:pPr>
        <w:shd w:val="clear"/>
        <w:spacing w:line="480" w:lineRule="auto"/>
        <w:ind w:firstLine="42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投标人：</w:t>
      </w:r>
      <w:r>
        <w:rPr>
          <w:rFonts w:hint="eastAsia" w:ascii="宋体" w:hAnsi="宋体" w:eastAsia="宋体" w:cs="宋体"/>
          <w:b/>
          <w:bCs/>
          <w:color w:val="auto"/>
          <w:szCs w:val="21"/>
          <w:highlight w:val="none"/>
        </w:rPr>
        <w:t>（签名或签章）</w:t>
      </w:r>
      <w:r>
        <w:rPr>
          <w:rFonts w:hint="eastAsia" w:ascii="宋体" w:hAnsi="宋体" w:eastAsia="宋体" w:cs="宋体"/>
          <w:b/>
          <w:bCs/>
          <w:color w:val="auto"/>
          <w:highlight w:val="none"/>
        </w:rPr>
        <w:t>　　　　</w:t>
      </w:r>
    </w:p>
    <w:p w14:paraId="20820D06">
      <w:pPr>
        <w:pBdr>
          <w:bottom w:val="single" w:color="auto" w:sz="12" w:space="1"/>
        </w:pBdr>
        <w:shd w:val="clear"/>
        <w:spacing w:line="480" w:lineRule="auto"/>
        <w:ind w:firstLine="5692" w:firstLineChars="27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42EB6844">
      <w:pPr>
        <w:shd w:val="clea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eastAsia="宋体" w:cs="宋体"/>
          <w:b/>
          <w:bCs/>
          <w:color w:val="auto"/>
          <w:szCs w:val="21"/>
          <w:highlight w:val="none"/>
        </w:rPr>
        <w:t>自然人及被授权委托代理人身份证正反面电子件。</w:t>
      </w:r>
    </w:p>
    <w:p w14:paraId="12EC8AB1">
      <w:pPr>
        <w:shd w:val="clea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若为自然人本人参加的，可不提供。</w:t>
      </w:r>
    </w:p>
    <w:p w14:paraId="4C9DB5C3">
      <w:pPr>
        <w:pStyle w:val="19"/>
        <w:shd w:val="clear"/>
        <w:spacing w:line="480" w:lineRule="auto"/>
        <w:ind w:firstLine="480" w:firstLineChars="200"/>
        <w:rPr>
          <w:rFonts w:hint="eastAsia" w:ascii="宋体" w:hAnsi="宋体" w:eastAsia="宋体" w:cs="宋体"/>
          <w:color w:val="auto"/>
          <w:sz w:val="24"/>
          <w:szCs w:val="24"/>
          <w:highlight w:val="none"/>
        </w:rPr>
      </w:pPr>
    </w:p>
    <w:p w14:paraId="5E76D39E">
      <w:pPr>
        <w:shd w:val="clear"/>
        <w:topLinePunct/>
        <w:autoSpaceDE w:val="0"/>
        <w:autoSpaceDN w:val="0"/>
        <w:adjustRightInd w:val="0"/>
        <w:snapToGrid w:val="0"/>
        <w:spacing w:line="480" w:lineRule="auto"/>
        <w:ind w:firstLine="420"/>
        <w:jc w:val="left"/>
        <w:rPr>
          <w:rFonts w:hint="eastAsia" w:ascii="宋体" w:hAnsi="宋体" w:eastAsia="宋体" w:cs="宋体"/>
          <w:color w:val="auto"/>
          <w:highlight w:val="none"/>
        </w:rPr>
      </w:pPr>
    </w:p>
    <w:p w14:paraId="1D91B187">
      <w:pPr>
        <w:shd w:val="clear"/>
        <w:spacing w:line="240" w:lineRule="auto"/>
        <w:ind w:firstLine="0" w:firstLineChars="0"/>
        <w:rPr>
          <w:rFonts w:hint="eastAsia" w:ascii="宋体" w:hAnsi="宋体" w:eastAsia="宋体" w:cs="宋体"/>
          <w:b/>
          <w:bCs/>
          <w:color w:val="auto"/>
          <w:szCs w:val="21"/>
          <w:highlight w:val="none"/>
        </w:rPr>
      </w:pPr>
    </w:p>
    <w:p w14:paraId="406C4DCA">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6046B6C8">
      <w:pPr>
        <w:shd w:val="clear"/>
        <w:ind w:firstLine="0" w:firstLineChars="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18C75E68">
      <w:pPr>
        <w:shd w:val="clear"/>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其它实质性要求</w:t>
      </w:r>
    </w:p>
    <w:p w14:paraId="0CA4189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注：</w:t>
      </w:r>
    </w:p>
    <w:p w14:paraId="21DD7466">
      <w:pPr>
        <w:shd w:val="clea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1、若《招标文件》中有其它实质性要求要求提供证明资料的，投标人应在此填写和提交规定的有关资料。</w:t>
      </w:r>
    </w:p>
    <w:p w14:paraId="3865C534">
      <w:pPr>
        <w:shd w:val="clear"/>
        <w:ind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为避免《投标文件》因系统模块问题评审时无法显示，在上传投标文件时于技术和商务部分上传签字盖章后的《投标文件》的全部内容。若未上传，评审时出现无法显示的问题所造成的一切后果由投标人自行承担。</w:t>
      </w:r>
    </w:p>
    <w:p w14:paraId="7DDF9F60">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E6DA982">
      <w:pPr>
        <w:pStyle w:val="3"/>
        <w:shd w:val="clear"/>
        <w:spacing w:before="156"/>
        <w:rPr>
          <w:rFonts w:hint="eastAsia" w:ascii="宋体" w:hAnsi="宋体" w:eastAsia="宋体" w:cs="宋体"/>
          <w:color w:val="auto"/>
          <w:szCs w:val="28"/>
          <w:highlight w:val="none"/>
        </w:rPr>
      </w:pPr>
      <w:bookmarkStart w:id="932" w:name="_Toc20211"/>
      <w:r>
        <w:rPr>
          <w:rFonts w:hint="eastAsia" w:ascii="宋体" w:hAnsi="宋体" w:eastAsia="宋体" w:cs="宋体"/>
          <w:color w:val="auto"/>
          <w:szCs w:val="28"/>
          <w:highlight w:val="none"/>
        </w:rPr>
        <w:t>格式1</w:t>
      </w:r>
      <w:r>
        <w:rPr>
          <w:rFonts w:hint="eastAsia" w:ascii="宋体" w:hAnsi="宋体" w:eastAsia="宋体" w:cs="宋体"/>
          <w:color w:val="auto"/>
          <w:szCs w:val="28"/>
          <w:highlight w:val="none"/>
          <w:lang w:val="en-US" w:eastAsia="zh-CN"/>
        </w:rPr>
        <w:t>3</w:t>
      </w:r>
      <w:r>
        <w:rPr>
          <w:rFonts w:hint="eastAsia" w:ascii="宋体" w:hAnsi="宋体" w:eastAsia="宋体" w:cs="宋体"/>
          <w:color w:val="auto"/>
          <w:szCs w:val="28"/>
          <w:highlight w:val="none"/>
        </w:rPr>
        <w:t>：</w:t>
      </w:r>
      <w:bookmarkEnd w:id="932"/>
    </w:p>
    <w:p w14:paraId="381D3BB1">
      <w:pPr>
        <w:pStyle w:val="3"/>
        <w:shd w:val="clear"/>
        <w:spacing w:before="156"/>
        <w:jc w:val="center"/>
        <w:rPr>
          <w:rFonts w:hint="eastAsia" w:ascii="宋体" w:hAnsi="宋体" w:eastAsia="宋体" w:cs="宋体"/>
          <w:bCs w:val="0"/>
          <w:color w:val="auto"/>
          <w:highlight w:val="none"/>
        </w:rPr>
      </w:pPr>
      <w:bookmarkStart w:id="933" w:name="_Toc13612"/>
      <w:r>
        <w:rPr>
          <w:rFonts w:hint="eastAsia" w:ascii="宋体" w:hAnsi="宋体" w:eastAsia="宋体" w:cs="宋体"/>
          <w:bCs w:val="0"/>
          <w:color w:val="auto"/>
          <w:highlight w:val="none"/>
        </w:rPr>
        <w:t>构成投标文件的其他资料</w:t>
      </w:r>
      <w:bookmarkEnd w:id="933"/>
    </w:p>
    <w:p w14:paraId="2F3CAC6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（自拟格式)</w:t>
      </w:r>
    </w:p>
    <w:p w14:paraId="34CC1456">
      <w:pPr>
        <w:widowControl/>
        <w:shd w:val="clear"/>
        <w:spacing w:line="44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1.投标保证金缴纳凭证；</w:t>
      </w:r>
    </w:p>
    <w:p w14:paraId="0DDF620D">
      <w:pPr>
        <w:widowControl/>
        <w:shd w:val="clear"/>
        <w:spacing w:line="440" w:lineRule="exact"/>
        <w:ind w:firstLine="42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2.开户许可证/基本存款账户信息；</w:t>
      </w:r>
    </w:p>
    <w:p w14:paraId="33FD3539">
      <w:pPr>
        <w:widowControl/>
        <w:shd w:val="clear"/>
        <w:spacing w:line="440" w:lineRule="exact"/>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.第五章《采购需求》中要求提供的其他资料；</w:t>
      </w:r>
    </w:p>
    <w:p w14:paraId="6569DEAB">
      <w:pPr>
        <w:widowControl/>
        <w:shd w:val="clear"/>
        <w:spacing w:line="44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.投标文件中所涉及到的相关资料及证明文件或投标人认为必须提供的其他相关资料</w:t>
      </w:r>
      <w:r>
        <w:rPr>
          <w:rFonts w:hint="eastAsia" w:ascii="宋体" w:hAnsi="宋体" w:cs="宋体"/>
          <w:color w:val="auto"/>
          <w:szCs w:val="21"/>
          <w:highlight w:val="none"/>
          <w:lang w:eastAsia="zh-CN"/>
        </w:rPr>
        <w:t>；</w:t>
      </w:r>
    </w:p>
    <w:p w14:paraId="050B30FB">
      <w:pPr>
        <w:shd w:val="clear"/>
        <w:spacing w:line="400" w:lineRule="exact"/>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.中标通知书送达确认的承诺。</w:t>
      </w:r>
    </w:p>
    <w:p w14:paraId="26BF192F">
      <w:pPr>
        <w:shd w:val="clear"/>
        <w:ind w:firstLine="0" w:firstLineChars="0"/>
        <w:rPr>
          <w:rFonts w:hint="eastAsia" w:ascii="宋体" w:hAnsi="宋体" w:eastAsia="宋体" w:cs="宋体"/>
          <w:b/>
          <w:color w:val="auto"/>
          <w:sz w:val="28"/>
          <w:szCs w:val="28"/>
          <w:highlight w:val="none"/>
        </w:rPr>
      </w:pPr>
    </w:p>
    <w:p w14:paraId="30AB3F59">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5162679">
      <w:pPr>
        <w:shd w:val="clear"/>
        <w:spacing w:line="600" w:lineRule="exact"/>
        <w:ind w:firstLine="0" w:firstLineChars="0"/>
        <w:jc w:val="center"/>
        <w:outlineLvl w:val="2"/>
        <w:rPr>
          <w:rFonts w:hint="eastAsia" w:ascii="宋体" w:hAnsi="宋体" w:eastAsia="宋体" w:cs="宋体"/>
          <w:b/>
          <w:bCs/>
          <w:color w:val="auto"/>
          <w:sz w:val="28"/>
          <w:szCs w:val="28"/>
          <w:highlight w:val="none"/>
        </w:rPr>
      </w:pPr>
      <w:bookmarkStart w:id="934" w:name="_Toc10546"/>
      <w:r>
        <w:rPr>
          <w:rFonts w:hint="eastAsia" w:ascii="宋体" w:hAnsi="宋体" w:eastAsia="宋体" w:cs="宋体"/>
          <w:b/>
          <w:bCs/>
          <w:color w:val="auto"/>
          <w:sz w:val="28"/>
          <w:szCs w:val="28"/>
          <w:highlight w:val="none"/>
        </w:rPr>
        <w:t>投标保证金缴纳凭证</w:t>
      </w:r>
      <w:bookmarkEnd w:id="934"/>
    </w:p>
    <w:p w14:paraId="278B37B1">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E125268">
      <w:pPr>
        <w:shd w:val="clear"/>
        <w:spacing w:line="240" w:lineRule="auto"/>
        <w:ind w:firstLine="0" w:firstLineChars="0"/>
        <w:jc w:val="center"/>
        <w:outlineLvl w:val="2"/>
        <w:rPr>
          <w:rFonts w:hint="eastAsia" w:ascii="宋体" w:hAnsi="宋体" w:eastAsia="宋体" w:cs="宋体"/>
          <w:b/>
          <w:bCs/>
          <w:color w:val="auto"/>
          <w:sz w:val="28"/>
          <w:szCs w:val="28"/>
          <w:highlight w:val="none"/>
        </w:rPr>
      </w:pPr>
      <w:r>
        <w:rPr>
          <w:rFonts w:hint="eastAsia" w:ascii="Times New Roman" w:hAnsi="Times New Roman" w:eastAsia="黑体" w:cs="Times New Roman"/>
          <w:b/>
          <w:bCs/>
          <w:color w:val="auto"/>
          <w:sz w:val="28"/>
          <w:szCs w:val="28"/>
          <w:highlight w:val="none"/>
          <w:lang w:val="en-US" w:eastAsia="zh-CN"/>
        </w:rPr>
        <w:t>开户许可证/基本存款账户信息</w:t>
      </w:r>
    </w:p>
    <w:p w14:paraId="7B6A452F">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EC4BC98">
      <w:pPr>
        <w:shd w:val="clear"/>
        <w:tabs>
          <w:tab w:val="left" w:pos="5580"/>
        </w:tabs>
        <w:ind w:firstLine="56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中标通知书送达确认的承诺</w:t>
      </w:r>
    </w:p>
    <w:p w14:paraId="0B3FE650">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致：云南中咨海外咨询有限公司</w:t>
      </w:r>
    </w:p>
    <w:p w14:paraId="42D2F5E3">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如我公司有幸中标</w:t>
      </w:r>
      <w:r>
        <w:rPr>
          <w:rFonts w:hint="eastAsia" w:ascii="宋体" w:hAnsi="宋体" w:eastAsia="宋体" w:cs="宋体"/>
          <w:color w:val="auto"/>
          <w:szCs w:val="21"/>
          <w:highlight w:val="none"/>
          <w:u w:val="single"/>
          <w:shd w:val="clear" w:color="auto" w:fill="FFFFFF"/>
        </w:rPr>
        <w:t xml:space="preserve">    （项目名称）      </w:t>
      </w:r>
      <w:r>
        <w:rPr>
          <w:rFonts w:hint="eastAsia" w:ascii="宋体" w:hAnsi="宋体" w:eastAsia="宋体" w:cs="宋体"/>
          <w:color w:val="auto"/>
          <w:szCs w:val="21"/>
          <w:highlight w:val="none"/>
          <w:shd w:val="clear" w:color="auto" w:fill="FFFFFF"/>
        </w:rPr>
        <w:t>项目，我公司同意贵单位将中标通知书（非原件）以电子邮件方式发送至我单位下述电子邮箱，并承诺在电子邮件进入我方电子邮箱时间的第二天内,由授权代表到贵公司办理领取中标通知书原件的签收及相关事宜，否则贵公司可视为我公司已签收了中标通知书。</w:t>
      </w:r>
    </w:p>
    <w:p w14:paraId="03932AE1">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收件人姓名：</w:t>
      </w:r>
    </w:p>
    <w:p w14:paraId="02F8EC53">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收件人电话号码：</w:t>
      </w:r>
    </w:p>
    <w:p w14:paraId="1769D36D">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收件人电子邮箱：</w:t>
      </w:r>
    </w:p>
    <w:p w14:paraId="6D666CBD">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以上内容如果因我方原因填写不正确，导致最终未收到代理机构发的邮件，一切造成的后果由我司承担。</w:t>
      </w:r>
    </w:p>
    <w:p w14:paraId="31260DFA">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bookmarkEnd w:id="791"/>
    <w:bookmarkEnd w:id="792"/>
    <w:bookmarkEnd w:id="793"/>
    <w:bookmarkEnd w:id="794"/>
    <w:bookmarkEnd w:id="795"/>
    <w:bookmarkEnd w:id="796"/>
    <w:bookmarkEnd w:id="797"/>
    <w:bookmarkEnd w:id="798"/>
    <w:bookmarkEnd w:id="928"/>
    <w:p w14:paraId="620832FF">
      <w:pPr>
        <w:pStyle w:val="2"/>
        <w:shd w:val="clear"/>
        <w:spacing w:before="156"/>
        <w:rPr>
          <w:rFonts w:hint="eastAsia" w:ascii="宋体" w:hAnsi="宋体" w:eastAsia="宋体" w:cs="宋体"/>
          <w:color w:val="auto"/>
          <w:highlight w:val="none"/>
        </w:rPr>
      </w:pPr>
      <w:bookmarkStart w:id="935" w:name="_Toc1085"/>
      <w:bookmarkStart w:id="936" w:name="_Toc489145771"/>
      <w:bookmarkStart w:id="937" w:name="_Toc38338338"/>
      <w:r>
        <w:rPr>
          <w:rFonts w:hint="eastAsia" w:ascii="宋体" w:hAnsi="宋体" w:eastAsia="宋体" w:cs="宋体"/>
          <w:color w:val="auto"/>
          <w:highlight w:val="none"/>
        </w:rPr>
        <w:t>第五章 采购需求</w:t>
      </w:r>
      <w:bookmarkEnd w:id="935"/>
      <w:bookmarkEnd w:id="936"/>
      <w:bookmarkEnd w:id="937"/>
    </w:p>
    <w:p w14:paraId="2741FB1C">
      <w:pPr>
        <w:shd w:val="clear"/>
        <w:ind w:firstLine="422"/>
        <w:rPr>
          <w:rFonts w:hint="eastAsia" w:ascii="宋体" w:hAnsi="宋体" w:eastAsia="宋体" w:cs="宋体"/>
          <w:b/>
          <w:bCs/>
          <w:color w:val="auto"/>
          <w:szCs w:val="21"/>
          <w:highlight w:val="none"/>
        </w:rPr>
      </w:pPr>
      <w:bookmarkStart w:id="938" w:name="OLE_LINK158"/>
      <w:r>
        <w:rPr>
          <w:rFonts w:hint="eastAsia" w:ascii="宋体" w:hAnsi="宋体" w:eastAsia="宋体" w:cs="宋体"/>
          <w:b/>
          <w:bCs/>
          <w:color w:val="auto"/>
          <w:szCs w:val="21"/>
          <w:highlight w:val="none"/>
        </w:rPr>
        <w:t>说明：</w:t>
      </w:r>
    </w:p>
    <w:p w14:paraId="7B64966C">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0B9DA0B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524E582D">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3.投标人应保证其提供的货物或者服务在采购人使用期间不受第三方可能提出的侵犯其所有权、知识产权、商标权、专利权、著作权等相关权利的起诉。</w:t>
      </w:r>
      <w:bookmarkStart w:id="939" w:name="_Toc491307332"/>
      <w:bookmarkStart w:id="940" w:name="_Toc491307394"/>
    </w:p>
    <w:p w14:paraId="558BBB52">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4.投标人应对在合同履行的过程中，涉及到采购人的工作信息等秘密内容进行保密。双方应共同对采购过程中涉及的技术情报和资料进行保密。</w:t>
      </w:r>
      <w:bookmarkEnd w:id="939"/>
      <w:bookmarkEnd w:id="940"/>
    </w:p>
    <w:p w14:paraId="7551CB26">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5.投标人应严格按照《中华人民共和国政府采购法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中华人民共和国政府采购法实施条例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231D360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6.本文件的解释权属于采购人、采购代理机构。</w:t>
      </w:r>
    </w:p>
    <w:p w14:paraId="0E4C6325">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938"/>
    <w:p w14:paraId="120AC292">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bookmarkStart w:id="941" w:name="OLE_LINK159"/>
      <w:r>
        <w:rPr>
          <w:rFonts w:hint="eastAsia" w:ascii="宋体" w:hAnsi="宋体" w:eastAsia="宋体" w:cs="宋体"/>
          <w:b/>
          <w:bCs/>
          <w:color w:val="auto"/>
          <w:szCs w:val="21"/>
          <w:highlight w:val="none"/>
        </w:rPr>
        <w:t>一、采购需求一览表</w:t>
      </w:r>
    </w:p>
    <w:tbl>
      <w:tblPr>
        <w:tblStyle w:val="33"/>
        <w:tblW w:w="4935" w:type="pct"/>
        <w:tblInd w:w="0" w:type="dxa"/>
        <w:tblLayout w:type="fixed"/>
        <w:tblCellMar>
          <w:top w:w="0" w:type="dxa"/>
          <w:left w:w="108" w:type="dxa"/>
          <w:bottom w:w="0" w:type="dxa"/>
          <w:right w:w="108" w:type="dxa"/>
        </w:tblCellMar>
      </w:tblPr>
      <w:tblGrid>
        <w:gridCol w:w="1487"/>
        <w:gridCol w:w="4511"/>
        <w:gridCol w:w="777"/>
        <w:gridCol w:w="2393"/>
      </w:tblGrid>
      <w:tr w14:paraId="114EF118">
        <w:tblPrEx>
          <w:tblCellMar>
            <w:top w:w="0" w:type="dxa"/>
            <w:left w:w="108" w:type="dxa"/>
            <w:bottom w:w="0" w:type="dxa"/>
            <w:right w:w="108" w:type="dxa"/>
          </w:tblCellMar>
        </w:tblPrEx>
        <w:trPr>
          <w:trHeight w:val="660" w:hRule="atLeast"/>
        </w:trPr>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63D0">
            <w:pPr>
              <w:widowControl/>
              <w:shd w:val="clear"/>
              <w:ind w:left="0" w:leftChars="0" w:firstLine="0" w:firstLineChars="0"/>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2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B65C">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项目（产品）名称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F29E">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E39B">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计量单位</w:t>
            </w:r>
          </w:p>
        </w:tc>
      </w:tr>
      <w:tr w14:paraId="77072384">
        <w:tblPrEx>
          <w:tblCellMar>
            <w:top w:w="0" w:type="dxa"/>
            <w:left w:w="108" w:type="dxa"/>
            <w:bottom w:w="0" w:type="dxa"/>
            <w:right w:w="108" w:type="dxa"/>
          </w:tblCellMar>
        </w:tblPrEx>
        <w:trPr>
          <w:trHeight w:val="733" w:hRule="atLeast"/>
        </w:trPr>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DEA8">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cs="宋体"/>
                <w:color w:val="auto"/>
                <w:kern w:val="2"/>
                <w:szCs w:val="21"/>
                <w:highlight w:val="none"/>
                <w:lang w:val="en-US" w:eastAsia="zh-CN"/>
              </w:rPr>
              <w:t>1</w:t>
            </w:r>
          </w:p>
        </w:tc>
        <w:tc>
          <w:tcPr>
            <w:tcW w:w="2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C0C1">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cs="宋体"/>
                <w:color w:val="auto"/>
                <w:kern w:val="2"/>
                <w:szCs w:val="21"/>
                <w:highlight w:val="none"/>
                <w:lang w:eastAsia="zh-CN"/>
              </w:rPr>
              <w:t>昆明市中医医院中药饮片代煎配送服务项目</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25B4">
            <w:pPr>
              <w:shd w:val="clear"/>
              <w:ind w:left="0" w:leftChars="0" w:firstLine="0" w:firstLineChars="0"/>
              <w:jc w:val="center"/>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rPr>
              <w:t>1</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95B2">
            <w:pPr>
              <w:shd w:val="clear"/>
              <w:ind w:left="0" w:leftChars="0" w:firstLine="0" w:firstLineChars="0"/>
              <w:jc w:val="center"/>
              <w:rPr>
                <w:rFonts w:hint="eastAsia" w:ascii="宋体" w:hAnsi="宋体" w:eastAsia="宋体" w:cs="宋体"/>
                <w:color w:val="auto"/>
                <w:szCs w:val="21"/>
                <w:highlight w:val="none"/>
                <w:lang w:bidi="ar"/>
              </w:rPr>
            </w:pPr>
            <w:r>
              <w:rPr>
                <w:rFonts w:hint="eastAsia" w:ascii="宋体" w:hAnsi="宋体" w:cs="宋体"/>
                <w:color w:val="auto"/>
                <w:szCs w:val="21"/>
                <w:highlight w:val="none"/>
                <w:lang w:val="en-US" w:eastAsia="zh-CN"/>
              </w:rPr>
              <w:t>项</w:t>
            </w:r>
          </w:p>
        </w:tc>
      </w:tr>
    </w:tbl>
    <w:p w14:paraId="10A271E2">
      <w:pPr>
        <w:widowControl/>
        <w:shd w:val="clear"/>
        <w:kinsoku w:val="0"/>
        <w:autoSpaceDE w:val="0"/>
        <w:autoSpaceDN w:val="0"/>
        <w:adjustRightInd w:val="0"/>
        <w:snapToGrid w:val="0"/>
        <w:spacing w:line="360" w:lineRule="auto"/>
        <w:textAlignment w:val="baseline"/>
        <w:rPr>
          <w:rFonts w:hint="eastAsia" w:ascii="宋体" w:hAnsi="宋体" w:eastAsia="宋体" w:cs="宋体"/>
          <w:color w:val="auto"/>
          <w:szCs w:val="21"/>
          <w:highlight w:val="none"/>
        </w:rPr>
      </w:pPr>
    </w:p>
    <w:p w14:paraId="78BE0215">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二、技术要求</w:t>
      </w:r>
    </w:p>
    <w:p w14:paraId="6BB3DD1E">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（一）采购标的需实现的功能或者目标；</w:t>
      </w:r>
    </w:p>
    <w:p w14:paraId="109E2939">
      <w:pPr>
        <w:pStyle w:val="13"/>
        <w:shd w:val="clea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需</w:t>
      </w:r>
      <w:r>
        <w:rPr>
          <w:rFonts w:hint="eastAsia" w:ascii="宋体" w:hAnsi="宋体" w:eastAsia="宋体" w:cs="宋体"/>
          <w:color w:val="auto"/>
          <w:highlight w:val="none"/>
        </w:rPr>
        <w:t>保障中药饮片</w:t>
      </w:r>
      <w:r>
        <w:rPr>
          <w:rFonts w:hint="eastAsia" w:ascii="宋体" w:hAnsi="宋体" w:eastAsia="宋体" w:cs="宋体"/>
          <w:color w:val="auto"/>
          <w:highlight w:val="none"/>
          <w:lang w:val="en-US" w:eastAsia="zh-CN"/>
        </w:rPr>
        <w:t>煎煮生产、</w:t>
      </w:r>
      <w:r>
        <w:rPr>
          <w:rFonts w:hint="eastAsia" w:ascii="宋体" w:hAnsi="宋体" w:eastAsia="宋体" w:cs="宋体"/>
          <w:color w:val="auto"/>
          <w:highlight w:val="none"/>
        </w:rPr>
        <w:t>储存</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质量要求，具有与其经营范围、经营规模相适应的营业场所、</w:t>
      </w:r>
      <w:r>
        <w:rPr>
          <w:rFonts w:hint="eastAsia" w:ascii="宋体" w:hAnsi="宋体" w:eastAsia="宋体" w:cs="宋体"/>
          <w:color w:val="auto"/>
          <w:highlight w:val="none"/>
          <w:lang w:val="en-US" w:eastAsia="zh-CN"/>
        </w:rPr>
        <w:t>煎煮设施设备、</w:t>
      </w:r>
      <w:r>
        <w:rPr>
          <w:rFonts w:hint="eastAsia" w:ascii="宋体" w:hAnsi="宋体" w:eastAsia="宋体" w:cs="宋体"/>
          <w:color w:val="auto"/>
          <w:highlight w:val="none"/>
        </w:rPr>
        <w:t>办公用房和常温库、阴凉库、冷藏设备。具有保证中药饮片质量、</w:t>
      </w:r>
      <w:bookmarkStart w:id="942" w:name="OLE_LINK3"/>
      <w:r>
        <w:rPr>
          <w:rFonts w:hint="eastAsia" w:ascii="宋体" w:hAnsi="宋体" w:eastAsia="宋体" w:cs="宋体"/>
          <w:color w:val="auto"/>
          <w:highlight w:val="none"/>
        </w:rPr>
        <w:t>代煎药液</w:t>
      </w:r>
      <w:bookmarkEnd w:id="942"/>
      <w:r>
        <w:rPr>
          <w:rFonts w:hint="eastAsia" w:ascii="宋体" w:hAnsi="宋体" w:eastAsia="宋体" w:cs="宋体"/>
          <w:color w:val="auto"/>
          <w:highlight w:val="none"/>
        </w:rPr>
        <w:t>质量、配送服务质量的管理制度、</w:t>
      </w:r>
      <w:r>
        <w:rPr>
          <w:rFonts w:hint="eastAsia" w:ascii="宋体" w:hAnsi="宋体" w:eastAsia="宋体" w:cs="宋体"/>
          <w:color w:val="auto"/>
          <w:highlight w:val="none"/>
          <w:lang w:val="en-US" w:eastAsia="zh-CN"/>
        </w:rPr>
        <w:t>全流程监控并可追溯</w:t>
      </w:r>
      <w:r>
        <w:rPr>
          <w:rFonts w:hint="eastAsia" w:ascii="宋体" w:hAnsi="宋体" w:eastAsia="宋体" w:cs="宋体"/>
          <w:color w:val="auto"/>
          <w:highlight w:val="none"/>
        </w:rPr>
        <w:t>；同时具有保证中药饮片、中药代煎药液质量的储存、养护、运输的设施设备及相关条件。</w:t>
      </w:r>
      <w:bookmarkStart w:id="943" w:name="OLE_LINK99"/>
      <w:bookmarkStart w:id="944" w:name="_Hlk120395673"/>
      <w:r>
        <w:rPr>
          <w:rFonts w:hint="eastAsia" w:ascii="宋体" w:hAnsi="宋体" w:eastAsia="宋体" w:cs="宋体"/>
          <w:color w:val="auto"/>
          <w:highlight w:val="none"/>
        </w:rPr>
        <w:t>能提供配送到院后用于中药代煎药液质量保障的相关设施设备，并对相关设施设备定期检查和维护，确保中药液的质量稳定。</w:t>
      </w:r>
      <w:r>
        <w:rPr>
          <w:rFonts w:hint="eastAsia" w:ascii="宋体" w:hAnsi="宋体" w:cs="宋体"/>
          <w:color w:val="auto"/>
          <w:highlight w:val="none"/>
          <w:lang w:eastAsia="zh-CN"/>
        </w:rPr>
        <w:t>投标人</w:t>
      </w:r>
      <w:r>
        <w:rPr>
          <w:rFonts w:hint="eastAsia" w:ascii="宋体" w:hAnsi="宋体" w:eastAsia="宋体" w:cs="宋体"/>
          <w:color w:val="auto"/>
          <w:highlight w:val="none"/>
        </w:rPr>
        <w:t>必须</w:t>
      </w:r>
      <w:bookmarkEnd w:id="943"/>
      <w:r>
        <w:rPr>
          <w:rFonts w:hint="eastAsia" w:ascii="宋体" w:hAnsi="宋体" w:eastAsia="宋体" w:cs="宋体"/>
          <w:color w:val="auto"/>
          <w:highlight w:val="none"/>
        </w:rPr>
        <w:t>满足医院的中药饮片代煎中药配送需求，不论供货规模均应保证按时按量配送，并对所供应的药品质量、代煎质量及配送服务负责。</w:t>
      </w:r>
      <w:bookmarkEnd w:id="944"/>
    </w:p>
    <w:p w14:paraId="42863EEF">
      <w:pPr>
        <w:numPr>
          <w:ilvl w:val="0"/>
          <w:numId w:val="0"/>
        </w:numPr>
        <w:shd w:val="clea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（二）</w:t>
      </w:r>
      <w:r>
        <w:rPr>
          <w:rFonts w:hint="eastAsia" w:ascii="宋体" w:hAnsi="宋体" w:eastAsia="宋体" w:cs="宋体"/>
          <w:b/>
          <w:bCs/>
          <w:color w:val="auto"/>
          <w:szCs w:val="21"/>
          <w:highlight w:val="none"/>
        </w:rPr>
        <w:t>采购标的需执行的国家相关标准、行业标准、地方标准或者其他标准、规范；</w:t>
      </w:r>
    </w:p>
    <w:p w14:paraId="5500774F">
      <w:pPr>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1.处方调制</w:t>
      </w:r>
    </w:p>
    <w:p w14:paraId="5F73A6D5">
      <w:pPr>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rPr>
        <w:t>为保证质量，</w:t>
      </w:r>
      <w:r>
        <w:rPr>
          <w:rFonts w:hint="eastAsia" w:ascii="宋体" w:hAnsi="宋体" w:cs="宋体"/>
          <w:kern w:val="0"/>
          <w:szCs w:val="21"/>
          <w:lang w:val="en-US" w:eastAsia="zh-CN"/>
        </w:rPr>
        <w:t>投标人</w:t>
      </w:r>
      <w:r>
        <w:rPr>
          <w:rFonts w:hint="eastAsia" w:ascii="宋体" w:hAnsi="宋体" w:eastAsia="宋体" w:cs="宋体"/>
          <w:kern w:val="0"/>
          <w:szCs w:val="21"/>
        </w:rPr>
        <w:t>应遵守《中华人民共和国药品管理法》《</w:t>
      </w:r>
      <w:r>
        <w:rPr>
          <w:rFonts w:hint="eastAsia" w:ascii="宋体" w:hAnsi="宋体" w:eastAsia="宋体" w:cs="宋体"/>
          <w:kern w:val="0"/>
          <w:szCs w:val="21"/>
          <w:lang w:val="en-US" w:eastAsia="zh-CN"/>
        </w:rPr>
        <w:t>医疗机构药事管理规定</w:t>
      </w:r>
      <w:r>
        <w:rPr>
          <w:rFonts w:hint="eastAsia" w:ascii="宋体" w:hAnsi="宋体" w:eastAsia="宋体" w:cs="宋体"/>
          <w:kern w:val="0"/>
          <w:szCs w:val="21"/>
        </w:rPr>
        <w:t>》《医院中药饮片管理规范</w:t>
      </w:r>
      <w:r>
        <w:rPr>
          <w:rFonts w:hint="eastAsia" w:ascii="宋体" w:hAnsi="宋体" w:cs="宋体"/>
          <w:kern w:val="0"/>
          <w:szCs w:val="21"/>
          <w:lang w:eastAsia="zh-CN"/>
        </w:rPr>
        <w:t>（</w:t>
      </w:r>
      <w:r>
        <w:rPr>
          <w:rFonts w:hint="eastAsia" w:ascii="宋体" w:hAnsi="宋体" w:eastAsia="宋体" w:cs="宋体"/>
          <w:kern w:val="0"/>
          <w:szCs w:val="21"/>
          <w:lang w:val="en-US" w:eastAsia="zh-CN"/>
        </w:rPr>
        <w:t>2026版</w:t>
      </w:r>
      <w:r>
        <w:rPr>
          <w:rFonts w:hint="eastAsia" w:ascii="宋体" w:hAnsi="宋体" w:cs="宋体"/>
          <w:kern w:val="0"/>
          <w:szCs w:val="21"/>
          <w:lang w:eastAsia="zh-CN"/>
        </w:rPr>
        <w:t>）</w:t>
      </w:r>
      <w:r>
        <w:rPr>
          <w:rFonts w:hint="eastAsia" w:ascii="宋体" w:hAnsi="宋体" w:eastAsia="宋体" w:cs="宋体"/>
          <w:kern w:val="0"/>
          <w:szCs w:val="21"/>
        </w:rPr>
        <w:t>》《处方管理办法》《中药处方与调剂规范》等相关法律法规、建立健全中药处方调剂业务（包括处方审核、调配、复核、发药等）相关规范性制度，确保中药处方调剂准确</w:t>
      </w:r>
      <w:r>
        <w:rPr>
          <w:rFonts w:hint="eastAsia" w:ascii="宋体" w:hAnsi="宋体" w:eastAsia="宋体" w:cs="宋体"/>
          <w:kern w:val="0"/>
          <w:szCs w:val="21"/>
          <w:highlight w:val="none"/>
        </w:rPr>
        <w:t>度。</w:t>
      </w:r>
    </w:p>
    <w:p w14:paraId="1A8694E5">
      <w:pPr>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2.煎药的质量</w:t>
      </w:r>
    </w:p>
    <w:p w14:paraId="6482C7E4">
      <w:pPr>
        <w:widowControl/>
        <w:numPr>
          <w:ilvl w:val="-1"/>
          <w:numId w:val="0"/>
        </w:numPr>
        <w:shd w:val="clear"/>
        <w:kinsoku/>
        <w:autoSpaceDE/>
        <w:autoSpaceDN/>
        <w:adjustRightInd/>
        <w:snapToGrid/>
        <w:spacing w:line="360" w:lineRule="auto"/>
        <w:ind w:firstLine="420" w:firstLineChars="200"/>
        <w:jc w:val="left"/>
        <w:textAlignment w:val="auto"/>
        <w:rPr>
          <w:rFonts w:hint="eastAsia" w:ascii="宋体" w:hAnsi="宋体" w:eastAsia="宋体" w:cs="宋体"/>
          <w:kern w:val="0"/>
          <w:szCs w:val="21"/>
          <w:highlight w:val="none"/>
          <w:lang w:eastAsia="zh-CN"/>
        </w:rPr>
      </w:pPr>
      <w:bookmarkStart w:id="945" w:name="OLE_LINK44"/>
      <w:r>
        <w:rPr>
          <w:rFonts w:hint="eastAsia" w:ascii="宋体" w:hAnsi="宋体" w:cs="宋体"/>
          <w:kern w:val="0"/>
          <w:szCs w:val="21"/>
          <w:highlight w:val="none"/>
          <w:lang w:val="en-US" w:eastAsia="zh-CN"/>
        </w:rPr>
        <w:t>投标人</w:t>
      </w:r>
      <w:r>
        <w:rPr>
          <w:rFonts w:hint="eastAsia" w:ascii="宋体" w:hAnsi="宋体" w:eastAsia="宋体" w:cs="宋体"/>
          <w:kern w:val="0"/>
          <w:szCs w:val="21"/>
          <w:highlight w:val="none"/>
        </w:rPr>
        <w:t>在代煎中药时必须符合《中华人民</w:t>
      </w:r>
      <w:bookmarkStart w:id="946" w:name="OLE_LINK46"/>
      <w:bookmarkStart w:id="947" w:name="OLE_LINK47"/>
      <w:r>
        <w:rPr>
          <w:rFonts w:hint="eastAsia" w:ascii="宋体" w:hAnsi="宋体" w:eastAsia="宋体" w:cs="宋体"/>
          <w:kern w:val="0"/>
          <w:szCs w:val="21"/>
          <w:highlight w:val="none"/>
        </w:rPr>
        <w:t>共和国药品管理法</w:t>
      </w:r>
      <w:bookmarkEnd w:id="946"/>
      <w:bookmarkEnd w:id="947"/>
      <w:r>
        <w:rPr>
          <w:rFonts w:hint="eastAsia" w:ascii="宋体" w:hAnsi="宋体" w:eastAsia="宋体" w:cs="宋体"/>
          <w:kern w:val="0"/>
          <w:szCs w:val="21"/>
          <w:highlight w:val="none"/>
        </w:rPr>
        <w:t>》《医疗机构中药煎药室管理规范》</w:t>
      </w:r>
      <w:r>
        <w:rPr>
          <w:rFonts w:hint="eastAsia"/>
        </w:rPr>
        <w:t>《医院中药饮片管理规范</w:t>
      </w:r>
      <w:r>
        <w:rPr>
          <w:rFonts w:hint="eastAsia" w:ascii="宋体" w:hAnsi="宋体" w:cs="宋体"/>
          <w:kern w:val="0"/>
          <w:szCs w:val="21"/>
          <w:lang w:eastAsia="zh-CN"/>
        </w:rPr>
        <w:t>（</w:t>
      </w:r>
      <w:r>
        <w:rPr>
          <w:rFonts w:hint="eastAsia" w:ascii="宋体" w:hAnsi="宋体" w:cs="宋体"/>
          <w:kern w:val="0"/>
          <w:szCs w:val="21"/>
          <w:lang w:val="en-US" w:eastAsia="zh-CN"/>
        </w:rPr>
        <w:t>2026版</w:t>
      </w:r>
      <w:r>
        <w:rPr>
          <w:rFonts w:hint="eastAsia" w:ascii="宋体" w:hAnsi="宋体" w:cs="宋体"/>
          <w:kern w:val="0"/>
          <w:szCs w:val="21"/>
          <w:lang w:eastAsia="zh-CN"/>
        </w:rPr>
        <w:t>）</w:t>
      </w:r>
      <w:r>
        <w:rPr>
          <w:rFonts w:hint="eastAsia"/>
        </w:rPr>
        <w:t>》</w:t>
      </w:r>
      <w:r>
        <w:rPr>
          <w:rFonts w:hint="eastAsia" w:ascii="宋体" w:hAnsi="宋体" w:eastAsia="宋体" w:cs="宋体"/>
          <w:kern w:val="0"/>
          <w:szCs w:val="21"/>
          <w:highlight w:val="none"/>
        </w:rPr>
        <w:t>等法律法规中的有关标准和质量要求</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并参照</w:t>
      </w:r>
      <w:r>
        <w:rPr>
          <w:rFonts w:hint="eastAsia" w:ascii="宋体" w:hAnsi="宋体" w:eastAsia="宋体" w:cs="宋体"/>
          <w:kern w:val="0"/>
          <w:szCs w:val="21"/>
          <w:highlight w:val="none"/>
          <w:lang w:eastAsia="zh-CN"/>
        </w:rPr>
        <w:t>T/CACM 1572—2024《中药标准汤剂制备技术规范》（2024）</w:t>
      </w:r>
      <w:r>
        <w:rPr>
          <w:rFonts w:hint="eastAsia" w:ascii="宋体" w:hAnsi="宋体" w:eastAsia="宋体" w:cs="宋体"/>
          <w:kern w:val="0"/>
          <w:szCs w:val="21"/>
          <w:highlight w:val="none"/>
          <w:lang w:val="en-US" w:eastAsia="zh-CN"/>
        </w:rPr>
        <w:t>《北京市医疗机构委托中药饮片代煎配送服务规范（试行）》（京中医药医政字〔2024〕117号）</w:t>
      </w:r>
      <w:r>
        <w:rPr>
          <w:rFonts w:hint="eastAsia" w:ascii="宋体" w:hAnsi="宋体" w:eastAsia="宋体" w:cs="宋体"/>
          <w:kern w:val="0"/>
          <w:szCs w:val="21"/>
          <w:highlight w:val="none"/>
        </w:rPr>
        <w:t>。煎煮过程中所使用的场地、设备、包装材料、环境卫生和煎药人员资质等须符合以下行业标准：T/CACM1366-2021中药汤剂煎煮规范；SCM 0024--2018 标准化煎药中心基本要求；ZGZYXH/T 37-2015 中药机器煎药规范；</w:t>
      </w:r>
      <w:r>
        <w:rPr>
          <w:rFonts w:hint="eastAsia" w:ascii="宋体" w:hAnsi="宋体" w:eastAsia="宋体" w:cs="宋体"/>
          <w:kern w:val="0"/>
          <w:szCs w:val="21"/>
          <w:highlight w:val="none"/>
          <w:lang w:val="en-US" w:eastAsia="zh-CN"/>
        </w:rPr>
        <w:t>GB 5749-2022</w:t>
      </w:r>
      <w:r>
        <w:rPr>
          <w:rFonts w:hint="eastAsia" w:ascii="宋体" w:hAnsi="宋体" w:eastAsia="宋体" w:cs="宋体"/>
          <w:kern w:val="0"/>
          <w:szCs w:val="21"/>
          <w:highlight w:val="none"/>
        </w:rPr>
        <w:t xml:space="preserve"> 生活饮用水卫生标准；GB/T 30219—2013 中药煎药机；JB/T 20116-2009 中药汤剂包装机；YBB 00132002-2015药用复合膜、袋通则。</w:t>
      </w:r>
      <w:r>
        <w:rPr>
          <w:rFonts w:hint="eastAsia" w:ascii="宋体" w:hAnsi="宋体" w:eastAsia="宋体" w:cs="宋体"/>
          <w:kern w:val="0"/>
          <w:szCs w:val="21"/>
          <w:highlight w:val="none"/>
          <w:lang w:val="en-US" w:eastAsia="zh-CN"/>
        </w:rPr>
        <w:t>如使用</w:t>
      </w:r>
      <w:r>
        <w:rPr>
          <w:rFonts w:hint="eastAsia" w:ascii="宋体" w:hAnsi="宋体" w:eastAsia="宋体" w:cs="宋体"/>
          <w:kern w:val="0"/>
          <w:szCs w:val="21"/>
          <w:highlight w:val="none"/>
        </w:rPr>
        <w:t>中药自动化煎制系统</w:t>
      </w:r>
      <w:r>
        <w:rPr>
          <w:rFonts w:hint="eastAsia" w:ascii="宋体" w:hAnsi="宋体" w:eastAsia="宋体" w:cs="宋体"/>
          <w:kern w:val="0"/>
          <w:szCs w:val="21"/>
          <w:highlight w:val="none"/>
          <w:lang w:val="en-US" w:eastAsia="zh-CN"/>
        </w:rPr>
        <w:t>需符合</w:t>
      </w:r>
      <w:r>
        <w:rPr>
          <w:rFonts w:hint="eastAsia" w:ascii="宋体" w:hAnsi="宋体" w:eastAsia="宋体" w:cs="宋体"/>
          <w:kern w:val="0"/>
          <w:szCs w:val="21"/>
          <w:highlight w:val="none"/>
        </w:rPr>
        <w:t xml:space="preserve"> JB/T 20199-2021 《中药自动化煎制系统》</w:t>
      </w:r>
      <w:r>
        <w:rPr>
          <w:rFonts w:hint="eastAsia" w:ascii="宋体" w:hAnsi="宋体" w:eastAsia="宋体" w:cs="宋体"/>
          <w:kern w:val="0"/>
          <w:szCs w:val="21"/>
          <w:highlight w:val="none"/>
          <w:lang w:eastAsia="zh-CN"/>
        </w:rPr>
        <w:t>。</w:t>
      </w:r>
    </w:p>
    <w:bookmarkEnd w:id="945"/>
    <w:p w14:paraId="32C7674D">
      <w:pPr>
        <w:widowControl/>
        <w:numPr>
          <w:ilvl w:val="-1"/>
          <w:numId w:val="0"/>
        </w:numPr>
        <w:shd w:val="clear"/>
        <w:kinsoku/>
        <w:autoSpaceDE/>
        <w:autoSpaceDN/>
        <w:adjustRightInd/>
        <w:snapToGrid/>
        <w:spacing w:line="360" w:lineRule="auto"/>
        <w:ind w:firstLine="0" w:firstLineChars="0"/>
        <w:jc w:val="left"/>
        <w:textAlignment w:val="auto"/>
        <w:rPr>
          <w:rFonts w:hint="eastAsia" w:ascii="宋体" w:hAnsi="宋体" w:eastAsia="宋体" w:cs="宋体"/>
          <w:kern w:val="0"/>
          <w:szCs w:val="21"/>
        </w:rPr>
      </w:pPr>
    </w:p>
    <w:p w14:paraId="198D496E">
      <w:pPr>
        <w:widowControl/>
        <w:numPr>
          <w:ilvl w:val="0"/>
          <w:numId w:val="0"/>
        </w:numPr>
        <w:shd w:val="clear"/>
        <w:kinsoku w:val="0"/>
        <w:autoSpaceDE w:val="0"/>
        <w:autoSpaceDN w:val="0"/>
        <w:adjustRightInd w:val="0"/>
        <w:snapToGrid w:val="0"/>
        <w:spacing w:line="360" w:lineRule="auto"/>
        <w:ind w:firstLine="422"/>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lang w:val="en-US" w:eastAsia="zh-CN" w:bidi="ar-SA"/>
        </w:rPr>
        <w:t>（三）</w:t>
      </w:r>
      <w:r>
        <w:rPr>
          <w:rFonts w:hint="eastAsia" w:ascii="宋体" w:hAnsi="宋体" w:eastAsia="宋体" w:cs="宋体"/>
          <w:b/>
          <w:bCs/>
          <w:color w:val="auto"/>
          <w:szCs w:val="21"/>
          <w:highlight w:val="none"/>
        </w:rPr>
        <w:t>采购标的需满足的质量、安全、技术规格、物理特性等要求；</w:t>
      </w:r>
    </w:p>
    <w:p w14:paraId="19A181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0"/>
        <w:jc w:val="left"/>
        <w:textAlignment w:val="baseline"/>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lang w:val="en-US" w:eastAsia="zh-CN" w:bidi="ar-SA"/>
        </w:rPr>
        <w:t>（</w:t>
      </w:r>
      <w:r>
        <w:rPr>
          <w:rFonts w:hint="eastAsia" w:ascii="宋体" w:hAnsi="宋体" w:cs="宋体"/>
          <w:b/>
          <w:bCs/>
          <w:color w:val="auto"/>
          <w:kern w:val="2"/>
          <w:sz w:val="21"/>
          <w:szCs w:val="21"/>
          <w:lang w:val="en-US" w:eastAsia="zh-CN" w:bidi="ar-SA"/>
        </w:rPr>
        <w:t>1</w:t>
      </w:r>
      <w:r>
        <w:rPr>
          <w:rFonts w:hint="eastAsia" w:ascii="宋体" w:hAnsi="宋体" w:eastAsia="宋体" w:cs="宋体"/>
          <w:b/>
          <w:bCs/>
          <w:color w:val="auto"/>
          <w:kern w:val="2"/>
          <w:sz w:val="21"/>
          <w:szCs w:val="21"/>
          <w:lang w:val="en-US" w:eastAsia="zh-CN" w:bidi="ar-SA"/>
        </w:rPr>
        <w:t>）</w:t>
      </w:r>
      <w:r>
        <w:rPr>
          <w:rFonts w:hint="eastAsia" w:ascii="宋体" w:hAnsi="宋体" w:eastAsia="宋体" w:cs="宋体"/>
          <w:b/>
          <w:bCs/>
          <w:color w:val="auto"/>
          <w:kern w:val="2"/>
          <w:sz w:val="21"/>
          <w:szCs w:val="21"/>
          <w:highlight w:val="none"/>
        </w:rPr>
        <w:t>采购标的的数量、采购项目交付或者实施的时间和地点；</w:t>
      </w:r>
    </w:p>
    <w:p w14:paraId="4890E2CC">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kern w:val="0"/>
          <w:sz w:val="21"/>
          <w:szCs w:val="21"/>
          <w:highlight w:val="yellow"/>
        </w:rPr>
      </w:pPr>
      <w:r>
        <w:rPr>
          <w:rFonts w:hint="eastAsia" w:ascii="宋体" w:hAnsi="宋体" w:eastAsia="宋体" w:cs="Times New Roman"/>
          <w:color w:val="auto"/>
          <w:kern w:val="0"/>
          <w:sz w:val="21"/>
          <w:szCs w:val="21"/>
        </w:rPr>
        <w:t>1</w:t>
      </w:r>
      <w:r>
        <w:rPr>
          <w:rFonts w:ascii="宋体" w:hAnsi="宋体" w:eastAsia="宋体" w:cs="Times New Roman"/>
          <w:color w:val="auto"/>
          <w:kern w:val="0"/>
          <w:sz w:val="21"/>
          <w:szCs w:val="21"/>
        </w:rPr>
        <w:t>.</w:t>
      </w:r>
      <w:r>
        <w:rPr>
          <w:rFonts w:hint="eastAsia" w:ascii="宋体" w:hAnsi="宋体" w:eastAsia="宋体" w:cs="Times New Roman"/>
          <w:b w:val="0"/>
          <w:bCs w:val="0"/>
          <w:color w:val="auto"/>
          <w:kern w:val="0"/>
          <w:sz w:val="21"/>
          <w:szCs w:val="21"/>
        </w:rPr>
        <w:t>采购标的</w:t>
      </w:r>
      <w:r>
        <w:rPr>
          <w:rFonts w:hint="eastAsia" w:ascii="宋体" w:hAnsi="宋体" w:eastAsia="宋体" w:cs="Times New Roman"/>
          <w:b w:val="0"/>
          <w:bCs w:val="0"/>
          <w:color w:val="auto"/>
          <w:kern w:val="0"/>
          <w:sz w:val="21"/>
          <w:szCs w:val="21"/>
          <w:lang w:val="en-US" w:eastAsia="zh-CN"/>
        </w:rPr>
        <w:t>单价及</w:t>
      </w:r>
      <w:r>
        <w:rPr>
          <w:rFonts w:hint="eastAsia" w:ascii="宋体" w:hAnsi="宋体" w:eastAsia="宋体" w:cs="Times New Roman"/>
          <w:b w:val="0"/>
          <w:bCs w:val="0"/>
          <w:color w:val="auto"/>
          <w:kern w:val="0"/>
          <w:sz w:val="21"/>
          <w:szCs w:val="21"/>
        </w:rPr>
        <w:t>数量</w:t>
      </w:r>
      <w:r>
        <w:rPr>
          <w:rFonts w:hint="eastAsia" w:ascii="宋体" w:hAnsi="宋体" w:eastAsia="宋体" w:cs="Times New Roman"/>
          <w:b/>
          <w:bCs/>
          <w:color w:val="auto"/>
          <w:kern w:val="0"/>
          <w:sz w:val="21"/>
          <w:szCs w:val="21"/>
        </w:rPr>
        <w:t>：</w:t>
      </w:r>
      <w:bookmarkStart w:id="948" w:name="_Hlk120394146"/>
      <w:r>
        <w:rPr>
          <w:rFonts w:hint="eastAsia" w:ascii="宋体" w:hAnsi="宋体" w:eastAsia="宋体" w:cs="Times New Roman"/>
          <w:color w:val="auto"/>
          <w:kern w:val="0"/>
          <w:sz w:val="21"/>
          <w:szCs w:val="21"/>
          <w:lang w:val="en-US" w:eastAsia="zh-CN"/>
        </w:rPr>
        <w:t>最高限价：1.5元/袋；</w:t>
      </w:r>
      <w:bookmarkEnd w:id="948"/>
      <w:r>
        <w:rPr>
          <w:rFonts w:hint="eastAsia" w:ascii="宋体" w:hAnsi="宋体" w:eastAsia="宋体" w:cs="Times New Roman"/>
          <w:color w:val="auto"/>
          <w:kern w:val="0"/>
          <w:sz w:val="21"/>
          <w:szCs w:val="21"/>
        </w:rPr>
        <w:t>预计数量：</w:t>
      </w:r>
      <w:r>
        <w:rPr>
          <w:rFonts w:hint="eastAsia" w:ascii="宋体" w:hAnsi="宋体" w:eastAsia="宋体" w:cs="Times New Roman"/>
          <w:color w:val="auto"/>
          <w:kern w:val="0"/>
          <w:sz w:val="21"/>
          <w:szCs w:val="21"/>
          <w:highlight w:val="none"/>
          <w:lang w:val="en-US" w:eastAsia="zh-CN"/>
        </w:rPr>
        <w:t>449.82</w:t>
      </w:r>
      <w:r>
        <w:rPr>
          <w:rFonts w:hint="eastAsia" w:ascii="宋体" w:hAnsi="宋体" w:eastAsia="宋体" w:cs="Times New Roman"/>
          <w:color w:val="auto"/>
          <w:kern w:val="0"/>
          <w:sz w:val="21"/>
          <w:szCs w:val="21"/>
          <w:highlight w:val="none"/>
        </w:rPr>
        <w:t>万袋</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rPr>
        <w:t>使用量、煎药费用以医院实际使用量为准</w:t>
      </w:r>
      <w:r>
        <w:rPr>
          <w:rFonts w:hint="eastAsia" w:ascii="宋体" w:hAnsi="宋体" w:eastAsia="宋体" w:cs="Times New Roman"/>
          <w:color w:val="auto"/>
          <w:kern w:val="0"/>
          <w:sz w:val="21"/>
          <w:szCs w:val="21"/>
          <w:highlight w:val="none"/>
        </w:rPr>
        <w:t>。</w:t>
      </w:r>
    </w:p>
    <w:p w14:paraId="675E24A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kern w:val="0"/>
          <w:sz w:val="21"/>
          <w:szCs w:val="21"/>
        </w:rPr>
      </w:pPr>
      <w:r>
        <w:rPr>
          <w:rFonts w:hint="eastAsia" w:ascii="宋体" w:hAnsi="宋体" w:cs="Times New Roman"/>
          <w:kern w:val="0"/>
          <w:sz w:val="21"/>
          <w:szCs w:val="21"/>
          <w:lang w:val="en-US" w:eastAsia="zh-CN"/>
        </w:rPr>
        <w:t>2</w:t>
      </w:r>
      <w:r>
        <w:rPr>
          <w:rFonts w:hint="eastAsia" w:ascii="宋体" w:hAnsi="宋体" w:eastAsia="宋体" w:cs="Times New Roman"/>
          <w:kern w:val="0"/>
          <w:sz w:val="21"/>
          <w:szCs w:val="21"/>
        </w:rPr>
        <w:t>.采购标的需满足的交付地点及交付方式的要求</w:t>
      </w:r>
    </w:p>
    <w:p w14:paraId="5D171DD2">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kern w:val="0"/>
          <w:sz w:val="21"/>
          <w:szCs w:val="21"/>
          <w:highlight w:val="none"/>
        </w:rPr>
      </w:pPr>
      <w:r>
        <w:rPr>
          <w:rFonts w:hint="eastAsia" w:ascii="宋体" w:hAnsi="宋体" w:cs="宋体"/>
          <w:kern w:val="0"/>
          <w:sz w:val="21"/>
          <w:szCs w:val="21"/>
          <w:highlight w:val="none"/>
          <w:lang w:val="en-US" w:eastAsia="zh-CN"/>
        </w:rPr>
        <w:t>采购人</w:t>
      </w:r>
      <w:r>
        <w:rPr>
          <w:rFonts w:hint="eastAsia" w:ascii="宋体" w:hAnsi="宋体" w:eastAsia="宋体" w:cs="宋体"/>
          <w:kern w:val="0"/>
          <w:sz w:val="21"/>
          <w:szCs w:val="21"/>
          <w:highlight w:val="none"/>
        </w:rPr>
        <w:t>将医院已办理完成代煎和配送服务手续的患者的中药饮片处方传输给</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，委托</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进行中药饮片处方调剂(包括处方审核、调配、复核、发药等）中药饮片代煎、配送等服务。</w:t>
      </w:r>
    </w:p>
    <w:p w14:paraId="088598A0">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应设有调剂中心、煎药中心、物流部门，保证代煎汤剂交付时间：</w:t>
      </w:r>
    </w:p>
    <w:p w14:paraId="678C5AC9">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rPr>
        <w:t>（1）</w:t>
      </w:r>
      <w:r>
        <w:rPr>
          <w:rFonts w:hint="eastAsia" w:ascii="宋体" w:hAnsi="宋体" w:eastAsia="宋体" w:cs="宋体"/>
          <w:color w:val="auto"/>
          <w:kern w:val="0"/>
          <w:sz w:val="21"/>
          <w:szCs w:val="21"/>
          <w:highlight w:val="none"/>
        </w:rPr>
        <w:t>门诊代煎中药</w:t>
      </w:r>
      <w:r>
        <w:rPr>
          <w:rFonts w:hint="eastAsia" w:ascii="宋体" w:hAnsi="宋体" w:eastAsia="宋体" w:cs="宋体"/>
          <w:color w:val="auto"/>
          <w:kern w:val="0"/>
          <w:sz w:val="21"/>
          <w:szCs w:val="21"/>
          <w:highlight w:val="none"/>
          <w:lang w:eastAsia="zh-CN"/>
        </w:rPr>
        <w:t>（昆明市</w:t>
      </w:r>
      <w:r>
        <w:rPr>
          <w:rFonts w:hint="eastAsia" w:ascii="宋体" w:hAnsi="宋体" w:eastAsia="宋体" w:cs="宋体"/>
          <w:color w:val="auto"/>
          <w:kern w:val="0"/>
          <w:sz w:val="21"/>
          <w:szCs w:val="21"/>
          <w:highlight w:val="none"/>
          <w:lang w:val="en-US" w:eastAsia="zh-CN"/>
        </w:rPr>
        <w:t>内主城区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：a.由</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直接送达患者的，</w:t>
      </w:r>
      <w:r>
        <w:rPr>
          <w:rFonts w:hint="eastAsia" w:ascii="宋体" w:hAnsi="宋体" w:eastAsia="宋体" w:cs="宋体"/>
          <w:color w:val="auto"/>
          <w:kern w:val="0"/>
          <w:sz w:val="21"/>
          <w:szCs w:val="21"/>
          <w:highlight w:val="none"/>
          <w:lang w:val="en-US" w:eastAsia="zh-CN"/>
        </w:rPr>
        <w:t>医院</w:t>
      </w:r>
      <w:r>
        <w:rPr>
          <w:rFonts w:hint="eastAsia" w:ascii="宋体" w:hAnsi="宋体" w:eastAsia="宋体" w:cs="宋体"/>
          <w:color w:val="auto"/>
          <w:kern w:val="0"/>
          <w:sz w:val="21"/>
          <w:szCs w:val="21"/>
          <w:highlight w:val="none"/>
        </w:rPr>
        <w:t>11:00前发送的处方，</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当天22:00前送达患者；</w:t>
      </w:r>
      <w:r>
        <w:rPr>
          <w:rFonts w:hint="eastAsia" w:ascii="宋体" w:hAnsi="宋体" w:eastAsia="宋体" w:cs="宋体"/>
          <w:color w:val="auto"/>
          <w:kern w:val="0"/>
          <w:sz w:val="21"/>
          <w:szCs w:val="21"/>
          <w:highlight w:val="none"/>
          <w:lang w:val="en-US" w:eastAsia="zh-CN"/>
        </w:rPr>
        <w:t>医院</w:t>
      </w:r>
      <w:r>
        <w:rPr>
          <w:rFonts w:hint="eastAsia" w:ascii="宋体" w:hAnsi="宋体" w:eastAsia="宋体" w:cs="宋体"/>
          <w:color w:val="auto"/>
          <w:kern w:val="0"/>
          <w:sz w:val="21"/>
          <w:szCs w:val="21"/>
          <w:highlight w:val="none"/>
        </w:rPr>
        <w:t>11:00后发送的处方，</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次日12:00前送达患者；b.由</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直接送达医院，患者自行到医院取药，</w:t>
      </w:r>
      <w:r>
        <w:rPr>
          <w:rFonts w:hint="eastAsia" w:ascii="宋体" w:hAnsi="宋体" w:eastAsia="宋体" w:cs="宋体"/>
          <w:color w:val="auto"/>
          <w:kern w:val="0"/>
          <w:sz w:val="21"/>
          <w:szCs w:val="21"/>
          <w:highlight w:val="none"/>
          <w:lang w:val="en-US" w:eastAsia="zh-CN"/>
        </w:rPr>
        <w:t>医院</w:t>
      </w:r>
      <w:r>
        <w:rPr>
          <w:rFonts w:hint="eastAsia" w:ascii="宋体" w:hAnsi="宋体" w:eastAsia="宋体" w:cs="宋体"/>
          <w:color w:val="auto"/>
          <w:kern w:val="0"/>
          <w:sz w:val="21"/>
          <w:szCs w:val="21"/>
          <w:highlight w:val="none"/>
        </w:rPr>
        <w:t>11:00前发送的处方，</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当天</w:t>
      </w:r>
      <w:r>
        <w:rPr>
          <w:rFonts w:hint="eastAsia" w:ascii="宋体" w:hAnsi="宋体" w:eastAsia="宋体" w:cs="宋体"/>
          <w:color w:val="auto"/>
          <w:kern w:val="0"/>
          <w:sz w:val="21"/>
          <w:szCs w:val="21"/>
          <w:highlight w:val="none"/>
          <w:lang w:val="en-US" w:eastAsia="zh-CN"/>
        </w:rPr>
        <w:t>16:30</w:t>
      </w:r>
      <w:r>
        <w:rPr>
          <w:rFonts w:hint="eastAsia" w:ascii="宋体" w:hAnsi="宋体" w:eastAsia="宋体" w:cs="宋体"/>
          <w:color w:val="auto"/>
          <w:kern w:val="0"/>
          <w:sz w:val="21"/>
          <w:szCs w:val="21"/>
          <w:highlight w:val="none"/>
        </w:rPr>
        <w:t>前送达医院；</w:t>
      </w:r>
      <w:r>
        <w:rPr>
          <w:rFonts w:hint="eastAsia" w:ascii="宋体" w:hAnsi="宋体" w:eastAsia="宋体" w:cs="宋体"/>
          <w:color w:val="auto"/>
          <w:kern w:val="0"/>
          <w:sz w:val="21"/>
          <w:szCs w:val="21"/>
          <w:highlight w:val="none"/>
          <w:lang w:val="en-US" w:eastAsia="zh-CN"/>
        </w:rPr>
        <w:t>医院</w:t>
      </w:r>
      <w:r>
        <w:rPr>
          <w:rFonts w:hint="eastAsia" w:ascii="宋体" w:hAnsi="宋体" w:eastAsia="宋体" w:cs="宋体"/>
          <w:color w:val="auto"/>
          <w:kern w:val="0"/>
          <w:sz w:val="21"/>
          <w:szCs w:val="21"/>
          <w:highlight w:val="none"/>
        </w:rPr>
        <w:t>11:00后发送的处方，</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于次日10:00前送达医院；</w:t>
      </w:r>
    </w:p>
    <w:p w14:paraId="54AF029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rPr>
        <w:t>（2）</w:t>
      </w:r>
      <w:r>
        <w:rPr>
          <w:rFonts w:hint="eastAsia" w:ascii="宋体" w:hAnsi="宋体" w:eastAsia="宋体" w:cs="宋体"/>
          <w:color w:val="auto"/>
          <w:kern w:val="0"/>
          <w:sz w:val="21"/>
          <w:szCs w:val="21"/>
          <w:highlight w:val="none"/>
        </w:rPr>
        <w:t>住院代煎中药：</w:t>
      </w:r>
      <w:r>
        <w:rPr>
          <w:rFonts w:hint="eastAsia" w:ascii="宋体" w:hAnsi="宋体" w:eastAsia="宋体" w:cs="宋体"/>
          <w:color w:val="auto"/>
          <w:kern w:val="0"/>
          <w:sz w:val="21"/>
          <w:szCs w:val="21"/>
          <w:highlight w:val="none"/>
          <w:lang w:val="en-US" w:eastAsia="zh-CN"/>
        </w:rPr>
        <w:t>医院</w:t>
      </w:r>
      <w:r>
        <w:rPr>
          <w:rFonts w:hint="eastAsia" w:ascii="宋体" w:hAnsi="宋体" w:eastAsia="宋体" w:cs="宋体"/>
          <w:color w:val="auto"/>
          <w:kern w:val="0"/>
          <w:sz w:val="21"/>
          <w:szCs w:val="21"/>
          <w:highlight w:val="none"/>
        </w:rPr>
        <w:t>11:00前发送的处方，</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当天</w:t>
      </w:r>
      <w:r>
        <w:rPr>
          <w:rFonts w:hint="eastAsia" w:ascii="宋体" w:hAnsi="宋体" w:eastAsia="宋体" w:cs="宋体"/>
          <w:color w:val="auto"/>
          <w:kern w:val="0"/>
          <w:sz w:val="21"/>
          <w:szCs w:val="21"/>
          <w:highlight w:val="none"/>
          <w:lang w:val="en-US" w:eastAsia="zh-CN"/>
        </w:rPr>
        <w:t>16:30</w:t>
      </w:r>
      <w:r>
        <w:rPr>
          <w:rFonts w:hint="eastAsia" w:ascii="宋体" w:hAnsi="宋体" w:eastAsia="宋体" w:cs="宋体"/>
          <w:color w:val="auto"/>
          <w:kern w:val="0"/>
          <w:sz w:val="21"/>
          <w:szCs w:val="21"/>
          <w:highlight w:val="none"/>
        </w:rPr>
        <w:t>前送达医院；</w:t>
      </w:r>
      <w:r>
        <w:rPr>
          <w:rFonts w:hint="eastAsia" w:ascii="宋体" w:hAnsi="宋体" w:eastAsia="宋体" w:cs="宋体"/>
          <w:color w:val="auto"/>
          <w:kern w:val="0"/>
          <w:sz w:val="21"/>
          <w:szCs w:val="21"/>
          <w:highlight w:val="none"/>
          <w:lang w:val="en-US" w:eastAsia="zh-CN"/>
        </w:rPr>
        <w:t>医院</w:t>
      </w:r>
      <w:r>
        <w:rPr>
          <w:rFonts w:hint="eastAsia" w:ascii="宋体" w:hAnsi="宋体" w:eastAsia="宋体" w:cs="宋体"/>
          <w:color w:val="auto"/>
          <w:kern w:val="0"/>
          <w:sz w:val="21"/>
          <w:szCs w:val="21"/>
          <w:highlight w:val="none"/>
        </w:rPr>
        <w:t>11:00-17:00前发送的处方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rPr>
        <w:t>当天21: 00前送达医院；17:00后发送的处方次日10：00前送达医院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住院代煎中药送到医院后需由</w:t>
      </w:r>
      <w:r>
        <w:rPr>
          <w:rFonts w:hint="eastAsia" w:ascii="宋体" w:hAnsi="宋体" w:cs="宋体"/>
          <w:color w:val="auto"/>
          <w:kern w:val="0"/>
          <w:sz w:val="21"/>
          <w:szCs w:val="21"/>
          <w:highlight w:val="none"/>
          <w:lang w:val="en-US" w:eastAsia="zh-CN"/>
        </w:rPr>
        <w:t>投标人</w:t>
      </w:r>
      <w:r>
        <w:rPr>
          <w:rFonts w:hint="eastAsia" w:ascii="宋体" w:hAnsi="宋体" w:eastAsia="宋体" w:cs="宋体"/>
          <w:color w:val="auto"/>
          <w:kern w:val="0"/>
          <w:sz w:val="21"/>
          <w:szCs w:val="21"/>
          <w:highlight w:val="none"/>
          <w:lang w:val="en-US" w:eastAsia="zh-CN"/>
        </w:rPr>
        <w:t>送至各病区护士站</w:t>
      </w:r>
      <w:r>
        <w:rPr>
          <w:rFonts w:hint="eastAsia" w:ascii="宋体" w:hAnsi="宋体" w:eastAsia="宋体" w:cs="宋体"/>
          <w:color w:val="auto"/>
          <w:kern w:val="0"/>
          <w:sz w:val="21"/>
          <w:szCs w:val="21"/>
          <w:highlight w:val="none"/>
        </w:rPr>
        <w:t>。</w:t>
      </w:r>
    </w:p>
    <w:p w14:paraId="26432389">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kern w:val="0"/>
          <w:sz w:val="21"/>
          <w:szCs w:val="21"/>
        </w:rPr>
      </w:pPr>
      <w:r>
        <w:rPr>
          <w:rFonts w:hint="eastAsia" w:ascii="宋体" w:hAnsi="宋体" w:eastAsia="宋体" w:cs="Times New Roman"/>
          <w:kern w:val="0"/>
          <w:sz w:val="21"/>
          <w:szCs w:val="21"/>
        </w:rPr>
        <w:t>（3）</w:t>
      </w:r>
      <w:r>
        <w:rPr>
          <w:rFonts w:hint="eastAsia" w:ascii="宋体" w:hAnsi="宋体" w:eastAsia="宋体" w:cs="宋体"/>
          <w:kern w:val="0"/>
          <w:sz w:val="21"/>
          <w:szCs w:val="21"/>
        </w:rPr>
        <w:t>特殊要求或急煎急送的代煎中药：</w:t>
      </w: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rPr>
        <w:t>按时直接送达相关病区护士站或</w:t>
      </w:r>
      <w:r>
        <w:rPr>
          <w:rFonts w:hint="eastAsia" w:ascii="宋体" w:hAnsi="宋体" w:eastAsia="宋体" w:cs="宋体"/>
          <w:kern w:val="0"/>
          <w:sz w:val="21"/>
          <w:szCs w:val="21"/>
          <w:lang w:val="en-US" w:eastAsia="zh-CN"/>
        </w:rPr>
        <w:t>医院</w:t>
      </w:r>
      <w:r>
        <w:rPr>
          <w:rFonts w:hint="eastAsia" w:ascii="宋体" w:hAnsi="宋体" w:eastAsia="宋体" w:cs="宋体"/>
          <w:kern w:val="0"/>
          <w:sz w:val="21"/>
          <w:szCs w:val="21"/>
        </w:rPr>
        <w:t>指定地点。</w:t>
      </w:r>
    </w:p>
    <w:p w14:paraId="424427B1">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kern w:val="0"/>
          <w:sz w:val="21"/>
          <w:szCs w:val="21"/>
        </w:rPr>
      </w:pPr>
      <w:r>
        <w:rPr>
          <w:rFonts w:hint="eastAsia" w:ascii="宋体" w:hAnsi="宋体" w:eastAsia="宋体" w:cs="Times New Roman"/>
          <w:kern w:val="0"/>
          <w:sz w:val="21"/>
          <w:szCs w:val="21"/>
        </w:rPr>
        <w:t>（4）</w:t>
      </w:r>
      <w:r>
        <w:rPr>
          <w:rFonts w:hint="eastAsia" w:ascii="宋体" w:hAnsi="宋体" w:eastAsia="宋体" w:cs="宋体"/>
          <w:kern w:val="0"/>
          <w:sz w:val="21"/>
          <w:szCs w:val="21"/>
        </w:rPr>
        <w:t>昆明市外：48小时内送达。</w:t>
      </w:r>
    </w:p>
    <w:p w14:paraId="7AFE0AD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kern w:val="0"/>
          <w:sz w:val="21"/>
          <w:szCs w:val="21"/>
        </w:rPr>
      </w:pPr>
      <w:r>
        <w:rPr>
          <w:rFonts w:hint="eastAsia" w:ascii="宋体" w:hAnsi="宋体" w:eastAsia="宋体" w:cs="宋体"/>
          <w:kern w:val="0"/>
          <w:sz w:val="21"/>
          <w:szCs w:val="21"/>
        </w:rPr>
        <w:t>偏远地区或遇天气原因，延后1-2天送达</w:t>
      </w:r>
    </w:p>
    <w:p w14:paraId="7B3D6D2B">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eastAsia="宋体" w:cs="宋体"/>
          <w:kern w:val="0"/>
          <w:sz w:val="21"/>
          <w:szCs w:val="21"/>
          <w:highlight w:val="none"/>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）如有</w:t>
      </w:r>
      <w:r>
        <w:rPr>
          <w:rFonts w:hint="eastAsia" w:ascii="宋体" w:hAnsi="宋体" w:eastAsia="宋体" w:cs="宋体"/>
          <w:kern w:val="0"/>
          <w:sz w:val="21"/>
          <w:szCs w:val="21"/>
          <w:highlight w:val="none"/>
        </w:rPr>
        <w:t>特殊交付要求的，经</w:t>
      </w:r>
      <w:bookmarkStart w:id="949" w:name="_Hlk120395323"/>
      <w:r>
        <w:rPr>
          <w:rFonts w:hint="eastAsia" w:ascii="宋体" w:hAnsi="宋体" w:cs="宋体"/>
          <w:kern w:val="0"/>
          <w:sz w:val="21"/>
          <w:szCs w:val="21"/>
          <w:highlight w:val="none"/>
          <w:lang w:val="en-US" w:eastAsia="zh-CN"/>
        </w:rPr>
        <w:t>采购人</w:t>
      </w:r>
      <w:r>
        <w:rPr>
          <w:rFonts w:hint="eastAsia" w:ascii="宋体" w:hAnsi="宋体" w:eastAsia="宋体" w:cs="宋体"/>
          <w:kern w:val="0"/>
          <w:sz w:val="21"/>
          <w:szCs w:val="21"/>
          <w:highlight w:val="none"/>
        </w:rPr>
        <w:t>或患者与</w:t>
      </w:r>
      <w:bookmarkEnd w:id="949"/>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双方协商一致后，</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须按时交付。</w:t>
      </w:r>
    </w:p>
    <w:p w14:paraId="747132B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kern w:val="0"/>
          <w:sz w:val="21"/>
          <w:szCs w:val="21"/>
          <w:highlight w:val="none"/>
          <w:lang w:val="zh-CN"/>
        </w:rPr>
      </w:pPr>
      <w:r>
        <w:rPr>
          <w:rFonts w:hint="eastAsia" w:ascii="宋体" w:hAnsi="宋体" w:eastAsia="宋体" w:cs="宋体"/>
          <w:kern w:val="0"/>
          <w:sz w:val="21"/>
          <w:szCs w:val="21"/>
          <w:highlight w:val="none"/>
        </w:rPr>
        <w:t>若因</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原因未能及时将相关药品送至患者处及配送过程中出现的质量问题，</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应及时向</w:t>
      </w:r>
      <w:r>
        <w:rPr>
          <w:rFonts w:hint="eastAsia" w:ascii="宋体" w:hAnsi="宋体" w:cs="宋体"/>
          <w:kern w:val="0"/>
          <w:sz w:val="21"/>
          <w:szCs w:val="21"/>
          <w:highlight w:val="none"/>
          <w:lang w:val="en-US" w:eastAsia="zh-CN"/>
        </w:rPr>
        <w:t>采购人</w:t>
      </w:r>
      <w:r>
        <w:rPr>
          <w:rFonts w:hint="eastAsia" w:ascii="宋体" w:hAnsi="宋体" w:eastAsia="宋体" w:cs="宋体"/>
          <w:kern w:val="0"/>
          <w:sz w:val="21"/>
          <w:szCs w:val="21"/>
          <w:highlight w:val="none"/>
        </w:rPr>
        <w:t>报告，由此</w:t>
      </w:r>
      <w:r>
        <w:rPr>
          <w:rFonts w:hint="eastAsia" w:ascii="宋体" w:hAnsi="宋体" w:eastAsia="宋体" w:cs="宋体"/>
          <w:kern w:val="0"/>
          <w:sz w:val="21"/>
          <w:szCs w:val="21"/>
          <w:highlight w:val="none"/>
          <w:lang w:val="zh-CN"/>
        </w:rPr>
        <w:t>引起的全部损失由</w:t>
      </w:r>
      <w:r>
        <w:rPr>
          <w:rFonts w:hint="eastAsia" w:ascii="宋体" w:hAnsi="宋体" w:eastAsia="宋体" w:cs="宋体"/>
          <w:kern w:val="0"/>
          <w:sz w:val="21"/>
          <w:szCs w:val="21"/>
          <w:highlight w:val="none"/>
          <w:lang w:val="en-US" w:eastAsia="zh-CN"/>
        </w:rPr>
        <w:t>投标人</w:t>
      </w:r>
      <w:r>
        <w:rPr>
          <w:rFonts w:hint="eastAsia" w:ascii="宋体" w:hAnsi="宋体" w:eastAsia="宋体" w:cs="宋体"/>
          <w:kern w:val="0"/>
          <w:sz w:val="21"/>
          <w:szCs w:val="21"/>
          <w:highlight w:val="none"/>
          <w:lang w:val="zh-CN"/>
        </w:rPr>
        <w:t>自行承担，给</w:t>
      </w:r>
      <w:r>
        <w:rPr>
          <w:rFonts w:hint="eastAsia" w:ascii="宋体" w:hAnsi="宋体" w:eastAsia="宋体" w:cs="宋体"/>
          <w:kern w:val="0"/>
          <w:sz w:val="21"/>
          <w:szCs w:val="21"/>
          <w:highlight w:val="none"/>
          <w:lang w:val="en-US" w:eastAsia="zh-CN"/>
        </w:rPr>
        <w:t>采购人</w:t>
      </w:r>
      <w:r>
        <w:rPr>
          <w:rFonts w:hint="eastAsia" w:ascii="宋体" w:hAnsi="宋体" w:eastAsia="宋体" w:cs="宋体"/>
          <w:kern w:val="0"/>
          <w:sz w:val="21"/>
          <w:szCs w:val="21"/>
          <w:highlight w:val="none"/>
          <w:lang w:val="zh-CN"/>
        </w:rPr>
        <w:t>或第三方造成损失的，</w:t>
      </w:r>
      <w:r>
        <w:rPr>
          <w:rFonts w:hint="eastAsia" w:ascii="宋体" w:hAnsi="宋体" w:eastAsia="宋体" w:cs="宋体"/>
          <w:kern w:val="0"/>
          <w:sz w:val="21"/>
          <w:szCs w:val="21"/>
          <w:highlight w:val="none"/>
          <w:lang w:val="en-US" w:eastAsia="zh-CN"/>
        </w:rPr>
        <w:t>投标人</w:t>
      </w:r>
      <w:r>
        <w:rPr>
          <w:rFonts w:hint="eastAsia" w:ascii="宋体" w:hAnsi="宋体" w:eastAsia="宋体" w:cs="宋体"/>
          <w:kern w:val="0"/>
          <w:sz w:val="21"/>
          <w:szCs w:val="21"/>
          <w:highlight w:val="none"/>
          <w:lang w:val="zh-CN"/>
        </w:rPr>
        <w:t>负责赔偿。</w:t>
      </w:r>
    </w:p>
    <w:p w14:paraId="3ED04B2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.配送及价格要求</w:t>
      </w:r>
    </w:p>
    <w:p w14:paraId="77E59673">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需负责代煎药品的配送及相关事项。</w:t>
      </w:r>
      <w:bookmarkStart w:id="950" w:name="OLE_LINK57"/>
      <w:r>
        <w:rPr>
          <w:rFonts w:hint="eastAsia" w:ascii="宋体" w:hAnsi="宋体" w:eastAsia="宋体" w:cs="宋体"/>
          <w:color w:val="auto"/>
          <w:kern w:val="0"/>
          <w:sz w:val="21"/>
          <w:szCs w:val="21"/>
          <w:highlight w:val="none"/>
        </w:rPr>
        <w:t>不得将配送及相关事项分包给无药品配送资质的第三方快递、跑腿等。</w:t>
      </w:r>
    </w:p>
    <w:bookmarkEnd w:id="950"/>
    <w:p w14:paraId="31772C0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rPr>
        <w:t>.2从煎煮中心配送到医院的代煎药不支付配送费；若需配送到患者指定地点的代煎药，配送费</w:t>
      </w:r>
      <w:r>
        <w:rPr>
          <w:rFonts w:hint="eastAsia" w:ascii="宋体" w:hAnsi="宋体" w:eastAsia="宋体" w:cs="宋体"/>
          <w:color w:val="auto"/>
          <w:kern w:val="0"/>
          <w:sz w:val="21"/>
          <w:szCs w:val="21"/>
          <w:highlight w:val="none"/>
        </w:rPr>
        <w:t>由</w:t>
      </w:r>
      <w:r>
        <w:rPr>
          <w:rFonts w:hint="eastAsia" w:ascii="宋体" w:hAnsi="宋体" w:eastAsia="宋体" w:cs="宋体"/>
          <w:color w:val="auto"/>
          <w:kern w:val="0"/>
          <w:sz w:val="21"/>
          <w:szCs w:val="21"/>
          <w:highlight w:val="none"/>
          <w:lang w:val="en-US" w:eastAsia="zh-CN"/>
        </w:rPr>
        <w:t>患者按承运快递企业收费标准自付，不得高于承运快递企业市场定价标准</w:t>
      </w:r>
      <w:r>
        <w:rPr>
          <w:rFonts w:hint="eastAsia" w:ascii="宋体" w:hAnsi="宋体" w:eastAsia="宋体" w:cs="宋体"/>
          <w:color w:val="auto"/>
          <w:kern w:val="0"/>
          <w:sz w:val="21"/>
          <w:szCs w:val="21"/>
          <w:highlight w:val="none"/>
        </w:rPr>
        <w:t>。</w:t>
      </w:r>
    </w:p>
    <w:p w14:paraId="14DC164B">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highlight w:val="none"/>
          <w:lang w:val="en-US" w:eastAsia="zh-CN"/>
        </w:rPr>
        <w:t>采购人</w:t>
      </w:r>
      <w:r>
        <w:rPr>
          <w:rFonts w:hint="eastAsia" w:ascii="宋体" w:hAnsi="宋体" w:eastAsia="宋体" w:cs="宋体"/>
          <w:kern w:val="0"/>
          <w:sz w:val="21"/>
          <w:szCs w:val="21"/>
          <w:highlight w:val="none"/>
        </w:rPr>
        <w:t>有权针对</w:t>
      </w:r>
      <w:r>
        <w:rPr>
          <w:rFonts w:hint="eastAsia" w:ascii="宋体" w:hAnsi="宋体" w:eastAsia="宋体" w:cs="宋体"/>
          <w:kern w:val="0"/>
          <w:sz w:val="21"/>
          <w:szCs w:val="21"/>
          <w:highlight w:val="none"/>
          <w:lang w:val="en-US" w:eastAsia="zh-CN"/>
        </w:rPr>
        <w:t>中标</w:t>
      </w:r>
      <w:r>
        <w:rPr>
          <w:rFonts w:hint="eastAsia" w:ascii="宋体" w:hAnsi="宋体" w:eastAsia="宋体" w:cs="宋体"/>
          <w:kern w:val="0"/>
          <w:sz w:val="21"/>
          <w:szCs w:val="21"/>
          <w:highlight w:val="none"/>
        </w:rPr>
        <w:t>人的代煎中药</w:t>
      </w:r>
      <w:r>
        <w:rPr>
          <w:rFonts w:hint="eastAsia" w:ascii="宋体" w:hAnsi="宋体" w:eastAsia="宋体" w:cs="宋体"/>
          <w:kern w:val="0"/>
          <w:sz w:val="21"/>
          <w:szCs w:val="21"/>
          <w:highlight w:val="none"/>
          <w:lang w:val="en-US" w:eastAsia="zh-CN"/>
        </w:rPr>
        <w:t>药液</w:t>
      </w:r>
      <w:r>
        <w:rPr>
          <w:rFonts w:hint="eastAsia" w:ascii="宋体" w:hAnsi="宋体" w:eastAsia="宋体" w:cs="宋体"/>
          <w:kern w:val="0"/>
          <w:sz w:val="21"/>
          <w:szCs w:val="21"/>
          <w:highlight w:val="none"/>
        </w:rPr>
        <w:t>质量、配送服务等向患者进行满意度调查，并制订相应的制度对</w:t>
      </w:r>
      <w:r>
        <w:rPr>
          <w:rFonts w:hint="eastAsia" w:ascii="宋体" w:hAnsi="宋体" w:eastAsia="宋体" w:cs="宋体"/>
          <w:kern w:val="0"/>
          <w:sz w:val="21"/>
          <w:szCs w:val="21"/>
          <w:highlight w:val="none"/>
          <w:lang w:val="en-US" w:eastAsia="zh-CN"/>
        </w:rPr>
        <w:t>中标人</w:t>
      </w:r>
      <w:r>
        <w:rPr>
          <w:rFonts w:hint="eastAsia" w:ascii="宋体" w:hAnsi="宋体" w:eastAsia="宋体" w:cs="宋体"/>
          <w:kern w:val="0"/>
          <w:sz w:val="21"/>
          <w:szCs w:val="21"/>
          <w:highlight w:val="none"/>
        </w:rPr>
        <w:t>进行满意</w:t>
      </w:r>
      <w:r>
        <w:rPr>
          <w:rFonts w:hint="eastAsia" w:ascii="宋体" w:hAnsi="宋体" w:eastAsia="宋体" w:cs="宋体"/>
          <w:kern w:val="0"/>
          <w:sz w:val="21"/>
          <w:szCs w:val="21"/>
        </w:rPr>
        <w:t>度测评、考核、惩处。</w:t>
      </w:r>
    </w:p>
    <w:p w14:paraId="2ECE5D62">
      <w:pPr>
        <w:widowControl/>
        <w:numPr>
          <w:ilvl w:val="0"/>
          <w:numId w:val="0"/>
        </w:numPr>
        <w:kinsoku w:val="0"/>
        <w:autoSpaceDE w:val="0"/>
        <w:autoSpaceDN w:val="0"/>
        <w:adjustRightInd w:val="0"/>
        <w:snapToGrid w:val="0"/>
        <w:ind w:firstLine="422" w:firstLineChars="0"/>
        <w:jc w:val="left"/>
        <w:textAlignment w:val="baseline"/>
        <w:rPr>
          <w:rFonts w:hint="eastAsia" w:eastAsia="宋体"/>
          <w:lang w:eastAsia="zh-CN"/>
        </w:rPr>
      </w:pPr>
      <w:r>
        <w:rPr>
          <w:rFonts w:hint="eastAsia" w:ascii="宋体" w:hAnsi="宋体" w:cs="宋体"/>
          <w:b/>
          <w:bCs/>
          <w:color w:val="auto"/>
          <w:kern w:val="2"/>
          <w:sz w:val="21"/>
          <w:szCs w:val="21"/>
          <w:lang w:eastAsia="zh-CN"/>
        </w:rPr>
        <w:t>（</w:t>
      </w:r>
      <w:r>
        <w:rPr>
          <w:rFonts w:hint="eastAsia" w:ascii="宋体" w:hAnsi="宋体" w:cs="宋体"/>
          <w:b/>
          <w:bCs/>
          <w:color w:val="auto"/>
          <w:kern w:val="2"/>
          <w:sz w:val="21"/>
          <w:szCs w:val="21"/>
          <w:lang w:val="en-US" w:eastAsia="zh-CN"/>
        </w:rPr>
        <w:t>2</w:t>
      </w:r>
      <w:r>
        <w:rPr>
          <w:rFonts w:hint="eastAsia" w:ascii="宋体" w:hAnsi="宋体" w:cs="宋体"/>
          <w:b/>
          <w:bCs/>
          <w:color w:val="auto"/>
          <w:kern w:val="2"/>
          <w:sz w:val="21"/>
          <w:szCs w:val="21"/>
          <w:lang w:eastAsia="zh-CN"/>
        </w:rPr>
        <w:t>）</w:t>
      </w:r>
      <w:r>
        <w:rPr>
          <w:rFonts w:hint="eastAsia" w:ascii="宋体" w:hAnsi="宋体" w:eastAsia="宋体" w:cs="宋体"/>
          <w:b/>
          <w:bCs/>
          <w:color w:val="auto"/>
          <w:kern w:val="2"/>
          <w:sz w:val="21"/>
          <w:szCs w:val="21"/>
        </w:rPr>
        <w:t>采购标的需满足的服务标准、期限、效率等要求；</w:t>
      </w:r>
    </w:p>
    <w:p w14:paraId="7492F0F3">
      <w:pPr>
        <w:keepNext w:val="0"/>
        <w:keepLines w:val="0"/>
        <w:pageBreakBefore w:val="0"/>
        <w:tabs>
          <w:tab w:val="left" w:pos="900"/>
        </w:tabs>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kern w:val="0"/>
          <w:sz w:val="21"/>
          <w:szCs w:val="21"/>
          <w:highlight w:val="none"/>
        </w:rPr>
      </w:pPr>
      <w:r>
        <w:rPr>
          <w:rFonts w:hint="eastAsia" w:ascii="宋体" w:hAnsi="宋体" w:eastAsia="宋体" w:cs="Times New Roman"/>
          <w:kern w:val="0"/>
          <w:sz w:val="21"/>
          <w:szCs w:val="21"/>
          <w:highlight w:val="none"/>
        </w:rPr>
        <w:t>1</w:t>
      </w:r>
      <w:r>
        <w:rPr>
          <w:rFonts w:ascii="宋体" w:hAnsi="宋体" w:eastAsia="宋体" w:cs="Times New Roman"/>
          <w:kern w:val="0"/>
          <w:sz w:val="21"/>
          <w:szCs w:val="21"/>
          <w:highlight w:val="none"/>
        </w:rPr>
        <w:t>.</w:t>
      </w:r>
      <w:r>
        <w:rPr>
          <w:rFonts w:hint="eastAsia" w:ascii="宋体" w:hAnsi="宋体" w:eastAsia="宋体" w:cs="Times New Roman"/>
          <w:kern w:val="0"/>
          <w:sz w:val="21"/>
          <w:szCs w:val="21"/>
          <w:highlight w:val="none"/>
        </w:rPr>
        <w:t>应具有与</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业务量相匹配的中药饮片调剂及中药煎煮场地及设备，药品调剂及煎药中心应符合国家相关法律法规。能保证中药饮片调配、煎煮、包装、配送等全服务流程的可追溯性。</w:t>
      </w:r>
    </w:p>
    <w:p w14:paraId="2FD51814">
      <w:pPr>
        <w:keepNext w:val="0"/>
        <w:keepLines w:val="0"/>
        <w:pageBreakBefore w:val="0"/>
        <w:tabs>
          <w:tab w:val="left" w:pos="900"/>
        </w:tabs>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highlight w:val="none"/>
          <w:lang w:val="en-US" w:eastAsia="zh-CN"/>
        </w:rPr>
        <w:t>2</w:t>
      </w:r>
      <w:r>
        <w:rPr>
          <w:rFonts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t>投标人应具有与经营规模相适</w:t>
      </w:r>
      <w:r>
        <w:rPr>
          <w:rFonts w:hint="eastAsia" w:ascii="宋体" w:hAnsi="宋体" w:eastAsia="宋体" w:cs="Times New Roman"/>
          <w:color w:val="auto"/>
          <w:kern w:val="0"/>
          <w:sz w:val="21"/>
          <w:szCs w:val="21"/>
        </w:rPr>
        <w:t>应的中药学技术人员。工作人员资质要求：投标人应</w:t>
      </w:r>
      <w:r>
        <w:rPr>
          <w:rFonts w:hint="eastAsia" w:ascii="宋体" w:hAnsi="宋体" w:eastAsia="宋体" w:cs="Times New Roman"/>
          <w:color w:val="auto"/>
          <w:kern w:val="0"/>
          <w:sz w:val="21"/>
          <w:szCs w:val="21"/>
          <w:lang w:val="en-US" w:eastAsia="zh-CN"/>
        </w:rPr>
        <w:t>由</w:t>
      </w:r>
      <w:r>
        <w:rPr>
          <w:rFonts w:hint="eastAsia" w:ascii="宋体" w:hAnsi="宋体" w:eastAsia="宋体" w:cs="Times New Roman"/>
          <w:color w:val="auto"/>
          <w:kern w:val="0"/>
          <w:sz w:val="21"/>
          <w:szCs w:val="21"/>
        </w:rPr>
        <w:t>药学专业服务人员进行饮片的调剂、代煎、复核和保管等相关工作。其中，处方调剂、代煎人员需具有药学中专及以上学历或者具备中药调剂资格。处方复核人员为具备主管中药师以上专业技术资格职称或执业中药师资格。投标人应定期对工作人员进行中药学、中药煎煮相关法律法规及知识的培训，并定期考核，考核合格后方可上岗。</w:t>
      </w:r>
    </w:p>
    <w:p w14:paraId="4D85C564">
      <w:pPr>
        <w:keepNext w:val="0"/>
        <w:keepLines w:val="0"/>
        <w:pageBreakBefore w:val="0"/>
        <w:tabs>
          <w:tab w:val="left" w:pos="900"/>
        </w:tabs>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kern w:val="0"/>
          <w:sz w:val="21"/>
          <w:szCs w:val="21"/>
          <w:highlight w:val="none"/>
        </w:rPr>
      </w:pPr>
      <w:r>
        <w:rPr>
          <w:rFonts w:hint="eastAsia" w:ascii="宋体" w:hAnsi="宋体" w:eastAsia="宋体" w:cs="Times New Roman"/>
          <w:kern w:val="0"/>
          <w:sz w:val="21"/>
          <w:szCs w:val="21"/>
          <w:lang w:val="en-US" w:eastAsia="zh-CN"/>
        </w:rPr>
        <w:t>3</w:t>
      </w:r>
      <w:r>
        <w:rPr>
          <w:rFonts w:hint="eastAsia" w:ascii="宋体" w:hAnsi="宋体" w:eastAsia="宋体" w:cs="Times New Roman"/>
          <w:kern w:val="0"/>
          <w:sz w:val="21"/>
          <w:szCs w:val="21"/>
        </w:rPr>
        <w:t>.</w:t>
      </w:r>
      <w:r>
        <w:rPr>
          <w:rFonts w:hint="eastAsia" w:ascii="宋体" w:hAnsi="宋体" w:eastAsia="宋体" w:cs="Times New Roman"/>
          <w:kern w:val="0"/>
          <w:sz w:val="21"/>
          <w:szCs w:val="21"/>
          <w:highlight w:val="none"/>
        </w:rPr>
        <w:t>所调配处方的原始记录应做到真实完整、准确有效、可追溯。记录及凭证（含电子记录）至少保存一年，电子记录数据应该以安全、可靠方式存储和备份，不得外泄</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及患者信息</w:t>
      </w:r>
      <w:r>
        <w:rPr>
          <w:rFonts w:hint="eastAsia" w:ascii="宋体" w:hAnsi="宋体" w:eastAsia="宋体" w:cs="Times New Roman"/>
          <w:color w:val="auto"/>
          <w:kern w:val="0"/>
          <w:sz w:val="21"/>
          <w:szCs w:val="21"/>
          <w:highlight w:val="none"/>
        </w:rPr>
        <w:t>。</w:t>
      </w:r>
    </w:p>
    <w:p w14:paraId="6D44658C">
      <w:pPr>
        <w:keepNext w:val="0"/>
        <w:keepLines w:val="0"/>
        <w:pageBreakBefore w:val="0"/>
        <w:tabs>
          <w:tab w:val="left" w:pos="900"/>
        </w:tabs>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kern w:val="0"/>
          <w:sz w:val="21"/>
          <w:szCs w:val="21"/>
          <w:highlight w:val="none"/>
        </w:rPr>
      </w:pPr>
      <w:r>
        <w:rPr>
          <w:rFonts w:hint="eastAsia" w:ascii="宋体" w:hAnsi="宋体" w:eastAsia="宋体" w:cs="Times New Roman"/>
          <w:kern w:val="0"/>
          <w:sz w:val="21"/>
          <w:szCs w:val="21"/>
          <w:lang w:val="en-US" w:eastAsia="zh-CN"/>
        </w:rPr>
        <w:t>4</w:t>
      </w:r>
      <w:r>
        <w:rPr>
          <w:rFonts w:ascii="宋体" w:hAnsi="宋体" w:eastAsia="宋体" w:cs="Times New Roman"/>
          <w:kern w:val="0"/>
          <w:sz w:val="21"/>
          <w:szCs w:val="21"/>
        </w:rPr>
        <w:t>.</w:t>
      </w:r>
      <w:r>
        <w:rPr>
          <w:rFonts w:hint="eastAsia" w:ascii="宋体" w:hAnsi="宋体" w:eastAsia="宋体" w:cs="Times New Roman"/>
          <w:kern w:val="0"/>
          <w:sz w:val="21"/>
          <w:szCs w:val="21"/>
        </w:rPr>
        <w:t>煎药设备与设施、人员、煎药操作方法应按国家相应煎药质量标准执行，保证煎药质量，并定</w:t>
      </w:r>
      <w:r>
        <w:rPr>
          <w:rFonts w:hint="eastAsia" w:ascii="宋体" w:hAnsi="宋体" w:eastAsia="宋体" w:cs="Times New Roman"/>
          <w:kern w:val="0"/>
          <w:sz w:val="21"/>
          <w:szCs w:val="21"/>
          <w:highlight w:val="none"/>
        </w:rPr>
        <w:t>期接受</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专业人员监督检查，如</w:t>
      </w:r>
      <w:r>
        <w:rPr>
          <w:rFonts w:hint="eastAsia" w:ascii="宋体" w:hAnsi="宋体" w:eastAsia="宋体" w:cs="Times New Roman"/>
          <w:kern w:val="0"/>
          <w:sz w:val="21"/>
          <w:szCs w:val="21"/>
          <w:highlight w:val="none"/>
          <w:lang w:val="en-US" w:eastAsia="zh-CN"/>
        </w:rPr>
        <w:t>不符合相关标准要求，投标人应及时按要求整改</w:t>
      </w:r>
      <w:r>
        <w:rPr>
          <w:rFonts w:hint="eastAsia" w:ascii="宋体" w:hAnsi="宋体" w:eastAsia="宋体" w:cs="Times New Roman"/>
          <w:kern w:val="0"/>
          <w:sz w:val="21"/>
          <w:szCs w:val="21"/>
          <w:highlight w:val="none"/>
        </w:rPr>
        <w:t>。</w:t>
      </w:r>
    </w:p>
    <w:p w14:paraId="5352A16D">
      <w:pPr>
        <w:keepNext w:val="0"/>
        <w:keepLines w:val="0"/>
        <w:pageBreakBefore w:val="0"/>
        <w:tabs>
          <w:tab w:val="left" w:pos="9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lang w:val="en-US" w:eastAsia="zh-CN"/>
        </w:rPr>
        <w:t>5</w:t>
      </w:r>
      <w:r>
        <w:rPr>
          <w:rFonts w:ascii="宋体" w:hAnsi="宋体" w:eastAsia="宋体" w:cs="Times New Roman"/>
          <w:kern w:val="0"/>
          <w:sz w:val="21"/>
          <w:szCs w:val="21"/>
          <w:highlight w:val="none"/>
        </w:rPr>
        <w:t>.</w:t>
      </w:r>
      <w:r>
        <w:rPr>
          <w:rFonts w:hint="eastAsia" w:ascii="宋体" w:hAnsi="宋体" w:eastAsia="宋体" w:cs="Times New Roman"/>
          <w:kern w:val="0"/>
          <w:sz w:val="21"/>
          <w:szCs w:val="21"/>
          <w:highlight w:val="none"/>
        </w:rPr>
        <w:t>投标人能够保证处方信息传送畅通（</w:t>
      </w:r>
      <w:r>
        <w:rPr>
          <w:rFonts w:hint="eastAsia" w:ascii="宋体" w:hAnsi="宋体" w:eastAsia="宋体" w:cs="Times New Roman"/>
          <w:kern w:val="0"/>
          <w:sz w:val="21"/>
          <w:szCs w:val="21"/>
          <w:highlight w:val="none"/>
          <w:lang w:val="en-US" w:eastAsia="zh-CN"/>
        </w:rPr>
        <w:t>采购人的</w:t>
      </w:r>
      <w:r>
        <w:rPr>
          <w:rFonts w:hint="eastAsia" w:ascii="宋体" w:hAnsi="宋体" w:eastAsia="宋体" w:cs="Times New Roman"/>
          <w:kern w:val="0"/>
          <w:sz w:val="21"/>
          <w:szCs w:val="21"/>
          <w:highlight w:val="none"/>
        </w:rPr>
        <w:t>医生开完处方，能即时传至投标人，投标人据此处方调配煎煮，并按医院要求的配送时间，保证及时将代煎好的中药汤剂配送到位）。为保障</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及投标人双方数据的安全，投标人建设网络专线与</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系统对接，投标人负责保障专线的通畅。</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负责将需要代煎的药品处方、患者电话、收货地址等详细信息按照</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及投标人双方约定的方式实时传送给投标人，投标人不得将</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传送的数据用到非本合同内容以外的其它任何地方，投标人应遵守保密义务，不得泄露患者任何信息。</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及投标人按双方约定的安全手段保障各自的网络和系统安全。</w:t>
      </w:r>
    </w:p>
    <w:p w14:paraId="4C56AE38">
      <w:pPr>
        <w:keepNext w:val="0"/>
        <w:keepLines w:val="0"/>
        <w:pageBreakBefore w:val="0"/>
        <w:tabs>
          <w:tab w:val="left" w:pos="900"/>
        </w:tabs>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kern w:val="0"/>
          <w:sz w:val="21"/>
          <w:szCs w:val="21"/>
          <w:highlight w:val="none"/>
          <w:lang w:val="en-US" w:eastAsia="zh-CN"/>
        </w:rPr>
      </w:pPr>
      <w:r>
        <w:rPr>
          <w:rFonts w:hint="eastAsia" w:ascii="宋体" w:hAnsi="宋体" w:eastAsia="宋体" w:cs="Times New Roman"/>
          <w:kern w:val="0"/>
          <w:sz w:val="21"/>
          <w:szCs w:val="21"/>
          <w:highlight w:val="none"/>
          <w:lang w:val="en-US" w:eastAsia="zh-CN"/>
        </w:rPr>
        <w:t>6.投标人应设立专业客服团队，对患者提出的投诉、建议、意见、咨询等进行沟通解决。</w:t>
      </w:r>
    </w:p>
    <w:p w14:paraId="2BF6C86E">
      <w:pPr>
        <w:keepNext w:val="0"/>
        <w:keepLines w:val="0"/>
        <w:pageBreakBefore w:val="0"/>
        <w:tabs>
          <w:tab w:val="left" w:pos="90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kern w:val="0"/>
          <w:sz w:val="21"/>
          <w:szCs w:val="21"/>
          <w:highlight w:val="none"/>
        </w:rPr>
      </w:pPr>
      <w:r>
        <w:rPr>
          <w:rFonts w:hint="eastAsia" w:ascii="宋体" w:hAnsi="宋体" w:eastAsia="宋体" w:cs="Times New Roman"/>
          <w:kern w:val="0"/>
          <w:sz w:val="21"/>
          <w:szCs w:val="21"/>
          <w:highlight w:val="none"/>
          <w:lang w:val="en-US" w:eastAsia="zh-CN"/>
        </w:rPr>
        <w:t>7</w:t>
      </w:r>
      <w:r>
        <w:rPr>
          <w:rFonts w:ascii="宋体" w:hAnsi="宋体" w:eastAsia="宋体" w:cs="Times New Roman"/>
          <w:kern w:val="0"/>
          <w:sz w:val="21"/>
          <w:szCs w:val="21"/>
          <w:highlight w:val="none"/>
        </w:rPr>
        <w:t>.</w:t>
      </w:r>
      <w:r>
        <w:rPr>
          <w:rFonts w:hint="eastAsia" w:ascii="宋体" w:hAnsi="宋体" w:eastAsia="宋体" w:cs="Times New Roman"/>
          <w:kern w:val="0"/>
          <w:sz w:val="21"/>
          <w:szCs w:val="21"/>
          <w:highlight w:val="none"/>
          <w:lang w:val="en-US" w:eastAsia="zh-CN"/>
        </w:rPr>
        <w:t>采购人</w:t>
      </w:r>
      <w:r>
        <w:rPr>
          <w:rFonts w:hint="eastAsia" w:ascii="宋体" w:hAnsi="宋体" w:eastAsia="宋体" w:cs="Times New Roman"/>
          <w:kern w:val="0"/>
          <w:sz w:val="21"/>
          <w:szCs w:val="21"/>
          <w:highlight w:val="none"/>
        </w:rPr>
        <w:t>与投标人每月进行代煎数据进行核对，并进行盘点对账。</w:t>
      </w:r>
    </w:p>
    <w:p w14:paraId="144E30CA">
      <w:pPr>
        <w:keepNext w:val="0"/>
        <w:keepLines w:val="0"/>
        <w:pageBreakBefore w:val="0"/>
        <w:kinsoku/>
        <w:wordWrap/>
        <w:overflowPunct/>
        <w:topLinePunct w:val="0"/>
        <w:autoSpaceDE/>
        <w:autoSpaceDN/>
        <w:bidi w:val="0"/>
        <w:adjustRightInd/>
        <w:snapToGrid/>
        <w:spacing w:line="360" w:lineRule="auto"/>
        <w:ind w:firstLine="422"/>
        <w:jc w:val="left"/>
        <w:textAlignment w:val="auto"/>
        <w:rPr>
          <w:rFonts w:ascii="宋体" w:hAnsi="宋体" w:eastAsia="宋体" w:cs="宋体"/>
          <w:b/>
          <w:bCs/>
          <w:kern w:val="0"/>
          <w:sz w:val="21"/>
          <w:szCs w:val="21"/>
          <w:highlight w:val="none"/>
        </w:rPr>
      </w:pPr>
      <w:r>
        <w:rPr>
          <w:rFonts w:hint="eastAsia" w:ascii="宋体" w:hAnsi="宋体" w:eastAsia="宋体" w:cs="Times New Roman"/>
          <w:color w:val="000000" w:themeColor="text1"/>
          <w:kern w:val="0"/>
          <w:sz w:val="21"/>
          <w:szCs w:val="21"/>
          <w:lang w:val="en-US" w:eastAsia="zh-CN"/>
          <w14:textFill>
            <w14:solidFill>
              <w14:schemeClr w14:val="tx1"/>
            </w14:solidFill>
          </w14:textFill>
        </w:rPr>
        <w:t>8.投标人能够保证将代煎操作全过程（调配、复核、煎煮等）视频实时传输至医院，用于公共区域播放。</w:t>
      </w:r>
    </w:p>
    <w:p w14:paraId="7DD5BBDC">
      <w:pPr>
        <w:keepNext w:val="0"/>
        <w:keepLines w:val="0"/>
        <w:pageBreakBefore w:val="0"/>
        <w:kinsoku/>
        <w:wordWrap/>
        <w:overflowPunct/>
        <w:topLinePunct w:val="0"/>
        <w:autoSpaceDE/>
        <w:autoSpaceDN/>
        <w:bidi w:val="0"/>
        <w:adjustRightInd/>
        <w:snapToGrid/>
        <w:spacing w:line="360" w:lineRule="auto"/>
        <w:jc w:val="left"/>
        <w:textAlignment w:val="auto"/>
        <w:rPr>
          <w:rFonts w:ascii="宋体" w:hAnsi="宋体" w:eastAsia="宋体" w:cs="宋体"/>
          <w:b/>
          <w:bCs/>
          <w:kern w:val="0"/>
          <w:sz w:val="21"/>
          <w:szCs w:val="21"/>
        </w:rPr>
      </w:pPr>
      <w:r>
        <w:rPr>
          <w:rFonts w:hint="eastAsia" w:ascii="宋体" w:hAnsi="宋体" w:eastAsia="宋体" w:cs="宋体"/>
          <w:b/>
          <w:bCs/>
          <w:kern w:val="0"/>
          <w:sz w:val="21"/>
          <w:szCs w:val="21"/>
          <w:lang w:val="en-US" w:eastAsia="zh-CN"/>
        </w:rPr>
        <w:t>（</w:t>
      </w:r>
      <w:r>
        <w:rPr>
          <w:rFonts w:hint="eastAsia" w:ascii="宋体" w:hAnsi="宋体" w:cs="宋体"/>
          <w:b/>
          <w:bCs/>
          <w:kern w:val="0"/>
          <w:sz w:val="21"/>
          <w:szCs w:val="21"/>
          <w:lang w:val="en-US" w:eastAsia="zh-CN"/>
        </w:rPr>
        <w:t>3</w:t>
      </w:r>
      <w:r>
        <w:rPr>
          <w:rFonts w:hint="eastAsia" w:ascii="宋体" w:hAnsi="宋体" w:eastAsia="宋体" w:cs="宋体"/>
          <w:b/>
          <w:bCs/>
          <w:kern w:val="0"/>
          <w:sz w:val="21"/>
          <w:szCs w:val="21"/>
          <w:lang w:val="en-US" w:eastAsia="zh-CN"/>
        </w:rPr>
        <w:t>）</w:t>
      </w:r>
      <w:r>
        <w:rPr>
          <w:rFonts w:hint="eastAsia" w:ascii="宋体" w:hAnsi="宋体" w:eastAsia="宋体" w:cs="宋体"/>
          <w:b/>
          <w:bCs/>
          <w:kern w:val="0"/>
          <w:sz w:val="21"/>
          <w:szCs w:val="21"/>
        </w:rPr>
        <w:t>采购标的的其他技术、服务等要求。</w:t>
      </w:r>
    </w:p>
    <w:p w14:paraId="641F4ED8">
      <w:pPr>
        <w:keepNext w:val="0"/>
        <w:keepLines w:val="0"/>
        <w:pageBreakBefore w:val="0"/>
        <w:tabs>
          <w:tab w:val="left" w:pos="900"/>
        </w:tabs>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Times New Roman"/>
          <w:kern w:val="0"/>
          <w:sz w:val="21"/>
          <w:szCs w:val="21"/>
        </w:rPr>
      </w:pPr>
      <w:r>
        <w:rPr>
          <w:rFonts w:hint="eastAsia" w:ascii="宋体" w:hAnsi="宋体" w:eastAsia="宋体" w:cs="Times New Roman"/>
          <w:kern w:val="0"/>
          <w:sz w:val="21"/>
          <w:szCs w:val="21"/>
        </w:rPr>
        <w:t>1.结算以</w:t>
      </w:r>
      <w:r>
        <w:rPr>
          <w:rFonts w:hint="eastAsia" w:ascii="宋体" w:hAnsi="宋体" w:eastAsia="宋体" w:cs="Times New Roman"/>
          <w:kern w:val="0"/>
          <w:sz w:val="21"/>
          <w:szCs w:val="21"/>
          <w:lang w:val="en-US" w:eastAsia="zh-CN"/>
        </w:rPr>
        <w:t>医院系统统计</w:t>
      </w:r>
      <w:r>
        <w:rPr>
          <w:rFonts w:hint="eastAsia" w:ascii="宋体" w:hAnsi="宋体" w:eastAsia="宋体" w:cs="Times New Roman"/>
          <w:kern w:val="0"/>
          <w:sz w:val="21"/>
          <w:szCs w:val="21"/>
        </w:rPr>
        <w:t>实际煎煮的数量</w:t>
      </w:r>
      <w:r>
        <w:rPr>
          <w:rFonts w:hint="eastAsia" w:ascii="宋体" w:hAnsi="宋体" w:eastAsia="宋体" w:cs="Times New Roman"/>
          <w:kern w:val="0"/>
          <w:sz w:val="21"/>
          <w:szCs w:val="21"/>
          <w:lang w:val="en-US" w:eastAsia="zh-CN"/>
        </w:rPr>
        <w:t>为准</w:t>
      </w:r>
      <w:r>
        <w:rPr>
          <w:rFonts w:hint="eastAsia" w:ascii="宋体" w:hAnsi="宋体" w:eastAsia="宋体" w:cs="Times New Roman"/>
          <w:kern w:val="0"/>
          <w:sz w:val="21"/>
          <w:szCs w:val="21"/>
        </w:rPr>
        <w:t>进行结算</w:t>
      </w:r>
      <w:r>
        <w:rPr>
          <w:rFonts w:hint="eastAsia" w:ascii="宋体" w:hAnsi="宋体" w:eastAsia="宋体" w:cs="Times New Roman"/>
          <w:kern w:val="0"/>
          <w:sz w:val="21"/>
          <w:szCs w:val="21"/>
          <w:lang w:eastAsia="zh-CN"/>
        </w:rPr>
        <w:t>；</w:t>
      </w:r>
      <w:r>
        <w:rPr>
          <w:rFonts w:hint="eastAsia" w:ascii="宋体" w:hAnsi="宋体" w:eastAsia="宋体" w:cs="Times New Roman"/>
          <w:kern w:val="0"/>
          <w:sz w:val="21"/>
          <w:szCs w:val="21"/>
          <w:lang w:val="en-US" w:eastAsia="zh-CN"/>
        </w:rPr>
        <w:t>科室治疗用中药煎煮数量双方根据实际煎煮量核对签字确认后进行结算</w:t>
      </w:r>
      <w:r>
        <w:rPr>
          <w:rFonts w:hint="eastAsia" w:ascii="宋体" w:hAnsi="宋体" w:eastAsia="宋体" w:cs="Times New Roman"/>
          <w:kern w:val="0"/>
          <w:sz w:val="21"/>
          <w:szCs w:val="21"/>
        </w:rPr>
        <w:t>。</w:t>
      </w:r>
    </w:p>
    <w:p w14:paraId="6AD3785B">
      <w:pPr>
        <w:shd w:val="clear"/>
        <w:ind w:firstLine="420" w:firstLineChars="200"/>
        <w:rPr>
          <w:rFonts w:hint="eastAsia" w:ascii="宋体" w:hAnsi="宋体" w:eastAsia="宋体" w:cs="宋体"/>
          <w:color w:val="auto"/>
          <w:szCs w:val="21"/>
          <w:highlight w:val="none"/>
        </w:rPr>
      </w:pPr>
      <w:r>
        <w:rPr>
          <w:rFonts w:hint="eastAsia" w:ascii="宋体" w:hAnsi="宋体" w:eastAsia="宋体" w:cs="Times New Roman"/>
          <w:kern w:val="0"/>
          <w:sz w:val="21"/>
          <w:szCs w:val="21"/>
        </w:rPr>
        <w:t>2.实际调配、煎煮的中药饮片品种、数量以医院系统数据为准。</w:t>
      </w:r>
    </w:p>
    <w:p w14:paraId="020F16F7">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三、商务要求</w:t>
      </w:r>
    </w:p>
    <w:p w14:paraId="51607014">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1、合同履行期限（服务期限）及服务地点</w:t>
      </w:r>
    </w:p>
    <w:p w14:paraId="38C2F449">
      <w:pPr>
        <w:pStyle w:val="13"/>
        <w:rPr>
          <w:rFonts w:hint="default" w:eastAsia="宋体"/>
          <w:lang w:val="en-US" w:eastAsia="zh-CN"/>
        </w:rPr>
      </w:pPr>
      <w:r>
        <w:rPr>
          <w:rFonts w:hint="eastAsia" w:ascii="宋体" w:hAnsi="宋体" w:eastAsia="宋体" w:cs="宋体"/>
          <w:b/>
          <w:bCs/>
          <w:color w:val="auto"/>
          <w:szCs w:val="21"/>
          <w:highlight w:val="none"/>
        </w:rPr>
        <w:t>合同履行期限（服务期限）：</w:t>
      </w:r>
      <w:r>
        <w:rPr>
          <w:rFonts w:hint="eastAsia" w:ascii="宋体" w:hAnsi="宋体" w:cs="宋体"/>
          <w:b w:val="0"/>
          <w:bCs w:val="0"/>
          <w:color w:val="auto"/>
          <w:szCs w:val="21"/>
          <w:highlight w:val="none"/>
          <w:lang w:eastAsia="zh-CN"/>
        </w:rPr>
        <w:t>3年，合同一年一签，</w:t>
      </w:r>
      <w:r>
        <w:rPr>
          <w:rFonts w:hint="eastAsia"/>
          <w:b w:val="0"/>
          <w:bCs w:val="0"/>
          <w:lang w:val="en-US" w:eastAsia="zh-CN"/>
        </w:rPr>
        <w:t>采购人按年度对中标人合同履约情况进行考核，考核合格后续签下一年度合同，考核不合格，采购人有权无条件终止合同。</w:t>
      </w:r>
    </w:p>
    <w:p w14:paraId="7F1CE545">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服务地点：</w:t>
      </w:r>
      <w:r>
        <w:rPr>
          <w:rFonts w:hint="eastAsia" w:ascii="宋体" w:hAnsi="宋体" w:eastAsia="宋体" w:cs="宋体"/>
          <w:color w:val="auto"/>
          <w:szCs w:val="21"/>
          <w:highlight w:val="none"/>
        </w:rPr>
        <w:t>昆明市中医医院三个院区(即:东风东路院区、关上院区、呈贡院区）。</w:t>
      </w:r>
    </w:p>
    <w:p w14:paraId="7E1E091D">
      <w:pPr>
        <w:pStyle w:val="13"/>
        <w:shd w:val="clear"/>
        <w:spacing w:line="360" w:lineRule="auto"/>
        <w:rPr>
          <w:rFonts w:hint="eastAsia" w:ascii="宋体" w:hAnsi="宋体" w:eastAsia="宋体" w:cs="宋体"/>
          <w:snapToGrid w:val="0"/>
          <w:color w:val="auto"/>
          <w:spacing w:val="-6"/>
          <w:szCs w:val="21"/>
          <w:highlight w:val="none"/>
        </w:rPr>
      </w:pPr>
      <w:r>
        <w:rPr>
          <w:rFonts w:hint="eastAsia" w:ascii="宋体" w:hAnsi="宋体" w:eastAsia="宋体" w:cs="宋体"/>
          <w:b/>
          <w:bCs/>
          <w:color w:val="auto"/>
          <w:szCs w:val="21"/>
          <w:highlight w:val="none"/>
        </w:rPr>
        <w:t>▲2、付款方式：</w:t>
      </w:r>
      <w:r>
        <w:rPr>
          <w:rFonts w:hint="eastAsia" w:ascii="宋体" w:hAnsi="宋体" w:cs="宋体"/>
          <w:snapToGrid w:val="0"/>
          <w:color w:val="auto"/>
          <w:spacing w:val="-6"/>
          <w:szCs w:val="21"/>
          <w:highlight w:val="none"/>
          <w:lang w:eastAsia="zh-CN"/>
        </w:rPr>
        <w:t>每季度结算，即下一季度第一个月内双方结算上季度的煎药费用。双方按交接单与HIS系统数据进行对账，核对无误后打印结算表由双方签字确认结算。甲方付款时乙方必须提供正规的增值税普通发票，甲方自收到发票之日起30日内完成支付。甲方在支付煎药费时，可选择以下一种或组合方式支付：（1）银行电汇：甲方将款项支付至本合同指定的乙方银行账户；（2）银行承兑汇票：甲方开具期限不超过六个月的银行承兑汇票支付部分货款</w:t>
      </w:r>
      <w:r>
        <w:rPr>
          <w:rFonts w:hint="eastAsia" w:ascii="宋体" w:hAnsi="宋体" w:eastAsia="宋体" w:cs="宋体"/>
          <w:snapToGrid w:val="0"/>
          <w:color w:val="auto"/>
          <w:spacing w:val="-6"/>
          <w:szCs w:val="21"/>
          <w:highlight w:val="none"/>
        </w:rPr>
        <w:t>。</w:t>
      </w:r>
    </w:p>
    <w:p w14:paraId="1E966322">
      <w:pPr>
        <w:pStyle w:val="13"/>
        <w:shd w:val="clear"/>
        <w:spacing w:line="360" w:lineRule="auto"/>
        <w:ind w:firstLine="422"/>
        <w:rPr>
          <w:rFonts w:hint="default" w:ascii="宋体" w:hAnsi="宋体" w:eastAsia="宋体" w:cs="宋体"/>
          <w:snapToGrid w:val="0"/>
          <w:color w:val="auto"/>
          <w:spacing w:val="-6"/>
          <w:szCs w:val="21"/>
          <w:highlight w:val="none"/>
          <w:lang w:val="en-US" w:eastAsia="zh-CN"/>
        </w:rPr>
      </w:pPr>
      <w:r>
        <w:rPr>
          <w:rFonts w:hint="eastAsia" w:ascii="宋体" w:hAnsi="宋体" w:cs="宋体"/>
          <w:b/>
          <w:bCs/>
          <w:snapToGrid/>
          <w:color w:val="auto"/>
          <w:spacing w:val="0"/>
          <w:szCs w:val="21"/>
          <w:highlight w:val="none"/>
          <w:lang w:val="en-US" w:eastAsia="zh-CN"/>
        </w:rPr>
        <w:t>3、</w:t>
      </w:r>
      <w:r>
        <w:rPr>
          <w:rFonts w:hint="eastAsia" w:ascii="宋体" w:hAnsi="宋体" w:cs="宋体"/>
          <w:b/>
          <w:bCs/>
          <w:color w:val="auto"/>
          <w:szCs w:val="21"/>
          <w:highlight w:val="none"/>
        </w:rPr>
        <w:t>结算方式：</w:t>
      </w:r>
      <w:r>
        <w:rPr>
          <w:rFonts w:hint="eastAsia" w:ascii="宋体" w:hAnsi="宋体" w:cs="宋体"/>
          <w:snapToGrid w:val="0"/>
          <w:color w:val="auto"/>
          <w:spacing w:val="-6"/>
          <w:szCs w:val="21"/>
          <w:highlight w:val="none"/>
        </w:rPr>
        <w:t>以实际煎煮的数量进行结算。结算金额=医院系统实际产生煎煮数量*中标煎煮单价报价。结算时，按考核得分对应的比例进行支付。实际调配、煎煮的中药饮片品种、数量以医院系统数据为准。</w:t>
      </w:r>
    </w:p>
    <w:p w14:paraId="274B92D0">
      <w:pPr>
        <w:widowControl/>
        <w:shd w:val="clear"/>
        <w:kinsoku w:val="0"/>
        <w:autoSpaceDE w:val="0"/>
        <w:autoSpaceDN w:val="0"/>
        <w:adjustRightInd w:val="0"/>
        <w:snapToGrid w:val="0"/>
        <w:spacing w:line="360" w:lineRule="auto"/>
        <w:ind w:firstLine="422" w:firstLineChars="200"/>
        <w:textAlignment w:val="baseline"/>
        <w:rPr>
          <w:rFonts w:hint="default" w:ascii="宋体" w:hAnsi="宋体" w:cs="宋体"/>
          <w:b/>
          <w:bCs/>
          <w:color w:val="auto"/>
          <w:kern w:val="2"/>
          <w:szCs w:val="21"/>
          <w:highlight w:val="none"/>
          <w:lang w:val="en-US" w:eastAsia="zh-CN"/>
        </w:rPr>
      </w:pPr>
      <w:r>
        <w:rPr>
          <w:rFonts w:hint="eastAsia" w:ascii="宋体" w:hAnsi="宋体" w:cs="宋体"/>
          <w:b/>
          <w:bCs/>
          <w:color w:val="auto"/>
          <w:kern w:val="2"/>
          <w:szCs w:val="21"/>
          <w:highlight w:val="none"/>
          <w:lang w:val="en-US" w:eastAsia="zh-CN"/>
        </w:rPr>
        <w:t>4、人员要求：</w:t>
      </w:r>
      <w:r>
        <w:rPr>
          <w:rFonts w:hint="eastAsia" w:ascii="宋体" w:hAnsi="宋体" w:cs="宋体"/>
          <w:b/>
          <w:bCs/>
          <w:color w:val="auto"/>
          <w:szCs w:val="21"/>
          <w:highlight w:val="none"/>
          <w:lang w:val="en-US" w:eastAsia="zh-CN"/>
        </w:rPr>
        <w:t>至少</w:t>
      </w:r>
      <w:r>
        <w:rPr>
          <w:rFonts w:hint="eastAsia" w:ascii="宋体" w:hAnsi="宋体" w:eastAsia="宋体" w:cs="宋体"/>
          <w:b/>
          <w:bCs/>
          <w:color w:val="auto"/>
          <w:szCs w:val="21"/>
          <w:highlight w:val="none"/>
          <w:lang w:val="en-US" w:eastAsia="zh-CN"/>
        </w:rPr>
        <w:t>安排</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名驻场人员提供驻场服务（其中</w:t>
      </w:r>
      <w:r>
        <w:rPr>
          <w:rFonts w:hint="eastAsia" w:ascii="宋体" w:hAnsi="宋体" w:eastAsia="宋体" w:cs="宋体"/>
          <w:b/>
          <w:bCs/>
          <w:color w:val="auto"/>
          <w:szCs w:val="21"/>
          <w:highlight w:val="none"/>
        </w:rPr>
        <w:t>东风东路院区</w:t>
      </w:r>
      <w:r>
        <w:rPr>
          <w:rFonts w:hint="eastAsia" w:ascii="宋体" w:hAnsi="宋体" w:eastAsia="宋体" w:cs="宋体"/>
          <w:b/>
          <w:bCs/>
          <w:color w:val="auto"/>
          <w:szCs w:val="21"/>
          <w:highlight w:val="none"/>
          <w:lang w:val="en-US" w:eastAsia="zh-CN"/>
        </w:rPr>
        <w:t>至少安排1名；</w:t>
      </w:r>
      <w:r>
        <w:rPr>
          <w:rFonts w:hint="eastAsia" w:ascii="宋体" w:hAnsi="宋体" w:eastAsia="宋体" w:cs="宋体"/>
          <w:b/>
          <w:bCs/>
          <w:color w:val="auto"/>
          <w:szCs w:val="21"/>
          <w:highlight w:val="none"/>
        </w:rPr>
        <w:t>关上院区</w:t>
      </w:r>
      <w:r>
        <w:rPr>
          <w:rFonts w:hint="eastAsia" w:ascii="宋体" w:hAnsi="宋体" w:cs="宋体"/>
          <w:b/>
          <w:bCs/>
          <w:color w:val="auto"/>
          <w:szCs w:val="21"/>
          <w:highlight w:val="none"/>
          <w:lang w:val="en-US" w:eastAsia="zh-CN"/>
        </w:rPr>
        <w:t>至少</w:t>
      </w:r>
      <w:r>
        <w:rPr>
          <w:rFonts w:hint="eastAsia" w:ascii="宋体" w:hAnsi="宋体" w:eastAsia="宋体" w:cs="宋体"/>
          <w:b/>
          <w:bCs/>
          <w:color w:val="auto"/>
          <w:szCs w:val="21"/>
          <w:highlight w:val="none"/>
          <w:lang w:val="en-US" w:eastAsia="zh-CN"/>
        </w:rPr>
        <w:t>安排</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val="en-US" w:eastAsia="zh-CN"/>
        </w:rPr>
        <w:t>名；</w:t>
      </w:r>
      <w:r>
        <w:rPr>
          <w:rFonts w:hint="eastAsia" w:ascii="宋体" w:hAnsi="宋体" w:eastAsia="宋体" w:cs="宋体"/>
          <w:b/>
          <w:bCs/>
          <w:color w:val="auto"/>
          <w:szCs w:val="21"/>
          <w:highlight w:val="none"/>
        </w:rPr>
        <w:t>呈贡院区</w:t>
      </w:r>
      <w:r>
        <w:rPr>
          <w:rFonts w:hint="eastAsia" w:ascii="宋体" w:hAnsi="宋体" w:cs="宋体"/>
          <w:b/>
          <w:bCs/>
          <w:color w:val="auto"/>
          <w:szCs w:val="21"/>
          <w:highlight w:val="none"/>
          <w:lang w:val="en-US" w:eastAsia="zh-CN"/>
        </w:rPr>
        <w:t>至少</w:t>
      </w:r>
      <w:r>
        <w:rPr>
          <w:rFonts w:hint="eastAsia" w:ascii="宋体" w:hAnsi="宋体" w:eastAsia="宋体" w:cs="宋体"/>
          <w:b/>
          <w:bCs/>
          <w:color w:val="auto"/>
          <w:szCs w:val="21"/>
          <w:highlight w:val="none"/>
          <w:lang w:val="en-US" w:eastAsia="zh-CN"/>
        </w:rPr>
        <w:t>安排</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名）</w:t>
      </w:r>
    </w:p>
    <w:p w14:paraId="5D9F0E97">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cs="宋体"/>
          <w:b/>
          <w:bCs/>
          <w:color w:val="auto"/>
          <w:kern w:val="2"/>
          <w:szCs w:val="21"/>
          <w:highlight w:val="none"/>
          <w:lang w:val="en-US" w:eastAsia="zh-CN"/>
        </w:rPr>
        <w:t>5</w:t>
      </w:r>
      <w:r>
        <w:rPr>
          <w:rFonts w:hint="eastAsia" w:ascii="宋体" w:hAnsi="宋体" w:eastAsia="宋体" w:cs="宋体"/>
          <w:b/>
          <w:bCs/>
          <w:color w:val="auto"/>
          <w:kern w:val="2"/>
          <w:szCs w:val="21"/>
          <w:highlight w:val="none"/>
        </w:rPr>
        <w:t>、</w:t>
      </w:r>
      <w:r>
        <w:rPr>
          <w:rFonts w:hint="eastAsia" w:ascii="宋体" w:hAnsi="宋体" w:eastAsia="宋体" w:cs="宋体"/>
          <w:b/>
          <w:bCs/>
          <w:color w:val="auto"/>
          <w:szCs w:val="21"/>
          <w:highlight w:val="none"/>
        </w:rPr>
        <w:t>其他</w:t>
      </w:r>
    </w:p>
    <w:p w14:paraId="57F6822A">
      <w:pPr>
        <w:widowControl/>
        <w:shd w:val="clea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.1报价范围包括：</w:t>
      </w:r>
      <w:r>
        <w:rPr>
          <w:rFonts w:hint="eastAsia" w:ascii="宋体" w:hAnsi="宋体" w:cs="宋体"/>
          <w:b/>
          <w:bCs/>
          <w:color w:val="auto"/>
          <w:szCs w:val="21"/>
          <w:highlight w:val="none"/>
          <w:lang w:eastAsia="zh-CN"/>
        </w:rPr>
        <w:t>全过程费用、人工费、材料费、管理费、税金、采购代理服务费及其他一切费用</w:t>
      </w:r>
      <w:r>
        <w:rPr>
          <w:rFonts w:hint="eastAsia" w:ascii="宋体" w:hAnsi="宋体" w:eastAsia="宋体" w:cs="宋体"/>
          <w:color w:val="auto"/>
          <w:szCs w:val="21"/>
          <w:highlight w:val="none"/>
        </w:rPr>
        <w:t>。</w:t>
      </w:r>
    </w:p>
    <w:p w14:paraId="75CE3692">
      <w:pPr>
        <w:widowControl/>
        <w:shd w:val="clea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2在履约过程中产生的一切成果资料其所有权和知识产权权利（包括但不限于：著作权、商标权、专利权、特殊标志所有权、技术秘密专有权等），投标人应当与采购人做出约定，履约过程中，中标人应保证在采购人使用期间不受第三方可能提出的所有权、用益物权、担保物权、占有等一切涉及物权及知识产权、商标权、专利权、著作权等相关权利的起诉。</w:t>
      </w:r>
    </w:p>
    <w:p w14:paraId="2F085BC3">
      <w:pPr>
        <w:widowControl/>
        <w:shd w:val="clea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.3中标人应对在项目维护的过程中，涉及到采购人的经营信息等商业秘密进行保密。双方应共同对项目中涉及的技术情报和资料进行保密。</w:t>
      </w:r>
    </w:p>
    <w:p w14:paraId="3B39E0B0">
      <w:pPr>
        <w:shd w:val="clear"/>
        <w:spacing w:line="360" w:lineRule="auto"/>
        <w:ind w:firstLine="422" w:firstLineChars="200"/>
        <w:rPr>
          <w:rFonts w:hint="eastAsia" w:ascii="宋体" w:hAnsi="宋体" w:eastAsia="宋体" w:cs="宋体"/>
          <w:b/>
          <w:color w:val="auto"/>
          <w:szCs w:val="21"/>
          <w:highlight w:val="none"/>
        </w:rPr>
      </w:pPr>
    </w:p>
    <w:p w14:paraId="59EB0C56">
      <w:pPr>
        <w:pStyle w:val="19"/>
        <w:shd w:val="clear"/>
        <w:tabs>
          <w:tab w:val="left" w:pos="1275"/>
          <w:tab w:val="left" w:pos="1440"/>
          <w:tab w:val="left" w:pos="1620"/>
        </w:tabs>
        <w:spacing w:line="360" w:lineRule="auto"/>
        <w:ind w:firstLine="422" w:firstLineChars="200"/>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附注：</w:t>
      </w:r>
    </w:p>
    <w:p w14:paraId="27EC5E6C">
      <w:pPr>
        <w:pStyle w:val="19"/>
        <w:shd w:val="clear"/>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根据“《关于印发《政府采购促进中小企业发展管理办法》的通知》（财库〔2020〕46号）、《工业和信息化部、国家统计局、国家发展和改革委员会、财政部关于印发中小企业划型标准规定的通知》（工信部联企业[2011]300号）及《国民经济行业分类》”规定的划分标准，本项目对应的中小企业划分标准所属行业为：</w:t>
      </w:r>
    </w:p>
    <w:tbl>
      <w:tblPr>
        <w:tblStyle w:val="33"/>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3"/>
        <w:gridCol w:w="1950"/>
      </w:tblGrid>
      <w:tr w14:paraId="203C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33" w:type="dxa"/>
            <w:shd w:val="clear" w:color="auto" w:fill="A5A5A5"/>
            <w:vAlign w:val="center"/>
          </w:tcPr>
          <w:p w14:paraId="6D7DE2FD">
            <w:pPr>
              <w:pStyle w:val="19"/>
              <w:shd w:val="clear"/>
              <w:tabs>
                <w:tab w:val="left" w:pos="1275"/>
                <w:tab w:val="left" w:pos="1440"/>
                <w:tab w:val="left" w:pos="1620"/>
              </w:tabs>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标的名称</w:t>
            </w:r>
          </w:p>
        </w:tc>
        <w:tc>
          <w:tcPr>
            <w:tcW w:w="1950" w:type="dxa"/>
            <w:shd w:val="clear" w:color="auto" w:fill="A5A5A5"/>
            <w:vAlign w:val="center"/>
          </w:tcPr>
          <w:p w14:paraId="0DB6B16E">
            <w:pPr>
              <w:pStyle w:val="19"/>
              <w:shd w:val="clear"/>
              <w:tabs>
                <w:tab w:val="left" w:pos="1275"/>
                <w:tab w:val="left" w:pos="1440"/>
                <w:tab w:val="left" w:pos="1620"/>
              </w:tabs>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所属行业</w:t>
            </w:r>
          </w:p>
        </w:tc>
      </w:tr>
      <w:tr w14:paraId="53C8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6733" w:type="dxa"/>
            <w:shd w:val="clear" w:color="000000" w:fill="FFFFFF"/>
            <w:vAlign w:val="center"/>
          </w:tcPr>
          <w:p w14:paraId="1DC6980D">
            <w:pPr>
              <w:pStyle w:val="19"/>
              <w:shd w:val="clear"/>
              <w:tabs>
                <w:tab w:val="left" w:pos="1275"/>
                <w:tab w:val="left" w:pos="1440"/>
                <w:tab w:val="left" w:pos="1620"/>
              </w:tabs>
              <w:spacing w:line="360" w:lineRule="auto"/>
              <w:jc w:val="center"/>
              <w:rPr>
                <w:rFonts w:hint="eastAsia" w:ascii="宋体" w:hAnsi="宋体" w:eastAsia="宋体" w:cs="宋体"/>
                <w:color w:val="auto"/>
                <w:szCs w:val="32"/>
                <w:highlight w:val="none"/>
                <w:lang w:eastAsia="zh-CN"/>
              </w:rPr>
            </w:pPr>
            <w:r>
              <w:rPr>
                <w:rFonts w:hint="eastAsia" w:hAnsi="宋体" w:cs="宋体"/>
                <w:color w:val="auto"/>
                <w:szCs w:val="32"/>
                <w:highlight w:val="none"/>
                <w:lang w:eastAsia="zh-CN"/>
              </w:rPr>
              <w:t>昆明市中医医院中药饮片代煎配送服务项目</w:t>
            </w:r>
          </w:p>
        </w:tc>
        <w:tc>
          <w:tcPr>
            <w:tcW w:w="1950" w:type="dxa"/>
            <w:vAlign w:val="center"/>
          </w:tcPr>
          <w:p w14:paraId="0E8701BA">
            <w:pPr>
              <w:pStyle w:val="19"/>
              <w:shd w:val="clear"/>
              <w:tabs>
                <w:tab w:val="left" w:pos="1275"/>
                <w:tab w:val="left" w:pos="1440"/>
                <w:tab w:val="left" w:pos="1620"/>
              </w:tabs>
              <w:spacing w:line="360" w:lineRule="auto"/>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其他未列明行业</w:t>
            </w:r>
          </w:p>
        </w:tc>
      </w:tr>
    </w:tbl>
    <w:p w14:paraId="0C85B550">
      <w:pPr>
        <w:pStyle w:val="19"/>
        <w:shd w:val="clear"/>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按照《工业和信息化部、国家统计局、国家发展和改革委员会、财政部关于印发中小企业划型标准规定的通知》（工信部联企业[2011]300号）的规定。</w:t>
      </w:r>
    </w:p>
    <w:p w14:paraId="77416FDB">
      <w:pPr>
        <w:pStyle w:val="19"/>
        <w:shd w:val="clear"/>
        <w:tabs>
          <w:tab w:val="left" w:pos="1275"/>
          <w:tab w:val="left" w:pos="1440"/>
          <w:tab w:val="left" w:pos="1620"/>
        </w:tabs>
        <w:spacing w:line="360" w:lineRule="auto"/>
        <w:ind w:firstLine="422" w:firstLineChars="200"/>
        <w:rPr>
          <w:rFonts w:hint="eastAsia" w:ascii="宋体" w:hAnsi="宋体" w:eastAsia="宋体" w:cs="宋体"/>
          <w:color w:val="auto"/>
          <w:szCs w:val="32"/>
          <w:highlight w:val="none"/>
        </w:rPr>
      </w:pPr>
      <w:r>
        <w:rPr>
          <w:rFonts w:hint="eastAsia" w:ascii="宋体" w:hAnsi="宋体" w:eastAsia="宋体" w:cs="宋体"/>
          <w:b/>
          <w:bCs/>
          <w:color w:val="auto"/>
          <w:szCs w:val="32"/>
          <w:highlight w:val="none"/>
        </w:rPr>
        <w:t>其他未列明行业：</w:t>
      </w:r>
      <w:r>
        <w:rPr>
          <w:rFonts w:hint="eastAsia" w:ascii="宋体" w:hAnsi="宋体" w:eastAsia="宋体" w:cs="宋体"/>
          <w:color w:val="auto"/>
          <w:szCs w:val="32"/>
          <w:highlight w:val="none"/>
        </w:rPr>
        <w:t>从业人员300人以下的为中小微型企业。其中，从业人员100人及以上的为中型企业；从业人员10人及以上的为小型企业；从业人员10人以下的为微型企业。</w:t>
      </w:r>
    </w:p>
    <w:p w14:paraId="0561F75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bookmarkEnd w:id="941"/>
    <w:p w14:paraId="057FB926">
      <w:pPr>
        <w:pStyle w:val="2"/>
        <w:shd w:val="clear"/>
        <w:spacing w:before="0" w:beforeLines="0"/>
        <w:rPr>
          <w:rFonts w:hint="eastAsia" w:ascii="宋体" w:hAnsi="宋体" w:eastAsia="宋体" w:cs="宋体"/>
          <w:color w:val="auto"/>
          <w:highlight w:val="none"/>
        </w:rPr>
      </w:pPr>
      <w:bookmarkStart w:id="951" w:name="_Toc38338340"/>
      <w:bookmarkStart w:id="952" w:name="_Toc11694"/>
      <w:r>
        <w:rPr>
          <w:rFonts w:hint="eastAsia" w:ascii="宋体" w:hAnsi="宋体" w:eastAsia="宋体" w:cs="宋体"/>
          <w:color w:val="auto"/>
          <w:highlight w:val="none"/>
        </w:rPr>
        <w:t>第六章 资格审查</w:t>
      </w:r>
      <w:bookmarkEnd w:id="951"/>
      <w:bookmarkEnd w:id="952"/>
    </w:p>
    <w:p w14:paraId="7875A933">
      <w:pPr>
        <w:pStyle w:val="3"/>
        <w:shd w:val="clear"/>
        <w:spacing w:before="0" w:beforeLines="0"/>
        <w:jc w:val="center"/>
        <w:rPr>
          <w:rFonts w:hint="eastAsia" w:ascii="宋体" w:hAnsi="宋体" w:eastAsia="宋体" w:cs="宋体"/>
          <w:color w:val="auto"/>
          <w:highlight w:val="none"/>
        </w:rPr>
      </w:pPr>
      <w:bookmarkStart w:id="953" w:name="_Toc9229"/>
      <w:bookmarkStart w:id="954" w:name="_Toc20235"/>
      <w:r>
        <w:rPr>
          <w:rFonts w:hint="eastAsia" w:ascii="宋体" w:hAnsi="宋体" w:eastAsia="宋体" w:cs="宋体"/>
          <w:color w:val="auto"/>
          <w:highlight w:val="none"/>
        </w:rPr>
        <w:t>资格审查前附表</w:t>
      </w:r>
      <w:bookmarkEnd w:id="953"/>
      <w:bookmarkEnd w:id="954"/>
    </w:p>
    <w:tbl>
      <w:tblPr>
        <w:tblStyle w:val="33"/>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884"/>
        <w:gridCol w:w="1537"/>
      </w:tblGrid>
      <w:tr w14:paraId="47828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297" w:type="dxa"/>
            <w:gridSpan w:val="2"/>
            <w:vAlign w:val="center"/>
          </w:tcPr>
          <w:p w14:paraId="2C804B27">
            <w:pPr>
              <w:shd w:val="clear"/>
              <w:ind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1537" w:type="dxa"/>
          </w:tcPr>
          <w:p w14:paraId="011B28E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评审标准</w:t>
            </w:r>
          </w:p>
        </w:tc>
      </w:tr>
      <w:tr w14:paraId="29621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1413" w:type="dxa"/>
            <w:vMerge w:val="restart"/>
            <w:vAlign w:val="center"/>
          </w:tcPr>
          <w:p w14:paraId="1FBD494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符合《中华人民共和国政府采购法》第二十二条规定</w:t>
            </w:r>
          </w:p>
        </w:tc>
        <w:tc>
          <w:tcPr>
            <w:tcW w:w="5884" w:type="dxa"/>
            <w:vAlign w:val="center"/>
          </w:tcPr>
          <w:p w14:paraId="5A06EE8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具有独立承担民事责任的能力</w:t>
            </w:r>
          </w:p>
        </w:tc>
        <w:tc>
          <w:tcPr>
            <w:tcW w:w="1537" w:type="dxa"/>
            <w:vMerge w:val="restart"/>
            <w:vAlign w:val="center"/>
          </w:tcPr>
          <w:p w14:paraId="210FE499">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符合第二章“投标人须知”第3项</w:t>
            </w:r>
            <w:bookmarkStart w:id="955" w:name="OLE_LINK129"/>
            <w:r>
              <w:rPr>
                <w:rFonts w:hint="eastAsia" w:ascii="宋体" w:hAnsi="宋体" w:eastAsia="宋体" w:cs="宋体"/>
                <w:color w:val="auto"/>
                <w:szCs w:val="21"/>
                <w:highlight w:val="none"/>
              </w:rPr>
              <w:t>投标人的资格要求规定，且提供了招标文件要求提供的证明材料</w:t>
            </w:r>
            <w:bookmarkEnd w:id="955"/>
            <w:r>
              <w:rPr>
                <w:rFonts w:hint="eastAsia" w:ascii="宋体" w:hAnsi="宋体" w:eastAsia="宋体" w:cs="宋体"/>
                <w:color w:val="auto"/>
                <w:szCs w:val="21"/>
                <w:highlight w:val="none"/>
              </w:rPr>
              <w:t>。</w:t>
            </w:r>
          </w:p>
        </w:tc>
      </w:tr>
      <w:tr w14:paraId="3493E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continue"/>
            <w:vAlign w:val="center"/>
          </w:tcPr>
          <w:p w14:paraId="7F693A7B">
            <w:pPr>
              <w:shd w:val="clear"/>
              <w:ind w:firstLine="0" w:firstLineChars="0"/>
              <w:rPr>
                <w:rFonts w:hint="eastAsia" w:ascii="宋体" w:hAnsi="宋体" w:eastAsia="宋体" w:cs="宋体"/>
                <w:color w:val="auto"/>
                <w:szCs w:val="21"/>
                <w:highlight w:val="none"/>
              </w:rPr>
            </w:pPr>
          </w:p>
        </w:tc>
        <w:tc>
          <w:tcPr>
            <w:tcW w:w="5884" w:type="dxa"/>
            <w:vAlign w:val="center"/>
          </w:tcPr>
          <w:p w14:paraId="74563FB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具有良好的商业信誉和健全的财务会计制度</w:t>
            </w:r>
          </w:p>
        </w:tc>
        <w:tc>
          <w:tcPr>
            <w:tcW w:w="1537" w:type="dxa"/>
            <w:vMerge w:val="continue"/>
            <w:vAlign w:val="center"/>
          </w:tcPr>
          <w:p w14:paraId="2A27B214">
            <w:pPr>
              <w:shd w:val="clear"/>
              <w:ind w:firstLine="0" w:firstLineChars="0"/>
              <w:rPr>
                <w:rFonts w:hint="eastAsia" w:ascii="宋体" w:hAnsi="宋体" w:eastAsia="宋体" w:cs="宋体"/>
                <w:color w:val="auto"/>
                <w:szCs w:val="21"/>
                <w:highlight w:val="none"/>
              </w:rPr>
            </w:pPr>
          </w:p>
        </w:tc>
      </w:tr>
      <w:tr w14:paraId="24488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413" w:type="dxa"/>
            <w:vMerge w:val="continue"/>
            <w:vAlign w:val="center"/>
          </w:tcPr>
          <w:p w14:paraId="1891323E">
            <w:pPr>
              <w:shd w:val="clear"/>
              <w:ind w:firstLine="0" w:firstLineChars="0"/>
              <w:rPr>
                <w:rFonts w:hint="eastAsia" w:ascii="宋体" w:hAnsi="宋体" w:eastAsia="宋体" w:cs="宋体"/>
                <w:color w:val="auto"/>
                <w:szCs w:val="21"/>
                <w:highlight w:val="none"/>
              </w:rPr>
            </w:pPr>
          </w:p>
        </w:tc>
        <w:tc>
          <w:tcPr>
            <w:tcW w:w="5884" w:type="dxa"/>
            <w:vAlign w:val="center"/>
          </w:tcPr>
          <w:p w14:paraId="1BB9BEB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具有履行合同所必需的设备和专业技术能力</w:t>
            </w:r>
          </w:p>
        </w:tc>
        <w:tc>
          <w:tcPr>
            <w:tcW w:w="1537" w:type="dxa"/>
            <w:vMerge w:val="continue"/>
            <w:vAlign w:val="center"/>
          </w:tcPr>
          <w:p w14:paraId="1647BC4E">
            <w:pPr>
              <w:shd w:val="clear"/>
              <w:ind w:firstLine="0" w:firstLineChars="0"/>
              <w:rPr>
                <w:rFonts w:hint="eastAsia" w:ascii="宋体" w:hAnsi="宋体" w:eastAsia="宋体" w:cs="宋体"/>
                <w:color w:val="auto"/>
                <w:szCs w:val="21"/>
                <w:highlight w:val="none"/>
              </w:rPr>
            </w:pPr>
          </w:p>
        </w:tc>
      </w:tr>
      <w:tr w14:paraId="27AC7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413" w:type="dxa"/>
            <w:vMerge w:val="continue"/>
            <w:vAlign w:val="center"/>
          </w:tcPr>
          <w:p w14:paraId="288FBF50">
            <w:pPr>
              <w:shd w:val="clear"/>
              <w:ind w:firstLine="0" w:firstLineChars="0"/>
              <w:rPr>
                <w:rFonts w:hint="eastAsia" w:ascii="宋体" w:hAnsi="宋体" w:eastAsia="宋体" w:cs="宋体"/>
                <w:color w:val="auto"/>
                <w:szCs w:val="21"/>
                <w:highlight w:val="none"/>
              </w:rPr>
            </w:pPr>
          </w:p>
        </w:tc>
        <w:tc>
          <w:tcPr>
            <w:tcW w:w="5884" w:type="dxa"/>
            <w:vAlign w:val="center"/>
          </w:tcPr>
          <w:p w14:paraId="41C428B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具有依法缴纳税收和社会保障资金的良好记录</w:t>
            </w:r>
          </w:p>
        </w:tc>
        <w:tc>
          <w:tcPr>
            <w:tcW w:w="1537" w:type="dxa"/>
            <w:vMerge w:val="continue"/>
            <w:vAlign w:val="center"/>
          </w:tcPr>
          <w:p w14:paraId="151F7AB7">
            <w:pPr>
              <w:shd w:val="clear"/>
              <w:ind w:firstLine="0" w:firstLineChars="0"/>
              <w:rPr>
                <w:rFonts w:hint="eastAsia" w:ascii="宋体" w:hAnsi="宋体" w:eastAsia="宋体" w:cs="宋体"/>
                <w:color w:val="auto"/>
                <w:szCs w:val="21"/>
                <w:highlight w:val="none"/>
              </w:rPr>
            </w:pPr>
          </w:p>
        </w:tc>
      </w:tr>
      <w:tr w14:paraId="76869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1413" w:type="dxa"/>
            <w:vMerge w:val="continue"/>
            <w:vAlign w:val="center"/>
          </w:tcPr>
          <w:p w14:paraId="37C0575D">
            <w:pPr>
              <w:shd w:val="clear"/>
              <w:ind w:firstLine="0" w:firstLineChars="0"/>
              <w:rPr>
                <w:rFonts w:hint="eastAsia" w:ascii="宋体" w:hAnsi="宋体" w:eastAsia="宋体" w:cs="宋体"/>
                <w:color w:val="auto"/>
                <w:szCs w:val="21"/>
                <w:highlight w:val="none"/>
              </w:rPr>
            </w:pPr>
          </w:p>
        </w:tc>
        <w:tc>
          <w:tcPr>
            <w:tcW w:w="5884" w:type="dxa"/>
            <w:vAlign w:val="center"/>
          </w:tcPr>
          <w:p w14:paraId="36F8AC0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参加政府采购活动前三年内，在经营活动中没有重大违法记录</w:t>
            </w:r>
          </w:p>
        </w:tc>
        <w:tc>
          <w:tcPr>
            <w:tcW w:w="1537" w:type="dxa"/>
            <w:vMerge w:val="continue"/>
            <w:vAlign w:val="center"/>
          </w:tcPr>
          <w:p w14:paraId="0CA2E643">
            <w:pPr>
              <w:shd w:val="clear"/>
              <w:ind w:firstLine="0" w:firstLineChars="0"/>
              <w:rPr>
                <w:rFonts w:hint="eastAsia" w:ascii="宋体" w:hAnsi="宋体" w:eastAsia="宋体" w:cs="宋体"/>
                <w:color w:val="auto"/>
                <w:szCs w:val="21"/>
                <w:highlight w:val="none"/>
              </w:rPr>
            </w:pPr>
          </w:p>
        </w:tc>
      </w:tr>
      <w:tr w14:paraId="75341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trPr>
        <w:tc>
          <w:tcPr>
            <w:tcW w:w="1413" w:type="dxa"/>
            <w:vMerge w:val="continue"/>
            <w:vAlign w:val="center"/>
          </w:tcPr>
          <w:p w14:paraId="3A1A6D7B">
            <w:pPr>
              <w:shd w:val="clear"/>
              <w:ind w:firstLine="0" w:firstLineChars="0"/>
              <w:rPr>
                <w:rFonts w:hint="eastAsia" w:ascii="宋体" w:hAnsi="宋体" w:eastAsia="宋体" w:cs="宋体"/>
                <w:color w:val="auto"/>
                <w:szCs w:val="21"/>
                <w:highlight w:val="none"/>
              </w:rPr>
            </w:pPr>
          </w:p>
        </w:tc>
        <w:tc>
          <w:tcPr>
            <w:tcW w:w="5884" w:type="dxa"/>
            <w:vAlign w:val="center"/>
          </w:tcPr>
          <w:p w14:paraId="27BE856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法定代表人</w:t>
            </w:r>
            <w:r>
              <w:rPr>
                <w:rFonts w:hint="eastAsia" w:ascii="宋体" w:hAnsi="宋体" w:eastAsia="宋体" w:cs="宋体"/>
                <w:color w:val="auto"/>
                <w:szCs w:val="21"/>
                <w:highlight w:val="none"/>
                <w:lang w:bidi="ar"/>
              </w:rPr>
              <w:t>为同一人或者存在直接控股、管理关系的不同投标人，不得参加同一合同项下的政府采购活动</w:t>
            </w:r>
          </w:p>
        </w:tc>
        <w:tc>
          <w:tcPr>
            <w:tcW w:w="1537" w:type="dxa"/>
            <w:vMerge w:val="continue"/>
            <w:vAlign w:val="center"/>
          </w:tcPr>
          <w:p w14:paraId="449AF687">
            <w:pPr>
              <w:shd w:val="clear"/>
              <w:ind w:firstLine="0" w:firstLineChars="0"/>
              <w:rPr>
                <w:rFonts w:hint="eastAsia" w:ascii="宋体" w:hAnsi="宋体" w:eastAsia="宋体" w:cs="宋体"/>
                <w:color w:val="auto"/>
                <w:szCs w:val="21"/>
                <w:highlight w:val="none"/>
              </w:rPr>
            </w:pPr>
          </w:p>
        </w:tc>
      </w:tr>
    </w:tbl>
    <w:p w14:paraId="47DC4095">
      <w:pPr>
        <w:pStyle w:val="3"/>
        <w:shd w:val="clear"/>
        <w:spacing w:before="0" w:beforeLines="0"/>
        <w:rPr>
          <w:rFonts w:hint="eastAsia" w:ascii="宋体" w:hAnsi="宋体" w:eastAsia="宋体" w:cs="宋体"/>
          <w:color w:val="auto"/>
          <w:highlight w:val="none"/>
        </w:rPr>
      </w:pPr>
      <w:bookmarkStart w:id="956" w:name="_Toc13257"/>
      <w:bookmarkStart w:id="957" w:name="_Toc7171"/>
      <w:bookmarkStart w:id="958" w:name="_Toc24810"/>
      <w:bookmarkStart w:id="959" w:name="_Toc18287454"/>
      <w:bookmarkStart w:id="960" w:name="_Toc17604"/>
      <w:bookmarkStart w:id="961" w:name="_Toc37716422"/>
      <w:bookmarkStart w:id="962" w:name="_Toc38338342"/>
      <w:bookmarkStart w:id="963" w:name="_Toc15460"/>
      <w:bookmarkStart w:id="964" w:name="_Toc984"/>
      <w:r>
        <w:rPr>
          <w:rFonts w:hint="eastAsia" w:ascii="宋体" w:hAnsi="宋体" w:eastAsia="宋体" w:cs="宋体"/>
          <w:color w:val="auto"/>
          <w:highlight w:val="none"/>
        </w:rPr>
        <w:t>一、资格</w:t>
      </w:r>
      <w:r>
        <w:rPr>
          <w:rFonts w:hint="eastAsia" w:ascii="宋体" w:hAnsi="宋体" w:eastAsia="宋体" w:cs="宋体"/>
          <w:color w:val="auto"/>
          <w:szCs w:val="24"/>
          <w:highlight w:val="none"/>
        </w:rPr>
        <w:t>审查</w:t>
      </w:r>
      <w:bookmarkEnd w:id="956"/>
      <w:bookmarkEnd w:id="957"/>
      <w:bookmarkEnd w:id="958"/>
      <w:bookmarkEnd w:id="959"/>
      <w:bookmarkEnd w:id="960"/>
      <w:bookmarkEnd w:id="961"/>
      <w:bookmarkEnd w:id="962"/>
      <w:bookmarkEnd w:id="963"/>
      <w:bookmarkEnd w:id="964"/>
    </w:p>
    <w:p w14:paraId="029DDD8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1.开标结束后，采购人或者采购代理机构将依法对投标人的资格进行审查。合格投标人不足3家的，不得评标。</w:t>
      </w:r>
    </w:p>
    <w:p w14:paraId="07EA6F37">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2.采购人或者采购代理机构按照招标文件的规定对投标人投标文件中资格证明文件及采购人、采购代理机构通过互联网或者相关信息系统的查询结果进行审查。</w:t>
      </w:r>
    </w:p>
    <w:p w14:paraId="731B51FE">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3.投标人为满足投标人的资格要求提供虚假材料，一经查实，视为未实质性响应招标文件，投标文件按无效处理。</w:t>
      </w:r>
    </w:p>
    <w:p w14:paraId="2299A36A">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4.采购人或者采购代理机构在资格审查过程中发现投标人有一项不符合上述规定的，该投标文件按无效投标处理。</w:t>
      </w:r>
    </w:p>
    <w:p w14:paraId="264153FC">
      <w:pPr>
        <w:shd w:val="clear"/>
        <w:ind w:firstLine="0" w:firstLineChars="0"/>
        <w:outlineLvl w:val="1"/>
        <w:rPr>
          <w:rFonts w:hint="eastAsia" w:ascii="宋体" w:hAnsi="宋体" w:eastAsia="宋体" w:cs="宋体"/>
          <w:color w:val="auto"/>
          <w:highlight w:val="none"/>
        </w:rPr>
      </w:pPr>
      <w:bookmarkStart w:id="965" w:name="_Toc23612"/>
      <w:bookmarkStart w:id="966" w:name="_Toc23441"/>
      <w:r>
        <w:rPr>
          <w:rFonts w:hint="eastAsia" w:ascii="宋体" w:hAnsi="宋体" w:eastAsia="宋体" w:cs="宋体"/>
          <w:b/>
          <w:bCs/>
          <w:color w:val="auto"/>
          <w:sz w:val="28"/>
          <w:szCs w:val="32"/>
          <w:highlight w:val="none"/>
        </w:rPr>
        <w:t>二、资格审查报告</w:t>
      </w:r>
      <w:bookmarkEnd w:id="965"/>
      <w:bookmarkEnd w:id="966"/>
    </w:p>
    <w:p w14:paraId="2FF655E6">
      <w:pPr>
        <w:shd w:val="clear"/>
        <w:ind w:firstLine="420"/>
        <w:rPr>
          <w:rFonts w:hint="eastAsia" w:ascii="宋体" w:hAnsi="宋体" w:eastAsia="宋体" w:cs="宋体"/>
          <w:color w:val="auto"/>
          <w:kern w:val="0"/>
          <w:szCs w:val="21"/>
          <w:highlight w:val="none"/>
        </w:rPr>
      </w:pPr>
      <w:r>
        <w:rPr>
          <w:rFonts w:hint="eastAsia" w:ascii="宋体" w:hAnsi="宋体" w:eastAsia="宋体" w:cs="宋体"/>
          <w:color w:val="auto"/>
          <w:highlight w:val="none"/>
        </w:rPr>
        <w:t>采购人或者采购代理机构根据资格审查情况出具资格审查报告。</w:t>
      </w:r>
      <w:r>
        <w:rPr>
          <w:rFonts w:hint="eastAsia" w:ascii="宋体" w:hAnsi="宋体" w:eastAsia="宋体" w:cs="宋体"/>
          <w:color w:val="auto"/>
          <w:kern w:val="0"/>
          <w:szCs w:val="21"/>
          <w:highlight w:val="none"/>
        </w:rPr>
        <w:br w:type="page"/>
      </w:r>
    </w:p>
    <w:p w14:paraId="2A49558B">
      <w:pPr>
        <w:pStyle w:val="2"/>
        <w:shd w:val="clear"/>
        <w:spacing w:before="0" w:beforeLines="0"/>
        <w:rPr>
          <w:rFonts w:hint="eastAsia" w:ascii="宋体" w:hAnsi="宋体" w:eastAsia="宋体" w:cs="宋体"/>
          <w:color w:val="auto"/>
          <w:highlight w:val="none"/>
        </w:rPr>
      </w:pPr>
      <w:bookmarkStart w:id="967" w:name="_Toc38338343"/>
      <w:bookmarkStart w:id="968" w:name="_Toc27230"/>
      <w:bookmarkStart w:id="969" w:name="OLE_LINK242"/>
      <w:r>
        <w:rPr>
          <w:rFonts w:hint="eastAsia" w:ascii="宋体" w:hAnsi="宋体" w:eastAsia="宋体" w:cs="宋体"/>
          <w:color w:val="auto"/>
          <w:highlight w:val="none"/>
        </w:rPr>
        <w:t>第七章 评标方法</w:t>
      </w:r>
      <w:bookmarkEnd w:id="967"/>
      <w:bookmarkEnd w:id="968"/>
      <w:bookmarkStart w:id="970" w:name="_Toc481694866"/>
      <w:bookmarkStart w:id="971" w:name="_Toc480817655"/>
      <w:bookmarkStart w:id="972" w:name="_Toc979"/>
    </w:p>
    <w:p w14:paraId="4B6B58C4">
      <w:pPr>
        <w:pStyle w:val="3"/>
        <w:shd w:val="clear"/>
        <w:spacing w:before="0" w:beforeLines="0"/>
        <w:jc w:val="center"/>
        <w:rPr>
          <w:rFonts w:hint="eastAsia" w:ascii="宋体" w:hAnsi="宋体" w:eastAsia="宋体" w:cs="宋体"/>
          <w:color w:val="auto"/>
          <w:highlight w:val="none"/>
        </w:rPr>
      </w:pPr>
      <w:bookmarkStart w:id="973" w:name="_Toc18172"/>
      <w:bookmarkStart w:id="974" w:name="_Toc488633639"/>
      <w:bookmarkStart w:id="975" w:name="_Toc18312"/>
      <w:bookmarkStart w:id="976" w:name="_Toc38338344"/>
      <w:bookmarkStart w:id="977" w:name="_Toc37716424"/>
      <w:bookmarkStart w:id="978" w:name="_Toc489145774"/>
      <w:r>
        <w:rPr>
          <w:rFonts w:hint="eastAsia" w:ascii="宋体" w:hAnsi="宋体" w:eastAsia="宋体" w:cs="宋体"/>
          <w:color w:val="auto"/>
          <w:highlight w:val="none"/>
        </w:rPr>
        <w:t>评标方法前附</w:t>
      </w:r>
      <w:bookmarkEnd w:id="969"/>
      <w:r>
        <w:rPr>
          <w:rFonts w:hint="eastAsia" w:ascii="宋体" w:hAnsi="宋体" w:eastAsia="宋体" w:cs="宋体"/>
          <w:color w:val="auto"/>
          <w:highlight w:val="none"/>
        </w:rPr>
        <w:t>表</w:t>
      </w:r>
      <w:bookmarkEnd w:id="970"/>
      <w:bookmarkEnd w:id="973"/>
      <w:bookmarkEnd w:id="974"/>
      <w:bookmarkEnd w:id="975"/>
      <w:bookmarkEnd w:id="976"/>
      <w:bookmarkEnd w:id="977"/>
      <w:bookmarkEnd w:id="978"/>
    </w:p>
    <w:bookmarkEnd w:id="971"/>
    <w:bookmarkEnd w:id="972"/>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54"/>
        <w:gridCol w:w="1947"/>
        <w:gridCol w:w="6066"/>
      </w:tblGrid>
      <w:tr w14:paraId="4004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6" w:type="pct"/>
            <w:gridSpan w:val="2"/>
            <w:vAlign w:val="center"/>
          </w:tcPr>
          <w:p w14:paraId="087EF1F5">
            <w:pPr>
              <w:shd w:val="clear"/>
              <w:spacing w:before="100" w:beforeAutospacing="1" w:after="100" w:afterAutospacing="1"/>
              <w:ind w:firstLine="0" w:firstLineChars="0"/>
              <w:jc w:val="center"/>
              <w:rPr>
                <w:rFonts w:hint="eastAsia" w:ascii="宋体" w:hAnsi="宋体" w:eastAsia="宋体" w:cs="宋体"/>
                <w:b/>
                <w:color w:val="auto"/>
                <w:szCs w:val="21"/>
                <w:highlight w:val="none"/>
              </w:rPr>
            </w:pPr>
            <w:bookmarkStart w:id="979" w:name="_Toc326218111"/>
            <w:bookmarkStart w:id="980" w:name="_Toc26783937"/>
            <w:bookmarkStart w:id="981" w:name="_Toc49935348"/>
            <w:bookmarkStart w:id="982" w:name="_Toc68090068"/>
            <w:r>
              <w:rPr>
                <w:rFonts w:hint="eastAsia" w:ascii="宋体" w:hAnsi="宋体" w:eastAsia="宋体" w:cs="宋体"/>
                <w:b/>
                <w:color w:val="auto"/>
                <w:szCs w:val="21"/>
                <w:highlight w:val="none"/>
              </w:rPr>
              <w:t>条款号</w:t>
            </w:r>
          </w:p>
        </w:tc>
        <w:tc>
          <w:tcPr>
            <w:tcW w:w="1048" w:type="pct"/>
            <w:vAlign w:val="center"/>
          </w:tcPr>
          <w:p w14:paraId="40122416">
            <w:pPr>
              <w:shd w:val="clear"/>
              <w:spacing w:before="100" w:beforeAutospacing="1" w:after="100" w:afterAutospacing="1"/>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c>
          <w:tcPr>
            <w:tcW w:w="3265" w:type="pct"/>
            <w:vAlign w:val="center"/>
          </w:tcPr>
          <w:p w14:paraId="298534CE">
            <w:pPr>
              <w:shd w:val="clear"/>
              <w:spacing w:before="100" w:beforeAutospacing="1" w:after="100" w:afterAutospacing="1"/>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标 准</w:t>
            </w:r>
          </w:p>
        </w:tc>
      </w:tr>
      <w:tr w14:paraId="54CF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restart"/>
            <w:vAlign w:val="center"/>
          </w:tcPr>
          <w:p w14:paraId="706B70AF">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13" w:type="pct"/>
            <w:vMerge w:val="restart"/>
            <w:vAlign w:val="center"/>
          </w:tcPr>
          <w:p w14:paraId="7814DF93">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符合性审查标准</w:t>
            </w:r>
          </w:p>
        </w:tc>
        <w:tc>
          <w:tcPr>
            <w:tcW w:w="1048" w:type="pct"/>
            <w:vAlign w:val="center"/>
          </w:tcPr>
          <w:p w14:paraId="6388FD15">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投标报价</w:t>
            </w:r>
          </w:p>
        </w:tc>
        <w:tc>
          <w:tcPr>
            <w:tcW w:w="3265" w:type="pct"/>
            <w:vAlign w:val="center"/>
          </w:tcPr>
          <w:p w14:paraId="1957B409">
            <w:pPr>
              <w:shd w:val="clear"/>
              <w:spacing w:before="100" w:beforeAutospacing="1" w:after="100" w:afterAutospacing="1"/>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投标报价</w:t>
            </w:r>
            <w:r>
              <w:rPr>
                <w:rFonts w:hint="eastAsia" w:ascii="宋体" w:hAnsi="宋体" w:eastAsia="宋体" w:cs="宋体"/>
                <w:color w:val="auto"/>
                <w:highlight w:val="none"/>
              </w:rPr>
              <w:t>未超过采购最高限价，</w:t>
            </w:r>
            <w:r>
              <w:rPr>
                <w:rFonts w:hint="eastAsia" w:ascii="宋体" w:hAnsi="宋体" w:eastAsia="宋体" w:cs="宋体"/>
                <w:b/>
                <w:bCs/>
                <w:color w:val="auto"/>
                <w:szCs w:val="21"/>
                <w:highlight w:val="none"/>
              </w:rPr>
              <w:t>投标单价报价未超过单价最高限价</w:t>
            </w:r>
            <w:r>
              <w:rPr>
                <w:rFonts w:hint="eastAsia" w:ascii="宋体" w:hAnsi="宋体" w:eastAsia="宋体" w:cs="宋体"/>
                <w:color w:val="auto"/>
                <w:szCs w:val="21"/>
                <w:highlight w:val="none"/>
              </w:rPr>
              <w:t>，</w:t>
            </w:r>
            <w:r>
              <w:rPr>
                <w:rFonts w:hint="eastAsia" w:ascii="宋体" w:hAnsi="宋体" w:eastAsia="宋体" w:cs="宋体"/>
                <w:color w:val="auto"/>
                <w:highlight w:val="none"/>
              </w:rPr>
              <w:t>未出现缺项、漏项或无报价情况，对所投标段内所有内容作出完整唯一的投标报价；</w:t>
            </w:r>
          </w:p>
        </w:tc>
      </w:tr>
      <w:tr w14:paraId="4025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72" w:type="pct"/>
            <w:vMerge w:val="continue"/>
            <w:vAlign w:val="center"/>
          </w:tcPr>
          <w:p w14:paraId="546D52EE">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56F5E59F">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612F3DD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265" w:type="pct"/>
            <w:vAlign w:val="center"/>
          </w:tcPr>
          <w:p w14:paraId="6CDC94CC">
            <w:pPr>
              <w:shd w:val="clear"/>
              <w:spacing w:before="100" w:beforeAutospacing="1" w:after="100" w:afterAutospacing="1"/>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符合第二章《投标人须知》第17.1项规定；</w:t>
            </w:r>
          </w:p>
        </w:tc>
      </w:tr>
      <w:tr w14:paraId="45AC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72" w:type="pct"/>
            <w:vMerge w:val="continue"/>
            <w:vAlign w:val="center"/>
          </w:tcPr>
          <w:p w14:paraId="2EDF2139">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10991EF1">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297040D4">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265" w:type="pct"/>
            <w:vAlign w:val="center"/>
          </w:tcPr>
          <w:p w14:paraId="159936CB">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符合第二章《投标人须知》第18.1项规定；</w:t>
            </w:r>
          </w:p>
        </w:tc>
      </w:tr>
      <w:tr w14:paraId="5886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continue"/>
            <w:vAlign w:val="center"/>
          </w:tcPr>
          <w:p w14:paraId="5D37C6A6">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60B063D5">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2A802530">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招标文件中要求盖章、</w:t>
            </w:r>
            <w:r>
              <w:rPr>
                <w:rFonts w:hint="eastAsia" w:ascii="宋体" w:hAnsi="宋体" w:eastAsia="宋体" w:cs="宋体"/>
                <w:color w:val="auto"/>
                <w:szCs w:val="21"/>
                <w:highlight w:val="none"/>
              </w:rPr>
              <w:t>签名或签章</w:t>
            </w:r>
            <w:r>
              <w:rPr>
                <w:rFonts w:hint="eastAsia" w:ascii="宋体" w:hAnsi="宋体" w:eastAsia="宋体" w:cs="宋体"/>
                <w:color w:val="auto"/>
                <w:highlight w:val="none"/>
              </w:rPr>
              <w:t>的地方</w:t>
            </w:r>
          </w:p>
        </w:tc>
        <w:tc>
          <w:tcPr>
            <w:tcW w:w="3265" w:type="pct"/>
            <w:vAlign w:val="center"/>
          </w:tcPr>
          <w:p w14:paraId="30365641">
            <w:pPr>
              <w:shd w:val="clear"/>
              <w:spacing w:before="100" w:beforeAutospacing="1" w:after="100" w:afterAutospacing="1"/>
              <w:ind w:firstLine="0" w:firstLineChars="0"/>
              <w:jc w:val="left"/>
              <w:rPr>
                <w:rFonts w:hint="eastAsia" w:ascii="宋体" w:hAnsi="宋体" w:eastAsia="宋体" w:cs="宋体"/>
                <w:b/>
                <w:bCs/>
                <w:color w:val="auto"/>
                <w:szCs w:val="21"/>
                <w:highlight w:val="none"/>
              </w:rPr>
            </w:pPr>
            <w:r>
              <w:rPr>
                <w:rFonts w:hint="eastAsia" w:ascii="宋体" w:hAnsi="宋体" w:eastAsia="宋体" w:cs="宋体"/>
                <w:color w:val="auto"/>
                <w:highlight w:val="none"/>
              </w:rPr>
              <w:t>按招标文件要求盖章、签名或</w:t>
            </w:r>
            <w:r>
              <w:rPr>
                <w:rFonts w:hint="eastAsia" w:ascii="宋体" w:hAnsi="宋体" w:eastAsia="宋体" w:cs="宋体"/>
                <w:color w:val="auto"/>
                <w:szCs w:val="21"/>
                <w:highlight w:val="none"/>
              </w:rPr>
              <w:t>签章</w:t>
            </w:r>
            <w:r>
              <w:rPr>
                <w:rFonts w:hint="eastAsia" w:ascii="宋体" w:hAnsi="宋体" w:eastAsia="宋体" w:cs="宋体"/>
                <w:color w:val="auto"/>
                <w:highlight w:val="none"/>
              </w:rPr>
              <w:t>；</w:t>
            </w:r>
          </w:p>
        </w:tc>
      </w:tr>
      <w:tr w14:paraId="2BAC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continue"/>
            <w:vAlign w:val="center"/>
          </w:tcPr>
          <w:p w14:paraId="6A6F62A2">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18801826">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72E7B3BF">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其它实质性要求</w:t>
            </w:r>
          </w:p>
        </w:tc>
        <w:tc>
          <w:tcPr>
            <w:tcW w:w="3265" w:type="pct"/>
            <w:vAlign w:val="center"/>
          </w:tcPr>
          <w:p w14:paraId="4A2212DA">
            <w:pPr>
              <w:shd w:val="clea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bidi="ar"/>
              </w:rPr>
              <w:t>招标文件中</w:t>
            </w:r>
            <w:r>
              <w:rPr>
                <w:rFonts w:hint="eastAsia" w:ascii="宋体" w:hAnsi="宋体" w:eastAsia="宋体" w:cs="宋体"/>
                <w:color w:val="auto"/>
                <w:highlight w:val="none"/>
              </w:rPr>
              <w:t>投标文件格式部分标注</w:t>
            </w:r>
            <w:r>
              <w:rPr>
                <w:rFonts w:hint="eastAsia" w:ascii="宋体" w:hAnsi="宋体" w:eastAsia="宋体" w:cs="宋体"/>
                <w:color w:val="auto"/>
                <w:szCs w:val="21"/>
                <w:highlight w:val="none"/>
              </w:rPr>
              <w:t>▲</w:t>
            </w:r>
            <w:r>
              <w:rPr>
                <w:rFonts w:hint="eastAsia" w:ascii="宋体" w:hAnsi="宋体" w:eastAsia="宋体" w:cs="宋体"/>
                <w:color w:val="auto"/>
                <w:highlight w:val="none"/>
              </w:rPr>
              <w:t>号的，投标人必须按招标文件要求填写，</w:t>
            </w:r>
            <w:r>
              <w:rPr>
                <w:rFonts w:hint="eastAsia" w:ascii="宋体" w:hAnsi="宋体" w:eastAsia="宋体" w:cs="宋体"/>
                <w:color w:val="auto"/>
                <w:highlight w:val="none"/>
                <w:lang w:bidi="ar"/>
              </w:rPr>
              <w:t>否则其投标文件按无效投标处理</w:t>
            </w:r>
            <w:r>
              <w:rPr>
                <w:rFonts w:hint="eastAsia" w:ascii="宋体" w:hAnsi="宋体" w:eastAsia="宋体" w:cs="宋体"/>
                <w:color w:val="auto"/>
                <w:highlight w:val="none"/>
              </w:rPr>
              <w:t>；</w:t>
            </w:r>
          </w:p>
          <w:p w14:paraId="7127E203">
            <w:pPr>
              <w:numPr>
                <w:ilvl w:val="255"/>
                <w:numId w:val="0"/>
              </w:numPr>
              <w:shd w:val="clear"/>
              <w:rPr>
                <w:rFonts w:hint="eastAsia" w:ascii="宋体" w:hAnsi="宋体" w:eastAsia="宋体" w:cs="宋体"/>
                <w:color w:val="auto"/>
                <w:highlight w:val="none"/>
              </w:rPr>
            </w:pPr>
            <w:r>
              <w:rPr>
                <w:rFonts w:hint="eastAsia" w:ascii="宋体" w:hAnsi="宋体" w:eastAsia="宋体" w:cs="宋体"/>
                <w:color w:val="auto"/>
                <w:highlight w:val="none"/>
              </w:rPr>
              <w:t>2）投标文件未出现其他不满足招标文件中标注▲条款内容；</w:t>
            </w:r>
          </w:p>
          <w:p w14:paraId="71B870F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3）法律、法规和招标文件明确规定的其他投标无效情形</w:t>
            </w:r>
            <w:r>
              <w:rPr>
                <w:rFonts w:hint="eastAsia" w:ascii="宋体" w:hAnsi="宋体" w:eastAsia="宋体" w:cs="宋体"/>
                <w:color w:val="auto"/>
                <w:szCs w:val="21"/>
                <w:highlight w:val="none"/>
              </w:rPr>
              <w:t>。</w:t>
            </w:r>
          </w:p>
        </w:tc>
      </w:tr>
      <w:tr w14:paraId="5DE7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restart"/>
            <w:vAlign w:val="center"/>
          </w:tcPr>
          <w:p w14:paraId="5CC012B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13" w:type="pct"/>
            <w:vMerge w:val="restart"/>
            <w:vAlign w:val="center"/>
          </w:tcPr>
          <w:p w14:paraId="5A93A77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详细评审标准</w:t>
            </w:r>
          </w:p>
          <w:p w14:paraId="41D6CB77">
            <w:pPr>
              <w:shd w:val="clear"/>
              <w:ind w:firstLine="0" w:firstLineChars="0"/>
              <w:rPr>
                <w:rFonts w:hint="eastAsia" w:ascii="宋体" w:hAnsi="宋体" w:eastAsia="宋体" w:cs="宋体"/>
                <w:color w:val="auto"/>
                <w:szCs w:val="21"/>
                <w:highlight w:val="none"/>
              </w:rPr>
            </w:pPr>
          </w:p>
        </w:tc>
        <w:tc>
          <w:tcPr>
            <w:tcW w:w="1048" w:type="pct"/>
            <w:vAlign w:val="center"/>
          </w:tcPr>
          <w:p w14:paraId="002F410A">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1）评标总得分计算公式</w:t>
            </w:r>
          </w:p>
        </w:tc>
        <w:tc>
          <w:tcPr>
            <w:tcW w:w="3265" w:type="pct"/>
            <w:vAlign w:val="center"/>
          </w:tcPr>
          <w:p w14:paraId="5F86738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投标人的评标总得分＝F1＋F2＋F3</w:t>
            </w:r>
          </w:p>
          <w:p w14:paraId="34F01D50">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6B9ADA66">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F1、F2、F3分别为投标报价、技术部分、商务部分3项评分因素的汇总得分；</w:t>
            </w:r>
          </w:p>
        </w:tc>
      </w:tr>
      <w:tr w14:paraId="40BC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72" w:type="pct"/>
            <w:vMerge w:val="continue"/>
            <w:vAlign w:val="center"/>
          </w:tcPr>
          <w:p w14:paraId="0AA2E280">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228E883B">
            <w:pPr>
              <w:shd w:val="clear"/>
              <w:ind w:firstLine="0" w:firstLineChars="0"/>
              <w:rPr>
                <w:rFonts w:hint="eastAsia" w:ascii="宋体" w:hAnsi="宋体" w:eastAsia="宋体" w:cs="宋体"/>
                <w:color w:val="auto"/>
                <w:szCs w:val="21"/>
                <w:highlight w:val="none"/>
              </w:rPr>
            </w:pPr>
          </w:p>
        </w:tc>
        <w:tc>
          <w:tcPr>
            <w:tcW w:w="1048" w:type="pct"/>
            <w:vAlign w:val="center"/>
          </w:tcPr>
          <w:p w14:paraId="7899CEF1">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2）评分因素权重</w:t>
            </w:r>
          </w:p>
        </w:tc>
        <w:tc>
          <w:tcPr>
            <w:tcW w:w="3265" w:type="pct"/>
            <w:vAlign w:val="center"/>
          </w:tcPr>
          <w:p w14:paraId="799E8D7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投标报价F1：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p w14:paraId="2200B4D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技术部分F2：</w:t>
            </w:r>
            <w:r>
              <w:rPr>
                <w:rFonts w:hint="eastAsia" w:ascii="宋体" w:hAnsi="宋体" w:cs="宋体"/>
                <w:color w:val="000000" w:themeColor="text1"/>
                <w:szCs w:val="21"/>
                <w:highlight w:val="none"/>
                <w:lang w:val="en-US" w:eastAsia="zh-CN"/>
                <w14:textFill>
                  <w14:solidFill>
                    <w14:schemeClr w14:val="tx1"/>
                  </w14:solidFill>
                </w14:textFill>
              </w:rPr>
              <w:t>55</w:t>
            </w:r>
            <w:r>
              <w:rPr>
                <w:rFonts w:hint="eastAsia" w:ascii="宋体" w:hAnsi="宋体" w:eastAsia="宋体" w:cs="宋体"/>
                <w:color w:val="000000" w:themeColor="text1"/>
                <w:szCs w:val="21"/>
                <w:highlight w:val="none"/>
                <w14:textFill>
                  <w14:solidFill>
                    <w14:schemeClr w14:val="tx1"/>
                  </w14:solidFill>
                </w14:textFill>
              </w:rPr>
              <w:t>分。</w:t>
            </w:r>
          </w:p>
          <w:p w14:paraId="7E7B9948">
            <w:pPr>
              <w:shd w:val="clear"/>
              <w:ind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商务部分F3：</w:t>
            </w:r>
            <w:r>
              <w:rPr>
                <w:rFonts w:hint="eastAsia" w:ascii="宋体" w:hAnsi="宋体" w:cs="宋体"/>
                <w:color w:val="000000" w:themeColor="text1"/>
                <w:szCs w:val="21"/>
                <w:highlight w:val="none"/>
                <w:lang w:val="en-US" w:eastAsia="zh-CN"/>
                <w14:textFill>
                  <w14:solidFill>
                    <w14:schemeClr w14:val="tx1"/>
                  </w14:solidFill>
                </w14:textFill>
              </w:rPr>
              <w:t>35</w:t>
            </w:r>
            <w:r>
              <w:rPr>
                <w:rFonts w:hint="eastAsia" w:ascii="宋体" w:hAnsi="宋体" w:eastAsia="宋体" w:cs="宋体"/>
                <w:color w:val="000000" w:themeColor="text1"/>
                <w:szCs w:val="21"/>
                <w:highlight w:val="none"/>
                <w14:textFill>
                  <w14:solidFill>
                    <w14:schemeClr w14:val="tx1"/>
                  </w14:solidFill>
                </w14:textFill>
              </w:rPr>
              <w:t>分。</w:t>
            </w:r>
          </w:p>
        </w:tc>
      </w:tr>
      <w:tr w14:paraId="40B0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continue"/>
            <w:vAlign w:val="center"/>
          </w:tcPr>
          <w:p w14:paraId="79447FE9">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23DEE87A">
            <w:pPr>
              <w:shd w:val="clear"/>
              <w:ind w:firstLine="0" w:firstLineChars="0"/>
              <w:rPr>
                <w:rFonts w:hint="eastAsia" w:ascii="宋体" w:hAnsi="宋体" w:eastAsia="宋体" w:cs="宋体"/>
                <w:color w:val="auto"/>
                <w:szCs w:val="21"/>
                <w:highlight w:val="none"/>
              </w:rPr>
            </w:pPr>
          </w:p>
        </w:tc>
        <w:tc>
          <w:tcPr>
            <w:tcW w:w="1048" w:type="pct"/>
            <w:vAlign w:val="center"/>
          </w:tcPr>
          <w:p w14:paraId="765CFA6A">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3）投标报价得分F1（满分</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tc>
        <w:tc>
          <w:tcPr>
            <w:tcW w:w="3265" w:type="pct"/>
            <w:vAlign w:val="center"/>
          </w:tcPr>
          <w:p w14:paraId="188381D0">
            <w:pPr>
              <w:shd w:val="clear"/>
              <w:ind w:firstLine="0"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投标报价计算公式= 评标基准价/投标</w:t>
            </w: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eastAsia="宋体" w:cs="宋体"/>
                <w:color w:val="000000" w:themeColor="text1"/>
                <w:highlight w:val="none"/>
                <w14:textFill>
                  <w14:solidFill>
                    <w14:schemeClr w14:val="tx1"/>
                  </w14:solidFill>
                </w14:textFill>
              </w:rPr>
              <w:t>报价×</w:t>
            </w:r>
            <w:r>
              <w:rPr>
                <w:rFonts w:hint="eastAsia" w:ascii="宋体" w:hAnsi="宋体" w:eastAsia="宋体" w:cs="宋体"/>
                <w:color w:val="000000" w:themeColor="text1"/>
                <w:highlight w:val="none"/>
                <w:u w:val="none"/>
                <w:lang w:val="en-US" w:eastAsia="zh-CN"/>
                <w14:textFill>
                  <w14:solidFill>
                    <w14:schemeClr w14:val="tx1"/>
                  </w14:solidFill>
                </w14:textFill>
              </w:rPr>
              <w:t>1</w:t>
            </w:r>
            <w:r>
              <w:rPr>
                <w:rFonts w:hint="eastAsia" w:ascii="宋体" w:hAnsi="宋体" w:cs="宋体"/>
                <w:color w:val="000000" w:themeColor="text1"/>
                <w:highlight w:val="none"/>
                <w:u w:val="none"/>
                <w:lang w:val="en-US" w:eastAsia="zh-CN"/>
                <w14:textFill>
                  <w14:solidFill>
                    <w14:schemeClr w14:val="tx1"/>
                  </w14:solidFill>
                </w14:textFill>
              </w:rPr>
              <w:t>0</w:t>
            </w:r>
          </w:p>
          <w:p w14:paraId="10C23483">
            <w:pPr>
              <w:shd w:val="clear"/>
              <w:ind w:firstLine="0" w:firstLineChars="0"/>
              <w:rPr>
                <w:rFonts w:hint="eastAsia"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即：F1=[C/（B1，B2，…，Bn）]×</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0</w:t>
            </w:r>
          </w:p>
          <w:p w14:paraId="1637BAE6">
            <w:pPr>
              <w:shd w:val="clear"/>
              <w:ind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说明：C为评标基准价，即实质性要求审查合格且投标</w:t>
            </w:r>
            <w:r>
              <w:rPr>
                <w:rFonts w:hint="eastAsia" w:ascii="宋体" w:hAnsi="宋体" w:cs="宋体"/>
                <w:color w:val="000000" w:themeColor="text1"/>
                <w:highlight w:val="none"/>
                <w:lang w:val="en-US" w:eastAsia="zh-CN"/>
                <w14:textFill>
                  <w14:solidFill>
                    <w14:schemeClr w14:val="tx1"/>
                  </w14:solidFill>
                </w14:textFill>
              </w:rPr>
              <w:t>单价</w:t>
            </w:r>
            <w:r>
              <w:rPr>
                <w:rFonts w:hint="eastAsia" w:ascii="宋体" w:hAnsi="宋体" w:eastAsia="宋体" w:cs="宋体"/>
                <w:color w:val="000000" w:themeColor="text1"/>
                <w:highlight w:val="none"/>
                <w14:textFill>
                  <w14:solidFill>
                    <w14:schemeClr w14:val="tx1"/>
                  </w14:solidFill>
                </w14:textFill>
              </w:rPr>
              <w:t>报价最低的有效投标报价；B1，B2，…，Bn为第n个经初步审查合格的有效投标报价。</w:t>
            </w:r>
          </w:p>
          <w:p w14:paraId="6D036D44">
            <w:pPr>
              <w:shd w:val="clear"/>
              <w:ind w:left="-57" w:leftChars="-27" w:firstLine="84" w:firstLineChars="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p>
          <w:p w14:paraId="538F284D">
            <w:pPr>
              <w:shd w:val="clear"/>
              <w:ind w:left="-57" w:leftChars="-27" w:firstLine="84" w:firstLineChars="4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1）应落实政府采购政策进行价格调整的，以调整后的价格计算基准价；</w:t>
            </w:r>
          </w:p>
          <w:p w14:paraId="020357FA">
            <w:pPr>
              <w:shd w:val="clear"/>
              <w:ind w:left="-57" w:leftChars="-27" w:firstLine="84" w:firstLineChars="4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2）对于非专门面向中小企业的项目，若本次采购范围内所有标的物均由小微型企业（残疾人福利性单位、监狱企业）提供，</w:t>
            </w:r>
            <w:r>
              <w:rPr>
                <w:rFonts w:hint="eastAsia" w:ascii="宋体" w:hAnsi="宋体" w:eastAsia="宋体" w:cs="宋体"/>
                <w:bCs/>
                <w:color w:val="000000" w:themeColor="text1"/>
                <w:highlight w:val="none"/>
                <w14:textFill>
                  <w14:solidFill>
                    <w14:schemeClr w14:val="tx1"/>
                  </w14:solidFill>
                </w14:textFill>
              </w:rPr>
              <w:t>在计算投标报价得分时，则对提供的所有标</w:t>
            </w:r>
            <w:r>
              <w:rPr>
                <w:rFonts w:hint="eastAsia" w:ascii="宋体" w:hAnsi="宋体" w:eastAsia="宋体" w:cs="宋体"/>
                <w:color w:val="000000" w:themeColor="text1"/>
                <w:highlight w:val="none"/>
                <w14:textFill>
                  <w14:solidFill>
                    <w14:schemeClr w14:val="tx1"/>
                  </w14:solidFill>
                </w14:textFill>
              </w:rPr>
              <w:t>的物均为小微型企业</w:t>
            </w:r>
            <w:r>
              <w:rPr>
                <w:rFonts w:hint="eastAsia" w:ascii="宋体" w:hAnsi="宋体" w:eastAsia="宋体" w:cs="宋体"/>
                <w:bCs/>
                <w:color w:val="000000" w:themeColor="text1"/>
                <w:highlight w:val="none"/>
                <w14:textFill>
                  <w14:solidFill>
                    <w14:schemeClr w14:val="tx1"/>
                  </w14:solidFill>
                </w14:textFill>
              </w:rPr>
              <w:t>产品（服务）的报价给予</w:t>
            </w:r>
            <w:r>
              <w:rPr>
                <w:rFonts w:hint="eastAsia" w:ascii="宋体" w:hAnsi="宋体" w:eastAsia="宋体" w:cs="宋体"/>
                <w:b/>
                <w:color w:val="000000" w:themeColor="text1"/>
                <w:highlight w:val="none"/>
                <w:u w:val="single"/>
                <w14:textFill>
                  <w14:solidFill>
                    <w14:schemeClr w14:val="tx1"/>
                  </w14:solidFill>
                </w14:textFill>
              </w:rPr>
              <w:t>10%</w:t>
            </w:r>
            <w:r>
              <w:rPr>
                <w:rFonts w:hint="eastAsia" w:ascii="宋体" w:hAnsi="宋体" w:eastAsia="宋体" w:cs="宋体"/>
                <w:bCs/>
                <w:color w:val="000000" w:themeColor="text1"/>
                <w:highlight w:val="none"/>
                <w14:textFill>
                  <w14:solidFill>
                    <w14:schemeClr w14:val="tx1"/>
                  </w14:solidFill>
                </w14:textFill>
              </w:rPr>
              <w:t>的扣除，用扣除后的报价参与评审；</w:t>
            </w:r>
            <w:r>
              <w:rPr>
                <w:rFonts w:hint="eastAsia" w:ascii="宋体" w:hAnsi="宋体" w:eastAsia="宋体" w:cs="宋体"/>
                <w:color w:val="000000" w:themeColor="text1"/>
                <w:highlight w:val="none"/>
                <w14:textFill>
                  <w14:solidFill>
                    <w14:schemeClr w14:val="tx1"/>
                  </w14:solidFill>
                </w14:textFill>
              </w:rPr>
              <w:t>投标人应按第四章投标文件格式规定提供并填写“中小企业声明函”，</w:t>
            </w:r>
            <w:r>
              <w:rPr>
                <w:rFonts w:hint="eastAsia" w:ascii="宋体" w:hAnsi="宋体" w:eastAsia="宋体" w:cs="宋体"/>
                <w:color w:val="000000" w:themeColor="text1"/>
                <w:szCs w:val="21"/>
                <w:highlight w:val="none"/>
                <w14:textFill>
                  <w14:solidFill>
                    <w14:schemeClr w14:val="tx1"/>
                  </w14:solidFill>
                </w14:textFill>
              </w:rPr>
              <w:t>否则不考虑价格扣除</w:t>
            </w:r>
            <w:r>
              <w:rPr>
                <w:rFonts w:hint="eastAsia" w:ascii="宋体" w:hAnsi="宋体" w:eastAsia="宋体" w:cs="宋体"/>
                <w:color w:val="000000" w:themeColor="text1"/>
                <w:highlight w:val="none"/>
                <w14:textFill>
                  <w14:solidFill>
                    <w14:schemeClr w14:val="tx1"/>
                  </w14:solidFill>
                </w14:textFill>
              </w:rPr>
              <w:t>；</w:t>
            </w:r>
          </w:p>
          <w:p w14:paraId="13555F09">
            <w:pPr>
              <w:shd w:val="clear"/>
              <w:ind w:left="-57" w:leftChars="-27" w:firstLine="84" w:firstLineChars="40"/>
              <w:rPr>
                <w:rFonts w:hint="eastAsia" w:ascii="宋体" w:hAnsi="宋体" w:eastAsia="宋体" w:cs="宋体"/>
                <w:b/>
                <w:color w:val="000000" w:themeColor="text1"/>
                <w:szCs w:val="20"/>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3）残疾人福利性单位（或监狱企业）产品视同小型、微型企业，享受同等价格扣除；针对小微企业价格扣除政策，投标人仅能获得一种政策的价格扣除，不重复享受；</w:t>
            </w:r>
          </w:p>
        </w:tc>
      </w:tr>
      <w:tr w14:paraId="3C1B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5491F8B9">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7AC49854">
            <w:pPr>
              <w:shd w:val="clear"/>
              <w:ind w:firstLine="0" w:firstLineChars="0"/>
              <w:rPr>
                <w:rFonts w:hint="eastAsia" w:ascii="宋体" w:hAnsi="宋体" w:eastAsia="宋体" w:cs="宋体"/>
                <w:color w:val="auto"/>
                <w:szCs w:val="21"/>
                <w:highlight w:val="none"/>
              </w:rPr>
            </w:pPr>
          </w:p>
        </w:tc>
        <w:tc>
          <w:tcPr>
            <w:tcW w:w="1048" w:type="pct"/>
            <w:vMerge w:val="restart"/>
            <w:vAlign w:val="center"/>
          </w:tcPr>
          <w:p w14:paraId="1D3CC72C">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4）技术部分得分F2（满分</w:t>
            </w:r>
            <w:r>
              <w:rPr>
                <w:rFonts w:hint="eastAsia" w:ascii="宋体" w:hAnsi="宋体" w:cs="宋体"/>
                <w:color w:val="000000" w:themeColor="text1"/>
                <w:szCs w:val="21"/>
                <w:highlight w:val="none"/>
                <w:u w:val="single"/>
                <w:lang w:val="en-US" w:eastAsia="zh-CN"/>
                <w14:textFill>
                  <w14:solidFill>
                    <w14:schemeClr w14:val="tx1"/>
                  </w14:solidFill>
                </w14:textFill>
              </w:rPr>
              <w:t>55</w:t>
            </w:r>
            <w:r>
              <w:rPr>
                <w:rFonts w:hint="eastAsia" w:ascii="宋体" w:hAnsi="宋体" w:eastAsia="宋体" w:cs="宋体"/>
                <w:color w:val="000000" w:themeColor="text1"/>
                <w:szCs w:val="21"/>
                <w:highlight w:val="none"/>
                <w14:textFill>
                  <w14:solidFill>
                    <w14:schemeClr w14:val="tx1"/>
                  </w14:solidFill>
                </w14:textFill>
              </w:rPr>
              <w:t>分）</w:t>
            </w:r>
          </w:p>
        </w:tc>
        <w:tc>
          <w:tcPr>
            <w:tcW w:w="3265" w:type="pct"/>
            <w:vAlign w:val="center"/>
          </w:tcPr>
          <w:p w14:paraId="5D4118EA">
            <w:pPr>
              <w:shd w:val="clear"/>
              <w:tabs>
                <w:tab w:val="left" w:pos="540"/>
              </w:tabs>
              <w:adjustRightInd w:val="0"/>
              <w:ind w:firstLine="0" w:firstLineChars="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）服务方案评审评分（满分</w:t>
            </w:r>
            <w:r>
              <w:rPr>
                <w:rFonts w:hint="eastAsia" w:ascii="宋体" w:hAnsi="宋体" w:cs="宋体"/>
                <w:b/>
                <w:bCs/>
                <w:color w:val="000000" w:themeColor="text1"/>
                <w:highlight w:val="none"/>
                <w:lang w:val="en-US" w:eastAsia="zh-CN"/>
                <w14:textFill>
                  <w14:solidFill>
                    <w14:schemeClr w14:val="tx1"/>
                  </w14:solidFill>
                </w14:textFill>
              </w:rPr>
              <w:t>45</w:t>
            </w:r>
            <w:r>
              <w:rPr>
                <w:rFonts w:hint="eastAsia" w:ascii="宋体" w:hAnsi="宋体" w:eastAsia="宋体" w:cs="宋体"/>
                <w:b/>
                <w:bCs/>
                <w:color w:val="000000" w:themeColor="text1"/>
                <w:highlight w:val="none"/>
                <w:lang w:eastAsia="zh-CN"/>
                <w14:textFill>
                  <w14:solidFill>
                    <w14:schemeClr w14:val="tx1"/>
                  </w14:solidFill>
                </w14:textFill>
              </w:rPr>
              <w:t>分）</w:t>
            </w:r>
          </w:p>
          <w:p w14:paraId="0D1DFDAB">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1）</w:t>
            </w:r>
            <w:r>
              <w:rPr>
                <w:rFonts w:hint="eastAsia" w:ascii="宋体" w:hAnsi="宋体" w:eastAsia="宋体" w:cs="宋体"/>
                <w:b/>
                <w:bCs/>
                <w:color w:val="000000" w:themeColor="text1"/>
                <w:highlight w:val="none"/>
                <w:lang w:eastAsia="zh-CN"/>
                <w14:textFill>
                  <w14:solidFill>
                    <w14:schemeClr w14:val="tx1"/>
                  </w14:solidFill>
                </w14:textFill>
              </w:rPr>
              <w:t>处方调剂方案评审评分（满分1</w:t>
            </w: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eastAsia="zh-CN"/>
                <w14:textFill>
                  <w14:solidFill>
                    <w14:schemeClr w14:val="tx1"/>
                  </w14:solidFill>
                </w14:textFill>
              </w:rPr>
              <w:t>分）</w:t>
            </w:r>
          </w:p>
          <w:p w14:paraId="73F9D23B">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根据投标人提供的处方调剂方案进行评审，内容包括但不限于：</w:t>
            </w:r>
            <w:r>
              <w:rPr>
                <w:rFonts w:hint="eastAsia" w:ascii="宋体" w:hAnsi="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lang w:eastAsia="zh-CN"/>
                <w14:textFill>
                  <w14:solidFill>
                    <w14:schemeClr w14:val="tx1"/>
                  </w14:solidFill>
                </w14:textFill>
              </w:rPr>
              <w:t>处方审核</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lang w:eastAsia="zh-CN"/>
                <w14:textFill>
                  <w14:solidFill>
                    <w14:schemeClr w14:val="tx1"/>
                  </w14:solidFill>
                </w14:textFill>
              </w:rPr>
              <w:t>处方调配</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lang w:eastAsia="zh-CN"/>
                <w14:textFill>
                  <w14:solidFill>
                    <w14:schemeClr w14:val="tx1"/>
                  </w14:solidFill>
                </w14:textFill>
              </w:rPr>
              <w:t>处方复核</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④</w:t>
            </w:r>
            <w:r>
              <w:rPr>
                <w:rFonts w:hint="eastAsia" w:ascii="宋体" w:hAnsi="宋体" w:eastAsia="宋体" w:cs="宋体"/>
                <w:color w:val="000000" w:themeColor="text1"/>
                <w:highlight w:val="none"/>
                <w:lang w:eastAsia="zh-CN"/>
                <w14:textFill>
                  <w14:solidFill>
                    <w14:schemeClr w14:val="tx1"/>
                  </w14:solidFill>
                </w14:textFill>
              </w:rPr>
              <w:t>发药。</w:t>
            </w:r>
          </w:p>
          <w:p w14:paraId="15691EA3">
            <w:pPr>
              <w:shd w:val="clear"/>
              <w:tabs>
                <w:tab w:val="left" w:pos="540"/>
              </w:tabs>
              <w:adjustRightInd w:val="0"/>
              <w:ind w:firstLine="0" w:firstLineChars="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lang w:val="en-US" w:eastAsia="zh-CN"/>
                <w14:textFill>
                  <w14:solidFill>
                    <w14:schemeClr w14:val="tx1"/>
                  </w14:solidFill>
                </w14:textFill>
              </w:rPr>
              <w:t>分;每缺少1项内容扣</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分;每有1项内容存在缺陷扣</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w:t>
            </w:r>
          </w:p>
          <w:p w14:paraId="0BEE8399">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cs="宋体"/>
                <w:color w:val="000000" w:themeColor="text1"/>
                <w:highlight w:val="none"/>
                <w:lang w:val="en-US" w:eastAsia="zh-CN"/>
                <w14:textFill>
                  <w14:solidFill>
                    <w14:schemeClr w14:val="tx1"/>
                  </w14:solidFill>
                </w14:textFill>
              </w:rPr>
              <w:t>缺陷是指内容不符合项目实际采购需求、描述不详细、不合理、架构不清晰、前后相互矛盾、存在无法实现预期目标的风险等</w:t>
            </w:r>
            <w:r>
              <w:rPr>
                <w:rFonts w:hint="eastAsia" w:ascii="宋体" w:hAnsi="宋体" w:eastAsia="宋体" w:cs="宋体"/>
                <w:color w:val="000000" w:themeColor="text1"/>
                <w:highlight w:val="none"/>
                <w:lang w:val="en-US" w:eastAsia="zh-CN"/>
                <w14:textFill>
                  <w14:solidFill>
                    <w14:schemeClr w14:val="tx1"/>
                  </w14:solidFill>
                </w14:textFill>
              </w:rPr>
              <w:t>。</w:t>
            </w:r>
          </w:p>
          <w:p w14:paraId="1589C478">
            <w:pPr>
              <w:shd w:val="clear"/>
              <w:tabs>
                <w:tab w:val="left" w:pos="540"/>
              </w:tabs>
              <w:adjustRightInd w:val="0"/>
              <w:ind w:firstLine="0" w:firstLineChars="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2）</w:t>
            </w:r>
            <w:r>
              <w:rPr>
                <w:rFonts w:hint="eastAsia" w:ascii="宋体" w:hAnsi="宋体" w:eastAsia="宋体" w:cs="宋体"/>
                <w:b/>
                <w:bCs/>
                <w:color w:val="000000" w:themeColor="text1"/>
                <w:highlight w:val="none"/>
                <w:lang w:eastAsia="zh-CN"/>
                <w14:textFill>
                  <w14:solidFill>
                    <w14:schemeClr w14:val="tx1"/>
                  </w14:solidFill>
                </w14:textFill>
              </w:rPr>
              <w:t>中药饮片代煎方案评审评分（满分</w:t>
            </w:r>
            <w:r>
              <w:rPr>
                <w:rFonts w:hint="eastAsia" w:ascii="宋体" w:hAnsi="宋体" w:cs="宋体"/>
                <w:b/>
                <w:bCs/>
                <w:color w:val="000000" w:themeColor="text1"/>
                <w:highlight w:val="none"/>
                <w:lang w:val="en-US" w:eastAsia="zh-CN"/>
                <w14:textFill>
                  <w14:solidFill>
                    <w14:schemeClr w14:val="tx1"/>
                  </w14:solidFill>
                </w14:textFill>
              </w:rPr>
              <w:t>12</w:t>
            </w:r>
            <w:r>
              <w:rPr>
                <w:rFonts w:hint="eastAsia" w:ascii="宋体" w:hAnsi="宋体" w:eastAsia="宋体" w:cs="宋体"/>
                <w:b/>
                <w:bCs/>
                <w:color w:val="000000" w:themeColor="text1"/>
                <w:highlight w:val="none"/>
                <w:lang w:eastAsia="zh-CN"/>
                <w14:textFill>
                  <w14:solidFill>
                    <w14:schemeClr w14:val="tx1"/>
                  </w14:solidFill>
                </w14:textFill>
              </w:rPr>
              <w:t>分）</w:t>
            </w:r>
          </w:p>
          <w:p w14:paraId="6DA309BA">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根据投标人提供的中药饮片代煎方案进行评审，内容包括但不限于：</w:t>
            </w:r>
            <w:r>
              <w:rPr>
                <w:rFonts w:hint="eastAsia" w:ascii="宋体" w:hAnsi="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lang w:eastAsia="zh-CN"/>
                <w14:textFill>
                  <w14:solidFill>
                    <w14:schemeClr w14:val="tx1"/>
                  </w14:solidFill>
                </w14:textFill>
              </w:rPr>
              <w:t>煎药操作方法</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lang w:eastAsia="zh-CN"/>
                <w14:textFill>
                  <w14:solidFill>
                    <w14:schemeClr w14:val="tx1"/>
                  </w14:solidFill>
                </w14:textFill>
              </w:rPr>
              <w:t>煎药设备与设施的投入情况</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lang w:eastAsia="zh-CN"/>
                <w14:textFill>
                  <w14:solidFill>
                    <w14:schemeClr w14:val="tx1"/>
                  </w14:solidFill>
                </w14:textFill>
              </w:rPr>
              <w:t>药品的保管。</w:t>
            </w:r>
          </w:p>
          <w:p w14:paraId="50523C2A">
            <w:pPr>
              <w:shd w:val="clear"/>
              <w:tabs>
                <w:tab w:val="left" w:pos="540"/>
              </w:tabs>
              <w:adjustRightInd w:val="0"/>
              <w:ind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lang w:val="en-US" w:eastAsia="zh-CN"/>
                <w14:textFill>
                  <w14:solidFill>
                    <w14:schemeClr w14:val="tx1"/>
                  </w14:solidFill>
                </w14:textFill>
              </w:rPr>
              <w:t>分;每缺少1项内容扣</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分;每有1项内容存在缺陷扣2分</w:t>
            </w:r>
            <w:r>
              <w:rPr>
                <w:rFonts w:hint="eastAsia" w:ascii="宋体" w:hAnsi="宋体" w:cs="宋体"/>
                <w:color w:val="000000" w:themeColor="text1"/>
                <w:highlight w:val="none"/>
                <w:lang w:val="en-US" w:eastAsia="zh-CN"/>
                <w14:textFill>
                  <w14:solidFill>
                    <w14:schemeClr w14:val="tx1"/>
                  </w14:solidFill>
                </w14:textFill>
              </w:rPr>
              <w:t>。</w:t>
            </w:r>
          </w:p>
          <w:p w14:paraId="52A0544C">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cs="宋体"/>
                <w:color w:val="000000" w:themeColor="text1"/>
                <w:highlight w:val="none"/>
                <w:lang w:val="en-US" w:eastAsia="zh-CN"/>
                <w14:textFill>
                  <w14:solidFill>
                    <w14:schemeClr w14:val="tx1"/>
                  </w14:solidFill>
                </w14:textFill>
              </w:rPr>
              <w:t>缺陷是指内容不符合项目实际采购需求、描述不详细、不合理、架构不清晰、前后相互矛盾、存在无法实现预期目标的风险等</w:t>
            </w:r>
            <w:r>
              <w:rPr>
                <w:rFonts w:hint="eastAsia" w:ascii="宋体" w:hAnsi="宋体" w:eastAsia="宋体" w:cs="宋体"/>
                <w:color w:val="000000" w:themeColor="text1"/>
                <w:highlight w:val="none"/>
                <w:lang w:val="en-US" w:eastAsia="zh-CN"/>
                <w14:textFill>
                  <w14:solidFill>
                    <w14:schemeClr w14:val="tx1"/>
                  </w14:solidFill>
                </w14:textFill>
              </w:rPr>
              <w:t>。</w:t>
            </w:r>
          </w:p>
          <w:p w14:paraId="5B2BB347">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3）</w:t>
            </w:r>
            <w:r>
              <w:rPr>
                <w:rFonts w:hint="eastAsia" w:ascii="宋体" w:hAnsi="宋体" w:eastAsia="宋体" w:cs="宋体"/>
                <w:b/>
                <w:bCs/>
                <w:color w:val="000000" w:themeColor="text1"/>
                <w:highlight w:val="none"/>
                <w:lang w:eastAsia="zh-CN"/>
                <w14:textFill>
                  <w14:solidFill>
                    <w14:schemeClr w14:val="tx1"/>
                  </w14:solidFill>
                </w14:textFill>
              </w:rPr>
              <w:t>配送方案评审评分（满分</w:t>
            </w:r>
            <w:r>
              <w:rPr>
                <w:rFonts w:hint="eastAsia" w:ascii="宋体" w:hAnsi="宋体" w:cs="宋体"/>
                <w:b/>
                <w:bCs/>
                <w:color w:val="000000" w:themeColor="text1"/>
                <w:highlight w:val="none"/>
                <w:lang w:val="en-US" w:eastAsia="zh-CN"/>
                <w14:textFill>
                  <w14:solidFill>
                    <w14:schemeClr w14:val="tx1"/>
                  </w14:solidFill>
                </w14:textFill>
              </w:rPr>
              <w:t>12</w:t>
            </w:r>
            <w:r>
              <w:rPr>
                <w:rFonts w:hint="eastAsia" w:ascii="宋体" w:hAnsi="宋体" w:eastAsia="宋体" w:cs="宋体"/>
                <w:b/>
                <w:bCs/>
                <w:color w:val="000000" w:themeColor="text1"/>
                <w:highlight w:val="none"/>
                <w:lang w:eastAsia="zh-CN"/>
                <w14:textFill>
                  <w14:solidFill>
                    <w14:schemeClr w14:val="tx1"/>
                  </w14:solidFill>
                </w14:textFill>
              </w:rPr>
              <w:t>分）</w:t>
            </w:r>
          </w:p>
          <w:p w14:paraId="4B0E99A0">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根据投标人提供的配送方案进行评审，内容包括但不限于：</w:t>
            </w:r>
            <w:r>
              <w:rPr>
                <w:rFonts w:hint="eastAsia" w:ascii="宋体" w:hAnsi="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lang w:eastAsia="zh-CN"/>
                <w14:textFill>
                  <w14:solidFill>
                    <w14:schemeClr w14:val="tx1"/>
                  </w14:solidFill>
                </w14:textFill>
              </w:rPr>
              <w:t>配送服务流程</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lang w:eastAsia="zh-CN"/>
                <w14:textFill>
                  <w14:solidFill>
                    <w14:schemeClr w14:val="tx1"/>
                  </w14:solidFill>
                </w14:textFill>
              </w:rPr>
              <w:t>储存措施</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lang w:eastAsia="zh-CN"/>
                <w14:textFill>
                  <w14:solidFill>
                    <w14:schemeClr w14:val="tx1"/>
                  </w14:solidFill>
                </w14:textFill>
              </w:rPr>
              <w:t>配送服务的管理制度。</w:t>
            </w:r>
          </w:p>
          <w:p w14:paraId="3DDE9212">
            <w:pPr>
              <w:shd w:val="clear"/>
              <w:tabs>
                <w:tab w:val="left" w:pos="540"/>
              </w:tabs>
              <w:adjustRightInd w:val="0"/>
              <w:ind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lang w:val="en-US" w:eastAsia="zh-CN"/>
                <w14:textFill>
                  <w14:solidFill>
                    <w14:schemeClr w14:val="tx1"/>
                  </w14:solidFill>
                </w14:textFill>
              </w:rPr>
              <w:t>分;每缺少1项内容扣4分;每有1项内容存在缺陷扣2分</w:t>
            </w:r>
            <w:r>
              <w:rPr>
                <w:rFonts w:hint="eastAsia" w:ascii="宋体" w:hAnsi="宋体" w:cs="宋体"/>
                <w:color w:val="000000" w:themeColor="text1"/>
                <w:highlight w:val="none"/>
                <w:lang w:val="en-US" w:eastAsia="zh-CN"/>
                <w14:textFill>
                  <w14:solidFill>
                    <w14:schemeClr w14:val="tx1"/>
                  </w14:solidFill>
                </w14:textFill>
              </w:rPr>
              <w:t>。</w:t>
            </w:r>
          </w:p>
          <w:p w14:paraId="22499077">
            <w:pPr>
              <w:shd w:val="clear"/>
              <w:tabs>
                <w:tab w:val="left" w:pos="540"/>
              </w:tabs>
              <w:adjustRightInd w:val="0"/>
              <w:ind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cs="宋体"/>
                <w:color w:val="000000" w:themeColor="text1"/>
                <w:highlight w:val="none"/>
                <w:lang w:val="en-US" w:eastAsia="zh-CN"/>
                <w14:textFill>
                  <w14:solidFill>
                    <w14:schemeClr w14:val="tx1"/>
                  </w14:solidFill>
                </w14:textFill>
              </w:rPr>
              <w:t>缺陷是指内容不符合项目实际采购需求、描述不详细、不合理、架构不清晰、前后相互矛盾、存在无法实现预期目标的风险等</w:t>
            </w:r>
            <w:r>
              <w:rPr>
                <w:rFonts w:hint="eastAsia" w:ascii="宋体" w:hAnsi="宋体" w:eastAsia="宋体" w:cs="宋体"/>
                <w:color w:val="000000" w:themeColor="text1"/>
                <w:highlight w:val="none"/>
                <w:lang w:val="en-US" w:eastAsia="zh-CN"/>
                <w14:textFill>
                  <w14:solidFill>
                    <w14:schemeClr w14:val="tx1"/>
                  </w14:solidFill>
                </w14:textFill>
              </w:rPr>
              <w:t>。</w:t>
            </w:r>
          </w:p>
          <w:p w14:paraId="7DF30C80">
            <w:pPr>
              <w:shd w:val="clear"/>
              <w:tabs>
                <w:tab w:val="left" w:pos="540"/>
              </w:tabs>
              <w:adjustRightInd w:val="0"/>
              <w:ind w:firstLine="0" w:firstLineChars="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4）代煎过程视频监控管理方案</w:t>
            </w:r>
            <w:r>
              <w:rPr>
                <w:rFonts w:hint="eastAsia" w:ascii="宋体" w:hAnsi="宋体" w:eastAsia="宋体" w:cs="宋体"/>
                <w:b/>
                <w:bCs/>
                <w:color w:val="000000" w:themeColor="text1"/>
                <w:highlight w:val="none"/>
                <w:lang w:eastAsia="zh-CN"/>
                <w14:textFill>
                  <w14:solidFill>
                    <w14:schemeClr w14:val="tx1"/>
                  </w14:solidFill>
                </w14:textFill>
              </w:rPr>
              <w:t>评审评分（</w:t>
            </w:r>
            <w:r>
              <w:rPr>
                <w:rFonts w:hint="eastAsia" w:ascii="宋体" w:hAnsi="宋体" w:eastAsia="宋体" w:cs="宋体"/>
                <w:b/>
                <w:bCs/>
                <w:color w:val="000000" w:themeColor="text1"/>
                <w:highlight w:val="none"/>
                <w:lang w:val="en-US" w:eastAsia="zh-CN"/>
                <w14:textFill>
                  <w14:solidFill>
                    <w14:schemeClr w14:val="tx1"/>
                  </w14:solidFill>
                </w14:textFill>
              </w:rPr>
              <w:t>满分9分</w:t>
            </w:r>
            <w:r>
              <w:rPr>
                <w:rFonts w:hint="eastAsia" w:ascii="宋体" w:hAnsi="宋体" w:eastAsia="宋体" w:cs="宋体"/>
                <w:b/>
                <w:bCs/>
                <w:color w:val="000000" w:themeColor="text1"/>
                <w:highlight w:val="none"/>
                <w:lang w:eastAsia="zh-CN"/>
                <w14:textFill>
                  <w14:solidFill>
                    <w14:schemeClr w14:val="tx1"/>
                  </w14:solidFill>
                </w14:textFill>
              </w:rPr>
              <w:t>）</w:t>
            </w:r>
          </w:p>
          <w:p w14:paraId="347BA6E2">
            <w:pPr>
              <w:shd w:val="clear"/>
              <w:tabs>
                <w:tab w:val="left" w:pos="540"/>
              </w:tabs>
              <w:adjustRightInd w:val="0"/>
              <w:ind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根据投标人提供的代煎过程视频监控管理方案进行评审，内容包括但不限于：</w:t>
            </w:r>
            <w:r>
              <w:rPr>
                <w:rFonts w:hint="eastAsia" w:ascii="宋体" w:hAnsi="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监控配备情况</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②</w:t>
            </w:r>
            <w:r>
              <w:rPr>
                <w:rFonts w:hint="eastAsia" w:ascii="宋体" w:hAnsi="宋体" w:eastAsia="宋体" w:cs="Times New Roman"/>
                <w:color w:val="000000" w:themeColor="text1"/>
                <w:kern w:val="0"/>
                <w:sz w:val="21"/>
                <w:szCs w:val="21"/>
                <w:lang w:val="en-US" w:eastAsia="zh-CN"/>
                <w14:textFill>
                  <w14:solidFill>
                    <w14:schemeClr w14:val="tx1"/>
                  </w14:solidFill>
                </w14:textFill>
              </w:rPr>
              <w:t>代煎操作全过程（调配、复核、煎煮等）视频实时传输</w:t>
            </w:r>
            <w:r>
              <w:rPr>
                <w:rFonts w:hint="eastAsia" w:ascii="宋体" w:hAnsi="宋体" w:cs="宋体"/>
                <w:color w:val="000000" w:themeColor="text1"/>
                <w:highlight w:val="none"/>
                <w:lang w:val="en-US" w:eastAsia="zh-CN"/>
                <w14:textFill>
                  <w14:solidFill>
                    <w14:schemeClr w14:val="tx1"/>
                  </w14:solidFill>
                </w14:textFill>
              </w:rPr>
              <w:t>方案</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lang w:val="en-US" w:eastAsia="zh-CN"/>
                <w14:textFill>
                  <w14:solidFill>
                    <w14:schemeClr w14:val="tx1"/>
                  </w14:solidFill>
                </w14:textFill>
              </w:rPr>
              <w:t>监控视频存储措施</w:t>
            </w:r>
            <w:r>
              <w:rPr>
                <w:rFonts w:hint="eastAsia" w:ascii="宋体" w:hAnsi="宋体" w:eastAsia="宋体" w:cs="宋体"/>
                <w:color w:val="000000" w:themeColor="text1"/>
                <w:highlight w:val="none"/>
                <w:lang w:eastAsia="zh-CN"/>
                <w14:textFill>
                  <w14:solidFill>
                    <w14:schemeClr w14:val="tx1"/>
                  </w14:solidFill>
                </w14:textFill>
              </w:rPr>
              <w:t>。</w:t>
            </w:r>
          </w:p>
          <w:p w14:paraId="0F6D70FA">
            <w:pPr>
              <w:shd w:val="clear"/>
              <w:tabs>
                <w:tab w:val="left" w:pos="540"/>
              </w:tabs>
              <w:adjustRightInd w:val="0"/>
              <w:ind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分;每缺少1项内容扣3分;每有1项内容存在缺陷扣</w:t>
            </w:r>
            <w:r>
              <w:rPr>
                <w:rFonts w:hint="default"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w:t>
            </w:r>
          </w:p>
          <w:p w14:paraId="2BE871B7">
            <w:pPr>
              <w:shd w:val="clear"/>
              <w:tabs>
                <w:tab w:val="left" w:pos="540"/>
              </w:tabs>
              <w:adjustRightInd w:val="0"/>
              <w:ind w:firstLine="0" w:firstLine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cs="宋体"/>
                <w:color w:val="000000" w:themeColor="text1"/>
                <w:highlight w:val="none"/>
                <w:lang w:val="en-US" w:eastAsia="zh-CN"/>
                <w14:textFill>
                  <w14:solidFill>
                    <w14:schemeClr w14:val="tx1"/>
                  </w14:solidFill>
                </w14:textFill>
              </w:rPr>
              <w:t>缺陷是指内容不符合项目实际采购需求、描述不详细、不合理、架构不清晰、前后相互矛盾、存在无法实现预期目标的风险等</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5DD8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2" w:type="pct"/>
            <w:vMerge w:val="continue"/>
            <w:vAlign w:val="center"/>
          </w:tcPr>
          <w:p w14:paraId="43086A0A">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4B68A6CF">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33653E21">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p>
        </w:tc>
        <w:tc>
          <w:tcPr>
            <w:tcW w:w="3265" w:type="pct"/>
            <w:vAlign w:val="center"/>
          </w:tcPr>
          <w:p w14:paraId="5A3D77EB">
            <w:pPr>
              <w:spacing w:line="360" w:lineRule="auto"/>
              <w:ind w:firstLine="0" w:firstLineChars="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color w:val="000000" w:themeColor="text1"/>
                <w:kern w:val="0"/>
                <w:szCs w:val="21"/>
                <w:highlight w:val="none"/>
                <w14:textFill>
                  <w14:solidFill>
                    <w14:schemeClr w14:val="tx1"/>
                  </w14:solidFill>
                </w14:textFill>
              </w:rPr>
              <w:t>）技术要求指标响应评审评分（满分</w:t>
            </w:r>
            <w:r>
              <w:rPr>
                <w:rFonts w:hint="eastAsia" w:ascii="宋体" w:hAnsi="宋体" w:cs="宋体"/>
                <w:b/>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b/>
                <w:color w:val="000000" w:themeColor="text1"/>
                <w:kern w:val="0"/>
                <w:szCs w:val="21"/>
                <w:highlight w:val="none"/>
                <w14:textFill>
                  <w14:solidFill>
                    <w14:schemeClr w14:val="tx1"/>
                  </w14:solidFill>
                </w14:textFill>
              </w:rPr>
              <w:t>分）</w:t>
            </w:r>
          </w:p>
          <w:p w14:paraId="10188640">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w:t>
            </w:r>
            <w:r>
              <w:rPr>
                <w:rFonts w:hint="eastAsia" w:ascii="宋体" w:hAnsi="宋体" w:eastAsia="宋体" w:cs="宋体"/>
                <w:bCs w:val="0"/>
                <w:color w:val="000000" w:themeColor="text1"/>
                <w:szCs w:val="21"/>
                <w:highlight w:val="none"/>
                <w14:textFill>
                  <w14:solidFill>
                    <w14:schemeClr w14:val="tx1"/>
                  </w14:solidFill>
                </w14:textFill>
              </w:rPr>
              <w:t>“</w:t>
            </w:r>
            <w:r>
              <w:rPr>
                <w:rFonts w:hint="eastAsia" w:ascii="宋体" w:hAnsi="宋体" w:eastAsia="宋体" w:cs="宋体"/>
                <w:bCs w:val="0"/>
                <w:color w:val="000000" w:themeColor="text1"/>
                <w:szCs w:val="21"/>
                <w:highlight w:val="none"/>
                <w:lang w:val="en-US" w:eastAsia="zh-CN"/>
                <w14:textFill>
                  <w14:solidFill>
                    <w14:schemeClr w14:val="tx1"/>
                  </w14:solidFill>
                </w14:textFill>
              </w:rPr>
              <w:t xml:space="preserve">第五章 </w:t>
            </w:r>
            <w:r>
              <w:rPr>
                <w:rFonts w:hint="eastAsia" w:ascii="宋体" w:hAnsi="宋体" w:cs="宋体"/>
                <w:color w:val="000000" w:themeColor="text1"/>
                <w:szCs w:val="21"/>
                <w:highlight w:val="none"/>
                <w14:textFill>
                  <w14:solidFill>
                    <w14:schemeClr w14:val="tx1"/>
                  </w14:solidFill>
                </w14:textFill>
              </w:rPr>
              <w:t>采购需求-</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、技术要求”</w:t>
            </w:r>
            <w:r>
              <w:rPr>
                <w:rFonts w:hint="eastAsia" w:ascii="宋体" w:hAnsi="宋体" w:eastAsia="宋体" w:cs="宋体"/>
                <w:color w:val="000000" w:themeColor="text1"/>
                <w:szCs w:val="21"/>
                <w:highlight w:val="none"/>
                <w14:textFill>
                  <w14:solidFill>
                    <w14:schemeClr w14:val="tx1"/>
                  </w14:solidFill>
                </w14:textFill>
              </w:rPr>
              <w:t>中的需求内容进行逐条响应，不满足一条扣</w:t>
            </w:r>
            <w:r>
              <w:rPr>
                <w:rFonts w:hint="eastAsia" w:ascii="宋体" w:hAnsi="宋体" w:cs="宋体"/>
                <w:bCs/>
                <w:color w:val="auto"/>
                <w:szCs w:val="21"/>
                <w:highlight w:val="none"/>
              </w:rPr>
              <w:t>N</w:t>
            </w:r>
            <w:r>
              <w:rPr>
                <w:rFonts w:hint="eastAsia" w:ascii="宋体" w:hAnsi="宋体" w:eastAsia="宋体" w:cs="宋体"/>
                <w:color w:val="000000" w:themeColor="text1"/>
                <w:szCs w:val="21"/>
                <w:highlight w:val="none"/>
                <w14:textFill>
                  <w14:solidFill>
                    <w14:schemeClr w14:val="tx1"/>
                  </w14:solidFill>
                </w14:textFill>
              </w:rPr>
              <w:t>分。</w:t>
            </w:r>
          </w:p>
          <w:p w14:paraId="4962AEA9">
            <w:pPr>
              <w:pStyle w:val="14"/>
              <w:keepNext w:val="0"/>
              <w:keepLines w:val="0"/>
              <w:pageBreakBefore w:val="0"/>
              <w:kinsoku/>
              <w:wordWrap/>
              <w:overflowPunct/>
              <w:topLinePunct w:val="0"/>
              <w:autoSpaceDE/>
              <w:autoSpaceDN/>
              <w:bidi w:val="0"/>
              <w:adjustRightInd/>
              <w:snapToGrid/>
              <w:spacing w:after="0"/>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Cs/>
                <w:color w:val="auto"/>
                <w:szCs w:val="21"/>
                <w:highlight w:val="none"/>
              </w:rPr>
              <w:t>N=</w:t>
            </w:r>
            <w:r>
              <w:rPr>
                <w:rFonts w:hint="eastAsia" w:ascii="宋体" w:hAnsi="宋体" w:cs="宋体"/>
                <w:color w:val="000000" w:themeColor="text1"/>
                <w:szCs w:val="21"/>
                <w:highlight w:val="none"/>
                <w:lang w:val="en-US" w:eastAsia="zh-CN"/>
                <w14:textFill>
                  <w14:solidFill>
                    <w14:schemeClr w14:val="tx1"/>
                  </w14:solidFill>
                </w14:textFill>
              </w:rPr>
              <w:t>0.625</w:t>
            </w:r>
            <w:r>
              <w:rPr>
                <w:rFonts w:hint="eastAsia" w:ascii="宋体" w:hAnsi="宋体" w:cs="宋体"/>
                <w:bCs/>
                <w:color w:val="auto"/>
                <w:szCs w:val="21"/>
                <w:highlight w:val="none"/>
              </w:rPr>
              <w:t>（本项满分/</w:t>
            </w:r>
            <w:r>
              <w:rPr>
                <w:rFonts w:hint="eastAsia" w:ascii="宋体" w:hAnsi="宋体" w:cs="宋体"/>
                <w:bCs/>
                <w:color w:val="auto"/>
                <w:szCs w:val="21"/>
                <w:highlight w:val="none"/>
                <w:lang w:val="en-US" w:eastAsia="zh-CN"/>
              </w:rPr>
              <w:t>需求内容</w:t>
            </w:r>
            <w:r>
              <w:rPr>
                <w:rFonts w:hint="eastAsia" w:ascii="宋体" w:hAnsi="宋体" w:cs="宋体"/>
                <w:bCs/>
                <w:color w:val="auto"/>
                <w:szCs w:val="21"/>
                <w:highlight w:val="none"/>
              </w:rPr>
              <w:t>条数）</w:t>
            </w:r>
          </w:p>
          <w:p w14:paraId="5E77EE85">
            <w:pPr>
              <w:pStyle w:val="14"/>
              <w:keepNext w:val="0"/>
              <w:keepLines w:val="0"/>
              <w:pageBreakBefore w:val="0"/>
              <w:kinsoku/>
              <w:wordWrap/>
              <w:overflowPunct/>
              <w:topLinePunct w:val="0"/>
              <w:autoSpaceDE/>
              <w:autoSpaceDN/>
              <w:bidi w:val="0"/>
              <w:adjustRightInd/>
              <w:snapToGrid/>
              <w:spacing w:after="0"/>
              <w:ind w:firstLine="0" w:firstLineChars="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本项最终得分小数点后保留两位小数。</w:t>
            </w:r>
          </w:p>
          <w:p w14:paraId="454DB608">
            <w:pPr>
              <w:pStyle w:val="14"/>
              <w:keepNext w:val="0"/>
              <w:keepLines w:val="0"/>
              <w:pageBreakBefore w:val="0"/>
              <w:kinsoku/>
              <w:wordWrap/>
              <w:overflowPunct/>
              <w:topLinePunct w:val="0"/>
              <w:autoSpaceDE/>
              <w:autoSpaceDN/>
              <w:bidi w:val="0"/>
              <w:adjustRightInd/>
              <w:snapToGrid/>
              <w:spacing w:after="0"/>
              <w:ind w:firstLine="0" w:firstLineChars="0"/>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投标人须如实填写技术</w:t>
            </w:r>
            <w:r>
              <w:rPr>
                <w:rFonts w:hint="eastAsia" w:ascii="宋体" w:hAnsi="宋体" w:cs="宋体"/>
                <w:color w:val="000000" w:themeColor="text1"/>
                <w:szCs w:val="21"/>
                <w:highlight w:val="none"/>
                <w:lang w:val="en-US" w:eastAsia="zh-CN"/>
                <w14:textFill>
                  <w14:solidFill>
                    <w14:schemeClr w14:val="tx1"/>
                  </w14:solidFill>
                </w14:textFill>
              </w:rPr>
              <w:t>规格</w:t>
            </w:r>
            <w:r>
              <w:rPr>
                <w:rFonts w:hint="eastAsia" w:ascii="宋体" w:hAnsi="宋体" w:eastAsia="宋体" w:cs="宋体"/>
                <w:color w:val="000000" w:themeColor="text1"/>
                <w:szCs w:val="21"/>
                <w:highlight w:val="none"/>
                <w14:textFill>
                  <w14:solidFill>
                    <w14:schemeClr w14:val="tx1"/>
                  </w14:solidFill>
                </w14:textFill>
              </w:rPr>
              <w:t>偏离表。</w:t>
            </w:r>
          </w:p>
        </w:tc>
      </w:tr>
      <w:tr w14:paraId="1542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2" w:type="pct"/>
            <w:vMerge w:val="continue"/>
            <w:vAlign w:val="center"/>
          </w:tcPr>
          <w:p w14:paraId="675C4A65">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695D9485">
            <w:pPr>
              <w:shd w:val="clear"/>
              <w:ind w:firstLine="0" w:firstLineChars="0"/>
              <w:rPr>
                <w:rFonts w:hint="eastAsia" w:ascii="宋体" w:hAnsi="宋体" w:eastAsia="宋体" w:cs="宋体"/>
                <w:color w:val="auto"/>
                <w:szCs w:val="21"/>
                <w:highlight w:val="none"/>
              </w:rPr>
            </w:pPr>
          </w:p>
        </w:tc>
        <w:tc>
          <w:tcPr>
            <w:tcW w:w="1048" w:type="pct"/>
            <w:vMerge w:val="restart"/>
            <w:vAlign w:val="center"/>
          </w:tcPr>
          <w:p w14:paraId="18B69C84">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5）商务部分得分F3（满分</w:t>
            </w:r>
            <w:r>
              <w:rPr>
                <w:rFonts w:hint="eastAsia" w:ascii="宋体" w:hAnsi="宋体" w:cs="宋体"/>
                <w:color w:val="000000" w:themeColor="text1"/>
                <w:szCs w:val="21"/>
                <w:highlight w:val="none"/>
                <w:u w:val="single"/>
                <w:lang w:val="en-US" w:eastAsia="zh-CN"/>
                <w14:textFill>
                  <w14:solidFill>
                    <w14:schemeClr w14:val="tx1"/>
                  </w14:solidFill>
                </w14:textFill>
              </w:rPr>
              <w:t>35</w:t>
            </w:r>
            <w:r>
              <w:rPr>
                <w:rFonts w:hint="eastAsia" w:ascii="宋体" w:hAnsi="宋体" w:eastAsia="宋体" w:cs="宋体"/>
                <w:color w:val="000000" w:themeColor="text1"/>
                <w:szCs w:val="21"/>
                <w:highlight w:val="none"/>
                <w14:textFill>
                  <w14:solidFill>
                    <w14:schemeClr w14:val="tx1"/>
                  </w14:solidFill>
                </w14:textFill>
              </w:rPr>
              <w:t>分）</w:t>
            </w:r>
          </w:p>
        </w:tc>
        <w:tc>
          <w:tcPr>
            <w:tcW w:w="3265" w:type="pct"/>
            <w:vAlign w:val="center"/>
          </w:tcPr>
          <w:p w14:paraId="3691B91D">
            <w:pPr>
              <w:widowControl/>
              <w:spacing w:line="240" w:lineRule="auto"/>
              <w:ind w:firstLine="0" w:firstLineChars="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1）服务质量承诺及保证措施评审评分（满分</w:t>
            </w:r>
            <w:r>
              <w:rPr>
                <w:rFonts w:hint="eastAsia" w:ascii="宋体" w:hAnsi="宋体" w:cs="宋体"/>
                <w:b/>
                <w:bCs/>
                <w:color w:val="000000" w:themeColor="text1"/>
                <w:szCs w:val="21"/>
                <w:highlight w:val="none"/>
                <w:lang w:val="en-US" w:eastAsia="zh-CN"/>
                <w14:textFill>
                  <w14:solidFill>
                    <w14:schemeClr w14:val="tx1"/>
                  </w14:solidFill>
                </w14:textFill>
              </w:rPr>
              <w:t>9</w:t>
            </w:r>
            <w:r>
              <w:rPr>
                <w:rFonts w:hint="eastAsia" w:ascii="宋体" w:hAnsi="宋体" w:cs="宋体"/>
                <w:b/>
                <w:bCs/>
                <w:color w:val="000000" w:themeColor="text1"/>
                <w:szCs w:val="21"/>
                <w:highlight w:val="none"/>
                <w14:textFill>
                  <w14:solidFill>
                    <w14:schemeClr w14:val="tx1"/>
                  </w14:solidFill>
                </w14:textFill>
              </w:rPr>
              <w:t>分）</w:t>
            </w:r>
          </w:p>
          <w:p w14:paraId="32D08F6E">
            <w:pPr>
              <w:numPr>
                <w:ilvl w:val="0"/>
                <w:numId w:val="0"/>
              </w:numPr>
              <w:adjustRightInd/>
              <w:ind w:firstLine="0" w:firstLineChars="0"/>
              <w:jc w:val="left"/>
              <w:rPr>
                <w:rFonts w:hint="eastAsia" w:ascii="宋体" w:hAnsi="宋体" w:cs="Times New Roman"/>
                <w:color w:val="000000" w:themeColor="text1"/>
                <w:kern w:val="0"/>
                <w:szCs w:val="21"/>
                <w:highlight w:val="none"/>
                <w14:textFill>
                  <w14:solidFill>
                    <w14:schemeClr w14:val="tx1"/>
                  </w14:solidFill>
                </w14:textFill>
              </w:rPr>
            </w:pPr>
            <w:r>
              <w:rPr>
                <w:rFonts w:hint="eastAsia" w:ascii="宋体" w:hAnsi="宋体" w:cs="Times New Roman"/>
                <w:color w:val="000000" w:themeColor="text1"/>
                <w:kern w:val="0"/>
                <w:szCs w:val="21"/>
                <w:highlight w:val="none"/>
                <w14:textFill>
                  <w14:solidFill>
                    <w14:schemeClr w14:val="tx1"/>
                  </w14:solidFill>
                </w14:textFill>
              </w:rPr>
              <w:t>根据投标人提供的服务质量承诺及保证措施进行评审</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14:textFill>
                  <w14:solidFill>
                    <w14:schemeClr w14:val="tx1"/>
                  </w14:solidFill>
                </w14:textFill>
              </w:rPr>
              <w:t>内容包括但不限于：</w:t>
            </w:r>
          </w:p>
          <w:p w14:paraId="0066CC35">
            <w:pPr>
              <w:numPr>
                <w:ilvl w:val="0"/>
                <w:numId w:val="0"/>
              </w:numPr>
              <w:adjustRightInd/>
              <w:ind w:firstLine="0" w:firstLineChars="0"/>
              <w:jc w:val="left"/>
              <w:rPr>
                <w:rFonts w:hint="eastAsia" w:ascii="宋体" w:hAnsi="宋体" w:cs="Times New Roman"/>
                <w:color w:val="000000" w:themeColor="text1"/>
                <w:kern w:val="0"/>
                <w:szCs w:val="21"/>
                <w:highlight w:val="none"/>
                <w:lang w:val="en-US" w:eastAsia="zh-CN"/>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①</w:t>
            </w:r>
            <w:r>
              <w:rPr>
                <w:rFonts w:hint="eastAsia" w:ascii="宋体" w:hAnsi="宋体" w:cs="Times New Roman"/>
                <w:color w:val="000000" w:themeColor="text1"/>
                <w:kern w:val="0"/>
                <w:szCs w:val="21"/>
                <w:highlight w:val="none"/>
                <w14:textFill>
                  <w14:solidFill>
                    <w14:schemeClr w14:val="tx1"/>
                  </w14:solidFill>
                </w14:textFill>
              </w:rPr>
              <w:t>对项目履约过程中各工作环节的服务质量承诺</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lang w:val="en-US" w:eastAsia="zh-CN"/>
                <w14:textFill>
                  <w14:solidFill>
                    <w14:schemeClr w14:val="tx1"/>
                  </w14:solidFill>
                </w14:textFill>
              </w:rPr>
              <w:t>②</w:t>
            </w:r>
            <w:r>
              <w:rPr>
                <w:rFonts w:hint="eastAsia" w:ascii="宋体" w:hAnsi="宋体" w:cs="Times New Roman"/>
                <w:color w:val="000000" w:themeColor="text1"/>
                <w:kern w:val="0"/>
                <w:szCs w:val="21"/>
                <w:highlight w:val="none"/>
                <w14:textFill>
                  <w14:solidFill>
                    <w14:schemeClr w14:val="tx1"/>
                  </w14:solidFill>
                </w14:textFill>
              </w:rPr>
              <w:t>保证措施</w:t>
            </w:r>
            <w:r>
              <w:rPr>
                <w:rFonts w:hint="eastAsia" w:ascii="宋体" w:hAnsi="宋体" w:cs="Times New Roman"/>
                <w:color w:val="000000" w:themeColor="text1"/>
                <w:kern w:val="0"/>
                <w:szCs w:val="21"/>
                <w:highlight w:val="none"/>
                <w:lang w:eastAsia="zh-CN"/>
                <w14:textFill>
                  <w14:solidFill>
                    <w14:schemeClr w14:val="tx1"/>
                  </w14:solidFill>
                </w14:textFill>
              </w:rPr>
              <w:t>；</w:t>
            </w:r>
            <w:r>
              <w:rPr>
                <w:rFonts w:hint="eastAsia" w:ascii="宋体" w:hAnsi="宋体" w:cs="Times New Roman"/>
                <w:color w:val="000000" w:themeColor="text1"/>
                <w:kern w:val="0"/>
                <w:szCs w:val="21"/>
                <w:highlight w:val="none"/>
                <w:lang w:val="en-US" w:eastAsia="zh-CN"/>
                <w14:textFill>
                  <w14:solidFill>
                    <w14:schemeClr w14:val="tx1"/>
                  </w14:solidFill>
                </w14:textFill>
              </w:rPr>
              <w:t>③违约处罚承诺。</w:t>
            </w:r>
          </w:p>
          <w:p w14:paraId="1816AFA4">
            <w:pPr>
              <w:numPr>
                <w:ilvl w:val="0"/>
                <w:numId w:val="0"/>
              </w:numPr>
              <w:adjustRightInd/>
              <w:ind w:firstLine="0" w:firstLineChars="0"/>
              <w:jc w:val="left"/>
              <w:rPr>
                <w:rFonts w:hint="eastAsia" w:ascii="宋体" w:hAnsi="宋体" w:cs="Times New Roman"/>
                <w:color w:val="000000" w:themeColor="text1"/>
                <w:kern w:val="0"/>
                <w:szCs w:val="21"/>
                <w:highlight w:val="none"/>
                <w:lang w:val="en-US" w:eastAsia="zh-CN"/>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评审标准：根据投标人提交的上述内容进行综合评分，投标人提交符合招标文件的上述内容的得9分;每缺少1项内容扣3分;每有1项内容存在缺陷扣1.5分。</w:t>
            </w:r>
          </w:p>
          <w:p w14:paraId="2BD4C52A">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Times New Roman"/>
                <w:color w:val="000000" w:themeColor="text1"/>
                <w:kern w:val="0"/>
                <w:szCs w:val="21"/>
                <w:highlight w:val="none"/>
                <w:lang w:val="en-US" w:eastAsia="zh-CN"/>
                <w14:textFill>
                  <w14:solidFill>
                    <w14:schemeClr w14:val="tx1"/>
                  </w14:solidFill>
                </w14:textFill>
              </w:rPr>
              <w:t>注：</w:t>
            </w:r>
            <w:r>
              <w:rPr>
                <w:rFonts w:hint="eastAsia" w:ascii="宋体" w:hAnsi="宋体" w:cs="Times New Roman"/>
                <w:color w:val="000000" w:themeColor="text1"/>
                <w:kern w:val="0"/>
                <w:szCs w:val="21"/>
                <w:highlight w:val="none"/>
                <w:lang w:eastAsia="zh-CN"/>
                <w14:textFill>
                  <w14:solidFill>
                    <w14:schemeClr w14:val="tx1"/>
                  </w14:solidFill>
                </w14:textFill>
              </w:rPr>
              <w:t>缺陷是指内容不符合项目实际采购需求、描述不详细、不合理、架构不清晰、前后相互矛盾、存在无法实现预期目标的风险等。</w:t>
            </w:r>
          </w:p>
        </w:tc>
      </w:tr>
      <w:tr w14:paraId="4FF9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172" w:type="pct"/>
            <w:vMerge w:val="continue"/>
            <w:vAlign w:val="center"/>
          </w:tcPr>
          <w:p w14:paraId="05E9A440">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28E4FA90">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3DEFBE5A">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p>
        </w:tc>
        <w:tc>
          <w:tcPr>
            <w:tcW w:w="3265" w:type="pct"/>
            <w:vAlign w:val="center"/>
          </w:tcPr>
          <w:p w14:paraId="2CED1D8F">
            <w:pPr>
              <w:shd w:val="clear"/>
              <w:spacing w:line="360" w:lineRule="auto"/>
              <w:ind w:firstLine="0" w:firstLineChars="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（2）人员配备评审评分（满分</w:t>
            </w:r>
            <w:r>
              <w:rPr>
                <w:rFonts w:hint="eastAsia" w:ascii="宋体" w:hAnsi="宋体" w:cs="宋体"/>
                <w:b/>
                <w:bCs/>
                <w:color w:val="000000" w:themeColor="text1"/>
                <w:szCs w:val="21"/>
                <w:highlight w:val="none"/>
                <w:lang w:val="en-US" w:eastAsia="zh-CN"/>
                <w14:textFill>
                  <w14:solidFill>
                    <w14:schemeClr w14:val="tx1"/>
                  </w14:solidFill>
                </w14:textFill>
              </w:rPr>
              <w:t>16</w:t>
            </w:r>
            <w:r>
              <w:rPr>
                <w:rFonts w:hint="eastAsia" w:ascii="宋体" w:hAnsi="宋体" w:eastAsia="宋体" w:cs="宋体"/>
                <w:b/>
                <w:bCs/>
                <w:color w:val="000000" w:themeColor="text1"/>
                <w:szCs w:val="21"/>
                <w:highlight w:val="none"/>
                <w:lang w:val="en-US" w:eastAsia="zh-CN"/>
                <w14:textFill>
                  <w14:solidFill>
                    <w14:schemeClr w14:val="tx1"/>
                  </w14:solidFill>
                </w14:textFill>
              </w:rPr>
              <w:t>分）</w:t>
            </w:r>
          </w:p>
          <w:p w14:paraId="418C809F">
            <w:pPr>
              <w:shd w:val="clear"/>
              <w:spacing w:line="360" w:lineRule="auto"/>
              <w:ind w:firstLine="0" w:firstLineChars="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1）项目负责人评审评分（满分</w:t>
            </w:r>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lang w:val="en-US" w:eastAsia="zh-CN"/>
                <w14:textFill>
                  <w14:solidFill>
                    <w14:schemeClr w14:val="tx1"/>
                  </w14:solidFill>
                </w14:textFill>
              </w:rPr>
              <w:t>分）</w:t>
            </w:r>
          </w:p>
          <w:p w14:paraId="676E51CF">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根据投标人提供的项目负责人进行评审，内容包括但不限于：①专业技术能力；②统筹管理能力。</w:t>
            </w:r>
          </w:p>
          <w:p w14:paraId="1F49E9FE">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分;每缺少1项内容扣</w:t>
            </w: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分;每有1项内容存在缺陷扣</w:t>
            </w:r>
            <w:r>
              <w:rPr>
                <w:rFonts w:hint="eastAsia" w:ascii="宋体" w:hAnsi="宋体" w:cs="宋体"/>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w:t>
            </w:r>
          </w:p>
          <w:p w14:paraId="6FA60854">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注：</w:t>
            </w:r>
            <w:r>
              <w:rPr>
                <w:rFonts w:hint="eastAsia" w:ascii="宋体" w:hAnsi="宋体" w:cs="宋体"/>
                <w:b w:val="0"/>
                <w:bCs w:val="0"/>
                <w:color w:val="000000" w:themeColor="text1"/>
                <w:szCs w:val="21"/>
                <w:highlight w:val="none"/>
                <w:lang w:val="en-US" w:eastAsia="zh-CN"/>
                <w14:textFill>
                  <w14:solidFill>
                    <w14:schemeClr w14:val="tx1"/>
                  </w14:solidFill>
                </w14:textFill>
              </w:rPr>
              <w:t>缺陷是指内容不符合项目实际采购需求、描述不详细、不合理、架构不清晰、前后相互矛盾、存在无法实现预期目标的风险等</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p>
          <w:p w14:paraId="239D20AC">
            <w:pPr>
              <w:shd w:val="clear"/>
              <w:spacing w:line="360" w:lineRule="auto"/>
              <w:ind w:firstLine="0" w:firstLineChars="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2）项目团队人员配备评审评分（满分</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highlight w:val="none"/>
                <w:lang w:val="en-US" w:eastAsia="zh-CN"/>
                <w14:textFill>
                  <w14:solidFill>
                    <w14:schemeClr w14:val="tx1"/>
                  </w14:solidFill>
                </w14:textFill>
              </w:rPr>
              <w:t>分）</w:t>
            </w:r>
          </w:p>
          <w:p w14:paraId="3EE75BB2">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根据投标人提供的项目团队人员配备进行评审，内容包括但不限于：①人员专业技术能力；②岗位分工配置；③服务方式和响应时间。</w:t>
            </w:r>
          </w:p>
          <w:p w14:paraId="0A03681A">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评审标准：根据投标人提交的上述内容进行综合评分。投标人提交符合招标文件的上述内容的得</w:t>
            </w:r>
            <w:r>
              <w:rPr>
                <w:rFonts w:hint="eastAsia" w:ascii="宋体" w:hAnsi="宋体" w:cs="宋体"/>
                <w:b w:val="0"/>
                <w:bCs w:val="0"/>
                <w:color w:val="000000" w:themeColor="text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分;每缺少1项内容扣</w:t>
            </w: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分;每有1项内容存在缺陷扣</w:t>
            </w:r>
            <w:r>
              <w:rPr>
                <w:rFonts w:hint="eastAsia" w:ascii="宋体" w:hAnsi="宋体" w:cs="宋体"/>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分</w:t>
            </w:r>
          </w:p>
          <w:p w14:paraId="3EF654BD">
            <w:pPr>
              <w:shd w:val="clear"/>
              <w:spacing w:line="360" w:lineRule="auto"/>
              <w:ind w:firstLine="0" w:firstLineChars="0"/>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注：</w:t>
            </w:r>
            <w:r>
              <w:rPr>
                <w:rFonts w:hint="eastAsia" w:ascii="宋体" w:hAnsi="宋体" w:cs="宋体"/>
                <w:b w:val="0"/>
                <w:bCs w:val="0"/>
                <w:color w:val="000000" w:themeColor="text1"/>
                <w:szCs w:val="21"/>
                <w:highlight w:val="none"/>
                <w:lang w:val="en-US" w:eastAsia="zh-CN"/>
                <w14:textFill>
                  <w14:solidFill>
                    <w14:schemeClr w14:val="tx1"/>
                  </w14:solidFill>
                </w14:textFill>
              </w:rPr>
              <w:t>缺陷是指内容不符合项目实际采购需求、描述不详细、不合理、架构不清晰、前后相互矛盾、存在无法实现预期目标的风险等</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p>
          <w:p w14:paraId="46609A2B">
            <w:pPr>
              <w:shd w:val="clear"/>
              <w:spacing w:line="360" w:lineRule="auto"/>
              <w:ind w:firstLine="0" w:firstLineChars="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3）驻场人员配备评审评分（满分6分）</w:t>
            </w:r>
          </w:p>
          <w:p w14:paraId="7E2D89F2">
            <w:pPr>
              <w:shd w:val="clear"/>
              <w:spacing w:line="360" w:lineRule="auto"/>
              <w:ind w:firstLine="0" w:firstLineChars="0"/>
              <w:rPr>
                <w:rFonts w:hint="default"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auto"/>
                <w:szCs w:val="21"/>
                <w:highlight w:val="none"/>
                <w:lang w:val="en-US" w:eastAsia="zh-CN"/>
              </w:rPr>
              <w:t>根据采购需求提供</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名驻场人员得基本分4分，每增加1名驻场人员后，在基本分的基础上加1分，加满2分为止。</w:t>
            </w:r>
          </w:p>
        </w:tc>
      </w:tr>
      <w:tr w14:paraId="4B2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2" w:type="pct"/>
            <w:vMerge w:val="continue"/>
            <w:vAlign w:val="center"/>
          </w:tcPr>
          <w:p w14:paraId="5280A8C1">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3E0C176D">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616E87CE">
            <w:pPr>
              <w:shd w:val="clear"/>
              <w:ind w:firstLine="0" w:firstLineChars="0"/>
              <w:rPr>
                <w:rFonts w:hint="eastAsia" w:ascii="宋体" w:hAnsi="宋体" w:eastAsia="宋体" w:cs="宋体"/>
                <w:color w:val="000000" w:themeColor="text1"/>
                <w:szCs w:val="21"/>
                <w:highlight w:val="none"/>
                <w14:textFill>
                  <w14:solidFill>
                    <w14:schemeClr w14:val="tx1"/>
                  </w14:solidFill>
                </w14:textFill>
              </w:rPr>
            </w:pPr>
          </w:p>
        </w:tc>
        <w:tc>
          <w:tcPr>
            <w:tcW w:w="3265" w:type="pct"/>
            <w:vAlign w:val="center"/>
          </w:tcPr>
          <w:p w14:paraId="74860AEF">
            <w:pPr>
              <w:shd w:val="clear"/>
              <w:spacing w:line="360" w:lineRule="auto"/>
              <w:ind w:firstLine="0" w:firstLineChars="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val="en-US" w:eastAsia="zh-CN"/>
                <w14:textFill>
                  <w14:solidFill>
                    <w14:schemeClr w14:val="tx1"/>
                  </w14:solidFill>
                </w14:textFill>
              </w:rPr>
              <w:t>）类似业绩评审评分（满分10分）</w:t>
            </w:r>
          </w:p>
          <w:p w14:paraId="7D38AF6A">
            <w:pPr>
              <w:shd w:val="clear"/>
              <w:spacing w:line="360" w:lineRule="auto"/>
              <w:ind w:firstLine="0"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根据投标人（本项目投标文件提交截止时间前）的类似业绩进行评审评分，每提供一项类似业绩得2分，本项满分10分。未提供业绩列表及相关证明材料的不得分。</w:t>
            </w:r>
          </w:p>
          <w:p w14:paraId="24BA1711">
            <w:pPr>
              <w:shd w:val="clear"/>
              <w:spacing w:line="360" w:lineRule="auto"/>
              <w:ind w:firstLine="0"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投标文件中须提供业绩列表及相对应的业绩证明材料，</w:t>
            </w:r>
            <w:r>
              <w:rPr>
                <w:rFonts w:hint="eastAsia" w:ascii="宋体" w:hAnsi="宋体" w:eastAsia="宋体" w:cs="宋体"/>
                <w:b/>
                <w:bCs/>
                <w:color w:val="000000" w:themeColor="text1"/>
                <w:kern w:val="0"/>
                <w:szCs w:val="21"/>
                <w:highlight w:val="none"/>
                <w14:textFill>
                  <w14:solidFill>
                    <w14:schemeClr w14:val="tx1"/>
                  </w14:solidFill>
                </w14:textFill>
              </w:rPr>
              <w:t>业绩证明材料</w:t>
            </w:r>
            <w:r>
              <w:rPr>
                <w:rFonts w:hint="eastAsia" w:ascii="宋体" w:hAnsi="宋体" w:cs="宋体"/>
                <w:b/>
                <w:bCs/>
                <w:color w:val="000000" w:themeColor="text1"/>
                <w:kern w:val="0"/>
                <w:szCs w:val="21"/>
                <w:highlight w:val="none"/>
                <w:lang w:val="en-US" w:eastAsia="zh-CN"/>
                <w14:textFill>
                  <w14:solidFill>
                    <w14:schemeClr w14:val="tx1"/>
                  </w14:solidFill>
                </w14:textFill>
              </w:rPr>
              <w:t>为</w:t>
            </w:r>
            <w:r>
              <w:rPr>
                <w:rFonts w:hint="eastAsia" w:ascii="宋体" w:hAnsi="宋体" w:eastAsia="宋体" w:cs="宋体"/>
                <w:b/>
                <w:bCs/>
                <w:color w:val="000000" w:themeColor="text1"/>
                <w:kern w:val="0"/>
                <w:szCs w:val="21"/>
                <w:highlight w:val="none"/>
                <w14:textFill>
                  <w14:solidFill>
                    <w14:schemeClr w14:val="tx1"/>
                  </w14:solidFill>
                </w14:textFill>
              </w:rPr>
              <w:t>投标人与用户单位签订的合同（合同包括：合同首页、标的及金额所在页及合同签字盖章页）或中标（成交）通知书。无证明材料或未按要求提供证明材料或证明材料不明确、无法体现业绩内容的，不予认可。</w:t>
            </w:r>
          </w:p>
        </w:tc>
      </w:tr>
    </w:tbl>
    <w:p w14:paraId="78A85FA5">
      <w:pPr>
        <w:pStyle w:val="3"/>
        <w:shd w:val="clear"/>
        <w:spacing w:before="0" w:beforeLines="0"/>
        <w:rPr>
          <w:rFonts w:hint="eastAsia" w:ascii="宋体" w:hAnsi="宋体" w:eastAsia="宋体" w:cs="宋体"/>
          <w:color w:val="auto"/>
          <w:highlight w:val="none"/>
        </w:rPr>
      </w:pPr>
      <w:r>
        <w:rPr>
          <w:rFonts w:hint="eastAsia" w:ascii="宋体" w:hAnsi="宋体" w:eastAsia="宋体" w:cs="宋体"/>
          <w:color w:val="auto"/>
          <w:sz w:val="24"/>
          <w:szCs w:val="20"/>
          <w:highlight w:val="none"/>
        </w:rPr>
        <w:br w:type="page"/>
      </w:r>
      <w:bookmarkStart w:id="983" w:name="_Toc31045"/>
      <w:bookmarkStart w:id="984" w:name="_Toc30019"/>
      <w:bookmarkStart w:id="985" w:name="OLE_LINK250"/>
      <w:r>
        <w:rPr>
          <w:rFonts w:hint="eastAsia" w:ascii="宋体" w:hAnsi="宋体" w:eastAsia="宋体" w:cs="宋体"/>
          <w:color w:val="auto"/>
          <w:sz w:val="24"/>
          <w:szCs w:val="20"/>
          <w:highlight w:val="none"/>
        </w:rPr>
        <w:t>一、</w:t>
      </w:r>
      <w:r>
        <w:rPr>
          <w:rFonts w:hint="eastAsia" w:ascii="宋体" w:hAnsi="宋体" w:eastAsia="宋体" w:cs="宋体"/>
          <w:color w:val="auto"/>
          <w:highlight w:val="none"/>
        </w:rPr>
        <w:t>评标方法</w:t>
      </w:r>
      <w:bookmarkEnd w:id="979"/>
      <w:bookmarkEnd w:id="980"/>
      <w:bookmarkEnd w:id="981"/>
      <w:bookmarkEnd w:id="982"/>
      <w:bookmarkEnd w:id="983"/>
      <w:bookmarkEnd w:id="984"/>
    </w:p>
    <w:p w14:paraId="43B480B9">
      <w:pPr>
        <w:shd w:val="clear"/>
        <w:ind w:firstLine="420"/>
        <w:rPr>
          <w:rFonts w:hint="eastAsia" w:ascii="宋体" w:hAnsi="宋体" w:eastAsia="宋体" w:cs="宋体"/>
          <w:color w:val="auto"/>
          <w:szCs w:val="21"/>
          <w:highlight w:val="none"/>
        </w:rPr>
      </w:pPr>
      <w:bookmarkStart w:id="986" w:name="OLE_LINK132"/>
      <w:r>
        <w:rPr>
          <w:rFonts w:hint="eastAsia" w:ascii="宋体" w:hAnsi="宋体" w:eastAsia="宋体" w:cs="宋体"/>
          <w:color w:val="auto"/>
          <w:highlight w:val="none"/>
        </w:rPr>
        <w:t>根据《中华人民共和国政府</w:t>
      </w:r>
      <w:bookmarkStart w:id="987" w:name="OLE_LINK249"/>
      <w:r>
        <w:rPr>
          <w:rFonts w:hint="eastAsia" w:ascii="宋体" w:hAnsi="宋体" w:eastAsia="宋体" w:cs="宋体"/>
          <w:color w:val="auto"/>
          <w:highlight w:val="none"/>
        </w:rPr>
        <w:t>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政府采购货物和服务招标投标管理办法（财政部87号令）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财政部关于进一步规范政府采购评审工作有关问题的通知》（财政部财库</w:t>
      </w:r>
      <w:r>
        <w:rPr>
          <w:rFonts w:hint="eastAsia" w:ascii="宋体" w:hAnsi="宋体" w:eastAsia="宋体" w:cs="宋体"/>
          <w:color w:val="auto"/>
          <w:highlight w:val="none"/>
          <w:lang w:eastAsia="zh-CN"/>
        </w:rPr>
        <w:t>〔2012〕69号</w:t>
      </w:r>
      <w:r>
        <w:rPr>
          <w:rFonts w:hint="eastAsia" w:ascii="宋体" w:hAnsi="宋体" w:eastAsia="宋体" w:cs="宋体"/>
          <w:color w:val="auto"/>
          <w:highlight w:val="none"/>
        </w:rPr>
        <w:t>）等有关法律规定，结合本项目采购</w:t>
      </w:r>
      <w:bookmarkEnd w:id="987"/>
      <w:r>
        <w:rPr>
          <w:rFonts w:hint="eastAsia" w:ascii="宋体" w:hAnsi="宋体" w:eastAsia="宋体" w:cs="宋体"/>
          <w:color w:val="auto"/>
          <w:highlight w:val="none"/>
        </w:rPr>
        <w:t>实际情况制定本办法。</w:t>
      </w:r>
    </w:p>
    <w:bookmarkEnd w:id="986"/>
    <w:p w14:paraId="33BADEF5">
      <w:pPr>
        <w:pStyle w:val="3"/>
        <w:shd w:val="clear"/>
        <w:spacing w:before="0" w:beforeLines="0"/>
        <w:rPr>
          <w:rFonts w:hint="eastAsia" w:ascii="宋体" w:hAnsi="宋体" w:eastAsia="宋体" w:cs="宋体"/>
          <w:color w:val="auto"/>
          <w:highlight w:val="none"/>
        </w:rPr>
      </w:pPr>
      <w:bookmarkStart w:id="988" w:name="_Toc49935349"/>
      <w:bookmarkStart w:id="989" w:name="_Toc326218112"/>
      <w:bookmarkStart w:id="990" w:name="_Toc26783938"/>
      <w:bookmarkStart w:id="991" w:name="_Toc314817934"/>
      <w:bookmarkStart w:id="992" w:name="_Toc68090069"/>
      <w:bookmarkStart w:id="993" w:name="_Toc5777"/>
      <w:bookmarkStart w:id="994" w:name="_Toc21112"/>
      <w:bookmarkStart w:id="995" w:name="OLE_LINK133"/>
      <w:r>
        <w:rPr>
          <w:rFonts w:hint="eastAsia" w:ascii="宋体" w:hAnsi="宋体" w:eastAsia="宋体" w:cs="宋体"/>
          <w:color w:val="auto"/>
          <w:highlight w:val="none"/>
        </w:rPr>
        <w:t>二、评审标准</w:t>
      </w:r>
      <w:bookmarkEnd w:id="988"/>
      <w:bookmarkEnd w:id="989"/>
      <w:bookmarkEnd w:id="990"/>
      <w:bookmarkEnd w:id="991"/>
      <w:bookmarkEnd w:id="992"/>
      <w:bookmarkEnd w:id="993"/>
      <w:bookmarkEnd w:id="994"/>
    </w:p>
    <w:bookmarkEnd w:id="995"/>
    <w:p w14:paraId="5524BFD3">
      <w:pPr>
        <w:pStyle w:val="4"/>
        <w:shd w:val="clear"/>
        <w:spacing w:before="0" w:beforeLines="0"/>
        <w:ind w:firstLine="482"/>
        <w:rPr>
          <w:rFonts w:hint="eastAsia" w:ascii="宋体" w:hAnsi="宋体" w:eastAsia="宋体" w:cs="宋体"/>
          <w:color w:val="auto"/>
          <w:highlight w:val="none"/>
        </w:rPr>
      </w:pPr>
      <w:bookmarkStart w:id="996" w:name="_Toc9583"/>
      <w:bookmarkStart w:id="997" w:name="_Toc26783939"/>
      <w:bookmarkStart w:id="998" w:name="_Toc314817935"/>
      <w:bookmarkStart w:id="999" w:name="_Toc326218113"/>
      <w:bookmarkStart w:id="1000" w:name="_Toc1424"/>
      <w:r>
        <w:rPr>
          <w:rFonts w:hint="eastAsia" w:ascii="宋体" w:hAnsi="宋体" w:eastAsia="宋体" w:cs="宋体"/>
          <w:color w:val="auto"/>
          <w:highlight w:val="none"/>
        </w:rPr>
        <w:t>1.符合性评审标准</w:t>
      </w:r>
      <w:bookmarkEnd w:id="996"/>
      <w:bookmarkEnd w:id="997"/>
      <w:bookmarkEnd w:id="998"/>
      <w:bookmarkEnd w:id="999"/>
      <w:bookmarkEnd w:id="1000"/>
    </w:p>
    <w:p w14:paraId="582C0B1A">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评标委员会依据招标文件的规定，从投标文件的有效性、完整性和对招标文件的响应程度进行审查，以确定是否对招标文件的实质性要求作出响应；见评标方法前附表。</w:t>
      </w:r>
    </w:p>
    <w:p w14:paraId="4CA74731">
      <w:pPr>
        <w:pStyle w:val="4"/>
        <w:shd w:val="clear"/>
        <w:spacing w:before="0" w:beforeLines="0"/>
        <w:ind w:firstLine="482"/>
        <w:rPr>
          <w:rFonts w:hint="eastAsia" w:ascii="宋体" w:hAnsi="宋体" w:eastAsia="宋体" w:cs="宋体"/>
          <w:color w:val="auto"/>
          <w:highlight w:val="none"/>
        </w:rPr>
      </w:pPr>
      <w:bookmarkStart w:id="1001" w:name="_Toc26783940"/>
      <w:bookmarkStart w:id="1002" w:name="_Toc2207"/>
      <w:bookmarkStart w:id="1003" w:name="_Toc17594"/>
      <w:bookmarkStart w:id="1004" w:name="_Toc314817936"/>
      <w:bookmarkStart w:id="1005" w:name="_Toc326218114"/>
      <w:r>
        <w:rPr>
          <w:rFonts w:hint="eastAsia" w:ascii="宋体" w:hAnsi="宋体" w:eastAsia="宋体" w:cs="宋体"/>
          <w:color w:val="auto"/>
          <w:highlight w:val="none"/>
        </w:rPr>
        <w:t>2.分值构成与评分标准</w:t>
      </w:r>
      <w:bookmarkEnd w:id="1001"/>
      <w:bookmarkEnd w:id="1002"/>
      <w:bookmarkEnd w:id="1003"/>
      <w:bookmarkEnd w:id="1004"/>
      <w:bookmarkEnd w:id="1005"/>
    </w:p>
    <w:p w14:paraId="14F546E1">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分值构成</w:t>
      </w:r>
    </w:p>
    <w:p w14:paraId="7B7975D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（1）投标报价：见评标方法前附表。</w:t>
      </w:r>
    </w:p>
    <w:p w14:paraId="6B5EF1B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（2）技术部分：见评标方法前附表</w:t>
      </w:r>
      <w:bookmarkStart w:id="1006" w:name="OLE_LINK255"/>
      <w:r>
        <w:rPr>
          <w:rFonts w:hint="eastAsia" w:ascii="宋体" w:hAnsi="宋体" w:eastAsia="宋体" w:cs="宋体"/>
          <w:color w:val="auto"/>
          <w:highlight w:val="none"/>
        </w:rPr>
        <w:t>。</w:t>
      </w:r>
    </w:p>
    <w:p w14:paraId="275FE7D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（3）商务部分：见评标方法前附表</w:t>
      </w:r>
      <w:bookmarkStart w:id="1007" w:name="OLE_LINK254"/>
      <w:r>
        <w:rPr>
          <w:rFonts w:hint="eastAsia" w:ascii="宋体" w:hAnsi="宋体" w:eastAsia="宋体" w:cs="宋体"/>
          <w:color w:val="auto"/>
          <w:highlight w:val="none"/>
        </w:rPr>
        <w:t>。</w:t>
      </w:r>
      <w:bookmarkEnd w:id="1007"/>
    </w:p>
    <w:bookmarkEnd w:id="1006"/>
    <w:p w14:paraId="4EEBFC2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 评标基准价计算方法：见评标方法前附表。</w:t>
      </w:r>
    </w:p>
    <w:p w14:paraId="6392F4A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 评分标准</w:t>
      </w:r>
    </w:p>
    <w:p w14:paraId="11B8DD7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按招标文件中规定的评标方法和标准，对符合性评审合格的投标文件进行商务和技术评估，综合比较与评价。</w:t>
      </w:r>
    </w:p>
    <w:p w14:paraId="33B0645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（1）投标报价评分标准：见评标方法前附表。</w:t>
      </w:r>
    </w:p>
    <w:p w14:paraId="7D14C0E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（2）技术部分评分标准：见评标方法前附表。</w:t>
      </w:r>
    </w:p>
    <w:p w14:paraId="60D25EE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（3）商务部分评分标准：见评标方法前附表。</w:t>
      </w:r>
    </w:p>
    <w:p w14:paraId="20D1F012">
      <w:pPr>
        <w:pStyle w:val="3"/>
        <w:shd w:val="clear"/>
        <w:spacing w:before="0" w:beforeLines="0"/>
        <w:rPr>
          <w:rFonts w:hint="eastAsia" w:ascii="宋体" w:hAnsi="宋体" w:eastAsia="宋体" w:cs="宋体"/>
          <w:color w:val="auto"/>
          <w:highlight w:val="none"/>
        </w:rPr>
      </w:pPr>
      <w:bookmarkStart w:id="1008" w:name="_Toc22134"/>
      <w:bookmarkStart w:id="1009" w:name="_Toc326218115"/>
      <w:bookmarkStart w:id="1010" w:name="_Toc314817937"/>
      <w:bookmarkStart w:id="1011" w:name="_Toc68090070"/>
      <w:bookmarkStart w:id="1012" w:name="_Toc49935350"/>
      <w:bookmarkStart w:id="1013" w:name="_Toc26783941"/>
      <w:bookmarkStart w:id="1014" w:name="_Toc24893"/>
      <w:bookmarkStart w:id="1015" w:name="OLE_LINK251"/>
      <w:r>
        <w:rPr>
          <w:rFonts w:hint="eastAsia" w:ascii="宋体" w:hAnsi="宋体" w:eastAsia="宋体" w:cs="宋体"/>
          <w:color w:val="auto"/>
          <w:highlight w:val="none"/>
        </w:rPr>
        <w:t>三、评标程序</w:t>
      </w:r>
      <w:bookmarkEnd w:id="1008"/>
      <w:bookmarkEnd w:id="1009"/>
      <w:bookmarkEnd w:id="1010"/>
      <w:bookmarkEnd w:id="1011"/>
      <w:bookmarkEnd w:id="1012"/>
      <w:bookmarkEnd w:id="1013"/>
      <w:bookmarkEnd w:id="1014"/>
    </w:p>
    <w:p w14:paraId="53259C68">
      <w:pPr>
        <w:pStyle w:val="4"/>
        <w:shd w:val="clear"/>
        <w:spacing w:before="0" w:beforeLines="0"/>
        <w:ind w:firstLine="482"/>
        <w:rPr>
          <w:rFonts w:hint="eastAsia" w:ascii="宋体" w:hAnsi="宋体" w:eastAsia="宋体" w:cs="宋体"/>
          <w:color w:val="auto"/>
          <w:highlight w:val="none"/>
        </w:rPr>
      </w:pPr>
      <w:bookmarkStart w:id="1016" w:name="_Toc314817938"/>
      <w:bookmarkStart w:id="1017" w:name="_Toc27093"/>
      <w:bookmarkStart w:id="1018" w:name="_Toc326218116"/>
      <w:bookmarkStart w:id="1019" w:name="_Toc31789"/>
      <w:bookmarkStart w:id="1020" w:name="_Toc26783942"/>
      <w:r>
        <w:rPr>
          <w:rFonts w:hint="eastAsia" w:ascii="宋体" w:hAnsi="宋体" w:eastAsia="宋体" w:cs="宋体"/>
          <w:color w:val="auto"/>
          <w:highlight w:val="none"/>
        </w:rPr>
        <w:t>1.符合性评审</w:t>
      </w:r>
      <w:bookmarkEnd w:id="1016"/>
      <w:bookmarkEnd w:id="1017"/>
      <w:bookmarkEnd w:id="1018"/>
      <w:bookmarkEnd w:id="1019"/>
      <w:bookmarkEnd w:id="1020"/>
    </w:p>
    <w:p w14:paraId="03DD0D23">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1.1评标委员会依据本章“第1项规定的标准”对投标文件进行符合性评审。有一项不符合评审标准的，作</w:t>
      </w:r>
      <w:bookmarkEnd w:id="985"/>
      <w:r>
        <w:rPr>
          <w:rFonts w:hint="eastAsia" w:ascii="宋体" w:hAnsi="宋体" w:eastAsia="宋体" w:cs="宋体"/>
          <w:color w:val="auto"/>
          <w:highlight w:val="none"/>
        </w:rPr>
        <w:t>无效投标处理。</w:t>
      </w:r>
    </w:p>
    <w:p w14:paraId="3B77EC7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 投标人有以下情形之一的，其投标作无效投标处理：</w:t>
      </w:r>
    </w:p>
    <w:p w14:paraId="1BCB214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（1）串通投标或弄虚作假或有其他违法行为的。</w:t>
      </w:r>
    </w:p>
    <w:p w14:paraId="68433C4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（2）不按评标委员会要求澄清、说明或补正的。</w:t>
      </w:r>
    </w:p>
    <w:p w14:paraId="0D9E5CE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Times New Roman" w:hAnsi="Times New Roman" w:cs="Times New Roman"/>
          <w:color w:val="auto"/>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w:t>
      </w:r>
      <w:r>
        <w:rPr>
          <w:rFonts w:hint="eastAsia" w:ascii="Times New Roman" w:hAnsi="Times New Roman" w:cs="Times New Roman"/>
          <w:color w:val="auto"/>
          <w:highlight w:val="none"/>
          <w:lang w:val="en-US" w:eastAsia="zh-CN"/>
        </w:rPr>
        <w:t>人</w:t>
      </w:r>
      <w:r>
        <w:rPr>
          <w:rFonts w:hint="eastAsia" w:ascii="Times New Roman" w:hAnsi="Times New Roman" w:cs="Times New Roman"/>
          <w:color w:val="auto"/>
          <w:highlight w:val="none"/>
        </w:rPr>
        <w:t>不能提供书面说明、证明材料，或者提供的书面说明、证明材料不能证明其报价合理性的，评审委员会应当将其作为无效投标处理</w:t>
      </w:r>
      <w:r>
        <w:rPr>
          <w:rFonts w:hint="eastAsia" w:ascii="宋体" w:hAnsi="宋体" w:eastAsia="宋体" w:cs="宋体"/>
          <w:color w:val="auto"/>
          <w:highlight w:val="none"/>
        </w:rPr>
        <w:t>。</w:t>
      </w:r>
    </w:p>
    <w:p w14:paraId="15A6ED7F">
      <w:pPr>
        <w:pStyle w:val="4"/>
        <w:shd w:val="clear"/>
        <w:spacing w:before="0" w:beforeLines="0"/>
        <w:ind w:firstLine="482"/>
        <w:rPr>
          <w:rFonts w:hint="eastAsia" w:ascii="宋体" w:hAnsi="宋体" w:eastAsia="宋体" w:cs="宋体"/>
          <w:color w:val="auto"/>
          <w:highlight w:val="none"/>
        </w:rPr>
      </w:pPr>
      <w:bookmarkStart w:id="1021" w:name="_Toc7794"/>
      <w:bookmarkStart w:id="1022" w:name="_Toc314817939"/>
      <w:bookmarkStart w:id="1023" w:name="_Toc26783943"/>
      <w:bookmarkStart w:id="1024" w:name="_Toc20400"/>
      <w:bookmarkStart w:id="1025" w:name="_Toc326218117"/>
      <w:r>
        <w:rPr>
          <w:rFonts w:hint="eastAsia" w:ascii="宋体" w:hAnsi="宋体" w:eastAsia="宋体" w:cs="宋体"/>
          <w:color w:val="auto"/>
          <w:highlight w:val="none"/>
        </w:rPr>
        <w:t>2.详细评审</w:t>
      </w:r>
      <w:bookmarkEnd w:id="1021"/>
      <w:bookmarkEnd w:id="1022"/>
      <w:bookmarkEnd w:id="1023"/>
      <w:bookmarkEnd w:id="1024"/>
      <w:bookmarkEnd w:id="1025"/>
    </w:p>
    <w:p w14:paraId="5933A729">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评标委员会按本章</w:t>
      </w:r>
      <w:bookmarkStart w:id="1026" w:name="_Hlk478979552"/>
      <w:r>
        <w:rPr>
          <w:rFonts w:hint="eastAsia" w:ascii="宋体" w:hAnsi="宋体" w:eastAsia="宋体" w:cs="宋体"/>
          <w:color w:val="auto"/>
          <w:highlight w:val="none"/>
        </w:rPr>
        <w:t>“二、评审标准”第2.3款</w:t>
      </w:r>
      <w:bookmarkEnd w:id="1026"/>
      <w:r>
        <w:rPr>
          <w:rFonts w:hint="eastAsia" w:ascii="宋体" w:hAnsi="宋体" w:eastAsia="宋体" w:cs="宋体"/>
          <w:color w:val="auto"/>
          <w:highlight w:val="none"/>
        </w:rPr>
        <w:t>规定的量化因素和分值进行打分，并计算出投标人的评标总得分。</w:t>
      </w:r>
    </w:p>
    <w:p w14:paraId="03F4D27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（1）按本章第2.3（1）</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规定的评审因素和分值对投标报价计算出得分F1。</w:t>
      </w:r>
    </w:p>
    <w:p w14:paraId="168C39C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（2）按本章第2.3（2）</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规定的评审因素和分值对技术部分计算出得分F2。</w:t>
      </w:r>
    </w:p>
    <w:p w14:paraId="1F56F37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（3）按本章第2.3（3）</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规定的评审因素和分值对商务部分计算出得分F3。</w:t>
      </w:r>
    </w:p>
    <w:p w14:paraId="3A19B84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（4）汇总F1、F2、F3得分即为评标总得分。</w:t>
      </w:r>
    </w:p>
    <w:p w14:paraId="7FAA7E3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2.2技术部分（F2）和商务部分（F3）得分由评标委员会成员独立评分，计算各投标人得分的算术平均值计入各投标人总分。</w:t>
      </w:r>
    </w:p>
    <w:p w14:paraId="551697F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05F1DF4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2.4评标中若遇特殊问题，由评标委员会根据有关法律、法规研究决定。</w:t>
      </w:r>
    </w:p>
    <w:p w14:paraId="6A2F8723">
      <w:pPr>
        <w:pStyle w:val="4"/>
        <w:shd w:val="clear"/>
        <w:spacing w:before="0" w:beforeLines="0"/>
        <w:ind w:firstLine="482"/>
        <w:rPr>
          <w:rFonts w:hint="eastAsia" w:ascii="宋体" w:hAnsi="宋体" w:eastAsia="宋体" w:cs="宋体"/>
          <w:color w:val="auto"/>
          <w:highlight w:val="none"/>
        </w:rPr>
      </w:pPr>
      <w:bookmarkStart w:id="1027" w:name="_Toc26783945"/>
      <w:bookmarkStart w:id="1028" w:name="_Toc31258"/>
      <w:bookmarkStart w:id="1029" w:name="_Toc314817941"/>
      <w:bookmarkStart w:id="1030" w:name="_Toc4393"/>
      <w:bookmarkStart w:id="1031" w:name="_Toc326218119"/>
      <w:r>
        <w:rPr>
          <w:rFonts w:hint="eastAsia" w:ascii="宋体" w:hAnsi="宋体" w:eastAsia="宋体" w:cs="宋体"/>
          <w:color w:val="auto"/>
          <w:highlight w:val="none"/>
        </w:rPr>
        <w:t>3.评标结果</w:t>
      </w:r>
      <w:bookmarkEnd w:id="1027"/>
      <w:bookmarkEnd w:id="1028"/>
      <w:bookmarkEnd w:id="1029"/>
      <w:bookmarkEnd w:id="1030"/>
      <w:bookmarkEnd w:id="1031"/>
    </w:p>
    <w:p w14:paraId="6502284F">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 本项目采用综合评分法的，评标结果按评审后得分由高到低顺序排列。得分相同的，按投标报价由低到高顺序排列。得分且投标报价相同的</w:t>
      </w:r>
      <w:bookmarkStart w:id="1032" w:name="OLE_LINK252"/>
      <w:r>
        <w:rPr>
          <w:rFonts w:hint="eastAsia" w:ascii="宋体" w:hAnsi="宋体" w:eastAsia="宋体" w:cs="宋体"/>
          <w:color w:val="auto"/>
          <w:highlight w:val="none"/>
        </w:rPr>
        <w:t>并列</w:t>
      </w:r>
      <w:bookmarkEnd w:id="1032"/>
      <w:r>
        <w:rPr>
          <w:rFonts w:hint="eastAsia" w:ascii="宋体" w:hAnsi="宋体" w:eastAsia="宋体" w:cs="宋体"/>
          <w:color w:val="auto"/>
          <w:highlight w:val="none"/>
        </w:rPr>
        <w:t>。投标文件满足招标文件全部实质性要求，且按照评审因素的量化指标评审得分最高的投标人为排名第一的中标候选人。</w:t>
      </w:r>
    </w:p>
    <w:p w14:paraId="3455774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 采购人根据评标委员会提出的书面评标报告和推荐的中标候选人名单，确定中标人。</w:t>
      </w:r>
    </w:p>
    <w:p w14:paraId="06F80EDE">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3.3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6FA9DE9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3.4非单一产品采购项目，多家投标人提供的核心产品品牌（核心产品由采购人根据采购项目技术构成、产品价格比重等确定）均相同的，按前款规定处理。</w:t>
      </w:r>
    </w:p>
    <w:p w14:paraId="328459CD">
      <w:pPr>
        <w:pStyle w:val="3"/>
        <w:shd w:val="clear"/>
        <w:spacing w:before="0" w:beforeLines="0"/>
        <w:rPr>
          <w:rFonts w:hint="eastAsia" w:ascii="宋体" w:hAnsi="宋体" w:eastAsia="宋体" w:cs="宋体"/>
          <w:color w:val="auto"/>
          <w:highlight w:val="none"/>
        </w:rPr>
      </w:pPr>
      <w:bookmarkStart w:id="1033" w:name="_Toc26783946"/>
      <w:bookmarkStart w:id="1034" w:name="_Toc49935351"/>
      <w:bookmarkStart w:id="1035" w:name="_Toc3246"/>
      <w:bookmarkStart w:id="1036" w:name="_Toc68090071"/>
      <w:bookmarkStart w:id="1037" w:name="_Toc15060"/>
      <w:r>
        <w:rPr>
          <w:rFonts w:hint="eastAsia" w:ascii="宋体" w:hAnsi="宋体" w:eastAsia="宋体" w:cs="宋体"/>
          <w:color w:val="auto"/>
          <w:highlight w:val="none"/>
        </w:rPr>
        <w:t>四、</w:t>
      </w:r>
      <w:bookmarkStart w:id="1038" w:name="OLE_LINK128"/>
      <w:r>
        <w:rPr>
          <w:rFonts w:hint="eastAsia" w:ascii="宋体" w:hAnsi="宋体" w:eastAsia="宋体" w:cs="宋体"/>
          <w:color w:val="auto"/>
          <w:highlight w:val="none"/>
        </w:rPr>
        <w:t>其它</w:t>
      </w:r>
      <w:bookmarkEnd w:id="1033"/>
      <w:bookmarkEnd w:id="1034"/>
      <w:bookmarkEnd w:id="1035"/>
      <w:bookmarkEnd w:id="1036"/>
      <w:bookmarkEnd w:id="1037"/>
      <w:bookmarkStart w:id="1039" w:name="OLE_LINK256"/>
    </w:p>
    <w:p w14:paraId="417F9485">
      <w:pPr>
        <w:pStyle w:val="4"/>
        <w:shd w:val="clear"/>
        <w:spacing w:before="0" w:beforeLines="0"/>
        <w:ind w:firstLine="482"/>
        <w:rPr>
          <w:rFonts w:hint="eastAsia" w:ascii="宋体" w:hAnsi="宋体" w:eastAsia="宋体" w:cs="宋体"/>
          <w:color w:val="auto"/>
          <w:highlight w:val="none"/>
        </w:rPr>
      </w:pPr>
      <w:bookmarkStart w:id="1040" w:name="_Toc24059"/>
      <w:bookmarkStart w:id="1041" w:name="_Toc26783947"/>
      <w:bookmarkStart w:id="1042" w:name="_Toc23931"/>
      <w:bookmarkStart w:id="1043" w:name="OLE_LINK134"/>
      <w:r>
        <w:rPr>
          <w:rFonts w:hint="eastAsia" w:ascii="宋体" w:hAnsi="宋体" w:eastAsia="宋体" w:cs="宋体"/>
          <w:color w:val="auto"/>
          <w:highlight w:val="none"/>
        </w:rPr>
        <w:t>1.关于中小企业</w:t>
      </w:r>
      <w:bookmarkEnd w:id="1040"/>
      <w:bookmarkEnd w:id="1041"/>
      <w:bookmarkEnd w:id="1042"/>
    </w:p>
    <w:p w14:paraId="14C29904">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1.1根据《关</w:t>
      </w:r>
      <w:bookmarkEnd w:id="1038"/>
      <w:r>
        <w:rPr>
          <w:rFonts w:hint="eastAsia" w:ascii="宋体" w:hAnsi="宋体" w:eastAsia="宋体" w:cs="宋体"/>
          <w:color w:val="auto"/>
          <w:highlight w:val="none"/>
        </w:rPr>
        <w:t>于印发&lt;政府采购促进中小企业发展管理办法&gt;的通知》（财库〔2020〕46号）的规定，中小企业（含中型、小型、微型企业，下同）应当同时符合以下条件：</w:t>
      </w:r>
    </w:p>
    <w:p w14:paraId="0422338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（1）在中华人民共和国境内依法设立，依据国务院批准的中小企业划分标准确定的中型企业、小型企业和微型企业，但与大企业的负责人为同一人，或者与大企业存在直接控股、管理关系的除外；</w:t>
      </w:r>
    </w:p>
    <w:p w14:paraId="39AD9E8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（2）符合中小企业划分标准的个体工商户，在政府采购活动中视同中小企业。</w:t>
      </w:r>
    </w:p>
    <w:p w14:paraId="783EC2A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1.2本规定所称中小企业划分标准，是指国务院有关部门根据企业从业人员、营业收入、资产总额等指标制定的中小企业划型标准，详见《关于印发中小企业划型标准规定的通知》（工信部联企业〔2011〕300号）。</w:t>
      </w:r>
    </w:p>
    <w:p w14:paraId="4ADA003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1.3在政府采购活动中，投标人提供的货物、工程或者服务符合下列情形的，享受本办法规定的中小企业扶持政策：</w:t>
      </w:r>
    </w:p>
    <w:bookmarkEnd w:id="1015"/>
    <w:p w14:paraId="39510A7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（1）在货物采购项目中，货物由中小企业制造，即货物由中小企业生产且使用该中小企业商号或者注册商标；</w:t>
      </w:r>
    </w:p>
    <w:p w14:paraId="41FA2EB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（2）在工程采购项目中，工程由中小企业承建，即工程施工单位为中小企业；</w:t>
      </w:r>
    </w:p>
    <w:p w14:paraId="6418438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（3）在服务采购项目中，服务由中小企业承接，即提供服务的人员为中小企业依照《中华人民共和国劳动合同法》订立劳动合同的从业人员。</w:t>
      </w:r>
    </w:p>
    <w:p w14:paraId="5CEA90B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1.4在货物采购项目中，投标人提供的货物既有中小企业制造货物，也有大型企业制造货物的，不享受《关于印发&lt;政府采购促进中小企业发展管理办法&gt;的通知》（财库〔2020〕46号）中规定的中小企业扶持政策。</w:t>
      </w:r>
    </w:p>
    <w:p w14:paraId="40DC315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1.5以联合体形式参加政府采购活动，联合体各方均为中小企业的，联合体视同中小企业。其中，联合体各方均为小微企业的，联合体视同小微企业。</w:t>
      </w:r>
    </w:p>
    <w:p w14:paraId="0370C8C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1.6中小企业参加政府采购活动，应当出具《关于印发&lt;政府采购促进中小企业发展管理办法&gt;的通知》（财库〔2020〕46号）规定的《中小企业声明函》，否则不得享受相关中小企业扶持政策。</w:t>
      </w:r>
    </w:p>
    <w:p w14:paraId="055E2B08">
      <w:pPr>
        <w:shd w:val="clear"/>
        <w:ind w:firstLine="420"/>
        <w:rPr>
          <w:rFonts w:hint="eastAsia" w:ascii="宋体" w:hAnsi="宋体" w:eastAsia="宋体" w:cs="宋体"/>
          <w:bCs/>
          <w:color w:val="auto"/>
          <w:highlight w:val="none"/>
        </w:rPr>
      </w:pPr>
      <w:r>
        <w:rPr>
          <w:rFonts w:hint="eastAsia" w:ascii="宋体" w:hAnsi="宋体" w:eastAsia="宋体" w:cs="宋体"/>
          <w:color w:val="auto"/>
          <w:highlight w:val="none"/>
        </w:rPr>
        <w:t>1.7</w:t>
      </w:r>
      <w:r>
        <w:rPr>
          <w:rFonts w:hint="eastAsia" w:ascii="宋体" w:hAnsi="宋体" w:eastAsia="宋体" w:cs="宋体"/>
          <w:bCs/>
          <w:color w:val="auto"/>
          <w:highlight w:val="none"/>
        </w:rPr>
        <w:t>享受中小企业扶持政策获得政府采购合同的，小微企业不得将合同分包给大中型企业，中型企业不得将合同分包给大型企业。</w:t>
      </w:r>
    </w:p>
    <w:p w14:paraId="3C385D07">
      <w:pPr>
        <w:pStyle w:val="11"/>
        <w:shd w:val="clear"/>
        <w:rPr>
          <w:rFonts w:hint="eastAsia" w:ascii="宋体" w:hAnsi="宋体" w:eastAsia="宋体" w:cs="宋体"/>
          <w:bCs/>
          <w:color w:val="auto"/>
          <w:highlight w:val="none"/>
        </w:rPr>
      </w:pPr>
      <w:r>
        <w:rPr>
          <w:rFonts w:hint="eastAsia" w:ascii="宋体" w:hAnsi="宋体" w:eastAsia="宋体" w:cs="宋体"/>
          <w:bCs/>
          <w:color w:val="auto"/>
          <w:highlight w:val="none"/>
        </w:rPr>
        <w:t>1.8价格评审优惠幅度按国家最新政策文件及采购文件约定执行。</w:t>
      </w:r>
    </w:p>
    <w:p w14:paraId="19BBB6F2">
      <w:pPr>
        <w:shd w:val="clear"/>
        <w:ind w:firstLine="420"/>
        <w:rPr>
          <w:rFonts w:hint="eastAsia" w:ascii="宋体" w:hAnsi="宋体" w:eastAsia="宋体" w:cs="宋体"/>
          <w:b/>
          <w:color w:val="auto"/>
          <w:highlight w:val="none"/>
        </w:rPr>
      </w:pPr>
      <w:r>
        <w:rPr>
          <w:rFonts w:hint="eastAsia" w:ascii="宋体" w:hAnsi="宋体" w:eastAsia="宋体" w:cs="宋体"/>
          <w:color w:val="auto"/>
          <w:szCs w:val="21"/>
          <w:highlight w:val="none"/>
        </w:rPr>
        <w:t>1.9专门面向中小企业采购的项目或者采购包，不再执行价格评审优惠的扶持政策。</w:t>
      </w:r>
    </w:p>
    <w:p w14:paraId="7A7C97CE">
      <w:pPr>
        <w:shd w:val="clear"/>
        <w:ind w:firstLine="422"/>
        <w:rPr>
          <w:rFonts w:hint="eastAsia" w:ascii="宋体" w:hAnsi="宋体" w:eastAsia="宋体" w:cs="宋体"/>
          <w:color w:val="auto"/>
          <w:highlight w:val="none"/>
        </w:rPr>
      </w:pPr>
      <w:r>
        <w:rPr>
          <w:rFonts w:hint="eastAsia" w:ascii="宋体" w:hAnsi="宋体" w:eastAsia="宋体" w:cs="宋体"/>
          <w:b/>
          <w:color w:val="auto"/>
          <w:highlight w:val="none"/>
        </w:rPr>
        <w:t>1.10投标人提供的《中小企业声明函》声明函内容不实的，属于提供虚假材料谋取中标，依照《中华人民共和国政府采购法》等国家有关规定追究相应责任。</w:t>
      </w:r>
    </w:p>
    <w:p w14:paraId="76223A2D">
      <w:pPr>
        <w:pStyle w:val="4"/>
        <w:shd w:val="clear"/>
        <w:spacing w:before="0" w:beforeLines="0"/>
        <w:ind w:firstLine="482"/>
        <w:rPr>
          <w:rFonts w:hint="eastAsia" w:ascii="宋体" w:hAnsi="宋体" w:eastAsia="宋体" w:cs="宋体"/>
          <w:color w:val="auto"/>
          <w:highlight w:val="none"/>
        </w:rPr>
      </w:pPr>
      <w:bookmarkStart w:id="1044" w:name="_Toc9702"/>
      <w:bookmarkStart w:id="1045" w:name="_Toc5310"/>
      <w:r>
        <w:rPr>
          <w:rFonts w:hint="eastAsia" w:ascii="宋体" w:hAnsi="宋体" w:eastAsia="宋体" w:cs="宋体"/>
          <w:color w:val="auto"/>
          <w:highlight w:val="none"/>
        </w:rPr>
        <w:t>2.关于</w:t>
      </w:r>
      <w:bookmarkStart w:id="1046" w:name="OLE_LINK135"/>
      <w:r>
        <w:rPr>
          <w:rFonts w:hint="eastAsia" w:ascii="宋体" w:hAnsi="宋体" w:eastAsia="宋体" w:cs="宋体"/>
          <w:color w:val="auto"/>
          <w:highlight w:val="none"/>
        </w:rPr>
        <w:t>监狱企业</w:t>
      </w:r>
      <w:bookmarkEnd w:id="1044"/>
      <w:bookmarkEnd w:id="1045"/>
      <w:bookmarkEnd w:id="1046"/>
    </w:p>
    <w:p w14:paraId="0101E398">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492C4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2.2监狱企业参加政府采购活动时，应当提供由省级以上监狱管理局、戒毒管理局（含新疆生产建设兵团）出具的属于监狱企业的证明文件。</w:t>
      </w:r>
    </w:p>
    <w:p w14:paraId="3464808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2.3在政府采购活动中，监狱企业视同小型、微型企业，享受预留份额、评审中价格扣除等政府采购促进中小企业发展的政府采购政策。</w:t>
      </w:r>
    </w:p>
    <w:p w14:paraId="7F6B560B">
      <w:pPr>
        <w:pStyle w:val="4"/>
        <w:shd w:val="clear"/>
        <w:spacing w:before="0" w:beforeLines="0"/>
        <w:ind w:firstLine="482"/>
        <w:rPr>
          <w:rFonts w:hint="eastAsia" w:ascii="宋体" w:hAnsi="宋体" w:eastAsia="宋体" w:cs="宋体"/>
          <w:color w:val="auto"/>
          <w:highlight w:val="none"/>
        </w:rPr>
      </w:pPr>
      <w:bookmarkStart w:id="1047" w:name="_Toc24291"/>
      <w:bookmarkStart w:id="1048" w:name="_Toc19906"/>
      <w:r>
        <w:rPr>
          <w:rFonts w:hint="eastAsia" w:ascii="宋体" w:hAnsi="宋体" w:eastAsia="宋体" w:cs="宋体"/>
          <w:color w:val="auto"/>
          <w:highlight w:val="none"/>
        </w:rPr>
        <w:t>3.关于残疾人福利性单位</w:t>
      </w:r>
      <w:bookmarkEnd w:id="1047"/>
      <w:bookmarkEnd w:id="1048"/>
    </w:p>
    <w:p w14:paraId="5FE06A24">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3.1符合条件的残疾人福利性单位在参加政府采购活动时，应当按《</w:t>
      </w:r>
      <w:bookmarkStart w:id="1049" w:name="OLE_LINK35"/>
      <w:r>
        <w:rPr>
          <w:rFonts w:hint="eastAsia" w:ascii="宋体" w:hAnsi="宋体" w:eastAsia="宋体" w:cs="宋体"/>
          <w:color w:val="auto"/>
          <w:highlight w:val="none"/>
        </w:rPr>
        <w:t>三部门联合发布关于促进残疾人就业政府采购政策的通知</w:t>
      </w:r>
      <w:bookmarkEnd w:id="1049"/>
      <w:r>
        <w:rPr>
          <w:rFonts w:hint="eastAsia" w:ascii="宋体" w:hAnsi="宋体" w:eastAsia="宋体" w:cs="宋体"/>
          <w:color w:val="auto"/>
          <w:highlight w:val="none"/>
        </w:rPr>
        <w:t>》（财库〔2017〕141号）提供规定的《残疾人福利性单位声明函》，并对声明的真实性负责。</w:t>
      </w:r>
    </w:p>
    <w:p w14:paraId="4406EE8C">
      <w:pPr>
        <w:shd w:val="clear"/>
        <w:ind w:firstLine="420"/>
        <w:rPr>
          <w:rFonts w:hint="eastAsia" w:ascii="宋体" w:hAnsi="宋体" w:eastAsia="宋体" w:cs="宋体"/>
          <w:color w:val="auto"/>
          <w:highlight w:val="none"/>
        </w:rPr>
      </w:pPr>
      <w:bookmarkStart w:id="1050" w:name="OLE_LINK19"/>
      <w:r>
        <w:rPr>
          <w:rFonts w:hint="eastAsia" w:ascii="宋体" w:hAnsi="宋体" w:eastAsia="宋体" w:cs="宋体"/>
          <w:color w:val="auto"/>
          <w:highlight w:val="none"/>
        </w:rPr>
        <w:t>3.2残疾人福利性单位视同小型、微型企业，享受预留份额、评审中价格扣除等促进中小企业发展的政府采购政策。</w:t>
      </w:r>
    </w:p>
    <w:bookmarkEnd w:id="1050"/>
    <w:p w14:paraId="554D9E74">
      <w:pPr>
        <w:pStyle w:val="4"/>
        <w:shd w:val="clear"/>
        <w:spacing w:before="0" w:beforeLines="0"/>
        <w:ind w:firstLine="482"/>
        <w:rPr>
          <w:rFonts w:hint="eastAsia" w:ascii="宋体" w:hAnsi="宋体" w:eastAsia="宋体" w:cs="宋体"/>
          <w:color w:val="auto"/>
          <w:highlight w:val="none"/>
        </w:rPr>
      </w:pPr>
      <w:bookmarkStart w:id="1051" w:name="_Toc26783948"/>
      <w:bookmarkStart w:id="1052" w:name="_Toc4353"/>
      <w:bookmarkStart w:id="1053" w:name="_Toc29987"/>
      <w:r>
        <w:rPr>
          <w:rFonts w:hint="eastAsia" w:ascii="宋体" w:hAnsi="宋体" w:eastAsia="宋体" w:cs="宋体"/>
          <w:color w:val="auto"/>
          <w:highlight w:val="none"/>
        </w:rPr>
        <w:t>4.关于节能产品及环境标志产品</w:t>
      </w:r>
      <w:bookmarkEnd w:id="1051"/>
      <w:bookmarkEnd w:id="1052"/>
      <w:bookmarkEnd w:id="1053"/>
    </w:p>
    <w:p w14:paraId="349FFACB">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4.1根据《财政部 发展改革委 生态环境部 市场监管总局 关于调整优化节能产品、环境标志产品政府采购执行机制的通知》（财库〔2019〕9号），对政府采购节能产品、环境标志产品实施品目清单管理。</w:t>
      </w:r>
    </w:p>
    <w:bookmarkEnd w:id="1039"/>
    <w:p w14:paraId="1643A3D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4.2节能产品是指列入财政部和发展改革委公布的《关于印发节能产品政府采购品目清单的通知》（财库〔2019〕19号）《节能产品政府采购品目清单》中的产品，其中以“</w:t>
      </w:r>
      <w:r>
        <w:rPr>
          <w:rFonts w:hint="eastAsia" w:ascii="宋体" w:hAnsi="宋体" w:eastAsia="宋体" w:cs="宋体"/>
          <w:color w:val="auto"/>
          <w:sz w:val="24"/>
          <w:szCs w:val="24"/>
          <w:highlight w:val="none"/>
        </w:rPr>
        <w:t>★</w:t>
      </w:r>
      <w:r>
        <w:rPr>
          <w:rFonts w:hint="eastAsia" w:ascii="宋体" w:hAnsi="宋体" w:eastAsia="宋体" w:cs="宋体"/>
          <w:color w:val="auto"/>
          <w:highlight w:val="none"/>
        </w:rPr>
        <w:t>”标注的为政府强制采购产品。</w:t>
      </w:r>
    </w:p>
    <w:p w14:paraId="24C40CD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4.3环境标志产品是指列入财政部和生态环境部公布的《关于印发环境标志产品政府采购品目清单的通知》（财库〔2019〕18号）《环境标志产品政府采购品目清单》中的产品。</w:t>
      </w:r>
    </w:p>
    <w:p w14:paraId="444929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7ECB8C9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43"/>
    </w:p>
    <w:p w14:paraId="57C77D38">
      <w:pPr>
        <w:widowControl/>
        <w:shd w:val="clear"/>
        <w:ind w:firstLine="0" w:firstLineChars="0"/>
        <w:rPr>
          <w:rFonts w:hint="eastAsia" w:ascii="宋体" w:hAnsi="宋体" w:eastAsia="宋体" w:cs="宋体"/>
          <w:color w:val="auto"/>
          <w:highlight w:val="none"/>
        </w:rPr>
      </w:pPr>
    </w:p>
    <w:p w14:paraId="27C3113D">
      <w:pPr>
        <w:shd w:val="clear"/>
        <w:rPr>
          <w:rFonts w:hint="eastAsia" w:ascii="宋体" w:hAnsi="宋体" w:eastAsia="宋体" w:cs="宋体"/>
          <w:color w:val="auto"/>
          <w:highlight w:val="none"/>
        </w:rPr>
      </w:pPr>
    </w:p>
    <w:p w14:paraId="43C1C8CD">
      <w:pPr>
        <w:shd w:val="clear"/>
        <w:rPr>
          <w:color w:val="auto"/>
          <w:highlight w:val="none"/>
        </w:rPr>
      </w:pPr>
    </w:p>
    <w:sectPr>
      <w:footerReference r:id="rId16" w:type="default"/>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icrosoftYaHei">
    <w:altName w:val="宋体"/>
    <w:panose1 w:val="00000000000000000000"/>
    <w:charset w:val="86"/>
    <w:family w:val="auto"/>
    <w:pitch w:val="default"/>
    <w:sig w:usb0="00000000" w:usb1="00000000" w:usb2="00000000" w:usb3="00000000" w:csb0="0000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5F9154B9">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AA55">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CAD2">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01D0">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D223">
    <w:pPr>
      <w:pStyle w:val="23"/>
      <w:ind w:firstLine="0" w:firstLineChars="0"/>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FB41">
    <w:pPr>
      <w:pStyle w:val="23"/>
      <w:ind w:firstLine="0" w:firstLineChars="0"/>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9600" cy="3232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74815BB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60288;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YfEwtIAAAADAQAADwAAAAAAAAABACAAAAAiAAAAZHJzL2Rvd25yZXYueG1sUEsBAhQA&#10;FAAAAAgAh07iQOA6Zq4xAgAAVQQAAA4AAAAAAAAAAQAgAAAAIQEAAGRycy9lMm9Eb2MueG1sUEsF&#10;BgAAAAAGAAYAWQEAAMQ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74815BB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0F9F">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3B56B59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59264;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h8TC0gAAAAMBAAAPAAAAAAAAAAEAIAAAACIAAABkcnMvZG93bnJldi54bWxQSwECFAAU&#10;AAAACACHTuJAHj2avzACAABVBAAADgAAAAAAAAABACAAAAAhAQAAZHJzL2Uyb0RvYy54bWxQSwUG&#10;AAAAAAYABgBZAQAAw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3B56B59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0A3B">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D613">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C273">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668C">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CEEE">
    <w:pPr>
      <w:pBdr>
        <w:bottom w:val="single" w:color="auto" w:sz="4" w:space="0"/>
      </w:pBdr>
      <w:spacing w:line="240" w:lineRule="auto"/>
      <w:ind w:firstLine="0" w:firstLineChars="0"/>
      <w:jc w:val="left"/>
      <w:rPr>
        <w:rFonts w:hint="default" w:eastAsia="宋体"/>
        <w:sz w:val="16"/>
        <w:szCs w:val="16"/>
        <w:lang w:val="en-US" w:eastAsia="zh-CN"/>
      </w:rPr>
    </w:pPr>
    <w:r>
      <w:rPr>
        <w:rFonts w:hint="eastAsia"/>
        <w:sz w:val="16"/>
        <w:szCs w:val="16"/>
        <w:lang w:eastAsia="zh-CN"/>
      </w:rPr>
      <w:t>昆明市中医医院中药饮片代煎配送服务项目</w:t>
    </w:r>
    <w:r>
      <w:rPr>
        <w:rFonts w:hint="eastAsia"/>
        <w:sz w:val="16"/>
        <w:szCs w:val="16"/>
      </w:rPr>
      <w:t xml:space="preserve">       </w:t>
    </w:r>
    <w:r>
      <w:rPr>
        <w:rFonts w:hint="eastAsia"/>
        <w:sz w:val="16"/>
        <w:szCs w:val="16"/>
        <w:lang w:val="en-US" w:eastAsia="zh-CN"/>
      </w:rPr>
      <w:t xml:space="preserve">                                                     </w:t>
    </w:r>
    <w:r>
      <w:rPr>
        <w:rFonts w:hint="eastAsia"/>
        <w:sz w:val="16"/>
        <w:szCs w:val="16"/>
      </w:rPr>
      <w:t>招标文件</w:t>
    </w:r>
    <w:r>
      <w:rPr>
        <w:rFonts w:hint="eastAsia"/>
        <w:sz w:val="16"/>
        <w:szCs w:val="1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36DBD"/>
    <w:multiLevelType w:val="singleLevel"/>
    <w:tmpl w:val="D6F36DBD"/>
    <w:lvl w:ilvl="0" w:tentative="0">
      <w:start w:val="1"/>
      <w:numFmt w:val="decimal"/>
      <w:pStyle w:val="7"/>
      <w:lvlText w:val="%1."/>
      <w:lvlJc w:val="left"/>
      <w:pPr>
        <w:tabs>
          <w:tab w:val="left" w:pos="780"/>
        </w:tabs>
        <w:ind w:left="780" w:hanging="360"/>
      </w:pPr>
    </w:lvl>
  </w:abstractNum>
  <w:abstractNum w:abstractNumId="1">
    <w:nsid w:val="FAC0EA7B"/>
    <w:multiLevelType w:val="singleLevel"/>
    <w:tmpl w:val="FAC0EA7B"/>
    <w:lvl w:ilvl="0" w:tentative="0">
      <w:start w:val="3"/>
      <w:numFmt w:val="chineseCounting"/>
      <w:suff w:val="space"/>
      <w:lvlText w:val="第%1章"/>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4820" w:firstLine="0"/>
      </w:pPr>
      <w:rPr>
        <w:rFonts w:hint="eastAsia" w:ascii="黑体" w:eastAsia="黑体"/>
        <w:b w:val="0"/>
        <w:i w:val="0"/>
        <w:color w:val="auto"/>
        <w:sz w:val="21"/>
      </w:rPr>
    </w:lvl>
    <w:lvl w:ilvl="4" w:tentative="0">
      <w:start w:val="1"/>
      <w:numFmt w:val="decimal"/>
      <w:suff w:val="nothing"/>
      <w:lvlText w:val="%1%2.%3.%4.%5　"/>
      <w:lvlJc w:val="left"/>
      <w:pPr>
        <w:ind w:left="709"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9ee1dfcc-91f5-4127-b477-c04ec8f2eb5f"/>
  </w:docVars>
  <w:rsids>
    <w:rsidRoot w:val="00CD2FA8"/>
    <w:rsid w:val="00015731"/>
    <w:rsid w:val="00032C83"/>
    <w:rsid w:val="00034F32"/>
    <w:rsid w:val="000366D1"/>
    <w:rsid w:val="00041ECA"/>
    <w:rsid w:val="00074109"/>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F3A41"/>
    <w:rsid w:val="000F5645"/>
    <w:rsid w:val="00103897"/>
    <w:rsid w:val="00104124"/>
    <w:rsid w:val="00114D4E"/>
    <w:rsid w:val="001155D4"/>
    <w:rsid w:val="0011760F"/>
    <w:rsid w:val="00130FF4"/>
    <w:rsid w:val="00135135"/>
    <w:rsid w:val="00141A65"/>
    <w:rsid w:val="0016529F"/>
    <w:rsid w:val="00175573"/>
    <w:rsid w:val="00175EE4"/>
    <w:rsid w:val="001A112D"/>
    <w:rsid w:val="001A5452"/>
    <w:rsid w:val="001B4BB0"/>
    <w:rsid w:val="001B733E"/>
    <w:rsid w:val="001D6E7C"/>
    <w:rsid w:val="001E14C6"/>
    <w:rsid w:val="0020171F"/>
    <w:rsid w:val="00205B78"/>
    <w:rsid w:val="00205F82"/>
    <w:rsid w:val="00214B28"/>
    <w:rsid w:val="00217ED2"/>
    <w:rsid w:val="0022181C"/>
    <w:rsid w:val="00242DF8"/>
    <w:rsid w:val="002576C8"/>
    <w:rsid w:val="00261AFD"/>
    <w:rsid w:val="002858D6"/>
    <w:rsid w:val="002A57B2"/>
    <w:rsid w:val="002A736B"/>
    <w:rsid w:val="002B1902"/>
    <w:rsid w:val="002B4A07"/>
    <w:rsid w:val="002B5202"/>
    <w:rsid w:val="002B5F62"/>
    <w:rsid w:val="002C0774"/>
    <w:rsid w:val="002C0E21"/>
    <w:rsid w:val="002C4449"/>
    <w:rsid w:val="002D41A6"/>
    <w:rsid w:val="002F1A29"/>
    <w:rsid w:val="002F2FE9"/>
    <w:rsid w:val="00303F39"/>
    <w:rsid w:val="0032762A"/>
    <w:rsid w:val="00327E13"/>
    <w:rsid w:val="003343BA"/>
    <w:rsid w:val="00336081"/>
    <w:rsid w:val="003452B1"/>
    <w:rsid w:val="00350EB3"/>
    <w:rsid w:val="00360CC5"/>
    <w:rsid w:val="0037126E"/>
    <w:rsid w:val="00371A58"/>
    <w:rsid w:val="003927D8"/>
    <w:rsid w:val="003A33AE"/>
    <w:rsid w:val="003A3D97"/>
    <w:rsid w:val="003B782C"/>
    <w:rsid w:val="003D17C0"/>
    <w:rsid w:val="003D4BFD"/>
    <w:rsid w:val="003E64B3"/>
    <w:rsid w:val="003F0524"/>
    <w:rsid w:val="004136AB"/>
    <w:rsid w:val="0042371A"/>
    <w:rsid w:val="00425EE3"/>
    <w:rsid w:val="00432A85"/>
    <w:rsid w:val="00444F9F"/>
    <w:rsid w:val="004531F0"/>
    <w:rsid w:val="00453C5E"/>
    <w:rsid w:val="00457A5D"/>
    <w:rsid w:val="004C3A8C"/>
    <w:rsid w:val="004E5878"/>
    <w:rsid w:val="005145DB"/>
    <w:rsid w:val="00526888"/>
    <w:rsid w:val="00535FB3"/>
    <w:rsid w:val="00550D63"/>
    <w:rsid w:val="00552F9D"/>
    <w:rsid w:val="005842AF"/>
    <w:rsid w:val="00586FEC"/>
    <w:rsid w:val="005875A8"/>
    <w:rsid w:val="005A6658"/>
    <w:rsid w:val="005A775D"/>
    <w:rsid w:val="005D4603"/>
    <w:rsid w:val="005D6F14"/>
    <w:rsid w:val="0060374C"/>
    <w:rsid w:val="00621C19"/>
    <w:rsid w:val="00636673"/>
    <w:rsid w:val="00646AD2"/>
    <w:rsid w:val="0066254F"/>
    <w:rsid w:val="00672786"/>
    <w:rsid w:val="006959E2"/>
    <w:rsid w:val="006A083A"/>
    <w:rsid w:val="006A1F7A"/>
    <w:rsid w:val="006B4292"/>
    <w:rsid w:val="006C022A"/>
    <w:rsid w:val="006C1860"/>
    <w:rsid w:val="006E51C3"/>
    <w:rsid w:val="006F0752"/>
    <w:rsid w:val="006F1095"/>
    <w:rsid w:val="006F6CED"/>
    <w:rsid w:val="006F6F8D"/>
    <w:rsid w:val="00703123"/>
    <w:rsid w:val="00711F23"/>
    <w:rsid w:val="00712B4B"/>
    <w:rsid w:val="0071405D"/>
    <w:rsid w:val="00717FE6"/>
    <w:rsid w:val="0072493D"/>
    <w:rsid w:val="00734B4D"/>
    <w:rsid w:val="007365F1"/>
    <w:rsid w:val="0076110F"/>
    <w:rsid w:val="00773807"/>
    <w:rsid w:val="00792113"/>
    <w:rsid w:val="00793A24"/>
    <w:rsid w:val="007A04E6"/>
    <w:rsid w:val="007B2C13"/>
    <w:rsid w:val="007B48AB"/>
    <w:rsid w:val="007C0F2D"/>
    <w:rsid w:val="007C548A"/>
    <w:rsid w:val="007D36DD"/>
    <w:rsid w:val="007D701B"/>
    <w:rsid w:val="007E2343"/>
    <w:rsid w:val="007F3A6B"/>
    <w:rsid w:val="007F7CFD"/>
    <w:rsid w:val="00800690"/>
    <w:rsid w:val="00800F00"/>
    <w:rsid w:val="0081289C"/>
    <w:rsid w:val="00816543"/>
    <w:rsid w:val="00840472"/>
    <w:rsid w:val="00840596"/>
    <w:rsid w:val="00844E48"/>
    <w:rsid w:val="008451B5"/>
    <w:rsid w:val="00845314"/>
    <w:rsid w:val="00851619"/>
    <w:rsid w:val="00891500"/>
    <w:rsid w:val="0089189B"/>
    <w:rsid w:val="0089448C"/>
    <w:rsid w:val="008C0CA3"/>
    <w:rsid w:val="008C6F54"/>
    <w:rsid w:val="008D64DE"/>
    <w:rsid w:val="008E5E0C"/>
    <w:rsid w:val="0090649C"/>
    <w:rsid w:val="00907EEF"/>
    <w:rsid w:val="00921DC1"/>
    <w:rsid w:val="009277C0"/>
    <w:rsid w:val="00933998"/>
    <w:rsid w:val="0094226F"/>
    <w:rsid w:val="00944334"/>
    <w:rsid w:val="00946B8C"/>
    <w:rsid w:val="009502EA"/>
    <w:rsid w:val="00963EF8"/>
    <w:rsid w:val="00966230"/>
    <w:rsid w:val="009775DD"/>
    <w:rsid w:val="00980A9B"/>
    <w:rsid w:val="009828A6"/>
    <w:rsid w:val="009838C6"/>
    <w:rsid w:val="009A32A5"/>
    <w:rsid w:val="009A4AD4"/>
    <w:rsid w:val="009B2184"/>
    <w:rsid w:val="009D29F3"/>
    <w:rsid w:val="009E2FD2"/>
    <w:rsid w:val="009F4C1B"/>
    <w:rsid w:val="00A05F60"/>
    <w:rsid w:val="00A12F54"/>
    <w:rsid w:val="00A15608"/>
    <w:rsid w:val="00A36597"/>
    <w:rsid w:val="00A5455D"/>
    <w:rsid w:val="00A641FB"/>
    <w:rsid w:val="00A845F4"/>
    <w:rsid w:val="00A87A8D"/>
    <w:rsid w:val="00A90B02"/>
    <w:rsid w:val="00AA04E1"/>
    <w:rsid w:val="00AA5440"/>
    <w:rsid w:val="00AA58EC"/>
    <w:rsid w:val="00AB53E6"/>
    <w:rsid w:val="00AB7BAD"/>
    <w:rsid w:val="00AF0D27"/>
    <w:rsid w:val="00B076DC"/>
    <w:rsid w:val="00B1548B"/>
    <w:rsid w:val="00B24226"/>
    <w:rsid w:val="00B31FF9"/>
    <w:rsid w:val="00B52690"/>
    <w:rsid w:val="00B63DE5"/>
    <w:rsid w:val="00B66753"/>
    <w:rsid w:val="00B909A4"/>
    <w:rsid w:val="00BA1308"/>
    <w:rsid w:val="00BA1F98"/>
    <w:rsid w:val="00BB0938"/>
    <w:rsid w:val="00BD0902"/>
    <w:rsid w:val="00BD3D62"/>
    <w:rsid w:val="00BE79D0"/>
    <w:rsid w:val="00BF5745"/>
    <w:rsid w:val="00BF6A2F"/>
    <w:rsid w:val="00C01361"/>
    <w:rsid w:val="00C04173"/>
    <w:rsid w:val="00C11040"/>
    <w:rsid w:val="00C20124"/>
    <w:rsid w:val="00C3738F"/>
    <w:rsid w:val="00C376B3"/>
    <w:rsid w:val="00C51191"/>
    <w:rsid w:val="00C60212"/>
    <w:rsid w:val="00C77E0A"/>
    <w:rsid w:val="00C803CE"/>
    <w:rsid w:val="00C86F4F"/>
    <w:rsid w:val="00C958DD"/>
    <w:rsid w:val="00CB1EB4"/>
    <w:rsid w:val="00CC1347"/>
    <w:rsid w:val="00CD2FA8"/>
    <w:rsid w:val="00CD3B67"/>
    <w:rsid w:val="00CD747C"/>
    <w:rsid w:val="00CF5F6B"/>
    <w:rsid w:val="00D3378A"/>
    <w:rsid w:val="00D356AC"/>
    <w:rsid w:val="00D42C84"/>
    <w:rsid w:val="00D4575B"/>
    <w:rsid w:val="00D46BA3"/>
    <w:rsid w:val="00D54915"/>
    <w:rsid w:val="00D55B22"/>
    <w:rsid w:val="00D65011"/>
    <w:rsid w:val="00DA2508"/>
    <w:rsid w:val="00DB16F4"/>
    <w:rsid w:val="00DC28BD"/>
    <w:rsid w:val="00DE45E8"/>
    <w:rsid w:val="00DF5CF0"/>
    <w:rsid w:val="00DF71A7"/>
    <w:rsid w:val="00DF7C12"/>
    <w:rsid w:val="00E03B94"/>
    <w:rsid w:val="00E04464"/>
    <w:rsid w:val="00E117FB"/>
    <w:rsid w:val="00E32D5A"/>
    <w:rsid w:val="00E352FA"/>
    <w:rsid w:val="00E378CB"/>
    <w:rsid w:val="00E4193D"/>
    <w:rsid w:val="00E57969"/>
    <w:rsid w:val="00EA4748"/>
    <w:rsid w:val="00EB047F"/>
    <w:rsid w:val="00EB0E64"/>
    <w:rsid w:val="00EC28AB"/>
    <w:rsid w:val="00EC622C"/>
    <w:rsid w:val="00ED5986"/>
    <w:rsid w:val="00ED7103"/>
    <w:rsid w:val="00EE485B"/>
    <w:rsid w:val="00EE7D15"/>
    <w:rsid w:val="00F2012D"/>
    <w:rsid w:val="00F326A5"/>
    <w:rsid w:val="00F4272D"/>
    <w:rsid w:val="00F44298"/>
    <w:rsid w:val="00F46D15"/>
    <w:rsid w:val="00F477BA"/>
    <w:rsid w:val="00F50FEA"/>
    <w:rsid w:val="00F5237D"/>
    <w:rsid w:val="00F730D1"/>
    <w:rsid w:val="00F8231B"/>
    <w:rsid w:val="00F87C65"/>
    <w:rsid w:val="00FA38EE"/>
    <w:rsid w:val="00FB3D46"/>
    <w:rsid w:val="00FB68EC"/>
    <w:rsid w:val="00FC275F"/>
    <w:rsid w:val="00FC4918"/>
    <w:rsid w:val="00FE1D12"/>
    <w:rsid w:val="01176EA7"/>
    <w:rsid w:val="014B08FF"/>
    <w:rsid w:val="014D28C9"/>
    <w:rsid w:val="01514167"/>
    <w:rsid w:val="01567567"/>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1F82835"/>
    <w:rsid w:val="02035B8A"/>
    <w:rsid w:val="02056D00"/>
    <w:rsid w:val="02100BC5"/>
    <w:rsid w:val="02117D9A"/>
    <w:rsid w:val="02191E9F"/>
    <w:rsid w:val="021F4265"/>
    <w:rsid w:val="02327E75"/>
    <w:rsid w:val="02331ABF"/>
    <w:rsid w:val="02337804"/>
    <w:rsid w:val="024A7C18"/>
    <w:rsid w:val="025838F2"/>
    <w:rsid w:val="025F49B5"/>
    <w:rsid w:val="02635F9F"/>
    <w:rsid w:val="026B1259"/>
    <w:rsid w:val="02856FA3"/>
    <w:rsid w:val="02897931"/>
    <w:rsid w:val="0295277A"/>
    <w:rsid w:val="02963835"/>
    <w:rsid w:val="029A38EC"/>
    <w:rsid w:val="029F7154"/>
    <w:rsid w:val="02A40196"/>
    <w:rsid w:val="02AA76D0"/>
    <w:rsid w:val="02AB1CA0"/>
    <w:rsid w:val="02AD1871"/>
    <w:rsid w:val="02BC3862"/>
    <w:rsid w:val="02D54924"/>
    <w:rsid w:val="02DE3EE6"/>
    <w:rsid w:val="02E62FD5"/>
    <w:rsid w:val="02EA7AD6"/>
    <w:rsid w:val="02EE59E6"/>
    <w:rsid w:val="02FC7879"/>
    <w:rsid w:val="02FE3E7B"/>
    <w:rsid w:val="03013A68"/>
    <w:rsid w:val="030A0A72"/>
    <w:rsid w:val="03125B78"/>
    <w:rsid w:val="0314369E"/>
    <w:rsid w:val="03157416"/>
    <w:rsid w:val="03215DBB"/>
    <w:rsid w:val="03272D2E"/>
    <w:rsid w:val="0328539C"/>
    <w:rsid w:val="032D650E"/>
    <w:rsid w:val="03365E29"/>
    <w:rsid w:val="03382FB4"/>
    <w:rsid w:val="033B4C47"/>
    <w:rsid w:val="033C49A3"/>
    <w:rsid w:val="033E071B"/>
    <w:rsid w:val="033F6241"/>
    <w:rsid w:val="03465822"/>
    <w:rsid w:val="034F2928"/>
    <w:rsid w:val="0350044F"/>
    <w:rsid w:val="035166A0"/>
    <w:rsid w:val="036D47D9"/>
    <w:rsid w:val="0375224D"/>
    <w:rsid w:val="037A1426"/>
    <w:rsid w:val="037D56E7"/>
    <w:rsid w:val="03863E70"/>
    <w:rsid w:val="03892C16"/>
    <w:rsid w:val="039262B2"/>
    <w:rsid w:val="03962305"/>
    <w:rsid w:val="03AE0BF2"/>
    <w:rsid w:val="03B4779A"/>
    <w:rsid w:val="03B86720"/>
    <w:rsid w:val="03C52BEB"/>
    <w:rsid w:val="03CA1FAF"/>
    <w:rsid w:val="03D154A3"/>
    <w:rsid w:val="03DA48E8"/>
    <w:rsid w:val="03DD4B8B"/>
    <w:rsid w:val="03E94B2B"/>
    <w:rsid w:val="03EC4FE5"/>
    <w:rsid w:val="03F2718F"/>
    <w:rsid w:val="03F94141"/>
    <w:rsid w:val="03F96DFC"/>
    <w:rsid w:val="03FA2681"/>
    <w:rsid w:val="03FE7EAB"/>
    <w:rsid w:val="03FF23A2"/>
    <w:rsid w:val="040E23F5"/>
    <w:rsid w:val="040F3E66"/>
    <w:rsid w:val="042747BE"/>
    <w:rsid w:val="04470EA6"/>
    <w:rsid w:val="044B5C73"/>
    <w:rsid w:val="044C50BA"/>
    <w:rsid w:val="044E2BE0"/>
    <w:rsid w:val="046E5C42"/>
    <w:rsid w:val="047563BF"/>
    <w:rsid w:val="048C7171"/>
    <w:rsid w:val="049714E9"/>
    <w:rsid w:val="049B719B"/>
    <w:rsid w:val="049C0C8E"/>
    <w:rsid w:val="049D20AA"/>
    <w:rsid w:val="04A15406"/>
    <w:rsid w:val="04AC5B58"/>
    <w:rsid w:val="04B30C95"/>
    <w:rsid w:val="04BB33AF"/>
    <w:rsid w:val="04BD0123"/>
    <w:rsid w:val="04C60968"/>
    <w:rsid w:val="04D31337"/>
    <w:rsid w:val="04E452F2"/>
    <w:rsid w:val="04EE7F1F"/>
    <w:rsid w:val="04F01EE9"/>
    <w:rsid w:val="04F26A8D"/>
    <w:rsid w:val="04F75026"/>
    <w:rsid w:val="05047743"/>
    <w:rsid w:val="052027CE"/>
    <w:rsid w:val="052B764F"/>
    <w:rsid w:val="055204AE"/>
    <w:rsid w:val="056F2E0E"/>
    <w:rsid w:val="05791EDF"/>
    <w:rsid w:val="05962A91"/>
    <w:rsid w:val="05A21435"/>
    <w:rsid w:val="05C07B0D"/>
    <w:rsid w:val="05CD5D86"/>
    <w:rsid w:val="05CF5FA2"/>
    <w:rsid w:val="05D01F5E"/>
    <w:rsid w:val="05DB04A3"/>
    <w:rsid w:val="05DC4B7A"/>
    <w:rsid w:val="05E11832"/>
    <w:rsid w:val="05E530D0"/>
    <w:rsid w:val="05EA7633"/>
    <w:rsid w:val="05F23A3F"/>
    <w:rsid w:val="05F46F21"/>
    <w:rsid w:val="05FE0636"/>
    <w:rsid w:val="060C2D53"/>
    <w:rsid w:val="06115344"/>
    <w:rsid w:val="062662CB"/>
    <w:rsid w:val="062E4A77"/>
    <w:rsid w:val="062F259D"/>
    <w:rsid w:val="06314567"/>
    <w:rsid w:val="06345E06"/>
    <w:rsid w:val="064E336B"/>
    <w:rsid w:val="065B3392"/>
    <w:rsid w:val="065B7836"/>
    <w:rsid w:val="066C559F"/>
    <w:rsid w:val="066E1317"/>
    <w:rsid w:val="066E57BB"/>
    <w:rsid w:val="068D06A0"/>
    <w:rsid w:val="06A66D03"/>
    <w:rsid w:val="06BA630B"/>
    <w:rsid w:val="06C76316"/>
    <w:rsid w:val="06CC4290"/>
    <w:rsid w:val="06D870D9"/>
    <w:rsid w:val="06DD024B"/>
    <w:rsid w:val="06DD4E17"/>
    <w:rsid w:val="06E24AE3"/>
    <w:rsid w:val="06E92867"/>
    <w:rsid w:val="06E97873"/>
    <w:rsid w:val="06EB2968"/>
    <w:rsid w:val="06FF01C2"/>
    <w:rsid w:val="07013F3A"/>
    <w:rsid w:val="07027CB2"/>
    <w:rsid w:val="07035F04"/>
    <w:rsid w:val="070B5D59"/>
    <w:rsid w:val="070C28DE"/>
    <w:rsid w:val="070D0B30"/>
    <w:rsid w:val="07123597"/>
    <w:rsid w:val="0733430F"/>
    <w:rsid w:val="073F0499"/>
    <w:rsid w:val="074B78AB"/>
    <w:rsid w:val="07666493"/>
    <w:rsid w:val="077A1F3E"/>
    <w:rsid w:val="078E1545"/>
    <w:rsid w:val="07911761"/>
    <w:rsid w:val="079C5DDB"/>
    <w:rsid w:val="07A07BF6"/>
    <w:rsid w:val="07A1571D"/>
    <w:rsid w:val="07A34FF1"/>
    <w:rsid w:val="07B12934"/>
    <w:rsid w:val="07B76CEE"/>
    <w:rsid w:val="07BE74DF"/>
    <w:rsid w:val="07CE77CE"/>
    <w:rsid w:val="07D17DB0"/>
    <w:rsid w:val="07D23B28"/>
    <w:rsid w:val="07D25171"/>
    <w:rsid w:val="07DD49A7"/>
    <w:rsid w:val="07EF46DA"/>
    <w:rsid w:val="07F341CA"/>
    <w:rsid w:val="07F817E1"/>
    <w:rsid w:val="080737D2"/>
    <w:rsid w:val="080937D0"/>
    <w:rsid w:val="080E352C"/>
    <w:rsid w:val="0813225D"/>
    <w:rsid w:val="084542FA"/>
    <w:rsid w:val="08843074"/>
    <w:rsid w:val="088968DD"/>
    <w:rsid w:val="088C017B"/>
    <w:rsid w:val="08AA23AF"/>
    <w:rsid w:val="08B646A6"/>
    <w:rsid w:val="08DB07BA"/>
    <w:rsid w:val="08F543D6"/>
    <w:rsid w:val="08F63846"/>
    <w:rsid w:val="08FD2E27"/>
    <w:rsid w:val="09067F2D"/>
    <w:rsid w:val="0911242E"/>
    <w:rsid w:val="0913089C"/>
    <w:rsid w:val="091361A6"/>
    <w:rsid w:val="091F2D9D"/>
    <w:rsid w:val="092B7994"/>
    <w:rsid w:val="093305F6"/>
    <w:rsid w:val="09436136"/>
    <w:rsid w:val="09476664"/>
    <w:rsid w:val="09546EAB"/>
    <w:rsid w:val="09694018"/>
    <w:rsid w:val="096B4234"/>
    <w:rsid w:val="096B7D90"/>
    <w:rsid w:val="097F728F"/>
    <w:rsid w:val="098470A4"/>
    <w:rsid w:val="098A290C"/>
    <w:rsid w:val="09935160"/>
    <w:rsid w:val="09AA1410"/>
    <w:rsid w:val="09C556F2"/>
    <w:rsid w:val="09C90590"/>
    <w:rsid w:val="09C96188"/>
    <w:rsid w:val="09D34068"/>
    <w:rsid w:val="09D73678"/>
    <w:rsid w:val="09E84B68"/>
    <w:rsid w:val="09EE0600"/>
    <w:rsid w:val="09F064E7"/>
    <w:rsid w:val="0A0655BF"/>
    <w:rsid w:val="0A0655F6"/>
    <w:rsid w:val="0A171CC6"/>
    <w:rsid w:val="0A2368BD"/>
    <w:rsid w:val="0A366846"/>
    <w:rsid w:val="0A375EC4"/>
    <w:rsid w:val="0A382873"/>
    <w:rsid w:val="0A401247"/>
    <w:rsid w:val="0A4155D5"/>
    <w:rsid w:val="0A461E74"/>
    <w:rsid w:val="0A4B089E"/>
    <w:rsid w:val="0A595E3B"/>
    <w:rsid w:val="0A6C0360"/>
    <w:rsid w:val="0A6C3DC0"/>
    <w:rsid w:val="0A6D18E6"/>
    <w:rsid w:val="0A7E1D45"/>
    <w:rsid w:val="0A8B6D8A"/>
    <w:rsid w:val="0A8F3F52"/>
    <w:rsid w:val="0A960E3D"/>
    <w:rsid w:val="0AA8040B"/>
    <w:rsid w:val="0AB73354"/>
    <w:rsid w:val="0AC21C32"/>
    <w:rsid w:val="0AC534D0"/>
    <w:rsid w:val="0ACE49E2"/>
    <w:rsid w:val="0AD025A1"/>
    <w:rsid w:val="0AD65C88"/>
    <w:rsid w:val="0ADA51CD"/>
    <w:rsid w:val="0ADA7891"/>
    <w:rsid w:val="0AE147AE"/>
    <w:rsid w:val="0AEE6ECB"/>
    <w:rsid w:val="0AF12517"/>
    <w:rsid w:val="0AF93F63"/>
    <w:rsid w:val="0AFF4C34"/>
    <w:rsid w:val="0B02674B"/>
    <w:rsid w:val="0B082D3B"/>
    <w:rsid w:val="0B316DB7"/>
    <w:rsid w:val="0B381EF4"/>
    <w:rsid w:val="0B440899"/>
    <w:rsid w:val="0B4A2883"/>
    <w:rsid w:val="0B4B60CB"/>
    <w:rsid w:val="0B696845"/>
    <w:rsid w:val="0B78620E"/>
    <w:rsid w:val="0B7A6100"/>
    <w:rsid w:val="0B7F3FC7"/>
    <w:rsid w:val="0B8C3FEE"/>
    <w:rsid w:val="0B8E420A"/>
    <w:rsid w:val="0B9C6927"/>
    <w:rsid w:val="0BA15CEB"/>
    <w:rsid w:val="0BAA137C"/>
    <w:rsid w:val="0BB73761"/>
    <w:rsid w:val="0BDC6970"/>
    <w:rsid w:val="0BDD4CFC"/>
    <w:rsid w:val="0BE34556"/>
    <w:rsid w:val="0BE36304"/>
    <w:rsid w:val="0BF24799"/>
    <w:rsid w:val="0BF906B3"/>
    <w:rsid w:val="0BFC5617"/>
    <w:rsid w:val="0C151C47"/>
    <w:rsid w:val="0C1B44C9"/>
    <w:rsid w:val="0C215F5C"/>
    <w:rsid w:val="0C25063B"/>
    <w:rsid w:val="0C2C3124"/>
    <w:rsid w:val="0C357D3E"/>
    <w:rsid w:val="0C5745FC"/>
    <w:rsid w:val="0C59258D"/>
    <w:rsid w:val="0C5A6EEC"/>
    <w:rsid w:val="0C5B0173"/>
    <w:rsid w:val="0C63685A"/>
    <w:rsid w:val="0C774C9E"/>
    <w:rsid w:val="0CA42B00"/>
    <w:rsid w:val="0CA83C4D"/>
    <w:rsid w:val="0CB87A02"/>
    <w:rsid w:val="0CC872A8"/>
    <w:rsid w:val="0CD619C5"/>
    <w:rsid w:val="0CDD0FA5"/>
    <w:rsid w:val="0CF15C64"/>
    <w:rsid w:val="0CF8164D"/>
    <w:rsid w:val="0D002EE5"/>
    <w:rsid w:val="0D026C5D"/>
    <w:rsid w:val="0D11117F"/>
    <w:rsid w:val="0D213615"/>
    <w:rsid w:val="0D3136C4"/>
    <w:rsid w:val="0D3861DB"/>
    <w:rsid w:val="0D3D5EE8"/>
    <w:rsid w:val="0D3F756A"/>
    <w:rsid w:val="0D5C3C3D"/>
    <w:rsid w:val="0D645222"/>
    <w:rsid w:val="0D725B91"/>
    <w:rsid w:val="0D8C6527"/>
    <w:rsid w:val="0D9B497F"/>
    <w:rsid w:val="0DA815B3"/>
    <w:rsid w:val="0DD37D8B"/>
    <w:rsid w:val="0DE648A0"/>
    <w:rsid w:val="0DE95727"/>
    <w:rsid w:val="0DF77E44"/>
    <w:rsid w:val="0E097B78"/>
    <w:rsid w:val="0E0A2B96"/>
    <w:rsid w:val="0E3F3599"/>
    <w:rsid w:val="0E456E02"/>
    <w:rsid w:val="0E5434E9"/>
    <w:rsid w:val="0E576B35"/>
    <w:rsid w:val="0E596824"/>
    <w:rsid w:val="0E5E4367"/>
    <w:rsid w:val="0E813BB2"/>
    <w:rsid w:val="0EA855E3"/>
    <w:rsid w:val="0EB9159E"/>
    <w:rsid w:val="0EB977F0"/>
    <w:rsid w:val="0EC817E1"/>
    <w:rsid w:val="0ECA7307"/>
    <w:rsid w:val="0ED14B39"/>
    <w:rsid w:val="0ED87C76"/>
    <w:rsid w:val="0ED939EE"/>
    <w:rsid w:val="0EE505E5"/>
    <w:rsid w:val="0EE7610B"/>
    <w:rsid w:val="0EF1046D"/>
    <w:rsid w:val="0EF44384"/>
    <w:rsid w:val="0F225395"/>
    <w:rsid w:val="0F3A448D"/>
    <w:rsid w:val="0F3D21CF"/>
    <w:rsid w:val="0F3E38A4"/>
    <w:rsid w:val="0F452E31"/>
    <w:rsid w:val="0F5037E7"/>
    <w:rsid w:val="0F563291"/>
    <w:rsid w:val="0F5C08A7"/>
    <w:rsid w:val="0F6E05DA"/>
    <w:rsid w:val="0F704352"/>
    <w:rsid w:val="0F841BAC"/>
    <w:rsid w:val="0F867492"/>
    <w:rsid w:val="0F8B118C"/>
    <w:rsid w:val="0F9A1536"/>
    <w:rsid w:val="0FB00BF3"/>
    <w:rsid w:val="0FCE1079"/>
    <w:rsid w:val="0FDD306A"/>
    <w:rsid w:val="0FF84DA4"/>
    <w:rsid w:val="0FF94348"/>
    <w:rsid w:val="10042CED"/>
    <w:rsid w:val="10190546"/>
    <w:rsid w:val="101A42BE"/>
    <w:rsid w:val="1054157E"/>
    <w:rsid w:val="10593C25"/>
    <w:rsid w:val="106D2640"/>
    <w:rsid w:val="10795489"/>
    <w:rsid w:val="107E484D"/>
    <w:rsid w:val="10AA3894"/>
    <w:rsid w:val="10AF2C58"/>
    <w:rsid w:val="10B93AD7"/>
    <w:rsid w:val="10C804E5"/>
    <w:rsid w:val="10D64689"/>
    <w:rsid w:val="10EC5C5A"/>
    <w:rsid w:val="10F7015B"/>
    <w:rsid w:val="10F863AD"/>
    <w:rsid w:val="111331E7"/>
    <w:rsid w:val="11186A50"/>
    <w:rsid w:val="111927C8"/>
    <w:rsid w:val="111E4C42"/>
    <w:rsid w:val="113D2012"/>
    <w:rsid w:val="115D4462"/>
    <w:rsid w:val="11627CCB"/>
    <w:rsid w:val="11890B16"/>
    <w:rsid w:val="118916FB"/>
    <w:rsid w:val="11895257"/>
    <w:rsid w:val="118C6E30"/>
    <w:rsid w:val="11902A8A"/>
    <w:rsid w:val="119836EC"/>
    <w:rsid w:val="11AF2AB2"/>
    <w:rsid w:val="11B22984"/>
    <w:rsid w:val="11B61DC5"/>
    <w:rsid w:val="11DC5CCF"/>
    <w:rsid w:val="11E06E41"/>
    <w:rsid w:val="11EC57E6"/>
    <w:rsid w:val="11F7792E"/>
    <w:rsid w:val="11FE3E97"/>
    <w:rsid w:val="12011292"/>
    <w:rsid w:val="12045226"/>
    <w:rsid w:val="120F0184"/>
    <w:rsid w:val="121F796A"/>
    <w:rsid w:val="122356AC"/>
    <w:rsid w:val="12303925"/>
    <w:rsid w:val="123258EF"/>
    <w:rsid w:val="123F625E"/>
    <w:rsid w:val="124318AA"/>
    <w:rsid w:val="12435D4E"/>
    <w:rsid w:val="12441B8A"/>
    <w:rsid w:val="12645DC7"/>
    <w:rsid w:val="126857B5"/>
    <w:rsid w:val="12744159"/>
    <w:rsid w:val="1287799A"/>
    <w:rsid w:val="128B3251"/>
    <w:rsid w:val="128C26B2"/>
    <w:rsid w:val="12941E65"/>
    <w:rsid w:val="129E2F84"/>
    <w:rsid w:val="129E4D32"/>
    <w:rsid w:val="12AF0CEE"/>
    <w:rsid w:val="12B16A9E"/>
    <w:rsid w:val="12B747B4"/>
    <w:rsid w:val="12C56763"/>
    <w:rsid w:val="12C66D01"/>
    <w:rsid w:val="12CF56B4"/>
    <w:rsid w:val="12D86B2F"/>
    <w:rsid w:val="12E666D9"/>
    <w:rsid w:val="12F26E2C"/>
    <w:rsid w:val="12FE1C75"/>
    <w:rsid w:val="13090559"/>
    <w:rsid w:val="13206AB4"/>
    <w:rsid w:val="13254FF8"/>
    <w:rsid w:val="13352F7F"/>
    <w:rsid w:val="13385187"/>
    <w:rsid w:val="1340403C"/>
    <w:rsid w:val="13434A03"/>
    <w:rsid w:val="13491142"/>
    <w:rsid w:val="13541895"/>
    <w:rsid w:val="135E44C2"/>
    <w:rsid w:val="136C6BDF"/>
    <w:rsid w:val="137273E8"/>
    <w:rsid w:val="13743CE5"/>
    <w:rsid w:val="137912FC"/>
    <w:rsid w:val="138E4DA7"/>
    <w:rsid w:val="138E7DC9"/>
    <w:rsid w:val="13A02D2C"/>
    <w:rsid w:val="13B16CE7"/>
    <w:rsid w:val="13C609E5"/>
    <w:rsid w:val="13DD7ADC"/>
    <w:rsid w:val="13E1581F"/>
    <w:rsid w:val="13E175CD"/>
    <w:rsid w:val="14011595"/>
    <w:rsid w:val="140727F9"/>
    <w:rsid w:val="14185F26"/>
    <w:rsid w:val="143C4803"/>
    <w:rsid w:val="144B2C98"/>
    <w:rsid w:val="14740441"/>
    <w:rsid w:val="14773A8D"/>
    <w:rsid w:val="14900BDD"/>
    <w:rsid w:val="14933FC5"/>
    <w:rsid w:val="149C7998"/>
    <w:rsid w:val="14BB6070"/>
    <w:rsid w:val="14BE6AE4"/>
    <w:rsid w:val="14BF71E2"/>
    <w:rsid w:val="14C33AB5"/>
    <w:rsid w:val="14C64A14"/>
    <w:rsid w:val="14C72840"/>
    <w:rsid w:val="14D013EF"/>
    <w:rsid w:val="14D6323A"/>
    <w:rsid w:val="14E771AF"/>
    <w:rsid w:val="1504255F"/>
    <w:rsid w:val="1505553D"/>
    <w:rsid w:val="15074B41"/>
    <w:rsid w:val="15170DCC"/>
    <w:rsid w:val="15201F04"/>
    <w:rsid w:val="15233C15"/>
    <w:rsid w:val="15352E35"/>
    <w:rsid w:val="153E0A4F"/>
    <w:rsid w:val="15532C0C"/>
    <w:rsid w:val="1557566D"/>
    <w:rsid w:val="156A35F2"/>
    <w:rsid w:val="157A5E8D"/>
    <w:rsid w:val="157F5F94"/>
    <w:rsid w:val="158F4E06"/>
    <w:rsid w:val="1594241D"/>
    <w:rsid w:val="15AE34DE"/>
    <w:rsid w:val="15C471A6"/>
    <w:rsid w:val="15D32F45"/>
    <w:rsid w:val="15D8055B"/>
    <w:rsid w:val="15E433A4"/>
    <w:rsid w:val="15F31BF6"/>
    <w:rsid w:val="160550C9"/>
    <w:rsid w:val="16122A58"/>
    <w:rsid w:val="162B0F06"/>
    <w:rsid w:val="162B768F"/>
    <w:rsid w:val="162C08A7"/>
    <w:rsid w:val="16302145"/>
    <w:rsid w:val="1646111B"/>
    <w:rsid w:val="164E6A70"/>
    <w:rsid w:val="16517FD1"/>
    <w:rsid w:val="166C5E2D"/>
    <w:rsid w:val="16873D30"/>
    <w:rsid w:val="168C45E3"/>
    <w:rsid w:val="169C5A2D"/>
    <w:rsid w:val="169E79F7"/>
    <w:rsid w:val="16AB2114"/>
    <w:rsid w:val="16BA5EB3"/>
    <w:rsid w:val="16C3353B"/>
    <w:rsid w:val="16C3745D"/>
    <w:rsid w:val="16D36F75"/>
    <w:rsid w:val="16D463A9"/>
    <w:rsid w:val="16DA544F"/>
    <w:rsid w:val="16DE6A2D"/>
    <w:rsid w:val="16E82A20"/>
    <w:rsid w:val="16ED0036"/>
    <w:rsid w:val="16ED44DA"/>
    <w:rsid w:val="16EF2001"/>
    <w:rsid w:val="16F5513D"/>
    <w:rsid w:val="16FE0496"/>
    <w:rsid w:val="17033CFE"/>
    <w:rsid w:val="17171557"/>
    <w:rsid w:val="171A4BA4"/>
    <w:rsid w:val="17303B71"/>
    <w:rsid w:val="173914CE"/>
    <w:rsid w:val="17591B70"/>
    <w:rsid w:val="1759391E"/>
    <w:rsid w:val="175A3EB4"/>
    <w:rsid w:val="176E13D4"/>
    <w:rsid w:val="177340D7"/>
    <w:rsid w:val="179427AB"/>
    <w:rsid w:val="179E7583"/>
    <w:rsid w:val="179F2CA8"/>
    <w:rsid w:val="17A10E21"/>
    <w:rsid w:val="17A252C5"/>
    <w:rsid w:val="17B45A93"/>
    <w:rsid w:val="17BD1A73"/>
    <w:rsid w:val="17D043BA"/>
    <w:rsid w:val="17E551B2"/>
    <w:rsid w:val="17E574A7"/>
    <w:rsid w:val="17EC6540"/>
    <w:rsid w:val="17F6116D"/>
    <w:rsid w:val="17FD24FB"/>
    <w:rsid w:val="18045D9B"/>
    <w:rsid w:val="180513B0"/>
    <w:rsid w:val="1810017B"/>
    <w:rsid w:val="181109B7"/>
    <w:rsid w:val="182E3E46"/>
    <w:rsid w:val="183028D1"/>
    <w:rsid w:val="183879D7"/>
    <w:rsid w:val="184721ED"/>
    <w:rsid w:val="18493992"/>
    <w:rsid w:val="185232C7"/>
    <w:rsid w:val="18673E19"/>
    <w:rsid w:val="189866C8"/>
    <w:rsid w:val="18A1732B"/>
    <w:rsid w:val="18AD2173"/>
    <w:rsid w:val="18AD51CA"/>
    <w:rsid w:val="18B232E6"/>
    <w:rsid w:val="18C7014D"/>
    <w:rsid w:val="18DD4C34"/>
    <w:rsid w:val="18F25DD8"/>
    <w:rsid w:val="18F45FF4"/>
    <w:rsid w:val="18FA6A3B"/>
    <w:rsid w:val="190B0C48"/>
    <w:rsid w:val="19124904"/>
    <w:rsid w:val="19267830"/>
    <w:rsid w:val="19297320"/>
    <w:rsid w:val="192B0F66"/>
    <w:rsid w:val="19341F4D"/>
    <w:rsid w:val="193B777F"/>
    <w:rsid w:val="193C385F"/>
    <w:rsid w:val="19467ED2"/>
    <w:rsid w:val="194A5C14"/>
    <w:rsid w:val="194F40C6"/>
    <w:rsid w:val="196A1E12"/>
    <w:rsid w:val="19704F4F"/>
    <w:rsid w:val="197113F3"/>
    <w:rsid w:val="19824407"/>
    <w:rsid w:val="198E593D"/>
    <w:rsid w:val="19923117"/>
    <w:rsid w:val="19A54BF8"/>
    <w:rsid w:val="19B47531"/>
    <w:rsid w:val="19C474E8"/>
    <w:rsid w:val="19C77265"/>
    <w:rsid w:val="19C808E7"/>
    <w:rsid w:val="19D40F4A"/>
    <w:rsid w:val="19EF40C6"/>
    <w:rsid w:val="19EF4E61"/>
    <w:rsid w:val="19F93196"/>
    <w:rsid w:val="19FB0CBC"/>
    <w:rsid w:val="1A0C36DE"/>
    <w:rsid w:val="1A2A3350"/>
    <w:rsid w:val="1A4A0E6B"/>
    <w:rsid w:val="1A4C005D"/>
    <w:rsid w:val="1A4E5290"/>
    <w:rsid w:val="1A5328A6"/>
    <w:rsid w:val="1A6909DC"/>
    <w:rsid w:val="1A78230D"/>
    <w:rsid w:val="1A862C7C"/>
    <w:rsid w:val="1A8654EF"/>
    <w:rsid w:val="1AA167C8"/>
    <w:rsid w:val="1AAE7213"/>
    <w:rsid w:val="1AC217DA"/>
    <w:rsid w:val="1AC306D2"/>
    <w:rsid w:val="1AC83294"/>
    <w:rsid w:val="1AC90DBB"/>
    <w:rsid w:val="1AE31E7C"/>
    <w:rsid w:val="1B095C99"/>
    <w:rsid w:val="1B122762"/>
    <w:rsid w:val="1B2349D2"/>
    <w:rsid w:val="1B244243"/>
    <w:rsid w:val="1B340C21"/>
    <w:rsid w:val="1B3B240D"/>
    <w:rsid w:val="1B4D19EC"/>
    <w:rsid w:val="1B5C1C2F"/>
    <w:rsid w:val="1B60171F"/>
    <w:rsid w:val="1B7C6CA6"/>
    <w:rsid w:val="1B86158A"/>
    <w:rsid w:val="1B8B6070"/>
    <w:rsid w:val="1B9B4505"/>
    <w:rsid w:val="1BAA299A"/>
    <w:rsid w:val="1BAD248A"/>
    <w:rsid w:val="1BCF2401"/>
    <w:rsid w:val="1BD62399"/>
    <w:rsid w:val="1BDF39E0"/>
    <w:rsid w:val="1BEC6B0F"/>
    <w:rsid w:val="1BEF4851"/>
    <w:rsid w:val="1BF400B9"/>
    <w:rsid w:val="1BF87D6F"/>
    <w:rsid w:val="1C055E22"/>
    <w:rsid w:val="1C0A3092"/>
    <w:rsid w:val="1C2A295D"/>
    <w:rsid w:val="1C2E6A49"/>
    <w:rsid w:val="1C301F72"/>
    <w:rsid w:val="1C3109C5"/>
    <w:rsid w:val="1C314E69"/>
    <w:rsid w:val="1C3B6EE0"/>
    <w:rsid w:val="1C410C18"/>
    <w:rsid w:val="1C511068"/>
    <w:rsid w:val="1C693511"/>
    <w:rsid w:val="1C6963B1"/>
    <w:rsid w:val="1C6F7740"/>
    <w:rsid w:val="1C715266"/>
    <w:rsid w:val="1C827473"/>
    <w:rsid w:val="1C8A6328"/>
    <w:rsid w:val="1C9378D2"/>
    <w:rsid w:val="1CB6536F"/>
    <w:rsid w:val="1CC57360"/>
    <w:rsid w:val="1CCC4B92"/>
    <w:rsid w:val="1CD001DE"/>
    <w:rsid w:val="1CD53267"/>
    <w:rsid w:val="1CDD0B4D"/>
    <w:rsid w:val="1CF57C45"/>
    <w:rsid w:val="1D014794"/>
    <w:rsid w:val="1D047E88"/>
    <w:rsid w:val="1D100F23"/>
    <w:rsid w:val="1D187DD7"/>
    <w:rsid w:val="1D214EDE"/>
    <w:rsid w:val="1D37200B"/>
    <w:rsid w:val="1D4D7A81"/>
    <w:rsid w:val="1D5030CD"/>
    <w:rsid w:val="1D525097"/>
    <w:rsid w:val="1D56709A"/>
    <w:rsid w:val="1D666D95"/>
    <w:rsid w:val="1D7C3EC2"/>
    <w:rsid w:val="1D813BCE"/>
    <w:rsid w:val="1D8D41A7"/>
    <w:rsid w:val="1D946914"/>
    <w:rsid w:val="1D9536D0"/>
    <w:rsid w:val="1D994A74"/>
    <w:rsid w:val="1D9A71E0"/>
    <w:rsid w:val="1D9E208B"/>
    <w:rsid w:val="1DA376A1"/>
    <w:rsid w:val="1DA5166B"/>
    <w:rsid w:val="1DBB7FE9"/>
    <w:rsid w:val="1DC2017A"/>
    <w:rsid w:val="1DC62896"/>
    <w:rsid w:val="1DC675AB"/>
    <w:rsid w:val="1DC755CC"/>
    <w:rsid w:val="1DCE421B"/>
    <w:rsid w:val="1DD737EE"/>
    <w:rsid w:val="1E122A78"/>
    <w:rsid w:val="1E14234D"/>
    <w:rsid w:val="1E276524"/>
    <w:rsid w:val="1E312DB1"/>
    <w:rsid w:val="1E3336C6"/>
    <w:rsid w:val="1E3429EF"/>
    <w:rsid w:val="1E3A4205"/>
    <w:rsid w:val="1E3B1FCF"/>
    <w:rsid w:val="1E41100F"/>
    <w:rsid w:val="1E4A3FC0"/>
    <w:rsid w:val="1E4E1D03"/>
    <w:rsid w:val="1E5C0E5D"/>
    <w:rsid w:val="1E5D0198"/>
    <w:rsid w:val="1E5E181A"/>
    <w:rsid w:val="1E5E7A6C"/>
    <w:rsid w:val="1E62755C"/>
    <w:rsid w:val="1E6908EA"/>
    <w:rsid w:val="1E6E5F01"/>
    <w:rsid w:val="1E764DB5"/>
    <w:rsid w:val="1E786D7F"/>
    <w:rsid w:val="1E7F010E"/>
    <w:rsid w:val="1E965458"/>
    <w:rsid w:val="1E9E3119"/>
    <w:rsid w:val="1EA25BAA"/>
    <w:rsid w:val="1EB853CE"/>
    <w:rsid w:val="1EBD39EB"/>
    <w:rsid w:val="1EC11B21"/>
    <w:rsid w:val="1EDD3086"/>
    <w:rsid w:val="1EF36406"/>
    <w:rsid w:val="1F0E01A6"/>
    <w:rsid w:val="1F2414D2"/>
    <w:rsid w:val="1F2760B0"/>
    <w:rsid w:val="1F2F54C1"/>
    <w:rsid w:val="1F3C0A74"/>
    <w:rsid w:val="1F3E2795"/>
    <w:rsid w:val="1F46066B"/>
    <w:rsid w:val="1F4D55DB"/>
    <w:rsid w:val="1F4E188E"/>
    <w:rsid w:val="1F4E7AE0"/>
    <w:rsid w:val="1F506CFF"/>
    <w:rsid w:val="1F5A46D7"/>
    <w:rsid w:val="1F5C21FD"/>
    <w:rsid w:val="1F66307C"/>
    <w:rsid w:val="1F66781B"/>
    <w:rsid w:val="1F680BA2"/>
    <w:rsid w:val="1F6A2B6C"/>
    <w:rsid w:val="1F7A2683"/>
    <w:rsid w:val="1F8C28BE"/>
    <w:rsid w:val="1F9D6333"/>
    <w:rsid w:val="1FA92F69"/>
    <w:rsid w:val="1FB97650"/>
    <w:rsid w:val="1FBC2C9C"/>
    <w:rsid w:val="1FD332E8"/>
    <w:rsid w:val="1FED10A7"/>
    <w:rsid w:val="1FF76F45"/>
    <w:rsid w:val="1FFC578E"/>
    <w:rsid w:val="2003323B"/>
    <w:rsid w:val="20040A21"/>
    <w:rsid w:val="200F7270"/>
    <w:rsid w:val="2010196E"/>
    <w:rsid w:val="20196340"/>
    <w:rsid w:val="203142F4"/>
    <w:rsid w:val="203C0EE2"/>
    <w:rsid w:val="204C2272"/>
    <w:rsid w:val="205B4263"/>
    <w:rsid w:val="205E3437"/>
    <w:rsid w:val="205F4194"/>
    <w:rsid w:val="206A4112"/>
    <w:rsid w:val="20735055"/>
    <w:rsid w:val="20831A0C"/>
    <w:rsid w:val="2085038F"/>
    <w:rsid w:val="20880DD0"/>
    <w:rsid w:val="208E713C"/>
    <w:rsid w:val="209B384A"/>
    <w:rsid w:val="20AB268E"/>
    <w:rsid w:val="20CE655F"/>
    <w:rsid w:val="20D14525"/>
    <w:rsid w:val="20EC135F"/>
    <w:rsid w:val="20EC1453"/>
    <w:rsid w:val="20EF0E4F"/>
    <w:rsid w:val="20F408E0"/>
    <w:rsid w:val="20FC7EA6"/>
    <w:rsid w:val="210112AE"/>
    <w:rsid w:val="210E5779"/>
    <w:rsid w:val="21115269"/>
    <w:rsid w:val="21170674"/>
    <w:rsid w:val="21207D2E"/>
    <w:rsid w:val="214178FD"/>
    <w:rsid w:val="21584C46"/>
    <w:rsid w:val="21674E89"/>
    <w:rsid w:val="21822B7A"/>
    <w:rsid w:val="21867A05"/>
    <w:rsid w:val="21894E00"/>
    <w:rsid w:val="218A390E"/>
    <w:rsid w:val="218C669E"/>
    <w:rsid w:val="219150B2"/>
    <w:rsid w:val="21935C7E"/>
    <w:rsid w:val="2197751D"/>
    <w:rsid w:val="21986530"/>
    <w:rsid w:val="219A0DBB"/>
    <w:rsid w:val="21A44AD3"/>
    <w:rsid w:val="21B06830"/>
    <w:rsid w:val="21BA3216"/>
    <w:rsid w:val="220C00EA"/>
    <w:rsid w:val="22130488"/>
    <w:rsid w:val="22177A9F"/>
    <w:rsid w:val="222F59A7"/>
    <w:rsid w:val="223821CD"/>
    <w:rsid w:val="22477195"/>
    <w:rsid w:val="2250591D"/>
    <w:rsid w:val="225B39FA"/>
    <w:rsid w:val="225E628C"/>
    <w:rsid w:val="2266366D"/>
    <w:rsid w:val="226C6BFB"/>
    <w:rsid w:val="22794E74"/>
    <w:rsid w:val="22853819"/>
    <w:rsid w:val="228D26CE"/>
    <w:rsid w:val="22A85759"/>
    <w:rsid w:val="22B27B49"/>
    <w:rsid w:val="22C560ED"/>
    <w:rsid w:val="22CF0F38"/>
    <w:rsid w:val="22DC7A8F"/>
    <w:rsid w:val="22E20C6B"/>
    <w:rsid w:val="22ED031F"/>
    <w:rsid w:val="22F32E79"/>
    <w:rsid w:val="22F34C27"/>
    <w:rsid w:val="231128A5"/>
    <w:rsid w:val="231D6147"/>
    <w:rsid w:val="23271C97"/>
    <w:rsid w:val="23333275"/>
    <w:rsid w:val="233B65CE"/>
    <w:rsid w:val="234E6301"/>
    <w:rsid w:val="23623B5A"/>
    <w:rsid w:val="23694EE9"/>
    <w:rsid w:val="23696C97"/>
    <w:rsid w:val="237044C9"/>
    <w:rsid w:val="23871813"/>
    <w:rsid w:val="23902475"/>
    <w:rsid w:val="23A221A9"/>
    <w:rsid w:val="23AD1279"/>
    <w:rsid w:val="23D74548"/>
    <w:rsid w:val="23D762F6"/>
    <w:rsid w:val="23E2677E"/>
    <w:rsid w:val="23F008F5"/>
    <w:rsid w:val="2403533D"/>
    <w:rsid w:val="240B5FA0"/>
    <w:rsid w:val="2432177F"/>
    <w:rsid w:val="2432352D"/>
    <w:rsid w:val="2439646A"/>
    <w:rsid w:val="243E330B"/>
    <w:rsid w:val="244A13AB"/>
    <w:rsid w:val="245416F5"/>
    <w:rsid w:val="24561911"/>
    <w:rsid w:val="24661428"/>
    <w:rsid w:val="246D0A09"/>
    <w:rsid w:val="24724271"/>
    <w:rsid w:val="24765B0F"/>
    <w:rsid w:val="247753E3"/>
    <w:rsid w:val="247E6772"/>
    <w:rsid w:val="249D51E5"/>
    <w:rsid w:val="24B755E8"/>
    <w:rsid w:val="24BB1774"/>
    <w:rsid w:val="24C50845"/>
    <w:rsid w:val="24C85C3F"/>
    <w:rsid w:val="24EC1549"/>
    <w:rsid w:val="25083CDC"/>
    <w:rsid w:val="253B0B07"/>
    <w:rsid w:val="253B28B5"/>
    <w:rsid w:val="254B7220"/>
    <w:rsid w:val="25512086"/>
    <w:rsid w:val="255B2F57"/>
    <w:rsid w:val="2564005E"/>
    <w:rsid w:val="25714529"/>
    <w:rsid w:val="2572277A"/>
    <w:rsid w:val="258129BE"/>
    <w:rsid w:val="25835256"/>
    <w:rsid w:val="25884301"/>
    <w:rsid w:val="25891872"/>
    <w:rsid w:val="259E127D"/>
    <w:rsid w:val="259F2E44"/>
    <w:rsid w:val="25B508B9"/>
    <w:rsid w:val="25BC1C48"/>
    <w:rsid w:val="25DD571A"/>
    <w:rsid w:val="25EB6089"/>
    <w:rsid w:val="25F211C5"/>
    <w:rsid w:val="25F62022"/>
    <w:rsid w:val="25F671DC"/>
    <w:rsid w:val="25FA62CC"/>
    <w:rsid w:val="260929B3"/>
    <w:rsid w:val="262B4D16"/>
    <w:rsid w:val="26434910"/>
    <w:rsid w:val="264439EB"/>
    <w:rsid w:val="26476CD5"/>
    <w:rsid w:val="264A1001"/>
    <w:rsid w:val="264D6D44"/>
    <w:rsid w:val="2653066B"/>
    <w:rsid w:val="267058E3"/>
    <w:rsid w:val="268B33C8"/>
    <w:rsid w:val="26914E82"/>
    <w:rsid w:val="269B7AAF"/>
    <w:rsid w:val="26AD1590"/>
    <w:rsid w:val="26BA1575"/>
    <w:rsid w:val="26C358C3"/>
    <w:rsid w:val="26D6250A"/>
    <w:rsid w:val="26F87F8E"/>
    <w:rsid w:val="26FE1DEC"/>
    <w:rsid w:val="270A5869"/>
    <w:rsid w:val="2712379B"/>
    <w:rsid w:val="27125FA8"/>
    <w:rsid w:val="272C379E"/>
    <w:rsid w:val="27337CE7"/>
    <w:rsid w:val="273D0B66"/>
    <w:rsid w:val="274719E5"/>
    <w:rsid w:val="2753038A"/>
    <w:rsid w:val="275E288B"/>
    <w:rsid w:val="27653C19"/>
    <w:rsid w:val="276E2164"/>
    <w:rsid w:val="277D71B5"/>
    <w:rsid w:val="278A3680"/>
    <w:rsid w:val="279D4F06"/>
    <w:rsid w:val="27AC1848"/>
    <w:rsid w:val="27B84691"/>
    <w:rsid w:val="27BF157B"/>
    <w:rsid w:val="27E2170E"/>
    <w:rsid w:val="28361E6C"/>
    <w:rsid w:val="283A32F8"/>
    <w:rsid w:val="283C2BCC"/>
    <w:rsid w:val="283F0278"/>
    <w:rsid w:val="28441A80"/>
    <w:rsid w:val="28463A4A"/>
    <w:rsid w:val="284C135E"/>
    <w:rsid w:val="28665E9B"/>
    <w:rsid w:val="286839C1"/>
    <w:rsid w:val="28913E9A"/>
    <w:rsid w:val="28924EE2"/>
    <w:rsid w:val="28A742F6"/>
    <w:rsid w:val="28D56B7C"/>
    <w:rsid w:val="28DB23E5"/>
    <w:rsid w:val="28E365D3"/>
    <w:rsid w:val="28EF5E90"/>
    <w:rsid w:val="28F17E5A"/>
    <w:rsid w:val="28F864A4"/>
    <w:rsid w:val="28F90ABD"/>
    <w:rsid w:val="29003BF9"/>
    <w:rsid w:val="290336EA"/>
    <w:rsid w:val="29080D00"/>
    <w:rsid w:val="292D1F55"/>
    <w:rsid w:val="2936489E"/>
    <w:rsid w:val="29387837"/>
    <w:rsid w:val="29477A7A"/>
    <w:rsid w:val="29534671"/>
    <w:rsid w:val="29656152"/>
    <w:rsid w:val="296D5007"/>
    <w:rsid w:val="297A7E50"/>
    <w:rsid w:val="297C17AB"/>
    <w:rsid w:val="298011DE"/>
    <w:rsid w:val="29852351"/>
    <w:rsid w:val="298F4F7D"/>
    <w:rsid w:val="29916F47"/>
    <w:rsid w:val="299B172F"/>
    <w:rsid w:val="299C2202"/>
    <w:rsid w:val="29A177CC"/>
    <w:rsid w:val="29B82726"/>
    <w:rsid w:val="29CB3446"/>
    <w:rsid w:val="29E277A3"/>
    <w:rsid w:val="29E96D83"/>
    <w:rsid w:val="29EB2D14"/>
    <w:rsid w:val="29EE77FA"/>
    <w:rsid w:val="29FA4AED"/>
    <w:rsid w:val="2A225DF1"/>
    <w:rsid w:val="2A4D302E"/>
    <w:rsid w:val="2A53244F"/>
    <w:rsid w:val="2A636B36"/>
    <w:rsid w:val="2A64465C"/>
    <w:rsid w:val="2A785209"/>
    <w:rsid w:val="2A7C19A5"/>
    <w:rsid w:val="2A88034A"/>
    <w:rsid w:val="2A9A62D0"/>
    <w:rsid w:val="2AA1765E"/>
    <w:rsid w:val="2AD03A9F"/>
    <w:rsid w:val="2AD43590"/>
    <w:rsid w:val="2AD76BDC"/>
    <w:rsid w:val="2AD92954"/>
    <w:rsid w:val="2AE123E8"/>
    <w:rsid w:val="2AE736D5"/>
    <w:rsid w:val="2AF20181"/>
    <w:rsid w:val="2AF776B2"/>
    <w:rsid w:val="2AFE685E"/>
    <w:rsid w:val="2B013C59"/>
    <w:rsid w:val="2B1B2F6C"/>
    <w:rsid w:val="2B391645"/>
    <w:rsid w:val="2B4F2B4A"/>
    <w:rsid w:val="2B54022C"/>
    <w:rsid w:val="2B6D12EE"/>
    <w:rsid w:val="2B6F6391"/>
    <w:rsid w:val="2B7A45BD"/>
    <w:rsid w:val="2B7D1E25"/>
    <w:rsid w:val="2B7E174D"/>
    <w:rsid w:val="2B7E3983"/>
    <w:rsid w:val="2B966A97"/>
    <w:rsid w:val="2BAC38E2"/>
    <w:rsid w:val="2BB313F7"/>
    <w:rsid w:val="2BC518AD"/>
    <w:rsid w:val="2BDA2E28"/>
    <w:rsid w:val="2BF44FF3"/>
    <w:rsid w:val="2BFD3BD7"/>
    <w:rsid w:val="2C02412C"/>
    <w:rsid w:val="2C032748"/>
    <w:rsid w:val="2C1C5A4D"/>
    <w:rsid w:val="2C2422F5"/>
    <w:rsid w:val="2C35005E"/>
    <w:rsid w:val="2C351E0C"/>
    <w:rsid w:val="2C4612D5"/>
    <w:rsid w:val="2C4958B7"/>
    <w:rsid w:val="2C4F74C9"/>
    <w:rsid w:val="2C5218C8"/>
    <w:rsid w:val="2C5D5807"/>
    <w:rsid w:val="2C6D5A4A"/>
    <w:rsid w:val="2C78619D"/>
    <w:rsid w:val="2C882884"/>
    <w:rsid w:val="2CB5119F"/>
    <w:rsid w:val="2CD258AD"/>
    <w:rsid w:val="2CDE24A4"/>
    <w:rsid w:val="2CFE66A2"/>
    <w:rsid w:val="2D031F0A"/>
    <w:rsid w:val="2D045C82"/>
    <w:rsid w:val="2D0522B4"/>
    <w:rsid w:val="2D197980"/>
    <w:rsid w:val="2D4D492F"/>
    <w:rsid w:val="2D522E91"/>
    <w:rsid w:val="2D887787"/>
    <w:rsid w:val="2D97782D"/>
    <w:rsid w:val="2D9E60D7"/>
    <w:rsid w:val="2DA3549B"/>
    <w:rsid w:val="2DAA22C4"/>
    <w:rsid w:val="2DBC73B3"/>
    <w:rsid w:val="2DF9299E"/>
    <w:rsid w:val="2E0028ED"/>
    <w:rsid w:val="2E132621"/>
    <w:rsid w:val="2E2760CC"/>
    <w:rsid w:val="2E291E44"/>
    <w:rsid w:val="2E2B2D7C"/>
    <w:rsid w:val="2E304F81"/>
    <w:rsid w:val="2E3A195C"/>
    <w:rsid w:val="2E3D3C0A"/>
    <w:rsid w:val="2E6C3ADF"/>
    <w:rsid w:val="2E6E5AA9"/>
    <w:rsid w:val="2E90020C"/>
    <w:rsid w:val="2E9C7DAC"/>
    <w:rsid w:val="2EAC38D3"/>
    <w:rsid w:val="2EC1207D"/>
    <w:rsid w:val="2ECF1968"/>
    <w:rsid w:val="2EDB63A3"/>
    <w:rsid w:val="2EE31FF3"/>
    <w:rsid w:val="2F0401BB"/>
    <w:rsid w:val="2F041F69"/>
    <w:rsid w:val="2F0C557B"/>
    <w:rsid w:val="2F1C5505"/>
    <w:rsid w:val="2F1D2EBA"/>
    <w:rsid w:val="2F25085E"/>
    <w:rsid w:val="2F305458"/>
    <w:rsid w:val="2F4F58DB"/>
    <w:rsid w:val="2F55425D"/>
    <w:rsid w:val="2F5750B7"/>
    <w:rsid w:val="2F5E7DFB"/>
    <w:rsid w:val="2F6446E6"/>
    <w:rsid w:val="2F6B1FE9"/>
    <w:rsid w:val="2F6F3887"/>
    <w:rsid w:val="2F740E9D"/>
    <w:rsid w:val="2F7B4FA2"/>
    <w:rsid w:val="2F7B66D0"/>
    <w:rsid w:val="2F7C064C"/>
    <w:rsid w:val="2F7C6546"/>
    <w:rsid w:val="2F843CC3"/>
    <w:rsid w:val="2F884949"/>
    <w:rsid w:val="2FA06136"/>
    <w:rsid w:val="2FA8323D"/>
    <w:rsid w:val="2FA84FEB"/>
    <w:rsid w:val="2FAA48BF"/>
    <w:rsid w:val="2FB90FA6"/>
    <w:rsid w:val="2FBA6381"/>
    <w:rsid w:val="2FBF0B08"/>
    <w:rsid w:val="2FC1006F"/>
    <w:rsid w:val="2FC242FE"/>
    <w:rsid w:val="2FC368A1"/>
    <w:rsid w:val="2FC8743B"/>
    <w:rsid w:val="2FCF2577"/>
    <w:rsid w:val="2FD2037E"/>
    <w:rsid w:val="2FD858D0"/>
    <w:rsid w:val="2FDD1384"/>
    <w:rsid w:val="2FE05D46"/>
    <w:rsid w:val="2FE222AB"/>
    <w:rsid w:val="2FE9188B"/>
    <w:rsid w:val="300414D2"/>
    <w:rsid w:val="302613A0"/>
    <w:rsid w:val="303F594F"/>
    <w:rsid w:val="305B205D"/>
    <w:rsid w:val="3071362F"/>
    <w:rsid w:val="308D3187"/>
    <w:rsid w:val="308E5F8F"/>
    <w:rsid w:val="30A6152A"/>
    <w:rsid w:val="30BA659C"/>
    <w:rsid w:val="30C14010"/>
    <w:rsid w:val="30F229C1"/>
    <w:rsid w:val="30F32296"/>
    <w:rsid w:val="310F4E84"/>
    <w:rsid w:val="311169BA"/>
    <w:rsid w:val="31175F84"/>
    <w:rsid w:val="312924E0"/>
    <w:rsid w:val="312A215B"/>
    <w:rsid w:val="314B2BD6"/>
    <w:rsid w:val="31520297"/>
    <w:rsid w:val="31523460"/>
    <w:rsid w:val="31552F50"/>
    <w:rsid w:val="315A0567"/>
    <w:rsid w:val="31644F41"/>
    <w:rsid w:val="316912A6"/>
    <w:rsid w:val="317C44C5"/>
    <w:rsid w:val="31843ACD"/>
    <w:rsid w:val="319A5B50"/>
    <w:rsid w:val="319E5D57"/>
    <w:rsid w:val="31C003CA"/>
    <w:rsid w:val="31CD6F8B"/>
    <w:rsid w:val="31D420C7"/>
    <w:rsid w:val="31DE673B"/>
    <w:rsid w:val="31EB11BF"/>
    <w:rsid w:val="31F345DE"/>
    <w:rsid w:val="31F369F1"/>
    <w:rsid w:val="31F462C5"/>
    <w:rsid w:val="31F64B2B"/>
    <w:rsid w:val="31F938DC"/>
    <w:rsid w:val="3200110E"/>
    <w:rsid w:val="321265FF"/>
    <w:rsid w:val="32222E32"/>
    <w:rsid w:val="322841C1"/>
    <w:rsid w:val="32384404"/>
    <w:rsid w:val="32584AA6"/>
    <w:rsid w:val="325925CC"/>
    <w:rsid w:val="3273368E"/>
    <w:rsid w:val="328C4750"/>
    <w:rsid w:val="32957AA8"/>
    <w:rsid w:val="32A2106D"/>
    <w:rsid w:val="32AF043E"/>
    <w:rsid w:val="32B141B6"/>
    <w:rsid w:val="32BA306B"/>
    <w:rsid w:val="32C75788"/>
    <w:rsid w:val="32F84DF3"/>
    <w:rsid w:val="32FA790B"/>
    <w:rsid w:val="33004F00"/>
    <w:rsid w:val="3305467B"/>
    <w:rsid w:val="331F7372"/>
    <w:rsid w:val="33356B95"/>
    <w:rsid w:val="333D5A4A"/>
    <w:rsid w:val="334A3AF7"/>
    <w:rsid w:val="334B0167"/>
    <w:rsid w:val="336254B1"/>
    <w:rsid w:val="33685BB3"/>
    <w:rsid w:val="336A2CE3"/>
    <w:rsid w:val="337025E6"/>
    <w:rsid w:val="33727DEA"/>
    <w:rsid w:val="33775400"/>
    <w:rsid w:val="33784CD4"/>
    <w:rsid w:val="33942FB3"/>
    <w:rsid w:val="33AD7074"/>
    <w:rsid w:val="33D6202B"/>
    <w:rsid w:val="33E12879"/>
    <w:rsid w:val="34000F51"/>
    <w:rsid w:val="34076784"/>
    <w:rsid w:val="340C3D9A"/>
    <w:rsid w:val="340D7B12"/>
    <w:rsid w:val="34232E92"/>
    <w:rsid w:val="34321327"/>
    <w:rsid w:val="3434509F"/>
    <w:rsid w:val="343B642D"/>
    <w:rsid w:val="34647EEB"/>
    <w:rsid w:val="34735BC7"/>
    <w:rsid w:val="3482187C"/>
    <w:rsid w:val="348778C5"/>
    <w:rsid w:val="348A1163"/>
    <w:rsid w:val="348F1B8A"/>
    <w:rsid w:val="349B3370"/>
    <w:rsid w:val="349E2664"/>
    <w:rsid w:val="34A43FD3"/>
    <w:rsid w:val="34A5249B"/>
    <w:rsid w:val="34BD4BD3"/>
    <w:rsid w:val="34D00573"/>
    <w:rsid w:val="34DE1BBE"/>
    <w:rsid w:val="34EA39B0"/>
    <w:rsid w:val="34EF0FC6"/>
    <w:rsid w:val="34F211E2"/>
    <w:rsid w:val="35076310"/>
    <w:rsid w:val="351153E0"/>
    <w:rsid w:val="351647A5"/>
    <w:rsid w:val="352B0250"/>
    <w:rsid w:val="35343077"/>
    <w:rsid w:val="353F2C94"/>
    <w:rsid w:val="3548003C"/>
    <w:rsid w:val="356063A9"/>
    <w:rsid w:val="357065AB"/>
    <w:rsid w:val="35780FBB"/>
    <w:rsid w:val="359560D5"/>
    <w:rsid w:val="35A910DA"/>
    <w:rsid w:val="35AB75E3"/>
    <w:rsid w:val="35AF70D3"/>
    <w:rsid w:val="35B00755"/>
    <w:rsid w:val="35DE52C2"/>
    <w:rsid w:val="35EF74CF"/>
    <w:rsid w:val="35FF348B"/>
    <w:rsid w:val="36034D29"/>
    <w:rsid w:val="361909F0"/>
    <w:rsid w:val="36211653"/>
    <w:rsid w:val="3628478F"/>
    <w:rsid w:val="362A0508"/>
    <w:rsid w:val="36301896"/>
    <w:rsid w:val="36315D3A"/>
    <w:rsid w:val="36407D2B"/>
    <w:rsid w:val="36421C6A"/>
    <w:rsid w:val="3652180C"/>
    <w:rsid w:val="36585265"/>
    <w:rsid w:val="36657792"/>
    <w:rsid w:val="366C6D72"/>
    <w:rsid w:val="36714388"/>
    <w:rsid w:val="36783969"/>
    <w:rsid w:val="368220F2"/>
    <w:rsid w:val="368B5940"/>
    <w:rsid w:val="369901FE"/>
    <w:rsid w:val="36B10C29"/>
    <w:rsid w:val="36B462FA"/>
    <w:rsid w:val="36C52F54"/>
    <w:rsid w:val="36E678F9"/>
    <w:rsid w:val="36F6663C"/>
    <w:rsid w:val="36F80606"/>
    <w:rsid w:val="36FD3E6E"/>
    <w:rsid w:val="37034980"/>
    <w:rsid w:val="370E1BD7"/>
    <w:rsid w:val="371D3FAF"/>
    <w:rsid w:val="37272B60"/>
    <w:rsid w:val="37411FFE"/>
    <w:rsid w:val="375C6DE7"/>
    <w:rsid w:val="37695060"/>
    <w:rsid w:val="37734130"/>
    <w:rsid w:val="37751C56"/>
    <w:rsid w:val="378D6FA0"/>
    <w:rsid w:val="37A75B88"/>
    <w:rsid w:val="37D921E5"/>
    <w:rsid w:val="37EC7A29"/>
    <w:rsid w:val="37F039D3"/>
    <w:rsid w:val="37F94635"/>
    <w:rsid w:val="38123949"/>
    <w:rsid w:val="38163439"/>
    <w:rsid w:val="381B2E02"/>
    <w:rsid w:val="38221BB5"/>
    <w:rsid w:val="382D7EFD"/>
    <w:rsid w:val="382F44FB"/>
    <w:rsid w:val="38312021"/>
    <w:rsid w:val="383733B0"/>
    <w:rsid w:val="383C4522"/>
    <w:rsid w:val="38412005"/>
    <w:rsid w:val="3852235B"/>
    <w:rsid w:val="38543F62"/>
    <w:rsid w:val="385B6014"/>
    <w:rsid w:val="386046B4"/>
    <w:rsid w:val="38606463"/>
    <w:rsid w:val="38793273"/>
    <w:rsid w:val="388A1731"/>
    <w:rsid w:val="38912AC0"/>
    <w:rsid w:val="389834E9"/>
    <w:rsid w:val="38B61821"/>
    <w:rsid w:val="38D87F87"/>
    <w:rsid w:val="38F92EA0"/>
    <w:rsid w:val="38FE5FF5"/>
    <w:rsid w:val="39007C46"/>
    <w:rsid w:val="39050DB8"/>
    <w:rsid w:val="390908A8"/>
    <w:rsid w:val="390B0AC4"/>
    <w:rsid w:val="391A0D07"/>
    <w:rsid w:val="39203E44"/>
    <w:rsid w:val="392133B0"/>
    <w:rsid w:val="39225E0E"/>
    <w:rsid w:val="39475874"/>
    <w:rsid w:val="39650B36"/>
    <w:rsid w:val="396B1563"/>
    <w:rsid w:val="396C7089"/>
    <w:rsid w:val="397228F1"/>
    <w:rsid w:val="39736E5A"/>
    <w:rsid w:val="39785A2E"/>
    <w:rsid w:val="39880478"/>
    <w:rsid w:val="399C796E"/>
    <w:rsid w:val="399E3F99"/>
    <w:rsid w:val="39A405D1"/>
    <w:rsid w:val="39A75F28"/>
    <w:rsid w:val="39AB195F"/>
    <w:rsid w:val="39AC7A3C"/>
    <w:rsid w:val="39AE382C"/>
    <w:rsid w:val="39D569DC"/>
    <w:rsid w:val="39D80976"/>
    <w:rsid w:val="39E8733B"/>
    <w:rsid w:val="39ED01CA"/>
    <w:rsid w:val="39F80E38"/>
    <w:rsid w:val="3A002ECD"/>
    <w:rsid w:val="3A097789"/>
    <w:rsid w:val="3A127C30"/>
    <w:rsid w:val="3A296D28"/>
    <w:rsid w:val="3A2B484E"/>
    <w:rsid w:val="3A4D0C68"/>
    <w:rsid w:val="3A6164C2"/>
    <w:rsid w:val="3A6E2866"/>
    <w:rsid w:val="3A6F0BDF"/>
    <w:rsid w:val="3A6F1D67"/>
    <w:rsid w:val="3A704EFB"/>
    <w:rsid w:val="3A9E7716"/>
    <w:rsid w:val="3AA52A13"/>
    <w:rsid w:val="3AB341F2"/>
    <w:rsid w:val="3AB61099"/>
    <w:rsid w:val="3AB63C5C"/>
    <w:rsid w:val="3AC21333"/>
    <w:rsid w:val="3ACC2A06"/>
    <w:rsid w:val="3AD177DE"/>
    <w:rsid w:val="3AD62A0C"/>
    <w:rsid w:val="3ADD52CD"/>
    <w:rsid w:val="3AEF1D20"/>
    <w:rsid w:val="3B206B1B"/>
    <w:rsid w:val="3B345984"/>
    <w:rsid w:val="3B3D2A8B"/>
    <w:rsid w:val="3B424545"/>
    <w:rsid w:val="3B5322AF"/>
    <w:rsid w:val="3B583126"/>
    <w:rsid w:val="3B7010B2"/>
    <w:rsid w:val="3B9D177C"/>
    <w:rsid w:val="3BAE1BDB"/>
    <w:rsid w:val="3BB07D95"/>
    <w:rsid w:val="3BBB4A02"/>
    <w:rsid w:val="3BC211E2"/>
    <w:rsid w:val="3BC44F5A"/>
    <w:rsid w:val="3BC96A15"/>
    <w:rsid w:val="3BC96E07"/>
    <w:rsid w:val="3BD64F66"/>
    <w:rsid w:val="3C172B5B"/>
    <w:rsid w:val="3C1852A6"/>
    <w:rsid w:val="3C20265B"/>
    <w:rsid w:val="3C221C81"/>
    <w:rsid w:val="3C362A2B"/>
    <w:rsid w:val="3C367A8C"/>
    <w:rsid w:val="3C5067EE"/>
    <w:rsid w:val="3C844287"/>
    <w:rsid w:val="3C8C1F1C"/>
    <w:rsid w:val="3CA8487C"/>
    <w:rsid w:val="3CAC611A"/>
    <w:rsid w:val="3CCA034E"/>
    <w:rsid w:val="3CD236A7"/>
    <w:rsid w:val="3CDE493D"/>
    <w:rsid w:val="3CE412B1"/>
    <w:rsid w:val="3CE84C78"/>
    <w:rsid w:val="3D274A9D"/>
    <w:rsid w:val="3D2E7ECD"/>
    <w:rsid w:val="3D3A016E"/>
    <w:rsid w:val="3D3D3637"/>
    <w:rsid w:val="3D4A76E1"/>
    <w:rsid w:val="3D4C5E97"/>
    <w:rsid w:val="3D6A7D83"/>
    <w:rsid w:val="3D734E8A"/>
    <w:rsid w:val="3D74650C"/>
    <w:rsid w:val="3D7F55DD"/>
    <w:rsid w:val="3D833E03"/>
    <w:rsid w:val="3D8B21D4"/>
    <w:rsid w:val="3D8E75CE"/>
    <w:rsid w:val="3DA526A0"/>
    <w:rsid w:val="3DA6700D"/>
    <w:rsid w:val="3DA768E2"/>
    <w:rsid w:val="3DAE000B"/>
    <w:rsid w:val="3DB01C3A"/>
    <w:rsid w:val="3DBF00CF"/>
    <w:rsid w:val="3DC2371B"/>
    <w:rsid w:val="3DD5344F"/>
    <w:rsid w:val="3DEE4511"/>
    <w:rsid w:val="3DF57931"/>
    <w:rsid w:val="3E03620E"/>
    <w:rsid w:val="3E0B50C2"/>
    <w:rsid w:val="3E0E1DF6"/>
    <w:rsid w:val="3E1F46CA"/>
    <w:rsid w:val="3E204BB6"/>
    <w:rsid w:val="3E2241BA"/>
    <w:rsid w:val="3E225171"/>
    <w:rsid w:val="3E2C334F"/>
    <w:rsid w:val="3E342CAE"/>
    <w:rsid w:val="3E472F6C"/>
    <w:rsid w:val="3E4B14BE"/>
    <w:rsid w:val="3E4B3711"/>
    <w:rsid w:val="3E53115E"/>
    <w:rsid w:val="3E546A69"/>
    <w:rsid w:val="3E67734B"/>
    <w:rsid w:val="3E6D18D9"/>
    <w:rsid w:val="3E740EBA"/>
    <w:rsid w:val="3E7E5894"/>
    <w:rsid w:val="3E883D6C"/>
    <w:rsid w:val="3E886713"/>
    <w:rsid w:val="3EBC460F"/>
    <w:rsid w:val="3ECF7E9E"/>
    <w:rsid w:val="3ED42E2B"/>
    <w:rsid w:val="3ED97212"/>
    <w:rsid w:val="3EF5367D"/>
    <w:rsid w:val="3EFC5866"/>
    <w:rsid w:val="3F0110D6"/>
    <w:rsid w:val="3F033FEC"/>
    <w:rsid w:val="3F116709"/>
    <w:rsid w:val="3F17731E"/>
    <w:rsid w:val="3F24318A"/>
    <w:rsid w:val="3F255D10"/>
    <w:rsid w:val="3F2B709E"/>
    <w:rsid w:val="3F3917BB"/>
    <w:rsid w:val="3F3E6DD2"/>
    <w:rsid w:val="3F6809B2"/>
    <w:rsid w:val="3F6E5909"/>
    <w:rsid w:val="3F6F1681"/>
    <w:rsid w:val="3F724CCD"/>
    <w:rsid w:val="3F7B1DD4"/>
    <w:rsid w:val="3F7F52D0"/>
    <w:rsid w:val="3F80563C"/>
    <w:rsid w:val="3F8974D9"/>
    <w:rsid w:val="3F91108B"/>
    <w:rsid w:val="3F925A16"/>
    <w:rsid w:val="3FB672B0"/>
    <w:rsid w:val="3FBB0422"/>
    <w:rsid w:val="3FC4377B"/>
    <w:rsid w:val="3FCC1489"/>
    <w:rsid w:val="3FE1257F"/>
    <w:rsid w:val="3FEF7DF3"/>
    <w:rsid w:val="400277B2"/>
    <w:rsid w:val="40073668"/>
    <w:rsid w:val="40273D0A"/>
    <w:rsid w:val="40295CD4"/>
    <w:rsid w:val="403D52DB"/>
    <w:rsid w:val="40414DCB"/>
    <w:rsid w:val="404E573A"/>
    <w:rsid w:val="40532D51"/>
    <w:rsid w:val="40556AC9"/>
    <w:rsid w:val="40666A5A"/>
    <w:rsid w:val="40824CA8"/>
    <w:rsid w:val="40923879"/>
    <w:rsid w:val="409969B6"/>
    <w:rsid w:val="40D73687"/>
    <w:rsid w:val="40DC2D46"/>
    <w:rsid w:val="40E045E4"/>
    <w:rsid w:val="40E9225B"/>
    <w:rsid w:val="40EA5463"/>
    <w:rsid w:val="41105B1C"/>
    <w:rsid w:val="41147AEA"/>
    <w:rsid w:val="41377F7D"/>
    <w:rsid w:val="41524DB6"/>
    <w:rsid w:val="415C4875"/>
    <w:rsid w:val="41637E13"/>
    <w:rsid w:val="41723D8B"/>
    <w:rsid w:val="4173016F"/>
    <w:rsid w:val="41994793"/>
    <w:rsid w:val="41A062CA"/>
    <w:rsid w:val="41AC44C7"/>
    <w:rsid w:val="41B617E9"/>
    <w:rsid w:val="41BD0482"/>
    <w:rsid w:val="41D35EF7"/>
    <w:rsid w:val="41DA54D8"/>
    <w:rsid w:val="41DE6506"/>
    <w:rsid w:val="41DF2AEE"/>
    <w:rsid w:val="41F73F74"/>
    <w:rsid w:val="41FA16D6"/>
    <w:rsid w:val="42073DF3"/>
    <w:rsid w:val="422229DB"/>
    <w:rsid w:val="422314A4"/>
    <w:rsid w:val="422624CB"/>
    <w:rsid w:val="423544BC"/>
    <w:rsid w:val="428B46B3"/>
    <w:rsid w:val="42923773"/>
    <w:rsid w:val="42A31D6D"/>
    <w:rsid w:val="42A5730E"/>
    <w:rsid w:val="42A70AE7"/>
    <w:rsid w:val="42A939FD"/>
    <w:rsid w:val="42AF1768"/>
    <w:rsid w:val="42B62C93"/>
    <w:rsid w:val="42B71375"/>
    <w:rsid w:val="42C10446"/>
    <w:rsid w:val="42CC42E0"/>
    <w:rsid w:val="42E67EAC"/>
    <w:rsid w:val="42ED63EC"/>
    <w:rsid w:val="42F04887"/>
    <w:rsid w:val="430420E0"/>
    <w:rsid w:val="430D1FC6"/>
    <w:rsid w:val="431467C7"/>
    <w:rsid w:val="43160594"/>
    <w:rsid w:val="431762B8"/>
    <w:rsid w:val="431B0B16"/>
    <w:rsid w:val="43302ED5"/>
    <w:rsid w:val="434A043B"/>
    <w:rsid w:val="437234EE"/>
    <w:rsid w:val="43754D8C"/>
    <w:rsid w:val="437E2E26"/>
    <w:rsid w:val="43827BD5"/>
    <w:rsid w:val="438C1210"/>
    <w:rsid w:val="439116E1"/>
    <w:rsid w:val="43A37B4B"/>
    <w:rsid w:val="43A51B15"/>
    <w:rsid w:val="43B6162D"/>
    <w:rsid w:val="43C31F9B"/>
    <w:rsid w:val="43CF6B92"/>
    <w:rsid w:val="43E546CD"/>
    <w:rsid w:val="4404434C"/>
    <w:rsid w:val="440B209E"/>
    <w:rsid w:val="440C56F0"/>
    <w:rsid w:val="440E76BA"/>
    <w:rsid w:val="44112CF2"/>
    <w:rsid w:val="44142270"/>
    <w:rsid w:val="44150A49"/>
    <w:rsid w:val="44240C8C"/>
    <w:rsid w:val="442B3201"/>
    <w:rsid w:val="442C5D93"/>
    <w:rsid w:val="44366C11"/>
    <w:rsid w:val="443750EA"/>
    <w:rsid w:val="443E6B0A"/>
    <w:rsid w:val="443F7874"/>
    <w:rsid w:val="444E4DFE"/>
    <w:rsid w:val="445826E4"/>
    <w:rsid w:val="44586B88"/>
    <w:rsid w:val="44601766"/>
    <w:rsid w:val="446B68BB"/>
    <w:rsid w:val="446C49E8"/>
    <w:rsid w:val="44753296"/>
    <w:rsid w:val="44804576"/>
    <w:rsid w:val="44A2436B"/>
    <w:rsid w:val="44AB4F09"/>
    <w:rsid w:val="44B07D93"/>
    <w:rsid w:val="44B32884"/>
    <w:rsid w:val="44C61D43"/>
    <w:rsid w:val="44CE0372"/>
    <w:rsid w:val="44D5342A"/>
    <w:rsid w:val="44D81A76"/>
    <w:rsid w:val="44E623E5"/>
    <w:rsid w:val="44FA19ED"/>
    <w:rsid w:val="44FA5F55"/>
    <w:rsid w:val="45021F8B"/>
    <w:rsid w:val="451F76A5"/>
    <w:rsid w:val="45232CF2"/>
    <w:rsid w:val="45272CD2"/>
    <w:rsid w:val="453729B9"/>
    <w:rsid w:val="453C5DCC"/>
    <w:rsid w:val="453E18DA"/>
    <w:rsid w:val="45404840"/>
    <w:rsid w:val="45442C68"/>
    <w:rsid w:val="454669E0"/>
    <w:rsid w:val="456875A5"/>
    <w:rsid w:val="456C72B2"/>
    <w:rsid w:val="4575089E"/>
    <w:rsid w:val="458B0897"/>
    <w:rsid w:val="4597723C"/>
    <w:rsid w:val="45A71B75"/>
    <w:rsid w:val="45B1654F"/>
    <w:rsid w:val="45D352D1"/>
    <w:rsid w:val="45D7178A"/>
    <w:rsid w:val="45D71D2E"/>
    <w:rsid w:val="45D8274A"/>
    <w:rsid w:val="45DE4E6B"/>
    <w:rsid w:val="45FB77CB"/>
    <w:rsid w:val="46184820"/>
    <w:rsid w:val="461F4CBD"/>
    <w:rsid w:val="462E521F"/>
    <w:rsid w:val="46317690"/>
    <w:rsid w:val="463907F6"/>
    <w:rsid w:val="464E45A8"/>
    <w:rsid w:val="4654337F"/>
    <w:rsid w:val="46623CEE"/>
    <w:rsid w:val="466B0DF4"/>
    <w:rsid w:val="467852BF"/>
    <w:rsid w:val="468B579C"/>
    <w:rsid w:val="46AE6F33"/>
    <w:rsid w:val="46C531FB"/>
    <w:rsid w:val="46C67DD9"/>
    <w:rsid w:val="46CC1167"/>
    <w:rsid w:val="46D149CF"/>
    <w:rsid w:val="46D369B8"/>
    <w:rsid w:val="46D87B0C"/>
    <w:rsid w:val="46DD3374"/>
    <w:rsid w:val="46E42955"/>
    <w:rsid w:val="46E82445"/>
    <w:rsid w:val="46EC3681"/>
    <w:rsid w:val="46F3229C"/>
    <w:rsid w:val="46FF153C"/>
    <w:rsid w:val="4712006D"/>
    <w:rsid w:val="471F0098"/>
    <w:rsid w:val="47305B9A"/>
    <w:rsid w:val="473236C0"/>
    <w:rsid w:val="4732546E"/>
    <w:rsid w:val="4773076D"/>
    <w:rsid w:val="47971775"/>
    <w:rsid w:val="479A7EA6"/>
    <w:rsid w:val="479D5FA9"/>
    <w:rsid w:val="479E48B1"/>
    <w:rsid w:val="47AF0333"/>
    <w:rsid w:val="47BA5463"/>
    <w:rsid w:val="47C22C96"/>
    <w:rsid w:val="47D604EF"/>
    <w:rsid w:val="47F40975"/>
    <w:rsid w:val="48142DC6"/>
    <w:rsid w:val="482374AD"/>
    <w:rsid w:val="483F42E6"/>
    <w:rsid w:val="48455675"/>
    <w:rsid w:val="48512926"/>
    <w:rsid w:val="4851401A"/>
    <w:rsid w:val="48541A79"/>
    <w:rsid w:val="48633239"/>
    <w:rsid w:val="4867383D"/>
    <w:rsid w:val="486E0977"/>
    <w:rsid w:val="48735D3E"/>
    <w:rsid w:val="48757D08"/>
    <w:rsid w:val="488F069E"/>
    <w:rsid w:val="488F50B9"/>
    <w:rsid w:val="48A203D1"/>
    <w:rsid w:val="48BE6355"/>
    <w:rsid w:val="48C04CFB"/>
    <w:rsid w:val="48CC36A0"/>
    <w:rsid w:val="48CF2BBA"/>
    <w:rsid w:val="48F549A5"/>
    <w:rsid w:val="48FB5D34"/>
    <w:rsid w:val="48FD7CFE"/>
    <w:rsid w:val="490D1D61"/>
    <w:rsid w:val="490D6F79"/>
    <w:rsid w:val="49276B29"/>
    <w:rsid w:val="493279A7"/>
    <w:rsid w:val="49543DC1"/>
    <w:rsid w:val="4961203A"/>
    <w:rsid w:val="496B752E"/>
    <w:rsid w:val="49700770"/>
    <w:rsid w:val="49A379C2"/>
    <w:rsid w:val="49A63EF1"/>
    <w:rsid w:val="49AD702E"/>
    <w:rsid w:val="49AE2DA6"/>
    <w:rsid w:val="49BA174B"/>
    <w:rsid w:val="49BA35D5"/>
    <w:rsid w:val="49BE123B"/>
    <w:rsid w:val="49C56A6D"/>
    <w:rsid w:val="49C6610C"/>
    <w:rsid w:val="49CB3958"/>
    <w:rsid w:val="49DB7ACE"/>
    <w:rsid w:val="49E50966"/>
    <w:rsid w:val="49E50EBD"/>
    <w:rsid w:val="49E54331"/>
    <w:rsid w:val="49F96717"/>
    <w:rsid w:val="4A1672C9"/>
    <w:rsid w:val="4A175E73"/>
    <w:rsid w:val="4A1946C3"/>
    <w:rsid w:val="4A282B58"/>
    <w:rsid w:val="4A2C20E0"/>
    <w:rsid w:val="4A527BD5"/>
    <w:rsid w:val="4A6A3171"/>
    <w:rsid w:val="4A712751"/>
    <w:rsid w:val="4A765E78"/>
    <w:rsid w:val="4A8E0D19"/>
    <w:rsid w:val="4A934476"/>
    <w:rsid w:val="4A9401EE"/>
    <w:rsid w:val="4AAB78B4"/>
    <w:rsid w:val="4AB4263E"/>
    <w:rsid w:val="4AC361A1"/>
    <w:rsid w:val="4AC5484B"/>
    <w:rsid w:val="4ACF1226"/>
    <w:rsid w:val="4AFF4D2F"/>
    <w:rsid w:val="4B0435C5"/>
    <w:rsid w:val="4B0F0283"/>
    <w:rsid w:val="4B1650A7"/>
    <w:rsid w:val="4B215F25"/>
    <w:rsid w:val="4B35552D"/>
    <w:rsid w:val="4B3A2B43"/>
    <w:rsid w:val="4B427C4A"/>
    <w:rsid w:val="4B5160DF"/>
    <w:rsid w:val="4B647BC0"/>
    <w:rsid w:val="4B696EE6"/>
    <w:rsid w:val="4B7342A7"/>
    <w:rsid w:val="4B83098E"/>
    <w:rsid w:val="4B895879"/>
    <w:rsid w:val="4BA709B1"/>
    <w:rsid w:val="4BB46D99"/>
    <w:rsid w:val="4BC30D8B"/>
    <w:rsid w:val="4BDA1FDE"/>
    <w:rsid w:val="4BE31237"/>
    <w:rsid w:val="4BE64A79"/>
    <w:rsid w:val="4BE73B3C"/>
    <w:rsid w:val="4BF44D46"/>
    <w:rsid w:val="4C014490"/>
    <w:rsid w:val="4C121D12"/>
    <w:rsid w:val="4C3B3017"/>
    <w:rsid w:val="4C42560C"/>
    <w:rsid w:val="4C481290"/>
    <w:rsid w:val="4C583BC9"/>
    <w:rsid w:val="4C5916EF"/>
    <w:rsid w:val="4C59349D"/>
    <w:rsid w:val="4C5B5467"/>
    <w:rsid w:val="4C6E50DF"/>
    <w:rsid w:val="4C7142F0"/>
    <w:rsid w:val="4C72455F"/>
    <w:rsid w:val="4C746529"/>
    <w:rsid w:val="4C760506"/>
    <w:rsid w:val="4C7622A1"/>
    <w:rsid w:val="4C7E73A7"/>
    <w:rsid w:val="4C8147A2"/>
    <w:rsid w:val="4C8A7AFA"/>
    <w:rsid w:val="4CB150B7"/>
    <w:rsid w:val="4CB42DC9"/>
    <w:rsid w:val="4CD46FC7"/>
    <w:rsid w:val="4CD60F91"/>
    <w:rsid w:val="4CFD19F7"/>
    <w:rsid w:val="4D010961"/>
    <w:rsid w:val="4D0258E3"/>
    <w:rsid w:val="4D0347ED"/>
    <w:rsid w:val="4D07114B"/>
    <w:rsid w:val="4D2E3A64"/>
    <w:rsid w:val="4D4203D5"/>
    <w:rsid w:val="4D693BB4"/>
    <w:rsid w:val="4D714816"/>
    <w:rsid w:val="4D761E2D"/>
    <w:rsid w:val="4D7772BC"/>
    <w:rsid w:val="4D7C38E7"/>
    <w:rsid w:val="4D87403A"/>
    <w:rsid w:val="4D8E7176"/>
    <w:rsid w:val="4D901140"/>
    <w:rsid w:val="4DA70238"/>
    <w:rsid w:val="4DBA7F6B"/>
    <w:rsid w:val="4DBC3CE3"/>
    <w:rsid w:val="4DCA162F"/>
    <w:rsid w:val="4DDE74C6"/>
    <w:rsid w:val="4DE11BE3"/>
    <w:rsid w:val="4DE44FE8"/>
    <w:rsid w:val="4DF0398D"/>
    <w:rsid w:val="4E0F1D97"/>
    <w:rsid w:val="4E173610"/>
    <w:rsid w:val="4E1B0685"/>
    <w:rsid w:val="4E2415BF"/>
    <w:rsid w:val="4E3046D1"/>
    <w:rsid w:val="4E345F70"/>
    <w:rsid w:val="4E3B3B03"/>
    <w:rsid w:val="4E3F7F96"/>
    <w:rsid w:val="4E402B66"/>
    <w:rsid w:val="4E453CD9"/>
    <w:rsid w:val="4E481B4E"/>
    <w:rsid w:val="4E4A4FCE"/>
    <w:rsid w:val="4E5008D0"/>
    <w:rsid w:val="4E50267E"/>
    <w:rsid w:val="4E616639"/>
    <w:rsid w:val="4E6A7577"/>
    <w:rsid w:val="4E791BD4"/>
    <w:rsid w:val="4E7C16C5"/>
    <w:rsid w:val="4E807407"/>
    <w:rsid w:val="4E8A5B90"/>
    <w:rsid w:val="4E920EE8"/>
    <w:rsid w:val="4E976C7C"/>
    <w:rsid w:val="4EAC01FC"/>
    <w:rsid w:val="4EB64BD7"/>
    <w:rsid w:val="4EBB043F"/>
    <w:rsid w:val="4EBC7D13"/>
    <w:rsid w:val="4EC9115D"/>
    <w:rsid w:val="4EE71234"/>
    <w:rsid w:val="4EEF00E8"/>
    <w:rsid w:val="4EFA0BE3"/>
    <w:rsid w:val="4EFB7527"/>
    <w:rsid w:val="4F275AD4"/>
    <w:rsid w:val="4F430E3F"/>
    <w:rsid w:val="4F4727D9"/>
    <w:rsid w:val="4F5405C8"/>
    <w:rsid w:val="4F5B577E"/>
    <w:rsid w:val="4F5F41F5"/>
    <w:rsid w:val="4F602735"/>
    <w:rsid w:val="4F622668"/>
    <w:rsid w:val="4F6F7F81"/>
    <w:rsid w:val="4F7C7D0C"/>
    <w:rsid w:val="4F8C22FC"/>
    <w:rsid w:val="4F8F7DF8"/>
    <w:rsid w:val="4F9A1F8D"/>
    <w:rsid w:val="4FB33B52"/>
    <w:rsid w:val="4FB82BD0"/>
    <w:rsid w:val="4FB95338"/>
    <w:rsid w:val="4FC21589"/>
    <w:rsid w:val="4FC6709B"/>
    <w:rsid w:val="4FD27D53"/>
    <w:rsid w:val="4FD86B92"/>
    <w:rsid w:val="4FEA26F9"/>
    <w:rsid w:val="500C55DA"/>
    <w:rsid w:val="501778F7"/>
    <w:rsid w:val="501871CB"/>
    <w:rsid w:val="50254170"/>
    <w:rsid w:val="502D711A"/>
    <w:rsid w:val="50347903"/>
    <w:rsid w:val="503725FA"/>
    <w:rsid w:val="50382820"/>
    <w:rsid w:val="506040FC"/>
    <w:rsid w:val="506E70FB"/>
    <w:rsid w:val="508A631B"/>
    <w:rsid w:val="50917530"/>
    <w:rsid w:val="50931706"/>
    <w:rsid w:val="50A3118B"/>
    <w:rsid w:val="50A656F4"/>
    <w:rsid w:val="50B909AE"/>
    <w:rsid w:val="50BA56EF"/>
    <w:rsid w:val="50D650BC"/>
    <w:rsid w:val="50E208CC"/>
    <w:rsid w:val="50EE42EE"/>
    <w:rsid w:val="50F32112"/>
    <w:rsid w:val="50F47C38"/>
    <w:rsid w:val="50F814D6"/>
    <w:rsid w:val="50F934A0"/>
    <w:rsid w:val="5107796B"/>
    <w:rsid w:val="510F2800"/>
    <w:rsid w:val="511107EA"/>
    <w:rsid w:val="51114346"/>
    <w:rsid w:val="512419E6"/>
    <w:rsid w:val="512D6CA6"/>
    <w:rsid w:val="5136659B"/>
    <w:rsid w:val="514F4E6E"/>
    <w:rsid w:val="51591306"/>
    <w:rsid w:val="51626FDA"/>
    <w:rsid w:val="516A7EFA"/>
    <w:rsid w:val="51745C78"/>
    <w:rsid w:val="51786173"/>
    <w:rsid w:val="517A013D"/>
    <w:rsid w:val="51957367"/>
    <w:rsid w:val="51960CEF"/>
    <w:rsid w:val="51A27694"/>
    <w:rsid w:val="51A451BA"/>
    <w:rsid w:val="51A47E05"/>
    <w:rsid w:val="51A74CAA"/>
    <w:rsid w:val="51A76A58"/>
    <w:rsid w:val="51AC28BD"/>
    <w:rsid w:val="51B80C66"/>
    <w:rsid w:val="51C21AAD"/>
    <w:rsid w:val="51D04201"/>
    <w:rsid w:val="51DA6E2E"/>
    <w:rsid w:val="51DF61F2"/>
    <w:rsid w:val="51E43809"/>
    <w:rsid w:val="51FC0996"/>
    <w:rsid w:val="52214A5D"/>
    <w:rsid w:val="52353D0E"/>
    <w:rsid w:val="52354064"/>
    <w:rsid w:val="5246274A"/>
    <w:rsid w:val="52565CA5"/>
    <w:rsid w:val="52691F60"/>
    <w:rsid w:val="52A80CDA"/>
    <w:rsid w:val="52B96A43"/>
    <w:rsid w:val="52D7336D"/>
    <w:rsid w:val="52E53CDC"/>
    <w:rsid w:val="52F627CB"/>
    <w:rsid w:val="52F65EE9"/>
    <w:rsid w:val="52F83A10"/>
    <w:rsid w:val="530C3017"/>
    <w:rsid w:val="53166804"/>
    <w:rsid w:val="53312A7E"/>
    <w:rsid w:val="533E555E"/>
    <w:rsid w:val="534F55FA"/>
    <w:rsid w:val="53607807"/>
    <w:rsid w:val="53672943"/>
    <w:rsid w:val="5378723D"/>
    <w:rsid w:val="538434F5"/>
    <w:rsid w:val="53984975"/>
    <w:rsid w:val="53A45945"/>
    <w:rsid w:val="53C733E2"/>
    <w:rsid w:val="53CD5259"/>
    <w:rsid w:val="53D43F85"/>
    <w:rsid w:val="53F32429"/>
    <w:rsid w:val="53FC56D9"/>
    <w:rsid w:val="541128AF"/>
    <w:rsid w:val="544155B7"/>
    <w:rsid w:val="544D49B5"/>
    <w:rsid w:val="545033D7"/>
    <w:rsid w:val="54532EC8"/>
    <w:rsid w:val="547D0BE8"/>
    <w:rsid w:val="547E083F"/>
    <w:rsid w:val="54826567"/>
    <w:rsid w:val="54942E88"/>
    <w:rsid w:val="549F7EBB"/>
    <w:rsid w:val="54B24092"/>
    <w:rsid w:val="54B5148C"/>
    <w:rsid w:val="54B63B19"/>
    <w:rsid w:val="54E0475B"/>
    <w:rsid w:val="54EA382C"/>
    <w:rsid w:val="550528B3"/>
    <w:rsid w:val="550834FE"/>
    <w:rsid w:val="55117FBE"/>
    <w:rsid w:val="5516017D"/>
    <w:rsid w:val="551B1C37"/>
    <w:rsid w:val="551C08F7"/>
    <w:rsid w:val="55251C14"/>
    <w:rsid w:val="55264138"/>
    <w:rsid w:val="55283EF1"/>
    <w:rsid w:val="55313209"/>
    <w:rsid w:val="553700F3"/>
    <w:rsid w:val="554F18E1"/>
    <w:rsid w:val="555B64D8"/>
    <w:rsid w:val="5563713A"/>
    <w:rsid w:val="55873987"/>
    <w:rsid w:val="559D43FA"/>
    <w:rsid w:val="55B33C1E"/>
    <w:rsid w:val="55C054CE"/>
    <w:rsid w:val="55DB4F23"/>
    <w:rsid w:val="55FC3817"/>
    <w:rsid w:val="56024BA5"/>
    <w:rsid w:val="561A36DD"/>
    <w:rsid w:val="561C5C67"/>
    <w:rsid w:val="56244B1C"/>
    <w:rsid w:val="56503BB8"/>
    <w:rsid w:val="56530F5D"/>
    <w:rsid w:val="56574EF1"/>
    <w:rsid w:val="567A298E"/>
    <w:rsid w:val="56811F6E"/>
    <w:rsid w:val="5683561C"/>
    <w:rsid w:val="56847368"/>
    <w:rsid w:val="56903F5F"/>
    <w:rsid w:val="569E48CE"/>
    <w:rsid w:val="56BA722E"/>
    <w:rsid w:val="56C9121F"/>
    <w:rsid w:val="56CA56C3"/>
    <w:rsid w:val="56CE4A87"/>
    <w:rsid w:val="56D447ED"/>
    <w:rsid w:val="56D854B5"/>
    <w:rsid w:val="56E44D2C"/>
    <w:rsid w:val="57030BD5"/>
    <w:rsid w:val="57034B73"/>
    <w:rsid w:val="570A5A49"/>
    <w:rsid w:val="57174680"/>
    <w:rsid w:val="571F7091"/>
    <w:rsid w:val="57256D9D"/>
    <w:rsid w:val="57320368"/>
    <w:rsid w:val="5748081E"/>
    <w:rsid w:val="57527466"/>
    <w:rsid w:val="575B631B"/>
    <w:rsid w:val="576378C6"/>
    <w:rsid w:val="57680A38"/>
    <w:rsid w:val="57763155"/>
    <w:rsid w:val="5789732C"/>
    <w:rsid w:val="578B7FEC"/>
    <w:rsid w:val="579730CB"/>
    <w:rsid w:val="579A3366"/>
    <w:rsid w:val="579E26AC"/>
    <w:rsid w:val="57B94DB7"/>
    <w:rsid w:val="57E63DAD"/>
    <w:rsid w:val="57EA769F"/>
    <w:rsid w:val="580C1D0B"/>
    <w:rsid w:val="582232DD"/>
    <w:rsid w:val="58247055"/>
    <w:rsid w:val="58276B45"/>
    <w:rsid w:val="582A3F3F"/>
    <w:rsid w:val="58421289"/>
    <w:rsid w:val="58490869"/>
    <w:rsid w:val="584D65AC"/>
    <w:rsid w:val="585638D8"/>
    <w:rsid w:val="58586CFE"/>
    <w:rsid w:val="586D09FC"/>
    <w:rsid w:val="5875165E"/>
    <w:rsid w:val="58782EFD"/>
    <w:rsid w:val="587F072F"/>
    <w:rsid w:val="58884FE4"/>
    <w:rsid w:val="5889335C"/>
    <w:rsid w:val="58B670DA"/>
    <w:rsid w:val="58C85C32"/>
    <w:rsid w:val="58CB36FC"/>
    <w:rsid w:val="58F307D5"/>
    <w:rsid w:val="58F9403E"/>
    <w:rsid w:val="5919648E"/>
    <w:rsid w:val="591C7D2C"/>
    <w:rsid w:val="591E5852"/>
    <w:rsid w:val="59294555"/>
    <w:rsid w:val="592F3F03"/>
    <w:rsid w:val="594352B9"/>
    <w:rsid w:val="59727F77"/>
    <w:rsid w:val="5976568E"/>
    <w:rsid w:val="598B6C60"/>
    <w:rsid w:val="5996188C"/>
    <w:rsid w:val="59A26483"/>
    <w:rsid w:val="59AC5554"/>
    <w:rsid w:val="59AD6BD6"/>
    <w:rsid w:val="59B368E2"/>
    <w:rsid w:val="59BD150F"/>
    <w:rsid w:val="59BD32BD"/>
    <w:rsid w:val="59C77C98"/>
    <w:rsid w:val="59CA7788"/>
    <w:rsid w:val="59CC3500"/>
    <w:rsid w:val="59DB6A6C"/>
    <w:rsid w:val="59E04384"/>
    <w:rsid w:val="59E25B39"/>
    <w:rsid w:val="59E41910"/>
    <w:rsid w:val="59E85E60"/>
    <w:rsid w:val="59F40CA9"/>
    <w:rsid w:val="59F42A57"/>
    <w:rsid w:val="5A113609"/>
    <w:rsid w:val="5A160C1F"/>
    <w:rsid w:val="5A1C7576"/>
    <w:rsid w:val="5A1D1FAE"/>
    <w:rsid w:val="5A225816"/>
    <w:rsid w:val="5A252C10"/>
    <w:rsid w:val="5A2E7D17"/>
    <w:rsid w:val="5A513A05"/>
    <w:rsid w:val="5A5C19EC"/>
    <w:rsid w:val="5A6C4322"/>
    <w:rsid w:val="5A821E11"/>
    <w:rsid w:val="5A850C3F"/>
    <w:rsid w:val="5A8E07B6"/>
    <w:rsid w:val="5A8E6A07"/>
    <w:rsid w:val="5AA93841"/>
    <w:rsid w:val="5AAC50E0"/>
    <w:rsid w:val="5AD704F4"/>
    <w:rsid w:val="5AEA77D2"/>
    <w:rsid w:val="5AED1980"/>
    <w:rsid w:val="5AF0028A"/>
    <w:rsid w:val="5AF2343A"/>
    <w:rsid w:val="5AF81AE4"/>
    <w:rsid w:val="5AFA22EF"/>
    <w:rsid w:val="5AFC6067"/>
    <w:rsid w:val="5AFC7E15"/>
    <w:rsid w:val="5B0737E4"/>
    <w:rsid w:val="5B1A473F"/>
    <w:rsid w:val="5B1C4013"/>
    <w:rsid w:val="5B3C2907"/>
    <w:rsid w:val="5B5437AD"/>
    <w:rsid w:val="5B556159"/>
    <w:rsid w:val="5B61411C"/>
    <w:rsid w:val="5B631C42"/>
    <w:rsid w:val="5B667984"/>
    <w:rsid w:val="5B6F60A3"/>
    <w:rsid w:val="5B7976B8"/>
    <w:rsid w:val="5B7E4CCE"/>
    <w:rsid w:val="5B8147BE"/>
    <w:rsid w:val="5B8A71CF"/>
    <w:rsid w:val="5B995664"/>
    <w:rsid w:val="5B9C33A6"/>
    <w:rsid w:val="5BAC6905"/>
    <w:rsid w:val="5BB56B53"/>
    <w:rsid w:val="5BB76B59"/>
    <w:rsid w:val="5BBB1A7E"/>
    <w:rsid w:val="5BBB382C"/>
    <w:rsid w:val="5BC07095"/>
    <w:rsid w:val="5BC326E1"/>
    <w:rsid w:val="5BCC287D"/>
    <w:rsid w:val="5BCF72D8"/>
    <w:rsid w:val="5BDE39BF"/>
    <w:rsid w:val="5BE03293"/>
    <w:rsid w:val="5BE9027A"/>
    <w:rsid w:val="5C047BB1"/>
    <w:rsid w:val="5C084598"/>
    <w:rsid w:val="5C142F3C"/>
    <w:rsid w:val="5C1473E0"/>
    <w:rsid w:val="5C292E8C"/>
    <w:rsid w:val="5C3A1484"/>
    <w:rsid w:val="5C474452"/>
    <w:rsid w:val="5C58107B"/>
    <w:rsid w:val="5C5F68AD"/>
    <w:rsid w:val="5C736560"/>
    <w:rsid w:val="5C760DD3"/>
    <w:rsid w:val="5C814A76"/>
    <w:rsid w:val="5CA01956"/>
    <w:rsid w:val="5CC2508E"/>
    <w:rsid w:val="5CD5091E"/>
    <w:rsid w:val="5CE809FE"/>
    <w:rsid w:val="5CF52519"/>
    <w:rsid w:val="5CF5611D"/>
    <w:rsid w:val="5CFB5EAA"/>
    <w:rsid w:val="5CFE60C6"/>
    <w:rsid w:val="5D016D97"/>
    <w:rsid w:val="5D027239"/>
    <w:rsid w:val="5D101956"/>
    <w:rsid w:val="5D1C02FB"/>
    <w:rsid w:val="5D2207C7"/>
    <w:rsid w:val="5D335644"/>
    <w:rsid w:val="5D487342"/>
    <w:rsid w:val="5D525959"/>
    <w:rsid w:val="5D6865A8"/>
    <w:rsid w:val="5D6A375C"/>
    <w:rsid w:val="5D766B62"/>
    <w:rsid w:val="5D7923F2"/>
    <w:rsid w:val="5D814602"/>
    <w:rsid w:val="5D845596"/>
    <w:rsid w:val="5DA622BA"/>
    <w:rsid w:val="5DAB1F64"/>
    <w:rsid w:val="5DAF5613"/>
    <w:rsid w:val="5DB431D5"/>
    <w:rsid w:val="5DB76275"/>
    <w:rsid w:val="5DCB2C8B"/>
    <w:rsid w:val="5DCC7F73"/>
    <w:rsid w:val="5DEB5F1F"/>
    <w:rsid w:val="5DF94AE0"/>
    <w:rsid w:val="5DFA4C08"/>
    <w:rsid w:val="5E147B9F"/>
    <w:rsid w:val="5E364898"/>
    <w:rsid w:val="5E3A1E11"/>
    <w:rsid w:val="5E451AD3"/>
    <w:rsid w:val="5E4C10B3"/>
    <w:rsid w:val="5E6957C1"/>
    <w:rsid w:val="5E6E48EE"/>
    <w:rsid w:val="5E7C1A86"/>
    <w:rsid w:val="5E7D126D"/>
    <w:rsid w:val="5E7D150A"/>
    <w:rsid w:val="5E85254E"/>
    <w:rsid w:val="5E862EF1"/>
    <w:rsid w:val="5E9300A5"/>
    <w:rsid w:val="5EA42C9D"/>
    <w:rsid w:val="5EA70098"/>
    <w:rsid w:val="5EB033F0"/>
    <w:rsid w:val="5EB36A3D"/>
    <w:rsid w:val="5EB629D1"/>
    <w:rsid w:val="5EC14154"/>
    <w:rsid w:val="5ECE7D1A"/>
    <w:rsid w:val="5EDA66BF"/>
    <w:rsid w:val="5EEA4A34"/>
    <w:rsid w:val="5EF552A7"/>
    <w:rsid w:val="5EF66FDC"/>
    <w:rsid w:val="5EFC4888"/>
    <w:rsid w:val="5F096FA4"/>
    <w:rsid w:val="5F13572D"/>
    <w:rsid w:val="5F2A341F"/>
    <w:rsid w:val="5F3C4C84"/>
    <w:rsid w:val="5F4104EC"/>
    <w:rsid w:val="5F553F98"/>
    <w:rsid w:val="5F8E3006"/>
    <w:rsid w:val="5F93686E"/>
    <w:rsid w:val="5FAA5C20"/>
    <w:rsid w:val="5FB24F46"/>
    <w:rsid w:val="5FB76CA5"/>
    <w:rsid w:val="5FBC5DC5"/>
    <w:rsid w:val="5FC02A17"/>
    <w:rsid w:val="5FC37153"/>
    <w:rsid w:val="5FCE2169"/>
    <w:rsid w:val="5FD04B06"/>
    <w:rsid w:val="5FD05DF0"/>
    <w:rsid w:val="5FD27396"/>
    <w:rsid w:val="5FD4310E"/>
    <w:rsid w:val="5FDC1FC3"/>
    <w:rsid w:val="5FE86BBA"/>
    <w:rsid w:val="5FF1006B"/>
    <w:rsid w:val="6008100A"/>
    <w:rsid w:val="6017124D"/>
    <w:rsid w:val="601E4692"/>
    <w:rsid w:val="60290DBD"/>
    <w:rsid w:val="603315F8"/>
    <w:rsid w:val="60340051"/>
    <w:rsid w:val="604638E0"/>
    <w:rsid w:val="60483AFC"/>
    <w:rsid w:val="604858AA"/>
    <w:rsid w:val="604E76E9"/>
    <w:rsid w:val="605B738C"/>
    <w:rsid w:val="60651FB9"/>
    <w:rsid w:val="607F26B2"/>
    <w:rsid w:val="60917251"/>
    <w:rsid w:val="60AE3960"/>
    <w:rsid w:val="60B44CEE"/>
    <w:rsid w:val="60BA0556"/>
    <w:rsid w:val="60BF3DBF"/>
    <w:rsid w:val="60C34F31"/>
    <w:rsid w:val="60D47BAA"/>
    <w:rsid w:val="60D93563"/>
    <w:rsid w:val="60E56232"/>
    <w:rsid w:val="60EC4488"/>
    <w:rsid w:val="60F4333C"/>
    <w:rsid w:val="610A1A6A"/>
    <w:rsid w:val="612C1631"/>
    <w:rsid w:val="613501A0"/>
    <w:rsid w:val="613C71BD"/>
    <w:rsid w:val="6146373D"/>
    <w:rsid w:val="6151253D"/>
    <w:rsid w:val="61597718"/>
    <w:rsid w:val="6166293B"/>
    <w:rsid w:val="616B7AA3"/>
    <w:rsid w:val="617C1CB0"/>
    <w:rsid w:val="61930DA7"/>
    <w:rsid w:val="61994610"/>
    <w:rsid w:val="61A84853"/>
    <w:rsid w:val="61B2415B"/>
    <w:rsid w:val="61B5757C"/>
    <w:rsid w:val="61CC7E2C"/>
    <w:rsid w:val="61CF0031"/>
    <w:rsid w:val="61E93776"/>
    <w:rsid w:val="61F01D56"/>
    <w:rsid w:val="61FE0917"/>
    <w:rsid w:val="620A1069"/>
    <w:rsid w:val="620B4DE2"/>
    <w:rsid w:val="620E5989"/>
    <w:rsid w:val="620F042E"/>
    <w:rsid w:val="62157A0E"/>
    <w:rsid w:val="62255EA3"/>
    <w:rsid w:val="623139CC"/>
    <w:rsid w:val="62490D42"/>
    <w:rsid w:val="624B6EF0"/>
    <w:rsid w:val="624F1172"/>
    <w:rsid w:val="626562A0"/>
    <w:rsid w:val="628C1A7E"/>
    <w:rsid w:val="628F156F"/>
    <w:rsid w:val="62922E0D"/>
    <w:rsid w:val="629E5C56"/>
    <w:rsid w:val="62B2525D"/>
    <w:rsid w:val="62B611F1"/>
    <w:rsid w:val="62B62F9F"/>
    <w:rsid w:val="62BD2580"/>
    <w:rsid w:val="62DD422B"/>
    <w:rsid w:val="62EC69C1"/>
    <w:rsid w:val="632B5788"/>
    <w:rsid w:val="6332564A"/>
    <w:rsid w:val="633A0929"/>
    <w:rsid w:val="634C7460"/>
    <w:rsid w:val="63712925"/>
    <w:rsid w:val="63793826"/>
    <w:rsid w:val="638135AD"/>
    <w:rsid w:val="63844E4C"/>
    <w:rsid w:val="63936E3D"/>
    <w:rsid w:val="639F1C85"/>
    <w:rsid w:val="63A92B04"/>
    <w:rsid w:val="63C94C1E"/>
    <w:rsid w:val="63F547AE"/>
    <w:rsid w:val="63F5689A"/>
    <w:rsid w:val="63FB791D"/>
    <w:rsid w:val="63FD075A"/>
    <w:rsid w:val="640C1565"/>
    <w:rsid w:val="640D4088"/>
    <w:rsid w:val="64195594"/>
    <w:rsid w:val="641F4B74"/>
    <w:rsid w:val="642B3519"/>
    <w:rsid w:val="64362CFA"/>
    <w:rsid w:val="64550596"/>
    <w:rsid w:val="645760BC"/>
    <w:rsid w:val="645A41B8"/>
    <w:rsid w:val="645E38EF"/>
    <w:rsid w:val="64695B2D"/>
    <w:rsid w:val="646B65E4"/>
    <w:rsid w:val="646D58E0"/>
    <w:rsid w:val="647C714C"/>
    <w:rsid w:val="647E7AED"/>
    <w:rsid w:val="647F6E20"/>
    <w:rsid w:val="64A82A4B"/>
    <w:rsid w:val="64A9062A"/>
    <w:rsid w:val="64CC2376"/>
    <w:rsid w:val="64CD637E"/>
    <w:rsid w:val="64DA2ADC"/>
    <w:rsid w:val="64E75692"/>
    <w:rsid w:val="64ED2EDB"/>
    <w:rsid w:val="64F31B30"/>
    <w:rsid w:val="64F93617"/>
    <w:rsid w:val="65071890"/>
    <w:rsid w:val="65110961"/>
    <w:rsid w:val="651915C4"/>
    <w:rsid w:val="65240694"/>
    <w:rsid w:val="652E01C4"/>
    <w:rsid w:val="654F3237"/>
    <w:rsid w:val="657131AE"/>
    <w:rsid w:val="65732701"/>
    <w:rsid w:val="657C227E"/>
    <w:rsid w:val="65870C23"/>
    <w:rsid w:val="659B647C"/>
    <w:rsid w:val="65A92947"/>
    <w:rsid w:val="65B5782C"/>
    <w:rsid w:val="65B82E75"/>
    <w:rsid w:val="65C23A09"/>
    <w:rsid w:val="65CB6D62"/>
    <w:rsid w:val="65E46075"/>
    <w:rsid w:val="65F30067"/>
    <w:rsid w:val="66011168"/>
    <w:rsid w:val="660404C6"/>
    <w:rsid w:val="66044022"/>
    <w:rsid w:val="660F243C"/>
    <w:rsid w:val="66212E26"/>
    <w:rsid w:val="66263F98"/>
    <w:rsid w:val="664D7777"/>
    <w:rsid w:val="665E1984"/>
    <w:rsid w:val="666F3B91"/>
    <w:rsid w:val="66815672"/>
    <w:rsid w:val="66817B87"/>
    <w:rsid w:val="66847BEE"/>
    <w:rsid w:val="669A2A56"/>
    <w:rsid w:val="66A51361"/>
    <w:rsid w:val="66A55805"/>
    <w:rsid w:val="66BF24AF"/>
    <w:rsid w:val="66BF3AE2"/>
    <w:rsid w:val="66C8777F"/>
    <w:rsid w:val="66D439F4"/>
    <w:rsid w:val="66E04AAC"/>
    <w:rsid w:val="66F145A6"/>
    <w:rsid w:val="66FC2F4B"/>
    <w:rsid w:val="67002A3B"/>
    <w:rsid w:val="67005260"/>
    <w:rsid w:val="67006EDF"/>
    <w:rsid w:val="670562A3"/>
    <w:rsid w:val="670818F0"/>
    <w:rsid w:val="670C13E0"/>
    <w:rsid w:val="671B0C97"/>
    <w:rsid w:val="6727621A"/>
    <w:rsid w:val="67401089"/>
    <w:rsid w:val="67452B44"/>
    <w:rsid w:val="674E7C4A"/>
    <w:rsid w:val="676F7BC1"/>
    <w:rsid w:val="6779088F"/>
    <w:rsid w:val="677A0A3F"/>
    <w:rsid w:val="67B8094E"/>
    <w:rsid w:val="67BA708E"/>
    <w:rsid w:val="67CA7C34"/>
    <w:rsid w:val="67D57A24"/>
    <w:rsid w:val="67DA14DE"/>
    <w:rsid w:val="67F025E1"/>
    <w:rsid w:val="67F24A7A"/>
    <w:rsid w:val="68014CBD"/>
    <w:rsid w:val="682E5386"/>
    <w:rsid w:val="683055A2"/>
    <w:rsid w:val="68476ADF"/>
    <w:rsid w:val="684921C0"/>
    <w:rsid w:val="684B23DC"/>
    <w:rsid w:val="686E1C26"/>
    <w:rsid w:val="68725BBA"/>
    <w:rsid w:val="687E455F"/>
    <w:rsid w:val="68804938"/>
    <w:rsid w:val="68866F70"/>
    <w:rsid w:val="688B0A2A"/>
    <w:rsid w:val="688E5425"/>
    <w:rsid w:val="68914293"/>
    <w:rsid w:val="689B69C9"/>
    <w:rsid w:val="689F1F76"/>
    <w:rsid w:val="68AE4433"/>
    <w:rsid w:val="68BE2BAE"/>
    <w:rsid w:val="68C1444C"/>
    <w:rsid w:val="68C1535A"/>
    <w:rsid w:val="68C301C4"/>
    <w:rsid w:val="68C47A98"/>
    <w:rsid w:val="68CF3660"/>
    <w:rsid w:val="68DC0690"/>
    <w:rsid w:val="68E02B24"/>
    <w:rsid w:val="68EB3277"/>
    <w:rsid w:val="68EF720B"/>
    <w:rsid w:val="68F37AE0"/>
    <w:rsid w:val="68F66048"/>
    <w:rsid w:val="68FE51D1"/>
    <w:rsid w:val="690A5DF3"/>
    <w:rsid w:val="690F766A"/>
    <w:rsid w:val="691571CE"/>
    <w:rsid w:val="691B3B5C"/>
    <w:rsid w:val="691B590A"/>
    <w:rsid w:val="692C7B17"/>
    <w:rsid w:val="6952502B"/>
    <w:rsid w:val="69531548"/>
    <w:rsid w:val="69653029"/>
    <w:rsid w:val="69747710"/>
    <w:rsid w:val="697D0373"/>
    <w:rsid w:val="698A5F42"/>
    <w:rsid w:val="6994390F"/>
    <w:rsid w:val="69967687"/>
    <w:rsid w:val="699857E2"/>
    <w:rsid w:val="699E7743"/>
    <w:rsid w:val="69A37842"/>
    <w:rsid w:val="69A753F0"/>
    <w:rsid w:val="69B43896"/>
    <w:rsid w:val="69C53AC8"/>
    <w:rsid w:val="69D361E5"/>
    <w:rsid w:val="69DA3A17"/>
    <w:rsid w:val="69DC778F"/>
    <w:rsid w:val="69F01538"/>
    <w:rsid w:val="69F947C4"/>
    <w:rsid w:val="6A0942FC"/>
    <w:rsid w:val="6A38073E"/>
    <w:rsid w:val="6A4306F0"/>
    <w:rsid w:val="6A486BD3"/>
    <w:rsid w:val="6A51309E"/>
    <w:rsid w:val="6A6921D7"/>
    <w:rsid w:val="6A701C86"/>
    <w:rsid w:val="6A837C0B"/>
    <w:rsid w:val="6AB46016"/>
    <w:rsid w:val="6ABE71A8"/>
    <w:rsid w:val="6AC56475"/>
    <w:rsid w:val="6AEF52A0"/>
    <w:rsid w:val="6AF26B3F"/>
    <w:rsid w:val="6B375948"/>
    <w:rsid w:val="6B5E41D4"/>
    <w:rsid w:val="6B7D28AC"/>
    <w:rsid w:val="6B8005EE"/>
    <w:rsid w:val="6B8E4AB9"/>
    <w:rsid w:val="6BA0659B"/>
    <w:rsid w:val="6BC524A5"/>
    <w:rsid w:val="6BC71D79"/>
    <w:rsid w:val="6BD46244"/>
    <w:rsid w:val="6BDD334B"/>
    <w:rsid w:val="6BDF5315"/>
    <w:rsid w:val="6BF11BA4"/>
    <w:rsid w:val="6C00528B"/>
    <w:rsid w:val="6C021003"/>
    <w:rsid w:val="6C07486C"/>
    <w:rsid w:val="6C0C1E82"/>
    <w:rsid w:val="6C1274B0"/>
    <w:rsid w:val="6C134FBF"/>
    <w:rsid w:val="6C1B3E73"/>
    <w:rsid w:val="6C2076DB"/>
    <w:rsid w:val="6C240F7A"/>
    <w:rsid w:val="6C3B62C3"/>
    <w:rsid w:val="6C494E84"/>
    <w:rsid w:val="6C4A1F73"/>
    <w:rsid w:val="6C5222E4"/>
    <w:rsid w:val="6C6967B7"/>
    <w:rsid w:val="6C7A6DEC"/>
    <w:rsid w:val="6C9327AE"/>
    <w:rsid w:val="6C9C075E"/>
    <w:rsid w:val="6CBC7404"/>
    <w:rsid w:val="6CC07F10"/>
    <w:rsid w:val="6CCA0760"/>
    <w:rsid w:val="6CCB3AEB"/>
    <w:rsid w:val="6CDE55CC"/>
    <w:rsid w:val="6CE626D3"/>
    <w:rsid w:val="6CF44E5A"/>
    <w:rsid w:val="6CFC1EF7"/>
    <w:rsid w:val="6D06067F"/>
    <w:rsid w:val="6D2045D9"/>
    <w:rsid w:val="6D29653F"/>
    <w:rsid w:val="6D2A6A64"/>
    <w:rsid w:val="6D2C5744"/>
    <w:rsid w:val="6D4F2026"/>
    <w:rsid w:val="6D652843"/>
    <w:rsid w:val="6D6A1F10"/>
    <w:rsid w:val="6D747CDF"/>
    <w:rsid w:val="6D757E51"/>
    <w:rsid w:val="6D9B26DD"/>
    <w:rsid w:val="6D9E6B0A"/>
    <w:rsid w:val="6DA700B4"/>
    <w:rsid w:val="6DBB2D57"/>
    <w:rsid w:val="6DEA1D4F"/>
    <w:rsid w:val="6DEE5CE3"/>
    <w:rsid w:val="6DF244FF"/>
    <w:rsid w:val="6DF50166"/>
    <w:rsid w:val="6DF66946"/>
    <w:rsid w:val="6E0472B5"/>
    <w:rsid w:val="6E1B015A"/>
    <w:rsid w:val="6E242F18"/>
    <w:rsid w:val="6E2D0758"/>
    <w:rsid w:val="6E315758"/>
    <w:rsid w:val="6E49116B"/>
    <w:rsid w:val="6E4B4EE4"/>
    <w:rsid w:val="6E4C0C5C"/>
    <w:rsid w:val="6E5024FA"/>
    <w:rsid w:val="6E647D14"/>
    <w:rsid w:val="6E6821DA"/>
    <w:rsid w:val="6E755C1E"/>
    <w:rsid w:val="6E7F0BA4"/>
    <w:rsid w:val="6E9E14B7"/>
    <w:rsid w:val="6EAE7221"/>
    <w:rsid w:val="6EB81C75"/>
    <w:rsid w:val="6EBA3E17"/>
    <w:rsid w:val="6EBA45BB"/>
    <w:rsid w:val="6EBF22BF"/>
    <w:rsid w:val="6EC151A6"/>
    <w:rsid w:val="6ECB1BA9"/>
    <w:rsid w:val="6EDD3662"/>
    <w:rsid w:val="6EED1AF7"/>
    <w:rsid w:val="6EF530A1"/>
    <w:rsid w:val="6EF8049C"/>
    <w:rsid w:val="6F0F4163"/>
    <w:rsid w:val="6F1A48B6"/>
    <w:rsid w:val="6F50647A"/>
    <w:rsid w:val="6F5328E3"/>
    <w:rsid w:val="6F59718C"/>
    <w:rsid w:val="6F5B1156"/>
    <w:rsid w:val="6F6238A9"/>
    <w:rsid w:val="6F793615"/>
    <w:rsid w:val="6F7E6BF3"/>
    <w:rsid w:val="6F800BBD"/>
    <w:rsid w:val="6F853250"/>
    <w:rsid w:val="6F865AA7"/>
    <w:rsid w:val="6F8F7052"/>
    <w:rsid w:val="6F926B42"/>
    <w:rsid w:val="6F993A2D"/>
    <w:rsid w:val="6F9A3982"/>
    <w:rsid w:val="6FAE2100"/>
    <w:rsid w:val="6FBE3493"/>
    <w:rsid w:val="6FDC1B6B"/>
    <w:rsid w:val="6FE729EA"/>
    <w:rsid w:val="700F0193"/>
    <w:rsid w:val="705B0CE2"/>
    <w:rsid w:val="706A7177"/>
    <w:rsid w:val="707324D0"/>
    <w:rsid w:val="7077519A"/>
    <w:rsid w:val="707D5148"/>
    <w:rsid w:val="70910BA8"/>
    <w:rsid w:val="709F32C5"/>
    <w:rsid w:val="70A822E9"/>
    <w:rsid w:val="70B76860"/>
    <w:rsid w:val="70BF3A49"/>
    <w:rsid w:val="70C60851"/>
    <w:rsid w:val="70CD6084"/>
    <w:rsid w:val="70D0347E"/>
    <w:rsid w:val="70E46F2A"/>
    <w:rsid w:val="70EE5FFA"/>
    <w:rsid w:val="70F25AEA"/>
    <w:rsid w:val="7113156F"/>
    <w:rsid w:val="71144C29"/>
    <w:rsid w:val="712A0CA0"/>
    <w:rsid w:val="71327FC3"/>
    <w:rsid w:val="714A1482"/>
    <w:rsid w:val="714F6EF1"/>
    <w:rsid w:val="71566079"/>
    <w:rsid w:val="716342F2"/>
    <w:rsid w:val="71755DD4"/>
    <w:rsid w:val="71777D9E"/>
    <w:rsid w:val="717B173D"/>
    <w:rsid w:val="717C6C7F"/>
    <w:rsid w:val="71816E6E"/>
    <w:rsid w:val="718B3849"/>
    <w:rsid w:val="718F50E7"/>
    <w:rsid w:val="718F6E95"/>
    <w:rsid w:val="71925D3A"/>
    <w:rsid w:val="719D2378"/>
    <w:rsid w:val="71A170F5"/>
    <w:rsid w:val="71B2527A"/>
    <w:rsid w:val="71B756B4"/>
    <w:rsid w:val="71C76DE6"/>
    <w:rsid w:val="71C805F9"/>
    <w:rsid w:val="71C83CCF"/>
    <w:rsid w:val="71E84124"/>
    <w:rsid w:val="71EF3C6E"/>
    <w:rsid w:val="71F118FE"/>
    <w:rsid w:val="72035AD5"/>
    <w:rsid w:val="72113D4E"/>
    <w:rsid w:val="72140EC6"/>
    <w:rsid w:val="72377C1B"/>
    <w:rsid w:val="723D0FE7"/>
    <w:rsid w:val="724E4FA2"/>
    <w:rsid w:val="72800ED4"/>
    <w:rsid w:val="729055BB"/>
    <w:rsid w:val="729206A4"/>
    <w:rsid w:val="72A05985"/>
    <w:rsid w:val="72AE5A41"/>
    <w:rsid w:val="72B1108D"/>
    <w:rsid w:val="72B764D3"/>
    <w:rsid w:val="72C74D55"/>
    <w:rsid w:val="72CB65F3"/>
    <w:rsid w:val="72DA4A88"/>
    <w:rsid w:val="72F76811"/>
    <w:rsid w:val="72FF2D63"/>
    <w:rsid w:val="73075151"/>
    <w:rsid w:val="73092C77"/>
    <w:rsid w:val="731E38AE"/>
    <w:rsid w:val="73337361"/>
    <w:rsid w:val="733E7862"/>
    <w:rsid w:val="73441F01"/>
    <w:rsid w:val="734B1D98"/>
    <w:rsid w:val="73634A7D"/>
    <w:rsid w:val="739A7D73"/>
    <w:rsid w:val="73B40E35"/>
    <w:rsid w:val="73B9469D"/>
    <w:rsid w:val="73C9658B"/>
    <w:rsid w:val="73D47729"/>
    <w:rsid w:val="73DB2EEC"/>
    <w:rsid w:val="73DD443B"/>
    <w:rsid w:val="73EF00BF"/>
    <w:rsid w:val="73F6144E"/>
    <w:rsid w:val="73F6747D"/>
    <w:rsid w:val="7419513C"/>
    <w:rsid w:val="741C69DA"/>
    <w:rsid w:val="742A10F7"/>
    <w:rsid w:val="74381A66"/>
    <w:rsid w:val="74416441"/>
    <w:rsid w:val="74716D26"/>
    <w:rsid w:val="74742E71"/>
    <w:rsid w:val="747D56CB"/>
    <w:rsid w:val="74842EFD"/>
    <w:rsid w:val="748E60C0"/>
    <w:rsid w:val="74AA0C93"/>
    <w:rsid w:val="74AE06FF"/>
    <w:rsid w:val="74C94DB4"/>
    <w:rsid w:val="74D3353D"/>
    <w:rsid w:val="74D81FD1"/>
    <w:rsid w:val="74DA5847"/>
    <w:rsid w:val="74DE1CCD"/>
    <w:rsid w:val="74E66F97"/>
    <w:rsid w:val="750A2CD7"/>
    <w:rsid w:val="7516167C"/>
    <w:rsid w:val="751D2A0A"/>
    <w:rsid w:val="75257746"/>
    <w:rsid w:val="752E2E69"/>
    <w:rsid w:val="753D2AC7"/>
    <w:rsid w:val="755A3C5E"/>
    <w:rsid w:val="755C0CA5"/>
    <w:rsid w:val="755D54FC"/>
    <w:rsid w:val="75904F9D"/>
    <w:rsid w:val="75907680"/>
    <w:rsid w:val="75A629FF"/>
    <w:rsid w:val="75A849CA"/>
    <w:rsid w:val="75C00286"/>
    <w:rsid w:val="75D457BF"/>
    <w:rsid w:val="75DE03EB"/>
    <w:rsid w:val="75FB0F9D"/>
    <w:rsid w:val="75FD2BD6"/>
    <w:rsid w:val="760F2C9B"/>
    <w:rsid w:val="762C55FB"/>
    <w:rsid w:val="76441CA9"/>
    <w:rsid w:val="765379C9"/>
    <w:rsid w:val="765B7C8E"/>
    <w:rsid w:val="766E5C13"/>
    <w:rsid w:val="767E572A"/>
    <w:rsid w:val="76876CD5"/>
    <w:rsid w:val="76984A3E"/>
    <w:rsid w:val="76997916"/>
    <w:rsid w:val="769A6A08"/>
    <w:rsid w:val="769A7A80"/>
    <w:rsid w:val="76A32F1D"/>
    <w:rsid w:val="76A746E7"/>
    <w:rsid w:val="76B86E8E"/>
    <w:rsid w:val="76DA32A9"/>
    <w:rsid w:val="76F37EC6"/>
    <w:rsid w:val="77040325"/>
    <w:rsid w:val="770475FA"/>
    <w:rsid w:val="77104AE3"/>
    <w:rsid w:val="77253DF8"/>
    <w:rsid w:val="772C162A"/>
    <w:rsid w:val="77316C41"/>
    <w:rsid w:val="77334472"/>
    <w:rsid w:val="77400C32"/>
    <w:rsid w:val="774F20A4"/>
    <w:rsid w:val="778E4093"/>
    <w:rsid w:val="77927838"/>
    <w:rsid w:val="77973582"/>
    <w:rsid w:val="779B2966"/>
    <w:rsid w:val="779E35F4"/>
    <w:rsid w:val="779F004E"/>
    <w:rsid w:val="77AF3397"/>
    <w:rsid w:val="77BE04D4"/>
    <w:rsid w:val="77C16217"/>
    <w:rsid w:val="77C8536B"/>
    <w:rsid w:val="77CE623E"/>
    <w:rsid w:val="77D933D6"/>
    <w:rsid w:val="77DC4DFE"/>
    <w:rsid w:val="77DE2925"/>
    <w:rsid w:val="77E85551"/>
    <w:rsid w:val="77F77A99"/>
    <w:rsid w:val="78171A2A"/>
    <w:rsid w:val="781F620E"/>
    <w:rsid w:val="7836450F"/>
    <w:rsid w:val="784529A4"/>
    <w:rsid w:val="7860158C"/>
    <w:rsid w:val="786D5A56"/>
    <w:rsid w:val="78727980"/>
    <w:rsid w:val="78A0407E"/>
    <w:rsid w:val="78B02A3A"/>
    <w:rsid w:val="78B35B5F"/>
    <w:rsid w:val="78BE2756"/>
    <w:rsid w:val="78D70645"/>
    <w:rsid w:val="78E8332F"/>
    <w:rsid w:val="78EC1071"/>
    <w:rsid w:val="79022643"/>
    <w:rsid w:val="79130304"/>
    <w:rsid w:val="791E090F"/>
    <w:rsid w:val="792425B9"/>
    <w:rsid w:val="7927711E"/>
    <w:rsid w:val="795B7FA5"/>
    <w:rsid w:val="79604737"/>
    <w:rsid w:val="7961380D"/>
    <w:rsid w:val="79615AF9"/>
    <w:rsid w:val="797352EE"/>
    <w:rsid w:val="79736408"/>
    <w:rsid w:val="798602F1"/>
    <w:rsid w:val="799830D5"/>
    <w:rsid w:val="79B17BC5"/>
    <w:rsid w:val="79C618C2"/>
    <w:rsid w:val="79C97604"/>
    <w:rsid w:val="79CD2C51"/>
    <w:rsid w:val="79D55FA9"/>
    <w:rsid w:val="79DA14EC"/>
    <w:rsid w:val="79DA35C0"/>
    <w:rsid w:val="79DC7338"/>
    <w:rsid w:val="79E85CDC"/>
    <w:rsid w:val="79F24465"/>
    <w:rsid w:val="79F91C98"/>
    <w:rsid w:val="79F933B7"/>
    <w:rsid w:val="79FA156C"/>
    <w:rsid w:val="7A2043B6"/>
    <w:rsid w:val="7A2465E9"/>
    <w:rsid w:val="7A2C4364"/>
    <w:rsid w:val="7A554A5D"/>
    <w:rsid w:val="7A5769BE"/>
    <w:rsid w:val="7A5A025C"/>
    <w:rsid w:val="7A633442"/>
    <w:rsid w:val="7A637111"/>
    <w:rsid w:val="7A6A04A0"/>
    <w:rsid w:val="7A6C06BC"/>
    <w:rsid w:val="7A8A0B42"/>
    <w:rsid w:val="7A9279F6"/>
    <w:rsid w:val="7A94551C"/>
    <w:rsid w:val="7A9B1D00"/>
    <w:rsid w:val="7AA8546C"/>
    <w:rsid w:val="7AAF2356"/>
    <w:rsid w:val="7AB772F5"/>
    <w:rsid w:val="7AC027B5"/>
    <w:rsid w:val="7AC73B47"/>
    <w:rsid w:val="7AC77DFB"/>
    <w:rsid w:val="7AD324E9"/>
    <w:rsid w:val="7AD87AFF"/>
    <w:rsid w:val="7ADB314B"/>
    <w:rsid w:val="7AE85868"/>
    <w:rsid w:val="7AF64429"/>
    <w:rsid w:val="7AFE6E3A"/>
    <w:rsid w:val="7B036B7D"/>
    <w:rsid w:val="7B085777"/>
    <w:rsid w:val="7B0C77A9"/>
    <w:rsid w:val="7B122583"/>
    <w:rsid w:val="7B585CCD"/>
    <w:rsid w:val="7B5F3D7C"/>
    <w:rsid w:val="7B607AF4"/>
    <w:rsid w:val="7B6B212D"/>
    <w:rsid w:val="7B810197"/>
    <w:rsid w:val="7B99773A"/>
    <w:rsid w:val="7B9B28DB"/>
    <w:rsid w:val="7B9D48A5"/>
    <w:rsid w:val="7BB40ADC"/>
    <w:rsid w:val="7BB66BC0"/>
    <w:rsid w:val="7BCC6F38"/>
    <w:rsid w:val="7BDF0A19"/>
    <w:rsid w:val="7BE35CBC"/>
    <w:rsid w:val="7BE97AEA"/>
    <w:rsid w:val="7BF00B62"/>
    <w:rsid w:val="7BF30DFF"/>
    <w:rsid w:val="7C010F9F"/>
    <w:rsid w:val="7C0B5CB2"/>
    <w:rsid w:val="7C223130"/>
    <w:rsid w:val="7C23124E"/>
    <w:rsid w:val="7C3F3BAE"/>
    <w:rsid w:val="7C417926"/>
    <w:rsid w:val="7C4371ED"/>
    <w:rsid w:val="7C5D7EC7"/>
    <w:rsid w:val="7C6B04FF"/>
    <w:rsid w:val="7C6F2531"/>
    <w:rsid w:val="7C6F4493"/>
    <w:rsid w:val="7C705B15"/>
    <w:rsid w:val="7C767E66"/>
    <w:rsid w:val="7C782D1F"/>
    <w:rsid w:val="7C7B2E69"/>
    <w:rsid w:val="7C907F65"/>
    <w:rsid w:val="7C9712F4"/>
    <w:rsid w:val="7CAA3C9B"/>
    <w:rsid w:val="7CB1695B"/>
    <w:rsid w:val="7CB24C30"/>
    <w:rsid w:val="7CB43C54"/>
    <w:rsid w:val="7CC145C3"/>
    <w:rsid w:val="7CC611A2"/>
    <w:rsid w:val="7CCF0A8E"/>
    <w:rsid w:val="7CE333B2"/>
    <w:rsid w:val="7D263448"/>
    <w:rsid w:val="7D283B94"/>
    <w:rsid w:val="7D2F59D0"/>
    <w:rsid w:val="7D450D50"/>
    <w:rsid w:val="7D480840"/>
    <w:rsid w:val="7D522C40"/>
    <w:rsid w:val="7D545437"/>
    <w:rsid w:val="7D5471E5"/>
    <w:rsid w:val="7D586CD5"/>
    <w:rsid w:val="7D5C1B64"/>
    <w:rsid w:val="7D685736"/>
    <w:rsid w:val="7D6A07B6"/>
    <w:rsid w:val="7D711B45"/>
    <w:rsid w:val="7D741635"/>
    <w:rsid w:val="7D7D673C"/>
    <w:rsid w:val="7D831878"/>
    <w:rsid w:val="7D845D1C"/>
    <w:rsid w:val="7D943A85"/>
    <w:rsid w:val="7D9A5540"/>
    <w:rsid w:val="7D9A72EE"/>
    <w:rsid w:val="7DA4016C"/>
    <w:rsid w:val="7DB52379"/>
    <w:rsid w:val="7DB61C4E"/>
    <w:rsid w:val="7DC75C09"/>
    <w:rsid w:val="7DD002AD"/>
    <w:rsid w:val="7DE02DFB"/>
    <w:rsid w:val="7DFD787D"/>
    <w:rsid w:val="7E0B3D48"/>
    <w:rsid w:val="7E0E1A8A"/>
    <w:rsid w:val="7E1A404B"/>
    <w:rsid w:val="7E2766A8"/>
    <w:rsid w:val="7E2D63B4"/>
    <w:rsid w:val="7E3A63DB"/>
    <w:rsid w:val="7E3D5ECB"/>
    <w:rsid w:val="7E417769"/>
    <w:rsid w:val="7E486D4A"/>
    <w:rsid w:val="7E4B196C"/>
    <w:rsid w:val="7E5020A2"/>
    <w:rsid w:val="7E5C45A3"/>
    <w:rsid w:val="7E5D031B"/>
    <w:rsid w:val="7E5E656D"/>
    <w:rsid w:val="7E635932"/>
    <w:rsid w:val="7E8D0C00"/>
    <w:rsid w:val="7E9C52E7"/>
    <w:rsid w:val="7EA877E8"/>
    <w:rsid w:val="7EB0669D"/>
    <w:rsid w:val="7EB4618D"/>
    <w:rsid w:val="7EBA751C"/>
    <w:rsid w:val="7EBE525E"/>
    <w:rsid w:val="7ED54355"/>
    <w:rsid w:val="7ED72EDB"/>
    <w:rsid w:val="7EDC4C8D"/>
    <w:rsid w:val="7EDE556D"/>
    <w:rsid w:val="7EE217DC"/>
    <w:rsid w:val="7EE50DE2"/>
    <w:rsid w:val="7EE66563"/>
    <w:rsid w:val="7EEA6053"/>
    <w:rsid w:val="7EEF18BB"/>
    <w:rsid w:val="7EEF5417"/>
    <w:rsid w:val="7EF667A6"/>
    <w:rsid w:val="7F01563E"/>
    <w:rsid w:val="7F1135E0"/>
    <w:rsid w:val="7F1F34DD"/>
    <w:rsid w:val="7F392B36"/>
    <w:rsid w:val="7F3948E4"/>
    <w:rsid w:val="7F3D2627"/>
    <w:rsid w:val="7F3D4B93"/>
    <w:rsid w:val="7F5F07EF"/>
    <w:rsid w:val="7F6F6558"/>
    <w:rsid w:val="7F727E99"/>
    <w:rsid w:val="7F780C3B"/>
    <w:rsid w:val="7F791980"/>
    <w:rsid w:val="7F7B4EFD"/>
    <w:rsid w:val="7F7E49ED"/>
    <w:rsid w:val="7F850D4B"/>
    <w:rsid w:val="7F8518D8"/>
    <w:rsid w:val="7F911521"/>
    <w:rsid w:val="7F9A1827"/>
    <w:rsid w:val="7FB00296"/>
    <w:rsid w:val="7FBF240C"/>
    <w:rsid w:val="7FD12D6F"/>
    <w:rsid w:val="7FD8234F"/>
    <w:rsid w:val="7FF76723"/>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4">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5">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7"/>
    <w:next w:val="8"/>
    <w:link w:val="44"/>
    <w:unhideWhenUsed/>
    <w:qFormat/>
    <w:uiPriority w:val="9"/>
    <w:pPr>
      <w:keepNext/>
      <w:keepLines/>
      <w:tabs>
        <w:tab w:val="left" w:pos="780"/>
      </w:tabs>
      <w:spacing w:before="280" w:after="290" w:line="376" w:lineRule="auto"/>
      <w:outlineLvl w:val="4"/>
    </w:pPr>
    <w:rPr>
      <w:b/>
      <w:bCs/>
      <w:sz w:val="28"/>
      <w:szCs w:val="28"/>
    </w:rPr>
  </w:style>
  <w:style w:type="paragraph" w:styleId="9">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10">
    <w:name w:val="toc 7"/>
    <w:basedOn w:val="1"/>
    <w:next w:val="1"/>
    <w:unhideWhenUsed/>
    <w:qFormat/>
    <w:uiPriority w:val="39"/>
    <w:pPr>
      <w:spacing w:line="240" w:lineRule="auto"/>
      <w:ind w:left="2520" w:leftChars="1200" w:firstLine="0" w:firstLineChars="0"/>
    </w:pPr>
    <w:rPr>
      <w:rFonts w:eastAsiaTheme="minorEastAsia"/>
    </w:rPr>
  </w:style>
  <w:style w:type="paragraph" w:styleId="11">
    <w:name w:val="Normal Indent"/>
    <w:basedOn w:val="1"/>
    <w:qFormat/>
    <w:uiPriority w:val="0"/>
    <w:pPr>
      <w:ind w:firstLine="420"/>
    </w:pPr>
  </w:style>
  <w:style w:type="paragraph" w:styleId="12">
    <w:name w:val="Document Map"/>
    <w:basedOn w:val="1"/>
    <w:link w:val="56"/>
    <w:semiHidden/>
    <w:unhideWhenUsed/>
    <w:qFormat/>
    <w:uiPriority w:val="99"/>
    <w:pPr>
      <w:shd w:val="clear" w:color="auto" w:fill="000080"/>
    </w:pPr>
  </w:style>
  <w:style w:type="paragraph" w:styleId="13">
    <w:name w:val="annotation text"/>
    <w:basedOn w:val="1"/>
    <w:link w:val="57"/>
    <w:semiHidden/>
    <w:unhideWhenUsed/>
    <w:qFormat/>
    <w:uiPriority w:val="99"/>
    <w:pPr>
      <w:jc w:val="left"/>
    </w:pPr>
  </w:style>
  <w:style w:type="paragraph" w:styleId="14">
    <w:name w:val="Body Text"/>
    <w:basedOn w:val="1"/>
    <w:next w:val="1"/>
    <w:link w:val="52"/>
    <w:qFormat/>
    <w:uiPriority w:val="0"/>
    <w:pPr>
      <w:spacing w:after="120"/>
    </w:pPr>
  </w:style>
  <w:style w:type="paragraph" w:styleId="15">
    <w:name w:val="Body Text Indent"/>
    <w:basedOn w:val="1"/>
    <w:next w:val="16"/>
    <w:link w:val="54"/>
    <w:semiHidden/>
    <w:unhideWhenUsed/>
    <w:qFormat/>
    <w:uiPriority w:val="99"/>
    <w:pPr>
      <w:spacing w:after="120"/>
      <w:ind w:left="420" w:leftChars="200"/>
    </w:pPr>
  </w:style>
  <w:style w:type="paragraph" w:customStyle="1" w:styleId="16">
    <w:name w:val="样式 正文文字缩进 + 小四 首行缩进:  2 字符"/>
    <w:basedOn w:val="1"/>
    <w:qFormat/>
    <w:uiPriority w:val="0"/>
    <w:pPr>
      <w:spacing w:line="600" w:lineRule="exact"/>
      <w:jc w:val="center"/>
    </w:pPr>
    <w:rPr>
      <w:rFonts w:ascii="宋体" w:hAnsi="Times New Roman" w:eastAsia="宋体" w:cs="Times New Roman"/>
      <w:b/>
      <w:u w:val="double"/>
    </w:r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next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next w:val="23"/>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spacing w:line="240" w:lineRule="auto"/>
      <w:ind w:left="1260" w:leftChars="600" w:firstLine="0" w:firstLineChars="0"/>
    </w:pPr>
    <w:rPr>
      <w:rFonts w:eastAsiaTheme="minorEastAsia"/>
    </w:rPr>
  </w:style>
  <w:style w:type="paragraph" w:styleId="27">
    <w:name w:val="toc 6"/>
    <w:basedOn w:val="1"/>
    <w:next w:val="1"/>
    <w:unhideWhenUsed/>
    <w:qFormat/>
    <w:uiPriority w:val="39"/>
    <w:pPr>
      <w:spacing w:line="240" w:lineRule="auto"/>
      <w:ind w:left="2100" w:leftChars="1000" w:firstLine="0" w:firstLineChars="0"/>
    </w:pPr>
    <w:rPr>
      <w:rFonts w:eastAsiaTheme="minorEastAsia"/>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line="240" w:lineRule="auto"/>
      <w:ind w:left="3360" w:leftChars="1600" w:firstLine="0" w:firstLineChars="0"/>
    </w:pPr>
    <w:rPr>
      <w:rFonts w:eastAsiaTheme="minorEastAsia"/>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1">
    <w:name w:val="annotation subject"/>
    <w:basedOn w:val="13"/>
    <w:next w:val="13"/>
    <w:link w:val="58"/>
    <w:semiHidden/>
    <w:unhideWhenUsed/>
    <w:qFormat/>
    <w:uiPriority w:val="99"/>
    <w:rPr>
      <w:b/>
      <w:bCs/>
    </w:rPr>
  </w:style>
  <w:style w:type="paragraph" w:styleId="32">
    <w:name w:val="Body Text First Indent 2"/>
    <w:basedOn w:val="15"/>
    <w:qFormat/>
    <w:uiPriority w:val="0"/>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99"/>
    <w:rPr>
      <w:rFonts w:cs="Times New Roman"/>
      <w:b/>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字符"/>
    <w:basedOn w:val="35"/>
    <w:link w:val="2"/>
    <w:qFormat/>
    <w:uiPriority w:val="0"/>
    <w:rPr>
      <w:rFonts w:eastAsia="黑体"/>
      <w:b/>
      <w:bCs/>
      <w:kern w:val="44"/>
      <w:sz w:val="32"/>
      <w:szCs w:val="44"/>
    </w:rPr>
  </w:style>
  <w:style w:type="character" w:customStyle="1" w:styleId="41">
    <w:name w:val="标题 2 字符"/>
    <w:basedOn w:val="35"/>
    <w:link w:val="3"/>
    <w:qFormat/>
    <w:uiPriority w:val="9"/>
    <w:rPr>
      <w:rFonts w:eastAsia="黑体" w:asciiTheme="majorHAnsi" w:hAnsiTheme="majorHAnsi" w:cstheme="majorBidi"/>
      <w:b/>
      <w:bCs/>
      <w:sz w:val="28"/>
      <w:szCs w:val="32"/>
    </w:rPr>
  </w:style>
  <w:style w:type="character" w:customStyle="1" w:styleId="42">
    <w:name w:val="标题 3 字符"/>
    <w:basedOn w:val="35"/>
    <w:link w:val="4"/>
    <w:qFormat/>
    <w:uiPriority w:val="9"/>
    <w:rPr>
      <w:rFonts w:eastAsia="黑体"/>
      <w:b/>
      <w:bCs/>
      <w:kern w:val="2"/>
      <w:sz w:val="24"/>
      <w:szCs w:val="32"/>
    </w:rPr>
  </w:style>
  <w:style w:type="character" w:customStyle="1" w:styleId="43">
    <w:name w:val="标题 4 字符"/>
    <w:basedOn w:val="35"/>
    <w:link w:val="5"/>
    <w:qFormat/>
    <w:uiPriority w:val="9"/>
    <w:rPr>
      <w:rFonts w:asciiTheme="majorHAnsi" w:hAnsiTheme="majorHAnsi" w:eastAsiaTheme="majorEastAsia" w:cstheme="majorBidi"/>
      <w:b/>
      <w:bCs/>
      <w:sz w:val="28"/>
      <w:szCs w:val="28"/>
    </w:rPr>
  </w:style>
  <w:style w:type="character" w:customStyle="1" w:styleId="44">
    <w:name w:val="标题 5 字符"/>
    <w:basedOn w:val="35"/>
    <w:link w:val="6"/>
    <w:qFormat/>
    <w:uiPriority w:val="9"/>
    <w:rPr>
      <w:b/>
      <w:bCs/>
      <w:sz w:val="28"/>
      <w:szCs w:val="28"/>
    </w:rPr>
  </w:style>
  <w:style w:type="character" w:customStyle="1" w:styleId="45">
    <w:name w:val="标题 9 字符"/>
    <w:basedOn w:val="35"/>
    <w:link w:val="9"/>
    <w:semiHidden/>
    <w:qFormat/>
    <w:uiPriority w:val="9"/>
    <w:rPr>
      <w:rFonts w:asciiTheme="majorHAnsi" w:hAnsiTheme="majorHAnsi" w:eastAsiaTheme="majorEastAsia" w:cstheme="majorBidi"/>
      <w:szCs w:val="21"/>
    </w:rPr>
  </w:style>
  <w:style w:type="character" w:customStyle="1" w:styleId="46">
    <w:name w:val="纯文本 字符"/>
    <w:basedOn w:val="35"/>
    <w:qFormat/>
    <w:uiPriority w:val="99"/>
    <w:rPr>
      <w:rFonts w:ascii="宋体" w:hAnsi="Calibri" w:eastAsia="宋体" w:cs="Times New Roman"/>
      <w:szCs w:val="20"/>
    </w:rPr>
  </w:style>
  <w:style w:type="character" w:customStyle="1" w:styleId="47">
    <w:name w:val="批注框文本 字符"/>
    <w:basedOn w:val="35"/>
    <w:link w:val="22"/>
    <w:semiHidden/>
    <w:qFormat/>
    <w:uiPriority w:val="99"/>
    <w:rPr>
      <w:rFonts w:eastAsia="宋体"/>
      <w:kern w:val="2"/>
      <w:sz w:val="18"/>
      <w:szCs w:val="18"/>
    </w:rPr>
  </w:style>
  <w:style w:type="character" w:customStyle="1" w:styleId="48">
    <w:name w:val="页脚 字符"/>
    <w:basedOn w:val="35"/>
    <w:link w:val="23"/>
    <w:qFormat/>
    <w:uiPriority w:val="99"/>
    <w:rPr>
      <w:sz w:val="18"/>
      <w:szCs w:val="18"/>
    </w:rPr>
  </w:style>
  <w:style w:type="character" w:customStyle="1" w:styleId="49">
    <w:name w:val="页眉 字符"/>
    <w:basedOn w:val="35"/>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5"/>
    <w:semiHidden/>
    <w:unhideWhenUsed/>
    <w:qFormat/>
    <w:uiPriority w:val="99"/>
    <w:rPr>
      <w:color w:val="605E5C"/>
      <w:shd w:val="clear" w:color="auto" w:fill="E1DFDD"/>
    </w:rPr>
  </w:style>
  <w:style w:type="character" w:customStyle="1" w:styleId="52">
    <w:name w:val="正文文本 字符"/>
    <w:basedOn w:val="35"/>
    <w:link w:val="14"/>
    <w:qFormat/>
    <w:uiPriority w:val="0"/>
    <w:rPr>
      <w:kern w:val="2"/>
      <w:sz w:val="21"/>
      <w:szCs w:val="24"/>
    </w:rPr>
  </w:style>
  <w:style w:type="character" w:customStyle="1" w:styleId="53">
    <w:name w:val="纯文本 字符1"/>
    <w:basedOn w:val="35"/>
    <w:link w:val="19"/>
    <w:qFormat/>
    <w:uiPriority w:val="0"/>
    <w:rPr>
      <w:rFonts w:hint="eastAsia" w:ascii="宋体" w:hAnsi="宋体" w:eastAsia="宋体" w:cs="宋体"/>
      <w:kern w:val="2"/>
      <w:sz w:val="21"/>
    </w:rPr>
  </w:style>
  <w:style w:type="character" w:customStyle="1" w:styleId="54">
    <w:name w:val="正文文本缩进 字符"/>
    <w:basedOn w:val="35"/>
    <w:link w:val="15"/>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5"/>
    <w:link w:val="12"/>
    <w:qFormat/>
    <w:uiPriority w:val="0"/>
    <w:rPr>
      <w:rFonts w:hint="eastAsia" w:ascii="Microsoft YaHei UI" w:hAnsi="等线" w:eastAsia="Microsoft YaHei UI" w:cs="Times New Roman"/>
      <w:kern w:val="2"/>
      <w:sz w:val="18"/>
      <w:szCs w:val="18"/>
    </w:rPr>
  </w:style>
  <w:style w:type="character" w:customStyle="1" w:styleId="57">
    <w:name w:val="批注文字 字符"/>
    <w:basedOn w:val="35"/>
    <w:link w:val="13"/>
    <w:semiHidden/>
    <w:qFormat/>
    <w:uiPriority w:val="99"/>
    <w:rPr>
      <w:rFonts w:asciiTheme="minorHAnsi" w:hAnsiTheme="minorHAnsi" w:cstheme="minorBidi"/>
      <w:kern w:val="2"/>
      <w:sz w:val="21"/>
      <w:szCs w:val="22"/>
    </w:rPr>
  </w:style>
  <w:style w:type="character" w:customStyle="1" w:styleId="58">
    <w:name w:val="批注主题 字符"/>
    <w:basedOn w:val="57"/>
    <w:link w:val="31"/>
    <w:semiHidden/>
    <w:qFormat/>
    <w:uiPriority w:val="99"/>
    <w:rPr>
      <w:rFonts w:asciiTheme="minorHAnsi" w:hAnsiTheme="minorHAnsi" w:cstheme="minorBidi"/>
      <w:b/>
      <w:bCs/>
      <w:kern w:val="2"/>
      <w:sz w:val="21"/>
      <w:szCs w:val="22"/>
    </w:rPr>
  </w:style>
  <w:style w:type="character" w:customStyle="1" w:styleId="59">
    <w:name w:val="日期 字符"/>
    <w:basedOn w:val="35"/>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qFormat/>
    <w:uiPriority w:val="0"/>
  </w:style>
  <w:style w:type="paragraph" w:customStyle="1" w:styleId="62">
    <w:name w:val="文档结构图3"/>
    <w:basedOn w:val="1"/>
    <w:qFormat/>
    <w:uiPriority w:val="0"/>
  </w:style>
  <w:style w:type="paragraph" w:customStyle="1" w:styleId="63">
    <w:name w:val="正文1"/>
    <w:qFormat/>
    <w:uiPriority w:val="0"/>
    <w:pPr>
      <w:framePr w:wrap="around" w:vAnchor="margin" w:hAnchor="text" w:y="1"/>
    </w:pPr>
    <w:rPr>
      <w:rFonts w:ascii="Helvetica" w:hAnsi="Helvetica" w:eastAsia="Helvetica" w:cs="Helvetica"/>
      <w:color w:val="000000"/>
      <w:sz w:val="22"/>
      <w:szCs w:val="22"/>
      <w:lang w:val="en-US" w:eastAsia="zh-CN" w:bidi="ar-SA"/>
    </w:rPr>
  </w:style>
  <w:style w:type="paragraph" w:styleId="64">
    <w:name w:val="List Paragraph"/>
    <w:basedOn w:val="1"/>
    <w:qFormat/>
    <w:uiPriority w:val="99"/>
    <w:pPr>
      <w:ind w:firstLine="420" w:firstLineChars="200"/>
    </w:pPr>
  </w:style>
  <w:style w:type="paragraph" w:customStyle="1" w:styleId="65">
    <w:name w:val="石墨文档正文"/>
    <w:qFormat/>
    <w:uiPriority w:val="0"/>
    <w:rPr>
      <w:rFonts w:ascii="Arial Unicode MS" w:hAnsi="Arial Unicode MS" w:eastAsia="MicrosoftYaHei" w:cs="Arial Unicode MS"/>
      <w:sz w:val="22"/>
      <w:szCs w:val="22"/>
    </w:rPr>
  </w:style>
  <w:style w:type="paragraph" w:customStyle="1" w:styleId="66">
    <w:name w:val="Default"/>
    <w:next w:val="6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7">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8">
    <w:name w:val="Table Text"/>
    <w:basedOn w:val="1"/>
    <w:semiHidden/>
    <w:qFormat/>
    <w:uiPriority w:val="0"/>
    <w:rPr>
      <w:rFonts w:ascii="宋体" w:hAnsi="宋体" w:eastAsia="宋体" w:cs="宋体"/>
      <w:sz w:val="22"/>
      <w:szCs w:val="22"/>
      <w:lang w:val="en-US" w:eastAsia="en-US" w:bidi="ar-SA"/>
    </w:rPr>
  </w:style>
  <w:style w:type="character" w:customStyle="1" w:styleId="69">
    <w:name w:val="font21"/>
    <w:basedOn w:val="35"/>
    <w:qFormat/>
    <w:uiPriority w:val="0"/>
    <w:rPr>
      <w:rFonts w:hint="eastAsia" w:ascii="宋体" w:hAnsi="宋体" w:eastAsia="宋体" w:cs="宋体"/>
      <w:color w:val="000000"/>
      <w:sz w:val="21"/>
      <w:szCs w:val="21"/>
      <w:u w:val="none"/>
    </w:rPr>
  </w:style>
  <w:style w:type="paragraph" w:customStyle="1" w:styleId="70">
    <w:name w:val="标准文件_二级无标题"/>
    <w:basedOn w:val="71"/>
    <w:qFormat/>
    <w:uiPriority w:val="0"/>
    <w:pPr>
      <w:spacing w:before="0" w:beforeLines="0" w:after="0" w:afterLines="0"/>
      <w:outlineLvl w:val="9"/>
    </w:pPr>
    <w:rPr>
      <w:rFonts w:ascii="宋体" w:eastAsia="宋体"/>
    </w:rPr>
  </w:style>
  <w:style w:type="paragraph" w:customStyle="1" w:styleId="71">
    <w:name w:val="标准文件_二级条标题"/>
    <w:next w:val="72"/>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7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3305fc22-869d-49ee-9323-a86c1b982197</errorID>
      <errorWord>(</errorWord>
      <group>L1_Format</group>
      <groupName>格式问题</groupName>
      <ability>L2_HalfPunc</ability>
      <abilityName>全半角检查</abilityName>
      <candidateList>
        <item>（</item>
      </candidateList>
      <explain>文本全半角错误。</explain>
      <paraID>1F6A35D1</paraID>
      <start>18</start>
      <end>19</end>
      <status>unmodified</status>
      <modifiedWord/>
      <trackRevisions>false</trackRevisions>
    </reviewItem>
    <reviewItem>
      <errorID>daa5bc99-1b5e-4531-a77a-90641970edde</errorID>
      <errorWord>:</errorWord>
      <group>L1_Format</group>
      <groupName>格式问题</groupName>
      <ability>L2_HalfPunc</ability>
      <abilityName>全半角检查</abilityName>
      <candidateList>
        <item>：</item>
      </candidateList>
      <explain>文本全半角错误。</explain>
      <paraID>1F6A35D1</paraID>
      <start>20</start>
      <end>21</end>
      <status>unmodified</status>
      <modifiedWord/>
      <trackRevisions>false</trackRevisions>
    </reviewItem>
    <reviewItem>
      <errorID>0ccde7a9-2a90-4789-b573-8af2c9db5343</errorID>
      <errorWord>（</errorWord>
      <group>L1_Punc</group>
      <groupName>标点问题</groupName>
      <ability>L2_Punc</ability>
      <abilityName>标点符号检查</abilityName>
      <candidateList/>
      <explain>同一形式括号套用。</explain>
      <paraID>6A562691</paraID>
      <start>151</start>
      <end>152</end>
      <status>unmodified</status>
      <modifiedWord/>
      <trackRevisions>false</trackRevisions>
    </reviewItem>
    <reviewItem>
      <errorID>c2ea6fef-4a68-487e-8dfc-8d71aa4a610c</errorID>
      <errorWord>）</errorWord>
      <group>L1_Punc</group>
      <groupName>标点问题</groupName>
      <ability>L2_Punc</ability>
      <abilityName>标点符号检查</abilityName>
      <candidateList/>
      <explain>同一形式括号套用。</explain>
      <paraID>6A562691</paraID>
      <start>184</start>
      <end>185</end>
      <status>unmodified</status>
      <modifiedWord/>
      <trackRevisions>false</trackRevisions>
    </reviewItem>
    <reviewItem>
      <errorID>9fca9c3f-aca7-4871-95fc-1b6278efe690</errorID>
      <errorWord>-</errorWord>
      <group>L1_Format</group>
      <groupName>格式问题</groupName>
      <ability>L2_HalfPunc</ability>
      <abilityName>全半角检查</abilityName>
      <candidateList>
        <item>－</item>
      </candidateList>
      <explain>文本全半角错误。</explain>
      <paraID>622ADB0C</paraID>
      <start>49</start>
      <end>50</end>
      <status>unmodified</status>
      <modifiedWord/>
      <trackRevisions>false</trackRevisions>
    </reviewItem>
    <reviewItem>
      <errorID>3313772e-a765-40d3-936c-2d19e4d9b1f3</errorID>
      <errorWord>-</errorWord>
      <group>L1_Format</group>
      <groupName>格式问题</groupName>
      <ability>L2_HalfPunc</ability>
      <abilityName>全半角检查</abilityName>
      <candidateList>
        <item>－</item>
      </candidateList>
      <explain>文本全半角错误。</explain>
      <paraID>622ADB0C</paraID>
      <start>54</start>
      <end>55</end>
      <status>unmodified</status>
      <modifiedWord/>
      <trackRevisions>false</trackRevisions>
    </reviewItem>
    <reviewItem>
      <errorID>9cf5a3a1-8a17-4d02-be7a-2556a5e680b4</errorID>
      <errorWord>-</errorWord>
      <group>L1_Format</group>
      <groupName>格式问题</groupName>
      <ability>L2_HalfPunc</ability>
      <abilityName>全半角检查</abilityName>
      <candidateList>
        <item>－</item>
      </candidateList>
      <explain>文本全半角错误。</explain>
      <paraID>622ADB0C</paraID>
      <start>62</start>
      <end>63</end>
      <status>unmodified</status>
      <modifiedWord/>
      <trackRevisions>false</trackRevisions>
    </reviewItem>
    <reviewItem>
      <errorID>b83a93c0-ab78-4f73-a462-c9f0ddcfcd4c</errorID>
      <errorWord>-</errorWord>
      <group>L1_Format</group>
      <groupName>格式问题</groupName>
      <ability>L2_HalfPunc</ability>
      <abilityName>全半角检查</abilityName>
      <candidateList>
        <item>－</item>
      </candidateList>
      <explain>文本全半角错误。</explain>
      <paraID>622ADB0C</paraID>
      <start>68</start>
      <end>69</end>
      <status>unmodified</status>
      <modifiedWord/>
      <trackRevisions>false</trackRevisions>
    </reviewItem>
    <reviewItem>
      <errorID>914e2ed5-75d8-45df-8368-c0628a3053ca</errorID>
      <errorWord>&gt;）</errorWord>
      <group>L1_Punc</group>
      <groupName>标点问题</groupName>
      <ability>L2_Punc</ability>
      <abilityName>标点符号检查</abilityName>
      <candidateList>
        <item>）</item>
      </candidateList>
      <explain/>
      <paraID>49746EF8</paraID>
      <start>163</start>
      <end>165</end>
      <status>unmodified</status>
      <modifiedWord/>
      <trackRevisions>false</trackRevisions>
    </reviewItem>
    <reviewItem>
      <errorID>cf0f5b7b-f635-4819-9f61-3d6664b2ee80</errorID>
      <errorWord>考察</errorWord>
      <group>L1_Word</group>
      <groupName>字词问题</groupName>
      <ability>L2_Typo</ability>
      <abilityName>字词错误</abilityName>
      <candidateList>
        <item>考查</item>
      </candidateList>
      <explain>〈动〉用一定的标准来检查衡量（行为、活动）：～学生的学业成绩。</explain>
      <paraID>61FFAF92</paraID>
      <start>0</start>
      <end>2</end>
      <status>unmodified</status>
      <modifiedWord/>
      <trackRevisions>false</trackRevisions>
    </reviewItem>
    <reviewItem>
      <errorID>3444018e-57dd-4662-a4ec-a6485d80657b</errorID>
      <errorWord>[2002]1980号</errorWord>
      <group>L1_Knowledge</group>
      <groupName>知识性问题</groupName>
      <ability>L2_Knowledge</ability>
      <abilityName>其他知识</abilityName>
      <candidateList>
        <item>〔2002〕1980号</item>
      </candidateList>
      <explain>发文字号格式错误。</explain>
      <paraID>7892E80E</paraID>
      <start>26</start>
      <end>37</end>
      <status>unmodified</status>
      <modifiedWord/>
      <trackRevisions>false</trackRevisions>
    </reviewItem>
    <reviewItem>
      <errorID>9d65b8b7-c385-4f2c-a3b4-180a858e51bc</errorID>
      <errorWord>[2003]857号</errorWord>
      <group>L1_Knowledge</group>
      <groupName>知识性问题</groupName>
      <ability>L2_Knowledge</ability>
      <abilityName>其他知识</abilityName>
      <candidateList>
        <item>〔2003〕857号</item>
      </candidateList>
      <explain>发文字号格式错误。</explain>
      <paraID>7892E80E</paraID>
      <start>77</start>
      <end>87</end>
      <status>unmodified</status>
      <modifiedWord/>
      <trackRevisions>false</trackRevisions>
    </reviewItem>
    <reviewItem>
      <errorID>5b12cb80-7f10-43b2-995c-adb24aa58c6a</errorID>
      <errorWord>文</errorWord>
      <group>L1_Word</group>
      <groupName>字词问题</groupName>
      <ability>L2_Typo</ability>
      <abilityName>字词错误</abilityName>
      <candidateList>
        <item>文件</item>
      </candidateList>
      <explain/>
      <paraID>7892E80E</paraID>
      <start>87</start>
      <end>88</end>
      <status>unmodified</status>
      <modifiedWord/>
      <trackRevisions>false</trackRevisions>
    </reviewItem>
    <reviewItem>
      <errorID>9f230ade-95c2-409b-ba6c-6ab29c800336</errorID>
      <errorWord>法律、法规</errorWord>
      <group>L1_Word</group>
      <groupName>字词问题</groupName>
      <ability>L2_Typo</ability>
      <abilityName>字词错误</abilityName>
      <candidateList>
        <item>法律法规</item>
      </candidateList>
      <explain/>
      <paraID> 1221904</paraID>
      <start>76</start>
      <end>81</end>
      <status>unmodified</status>
      <modifiedWord/>
      <trackRevisions>false</trackRevisions>
    </reviewItem>
    <reviewItem>
      <errorID>c24f14f3-e7af-4d5d-8e4c-e630ee0b73ec</errorID>
      <errorWord>&lt;</errorWord>
      <group>L1_Format</group>
      <groupName>格式问题</groupName>
      <ability>L2_HalfPunc</ability>
      <abilityName>全半角检查</abilityName>
      <candidateList>
        <item>〈</item>
      </candidateList>
      <explain>文本全半角错误。</explain>
      <paraID>62A28146</paraID>
      <start>36</start>
      <end>37</end>
      <status>unmodified</status>
      <modifiedWord/>
      <trackRevisions>false</trackRevisions>
    </reviewItem>
    <reviewItem>
      <errorID>8526a752-c998-4871-9e17-da8f1dbf3cac</errorID>
      <errorWord>&lt;</errorWord>
      <group>L1_Format</group>
      <groupName>格式问题</groupName>
      <ability>L2_HalfPunc</ability>
      <abilityName>全半角检查</abilityName>
      <candidateList>
        <item>〈</item>
      </candidateList>
      <explain>文本全半角错误。</explain>
      <paraID>614082B8</paraID>
      <start>36</start>
      <end>37</end>
      <status>unmodified</status>
      <modifiedWord/>
      <trackRevisions>false</trackRevisions>
    </reviewItem>
    <reviewItem>
      <errorID>a6ef6195-ed83-43f9-b91f-78dd188e78f0</errorID>
      <errorWord>&lt;</errorWord>
      <group>L1_Format</group>
      <groupName>格式问题</groupName>
      <ability>L2_HalfPunc</ability>
      <abilityName>全半角检查</abilityName>
      <candidateList>
        <item>〈</item>
      </candidateList>
      <explain>文本全半角错误。</explain>
      <paraID>5D6D927C</paraID>
      <start>25</start>
      <end>26</end>
      <status>unmodified</status>
      <modifiedWord/>
      <trackRevisions>false</trackRevisions>
    </reviewItem>
    <reviewItem>
      <errorID>e2239501-5346-461f-8d9e-477e1274e0bc</errorID>
      <errorWord>操作合</errorWord>
      <group>L1_Word</group>
      <groupName>字词问题</groupName>
      <ability>L2_Typo</ability>
      <abilityName>字词错误</abilityName>
      <candidateList>
        <item>操作台</item>
      </candidateList>
      <explain/>
      <paraID>56F64D3A</paraID>
      <start>9</start>
      <end>12</end>
      <status>unmodified</status>
      <modifiedWord/>
      <trackRevisions>false</trackRevisions>
    </reviewItem>
    <reviewItem>
      <errorID>aab0242a-f994-47ff-89ec-62cc7988b301</errorID>
      <errorWord>间</errorWord>
      <group>L1_Word</group>
      <groupName>字词问题</groupName>
      <ability>L2_Typo</ability>
      <abilityName>字词错误</abilityName>
      <candidateList>
        <item>间之</item>
      </candidateList>
      <explain/>
      <paraID>2E3CC50A</paraID>
      <start>13</start>
      <end>14</end>
      <status>unmodified</status>
      <modifiedWord/>
      <trackRevisions>false</trackRevisions>
    </reviewItem>
    <reviewItem>
      <errorID>46aa7e56-e71a-4246-974b-1aa495c46817</errorID>
      <errorWord>法律、法规</errorWord>
      <group>L1_Word</group>
      <groupName>字词问题</groupName>
      <ability>L2_Typo</ability>
      <abilityName>字词错误</abilityName>
      <candidateList>
        <item>法律法规</item>
      </candidateList>
      <explain/>
      <paraID>6290D269</paraID>
      <start>3</start>
      <end>8</end>
      <status>unmodified</status>
      <modifiedWord/>
      <trackRevisions>false</trackRevisions>
    </reviewItem>
    <reviewItem>
      <errorID>8b05f93c-0a44-4a7d-a2a1-df2ce664c132</errorID>
      <errorWord>[2002]1980号</errorWord>
      <group>L1_Knowledge</group>
      <groupName>知识性问题</groupName>
      <ability>L2_Knowledge</ability>
      <abilityName>其他知识</abilityName>
      <candidateList>
        <item>〔2002〕1980号</item>
      </candidateList>
      <explain>发文字号格式错误。</explain>
      <paraID> 1DDF839</paraID>
      <start>30</start>
      <end>41</end>
      <status>unmodified</status>
      <modifiedWord/>
      <trackRevisions>false</trackRevisions>
    </reviewItem>
    <reviewItem>
      <errorID>79cd3cda-adf5-4a27-a90f-3284e27115cb</errorID>
      <errorWord>[2003]857号</errorWord>
      <group>L1_Knowledge</group>
      <groupName>知识性问题</groupName>
      <ability>L2_Knowledge</ability>
      <abilityName>其他知识</abilityName>
      <candidateList>
        <item>〔2003〕857号</item>
      </candidateList>
      <explain>发文字号格式错误。</explain>
      <paraID> 1DDF839</paraID>
      <start>81</start>
      <end>91</end>
      <status>unmodified</status>
      <modifiedWord/>
      <trackRevisions>false</trackRevisions>
    </reviewItem>
    <reviewItem>
      <errorID>19e18f32-ad90-470f-9e05-837f3c639dbb</errorID>
      <errorWord>文</errorWord>
      <group>L1_Word</group>
      <groupName>字词问题</groupName>
      <ability>L2_Typo</ability>
      <abilityName>字词错误</abilityName>
      <candidateList>
        <item>文件</item>
      </candidateList>
      <explain/>
      <paraID> 1DDF839</paraID>
      <start>91</start>
      <end>92</end>
      <status>unmodified</status>
      <modifiedWord/>
      <trackRevisions>false</trackRevisions>
    </reviewItem>
    <reviewItem>
      <errorID>730cd92f-3ec7-4515-a8bb-f9a91ac9a6d7</errorID>
      <errorWord>日</errorWord>
      <group>L1_Word</group>
      <groupName>字词问题</groupName>
      <ability>L2_Typo</ability>
      <abilityName>字词错误</abilityName>
      <candidateList>
        <item>日内</item>
      </candidateList>
      <explain/>
      <paraID>723E1AFA</paraID>
      <start>30</start>
      <end>31</end>
      <status>unmodified</status>
      <modifiedWord/>
      <trackRevisions>false</trackRevisions>
    </reviewItem>
    <reviewItem>
      <errorID>aa983e95-e631-4a09-8769-4c40fef1a9dd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716BBA88</paraID>
      <start>0</start>
      <end>3</end>
      <status>unmodified</status>
      <modifiedWord/>
      <trackRevisions>false</trackRevisions>
    </reviewItem>
    <reviewItem>
      <errorID>187231ab-d202-4652-82cd-d5378c795bf2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6F6219DC</paraID>
      <start>0</start>
      <end>3</end>
      <status>unmodified</status>
      <modifiedWord/>
      <trackRevisions>false</trackRevisions>
    </reviewItem>
    <reviewItem>
      <errorID>f112e66d-a462-4aba-a748-bbb2f12765d9</errorID>
      <errorWord>其它</errorWord>
      <group>L1_Word</group>
      <groupName>字词问题</groupName>
      <ability>L2_Alias</ability>
      <abilityName>也作/曾用词</abilityName>
      <candidateList>
        <item>其他</item>
      </candidateList>
      <explain>词汇[其它]为不规范表述或旧称，其规范书面表述为[其他]。</explain>
      <paraID>7F8ECDB6</paraID>
      <start>18</start>
      <end>20</end>
      <status>unmodified</status>
      <modifiedWord/>
      <trackRevisions>false</trackRevisions>
    </reviewItem>
    <reviewItem>
      <errorID>6fa47a07-0f28-4693-beff-51ef6889074e</errorID>
      <errorWord>，</errorWord>
      <group>L1_Word</group>
      <groupName>字词问题</groupName>
      <ability>L2_Typo</ability>
      <abilityName>字词错误</abilityName>
      <candidateList>
        <item>，由</item>
      </candidateList>
      <explain/>
      <paraID>11FBA87E</paraID>
      <start>61</start>
      <end>62</end>
      <status>unmodified</status>
      <modifiedWord/>
      <trackRevisions>false</trackRevisions>
    </reviewItem>
    <reviewItem>
      <errorID>a6a1fb00-51ff-4fa0-a273-e539f33c3171</errorID>
      <errorWord>第三方透漏</errorWord>
      <group>L1_Word</group>
      <groupName>字词问题</groupName>
      <ability>L2_Typo</ability>
      <abilityName>字词错误</abilityName>
      <candidateList>
        <item>第三方透露</item>
      </candidateList>
      <explain/>
      <paraID>556CAC1C</paraID>
      <start>117</start>
      <end>122</end>
      <status>modified</status>
      <modifiedWord>第三方透露</modifiedWord>
      <trackRevisions>false</trackRevisions>
    </reviewItem>
    <reviewItem>
      <errorID>a7ba3f93-6292-4e21-ad8d-29e87759cdb1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541D6E54</paraID>
      <start>5</start>
      <end>6</end>
      <status>unmodified</status>
      <modifiedWord/>
      <trackRevisions>false</trackRevisions>
    </reviewItem>
    <reviewItem>
      <errorID>172d4614-c1de-4cd2-94c0-d9467f062f4a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41A89F96</paraID>
      <start>6</start>
      <end>7</end>
      <status>unmodified</status>
      <modifiedWord/>
      <trackRevisions>false</trackRevisions>
    </reviewItem>
    <reviewItem>
      <errorID>8f67b85c-125a-44e0-afa4-abcf5647a62a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21542633</paraID>
      <start>6</start>
      <end>7</end>
      <status>unmodified</status>
      <modifiedWord/>
      <trackRevisions>false</trackRevisions>
    </reviewItem>
    <reviewItem>
      <errorID>c6590fcc-d0d8-4196-971c-9af7926c9b1b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7FF60968</paraID>
      <start>0</start>
      <end>2</end>
      <status>unmodified</status>
      <modifiedWord/>
      <trackRevisions>false</trackRevisions>
    </reviewItem>
    <reviewItem>
      <errorID>fd8c3edb-9008-436a-9681-203cf3257d13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63B4ADF8</paraID>
      <start>0</start>
      <end>2</end>
      <status>unmodified</status>
      <modifiedWord/>
      <trackRevisions>false</trackRevisions>
    </reviewItem>
    <reviewItem>
      <errorID>9880765a-6ab8-4cfa-b7c3-a690321d010a</errorID>
      <errorWord>法律、法规</errorWord>
      <group>L1_Word</group>
      <groupName>字词问题</groupName>
      <ability>L2_Typo</ability>
      <abilityName>字词错误</abilityName>
      <candidateList>
        <item>法律法规</item>
      </candidateList>
      <explain/>
      <paraID> 6A2135B</paraID>
      <start>72</start>
      <end>77</end>
      <status>unmodified</status>
      <modifiedWord/>
      <trackRevisions>false</trackRevisions>
    </reviewItem>
    <reviewItem>
      <errorID>547ab63c-2a9e-49a0-bd50-a0424fd8def9</errorID>
      <errorWord>按《中华人民共和国</errorWord>
      <group>L1_Word</group>
      <groupName>字词问题</groupName>
      <ability>L2_Typo</ability>
      <abilityName>字词错误</abilityName>
      <candidateList>
        <item>按照《中华人民共和国</item>
      </candidateList>
      <explain/>
      <paraID>19A681F4</paraID>
      <start>13</start>
      <end>22</end>
      <status>unmodified</status>
      <modifiedWord/>
      <trackRevisions>false</trackRevisions>
    </reviewItem>
    <reviewItem>
      <errorID>042a8fcc-848c-44b9-8e67-9fb3c7ab6ecd</errorID>
      <errorWord>（</errorWord>
      <group>L1_Punc</group>
      <groupName>标点问题</groupName>
      <ability>L2_Punc</ability>
      <abilityName>标点符号检查</abilityName>
      <candidateList/>
      <explain>同一形式括号套用。</explain>
      <paraID>660CBA6A</paraID>
      <start>148</start>
      <end>149</end>
      <status>unmodified</status>
      <modifiedWord/>
      <trackRevisions>false</trackRevisions>
    </reviewItem>
    <reviewItem>
      <errorID>0b9b3b58-711b-4e6f-9b8d-d06160f6abe2</errorID>
      <errorWord>）</errorWord>
      <group>L1_Punc</group>
      <groupName>标点问题</groupName>
      <ability>L2_Punc</ability>
      <abilityName>标点符号检查</abilityName>
      <candidateList/>
      <explain>同一形式括号套用。</explain>
      <paraID>660CBA6A</paraID>
      <start>181</start>
      <end>182</end>
      <status>unmodified</status>
      <modifiedWord/>
      <trackRevisions>false</trackRevisions>
    </reviewItem>
    <reviewItem>
      <errorID>b219a09a-c908-4cd4-8650-fad83182a3d3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468CC7BA</paraID>
      <start>0</start>
      <end>2</end>
      <status>unmodified</status>
      <modifiedWord/>
      <trackRevisions>false</trackRevisions>
    </reviewItem>
    <reviewItem>
      <errorID>fb2ebaf6-3eb5-4164-bf0e-5d0e97156d37</errorID>
      <errorWord>其它</errorWord>
      <group>L1_Word</group>
      <groupName>字词问题</groupName>
      <ability>L2_Alias</ability>
      <abilityName>也作/曾用词</abilityName>
      <candidateList>
        <item>其他</item>
      </candidateList>
      <explain>词汇[其它]为不规范表述或旧称，其规范书面表述为[其他]。</explain>
      <paraID> BFE9E11</paraID>
      <start>0</start>
      <end>2</end>
      <status>unmodified</status>
      <modifiedWord/>
      <trackRevisions>false</trackRevisions>
    </reviewItem>
    <reviewItem>
      <errorID>ed695eee-edb3-4645-a9a6-c791336223f7</errorID>
      <errorWord>、</errorWord>
      <group>L1_Punc</group>
      <groupName>标点问题</groupName>
      <ability>L2_Punc</ability>
      <abilityName>标点符号检查</abilityName>
      <candidateList>
        <item>.</item>
      </candidateList>
      <explain/>
      <paraID>5BEFDC5A</paraID>
      <start>1</start>
      <end>2</end>
      <status>unmodified</status>
      <modifiedWord/>
      <trackRevisions>false</trackRevisions>
    </reviewItem>
    <reviewItem>
      <errorID>798422f8-2e1e-439c-b7e2-25150711d568</errorID>
      <errorWord>、</errorWord>
      <group>L1_Punc</group>
      <groupName>标点问题</groupName>
      <ability>L2_Punc</ability>
      <abilityName>标点符号检查</abilityName>
      <candidateList>
        <item>.</item>
      </candidateList>
      <explain/>
      <paraID>64D07B6F</paraID>
      <start>1</start>
      <end>2</end>
      <status>unmodified</status>
      <modifiedWord/>
      <trackRevisions>false</trackRevisions>
    </reviewItem>
    <reviewItem>
      <errorID>e57bb3da-cf76-4b0f-80c4-0a3a14d5a041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266D3E9D</paraID>
      <start>0</start>
      <end>2</end>
      <status>unmodified</status>
      <modifiedWord/>
      <trackRevisions>false</trackRevisions>
    </reviewItem>
    <reviewItem>
      <errorID>f075b7d4-3c40-4487-b3c3-ec1b69dba3fa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79F8F2C8</paraID>
      <start>0</start>
      <end>2</end>
      <status>unmodified</status>
      <modifiedWord/>
      <trackRevisions>false</trackRevisions>
    </reviewItem>
    <reviewItem>
      <errorID>57a76cf7-53b4-4859-9290-27ad48898ca4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3B93AFB7</paraID>
      <start>0</start>
      <end>2</end>
      <status>unmodified</status>
      <modifiedWord/>
      <trackRevisions>false</trackRevisions>
    </reviewItem>
    <reviewItem>
      <errorID>6cb396f9-1ab8-447a-9768-b03489de7cc9</errorID>
      <errorWord>:</errorWord>
      <group>L1_Format</group>
      <groupName>格式问题</groupName>
      <ability>L2_HalfPunc</ability>
      <abilityName>全半角检查</abilityName>
      <candidateList>
        <item>：</item>
      </candidateList>
      <explain>文本全半角错误。</explain>
      <paraID> DD88A80</paraID>
      <start>1</start>
      <end>2</end>
      <status>unmodified</status>
      <modifiedWord/>
      <trackRevisions>false</trackRevisions>
    </reviewItem>
    <reviewItem>
      <errorID>3c9ba57e-638f-41b4-aa04-796bddf41776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4DD193B6</paraID>
      <start>0</start>
      <end>2</end>
      <status>unmodified</status>
      <modifiedWord/>
      <trackRevisions>false</trackRevisions>
    </reviewItem>
    <reviewItem>
      <errorID>c4b75239-c7ba-4503-95c8-196930048bf8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362680A3</paraID>
      <start>0</start>
      <end>2</end>
      <status>unmodified</status>
      <modifiedWord/>
      <trackRevisions>false</trackRevisions>
    </reviewItem>
    <reviewItem>
      <errorID>49e19de5-ad03-445d-9712-a68bd27e9850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1ED63DBB</paraID>
      <start>0</start>
      <end>2</end>
      <status>unmodified</status>
      <modifiedWord/>
      <trackRevisions>false</trackRevisions>
    </reviewItem>
    <reviewItem>
      <errorID>12946e21-9956-4e6d-8473-32c2b7ffe0c6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4EB9CF0E</paraID>
      <start>0</start>
      <end>2</end>
      <status>unmodified</status>
      <modifiedWord/>
      <trackRevisions>false</trackRevisions>
    </reviewItem>
    <reviewItem>
      <errorID>1b95b091-2bff-4d9f-a460-3b825b8c1f8e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419C0BB1</paraID>
      <start>0</start>
      <end>2</end>
      <status>unmodified</status>
      <modifiedWord/>
      <trackRevisions>false</trackRevisions>
    </reviewItem>
    <reviewItem>
      <errorID>8634bcd5-6a72-4b77-b255-f91df4155755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447C7E8F</paraID>
      <start>0</start>
      <end>2</end>
      <status>unmodified</status>
      <modifiedWord/>
      <trackRevisions>false</trackRevisions>
    </reviewItem>
    <reviewItem>
      <errorID>97951973-4ddd-4dfe-97d9-1a62dc328fc3</errorID>
      <errorWord>本</errorWord>
      <group>L1_Word</group>
      <groupName>字词问题</groupName>
      <ability>L2_Typo</ability>
      <abilityName>字词错误</abilityName>
      <candidateList>
        <item>本次</item>
      </candidateList>
      <explain/>
      <paraID>447C7E8F</paraID>
      <start>12</start>
      <end>13</end>
      <status>unmodified</status>
      <modifiedWord/>
      <trackRevisions>false</trackRevisions>
    </reviewItem>
    <reviewItem>
      <errorID>752436b5-ad0f-4acd-bd54-442b28ef6ef4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1D72A952</paraID>
      <start>0</start>
      <end>2</end>
      <status>unmodified</status>
      <modifiedWord/>
      <trackRevisions>false</trackRevisions>
    </reviewItem>
    <reviewItem>
      <errorID>b70cddd7-6247-4752-bc90-b18fbd381b35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B6038DB</paraID>
      <start>0</start>
      <end>2</end>
      <status>unmodified</status>
      <modifiedWord/>
      <trackRevisions>false</trackRevisions>
    </reviewItem>
    <reviewItem>
      <errorID>9d9251d8-4706-40fd-a4b5-924e5e229e20</errorID>
      <errorWord>:</errorWord>
      <group>L1_Format</group>
      <groupName>格式问题</groupName>
      <ability>L2_HalfPunc</ability>
      <abilityName>全半角检查</abilityName>
      <candidateList>
        <item>：</item>
      </candidateList>
      <explain>文本全半角错误。</explain>
      <paraID>6460B49D</paraID>
      <start>1</start>
      <end>2</end>
      <status>unmodified</status>
      <modifiedWord/>
      <trackRevisions>false</trackRevisions>
    </reviewItem>
    <reviewItem>
      <errorID>d439dc38-22e9-4417-8b46-670edffb1cc3</errorID>
      <errorWord>(</errorWord>
      <group>L1_Format</group>
      <groupName>格式问题</groupName>
      <ability>L2_HalfPunc</ability>
      <abilityName>全半角检查</abilityName>
      <candidateList>
        <item>（</item>
      </candidateList>
      <explain>文本全半角错误。</explain>
      <paraID>2949EAB3</paraID>
      <start>0</start>
      <end>1</end>
      <status>unmodified</status>
      <modifiedWord/>
      <trackRevisions>false</trackRevisions>
    </reviewItem>
    <reviewItem>
      <errorID>b652afef-6b4b-4eb7-bc91-9e13437dbba6</errorID>
      <errorWord>)</errorWord>
      <group>L1_Format</group>
      <groupName>格式问题</groupName>
      <ability>L2_HalfPunc</ability>
      <abilityName>全半角检查</abilityName>
      <candidateList>
        <item>）</item>
      </candidateList>
      <explain>文本全半角错误。</explain>
      <paraID>2949EAB3</paraID>
      <start>9</start>
      <end>10</end>
      <status>unmodified</status>
      <modifiedWord/>
      <trackRevisions>false</trackRevisions>
    </reviewItem>
    <reviewItem>
      <errorID>62c0c427-b6ac-42e3-a0d0-f259755de1e0</errorID>
      <errorWord>其它</errorWord>
      <group>L1_Word</group>
      <groupName>字词问题</groupName>
      <ability>L2_Alias</ability>
      <abilityName>也作/曾用词</abilityName>
      <candidateList>
        <item>其他</item>
      </candidateList>
      <explain>词汇[其它]为不规范表述或旧称，其规范书面表述为[其他]。</explain>
      <paraID>18C75E68</paraID>
      <start>0</start>
      <end>2</end>
      <status>unmodified</status>
      <modifiedWord/>
      <trackRevisions>false</trackRevisions>
    </reviewItem>
    <reviewItem>
      <errorID>670dbd4f-b670-4b56-9786-ba8f25ce7b0e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21DD7466</paraID>
      <start>0</start>
      <end>2</end>
      <status>unmodified</status>
      <modifiedWord/>
      <trackRevisions>false</trackRevisions>
    </reviewItem>
    <reviewItem>
      <errorID>9ac5a5f2-daad-419f-83f5-567a5cd509e4</errorID>
      <errorWord>其它</errorWord>
      <group>L1_Word</group>
      <groupName>字词问题</groupName>
      <ability>L2_Alias</ability>
      <abilityName>也作/曾用词</abilityName>
      <candidateList>
        <item>其他</item>
      </candidateList>
      <explain>词汇[其它]为不规范表述或旧称，其规范书面表述为[其他]。</explain>
      <paraID>21DD7466</paraID>
      <start>11</start>
      <end>13</end>
      <status>unmodified</status>
      <modifiedWord/>
      <trackRevisions>false</trackRevisions>
    </reviewItem>
    <reviewItem>
      <errorID>39c6f94c-c122-4bc6-be07-23a92ec9be55</errorID>
      <errorWord>要求要求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21DD7466</paraID>
      <start>16</start>
      <end>20</end>
      <status>unmodified</status>
      <modifiedWord/>
      <trackRevisions>false</trackRevisions>
    </reviewItem>
    <reviewItem>
      <errorID>38534687-b077-4f22-bc21-1828c7d14eaa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3865C534</paraID>
      <start>0</start>
      <end>2</end>
      <status>unmodified</status>
      <modifiedWord/>
      <trackRevisions>false</trackRevisions>
    </reviewItem>
    <reviewItem>
      <errorID>bf0d5c43-6379-4885-9252-85714c25fcb5</errorID>
      <errorWord>)</errorWord>
      <group>L1_Format</group>
      <groupName>格式问题</groupName>
      <ability>L2_HalfPunc</ability>
      <abilityName>全半角检查</abilityName>
      <candidateList>
        <item>）</item>
      </candidateList>
      <explain>文本全半角错误。</explain>
      <paraID>2F3CAC67</paraID>
      <start>5</start>
      <end>6</end>
      <status>unmodified</status>
      <modifiedWord/>
      <trackRevisions>false</trackRevisions>
    </reviewItem>
    <reviewItem>
      <errorID>2f10c96c-1ec5-4c1a-940c-896b2fb682ca</errorID>
      <errorWord>涉及到的相关</errorWord>
      <group>L1_Word</group>
      <groupName>字词问题</groupName>
      <ability>L2_Typo</ability>
      <abilityName>字词错误</abilityName>
      <candidateList>
        <item>涉及的相关</item>
      </candidateList>
      <explain/>
      <paraID>6569DEAB</paraID>
      <start>8</start>
      <end>14</end>
      <status>unmodified</status>
      <modifiedWord/>
      <trackRevisions>false</trackRevisions>
    </reviewItem>
    <reviewItem>
      <errorID>a783a630-ea81-4b7e-bf9d-b60dfcd05c52</errorID>
      <errorWord>,</errorWord>
      <group>L1_Format</group>
      <groupName>格式问题</groupName>
      <ability>L2_HalfPunc</ability>
      <abilityName>全半角检查</abilityName>
      <candidateList>
        <item>，</item>
      </candidateList>
      <explain>文本全半角错误。</explain>
      <paraID>42D2F5E3</paraID>
      <start>89</start>
      <end>90</end>
      <status>unmodified</status>
      <modifiedWord/>
      <trackRevisions>false</trackRevisions>
    </reviewItem>
    <reviewItem>
      <errorID>7e9ed019-6da3-4fd2-ac05-cf0b9045e280</errorID>
      <errorWord>涉及到</errorWord>
      <group>L1_Grammar</group>
      <groupName>语法问题</groupName>
      <ability>L2_Grammar</ability>
      <abilityName>语法错误</abilityName>
      <candidateList>
        <item>涉及</item>
      </candidateList>
      <explain>〈动〉牵涉到；关联到：案子～好几个人｜这个问题～面很广。</explain>
      <paraID>558BBB52</paraID>
      <start>17</start>
      <end>20</end>
      <status>unmodified</status>
      <modifiedWord/>
      <trackRevisions>false</trackRevisions>
    </reviewItem>
    <reviewItem>
      <errorID>adb4782a-e94b-40e6-b2ad-bb70aed2c09e</errorID>
      <errorWord>法律、法规</errorWord>
      <group>L1_Word</group>
      <groupName>字词问题</groupName>
      <ability>L2_Typo</ability>
      <abilityName>字词错误</abilityName>
      <candidateList>
        <item>法律法规</item>
      </candidateList>
      <explain/>
      <paraID>7551CB26</paraID>
      <start>74</start>
      <end>79</end>
      <status>unmodified</status>
      <modifiedWord/>
      <trackRevisions>false</trackRevisions>
    </reviewItem>
    <reviewItem>
      <errorID>87945179-1e48-4628-8831-de32e1a4bfd8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5F73A6D5</paraID>
      <start>50</start>
      <end>53</end>
      <status>unmodified</status>
      <modifiedWord/>
      <trackRevisions>false</trackRevisions>
    </reviewItem>
    <reviewItem>
      <errorID>db9a6753-d9c9-46ed-98a5-a9d08433c8ae</errorID>
      <errorWord>JB</errorWord>
      <group>L1_Sensitive</group>
      <groupName>敏感问题</groupName>
      <ability>L2_Abuse</ability>
      <abilityName>侮辱言辞</abilityName>
      <candidateList/>
      <explain>【侮辱言辞】句中涉及侮辱性的敏感内容，请注意甄别。</explain>
      <paraID>60BF1A97</paraID>
      <start>152</start>
      <end>154</end>
      <status>unmodified</status>
      <modifiedWord/>
      <trackRevisions>false</trackRevisions>
    </reviewItem>
    <reviewItem>
      <errorID>6e6a998b-fcfd-4099-b34d-4c6befce64de</errorID>
      <errorWord>(</errorWord>
      <group>L1_Format</group>
      <groupName>格式问题</groupName>
      <ability>L2_HalfPunc</ability>
      <abilityName>全半角检查</abilityName>
      <candidateList>
        <item>（</item>
      </candidateList>
      <explain>文本全半角错误。</explain>
      <paraID>435C6EFA</paraID>
      <start>18</start>
      <end>19</end>
      <status>unmodified</status>
      <modifiedWord/>
      <trackRevisions>false</trackRevisions>
    </reviewItem>
    <reviewItem>
      <errorID>3fdfb625-0416-4f83-b39c-328c487beaf9</errorID>
      <errorWord>:</errorWord>
      <group>L1_Format</group>
      <groupName>格式问题</groupName>
      <ability>L2_HalfPunc</ability>
      <abilityName>全半角检查</abilityName>
      <candidateList>
        <item>：</item>
      </candidateList>
      <explain>文本全半角错误。</explain>
      <paraID>435C6EFA</paraID>
      <start>20</start>
      <end>21</end>
      <status>unmodified</status>
      <modifiedWord/>
      <trackRevisions>false</trackRevisions>
    </reviewItem>
    <reviewItem>
      <errorID>662eec33-8c3c-430b-8adf-230b88766763</errorID>
      <errorWord>(</errorWord>
      <group>L1_Format</group>
      <groupName>格式问题</groupName>
      <ability>L2_HalfPunc</ability>
      <abilityName>全半角检查</abilityName>
      <candidateList>
        <item>（</item>
      </candidateList>
      <explain>文本全半角错误。</explain>
      <paraID>5D171DD2</paraID>
      <start>52</start>
      <end>53</end>
      <status>unmodified</status>
      <modifiedWord/>
      <trackRevisions>false</trackRevisions>
    </reviewItem>
    <reviewItem>
      <errorID>56b904f8-9662-4467-9ab8-e7986be69a68</errorID>
      <errorWord>：</errorWord>
      <group>L1_Format</group>
      <groupName>格式问题</groupName>
      <ability>L2_HalfPunc</ability>
      <abilityName>全半角检查</abilityName>
      <candidateList>
        <item>:</item>
      </candidateList>
      <explain>文本全半角错误。</explain>
      <paraID>54AF029F</paraID>
      <start>92</start>
      <end>93</end>
      <status>unmodified</status>
      <modifiedWord/>
      <trackRevisions>false</trackRevisions>
    </reviewItem>
    <reviewItem>
      <errorID>fee0c559-df1c-4558-9ed6-4dedb0560c3b</errorID>
      <errorWord>1-2天</errorWord>
      <group>L1_Word</group>
      <groupName>字词问题</groupName>
      <ability>L2_Typo</ability>
      <abilityName>字词错误</abilityName>
      <candidateList>
        <item>1～2天</item>
      </candidateList>
      <explain/>
      <paraID>7AFE0AD3</paraID>
      <start>13</start>
      <end>17</end>
      <status>unmodified</status>
      <modifiedWord/>
      <trackRevisions>false</trackRevisions>
    </reviewItem>
    <reviewItem>
      <errorID>38b21dac-473e-4597-b8fb-637fb0f2b7a5</errorID>
      <errorWord>为</errorWord>
      <group>L1_Word</group>
      <groupName>字词问题</groupName>
      <ability>L2_Typo</ability>
      <abilityName>字词错误</abilityName>
      <candidateList>
        <item>须</item>
      </candidateList>
      <explain>（鬚）xū❶原来指长在下巴上的胡子，后来泛指胡须：～发｜～眉。❷须子：触～｜花～。</explain>
      <paraID>2FD51814</paraID>
      <start>110</start>
      <end>111</end>
      <status>unmodified</status>
      <modifiedWord/>
      <trackRevisions>false</trackRevisions>
    </reviewItem>
    <reviewItem>
      <errorID>0db59326-2ae6-4e5a-aed0-090f02a354d4</errorID>
      <errorWord>其它</errorWord>
      <group>L1_Word</group>
      <groupName>字词问题</groupName>
      <ability>L2_Alias</ability>
      <abilityName>也作/曾用词</abilityName>
      <candidateList>
        <item>其他</item>
      </candidateList>
      <explain>词汇[其它]为不规范表述或旧称，其规范书面表述为[其他]。</explain>
      <paraID>5352A16D</paraID>
      <start>210</start>
      <end>212</end>
      <status>unmodified</status>
      <modifiedWord/>
      <trackRevisions>false</trackRevisions>
    </reviewItem>
    <reviewItem>
      <errorID>c12f028a-b77b-4259-a7a8-75937c983f73</errorID>
      <errorWord>数据的</errorWord>
      <group>L1_Word</group>
      <groupName>字词问题</groupName>
      <ability>L2_Typo</ability>
      <abilityName>字词错误</abilityName>
      <candidateList>
        <item>数据</item>
      </candidateList>
      <explain/>
      <paraID>6AD3785B</paraID>
      <start>24</start>
      <end>27</end>
      <status>unmodified</status>
      <modifiedWord/>
      <trackRevisions>false</trackRevisions>
    </reviewItem>
    <reviewItem>
      <errorID>e8653753-bf4c-4010-a54f-4081b0b101d9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51607014</paraID>
      <start>0</start>
      <end>2</end>
      <status>unmodified</status>
      <modifiedWord/>
      <trackRevisions>false</trackRevisions>
    </reviewItem>
    <reviewItem>
      <errorID>671f435b-d136-46fc-b9bb-d3f86c644326</errorID>
      <errorWord>(</errorWord>
      <group>L1_Format</group>
      <groupName>格式问题</groupName>
      <ability>L2_HalfPunc</ability>
      <abilityName>全半角检查</abilityName>
      <candidateList>
        <item>（</item>
      </candidateList>
      <explain>文本全半角错误。</explain>
      <paraID>7F1CE545</paraID>
      <start>16</start>
      <end>17</end>
      <status>unmodified</status>
      <modifiedWord/>
      <trackRevisions>false</trackRevisions>
    </reviewItem>
    <reviewItem>
      <errorID>2c92f67d-3071-4832-b0f2-bdedceab68b6</errorID>
      <errorWord>:</errorWord>
      <group>L1_Format</group>
      <groupName>格式问题</groupName>
      <ability>L2_HalfPunc</ability>
      <abilityName>全半角检查</abilityName>
      <candidateList>
        <item>：</item>
      </candidateList>
      <explain>文本全半角错误。</explain>
      <paraID>7F1CE545</paraID>
      <start>18</start>
      <end>19</end>
      <status>unmodified</status>
      <modifiedWord/>
      <trackRevisions>false</trackRevisions>
    </reviewItem>
    <reviewItem>
      <errorID>8bea6f81-5b17-47f2-867a-e3fea3b06b5a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1E966322</paraID>
      <start>0</start>
      <end>2</end>
      <status>unmodified</status>
      <modifiedWord/>
      <trackRevisions>false</trackRevisions>
    </reviewItem>
    <reviewItem>
      <errorID>5cf13157-d032-48bc-86e1-1316f89f1c07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5D9F0E97</paraID>
      <start>0</start>
      <end>2</end>
      <status>unmodified</status>
      <modifiedWord/>
      <trackRevisions>false</trackRevisions>
    </reviewItem>
    <reviewItem>
      <errorID>6b678945-aee4-4aec-8eb7-0d4071f2c419</errorID>
      <errorWord>，</errorWord>
      <group>L1_Word</group>
      <groupName>字词问题</groupName>
      <ability>L2_Typo</ability>
      <abilityName>字词错误</abilityName>
      <candidateList>
        <item>，在</item>
      </candidateList>
      <explain/>
      <paraID>75CE3692</paraID>
      <start>80</start>
      <end>81</end>
      <status>unmodified</status>
      <modifiedWord/>
      <trackRevisions>false</trackRevisions>
    </reviewItem>
    <reviewItem>
      <errorID>e45c4358-1f6e-46cb-82fb-309ef54eaaa9</errorID>
      <errorWord>涉及到</errorWord>
      <group>L1_Grammar</group>
      <groupName>语法问题</groupName>
      <ability>L2_Grammar</ability>
      <abilityName>语法错误</abilityName>
      <candidateList>
        <item>涉及</item>
      </candidateList>
      <explain>〈动〉牵涉到；关联到：案子～好几个人｜这个问题～面很广。</explain>
      <paraID>2F085BC3</paraID>
      <start>18</start>
      <end>21</end>
      <status>unmodified</status>
      <modifiedWord/>
      <trackRevisions>false</trackRevisions>
    </reviewItem>
    <reviewItem>
      <errorID>febb8616-aa02-4ccf-ba5f-adf6de617b17</errorID>
      <errorWord>《</errorWord>
      <group>L1_Punc</group>
      <groupName>标点问题</groupName>
      <ability>L2_Punc</ability>
      <abilityName>标点符号检查</abilityName>
      <candidateList/>
      <explain>同一形式括号套用。</explain>
      <paraID>27EC5E6C</paraID>
      <start>8</start>
      <end>9</end>
      <status>unmodified</status>
      <modifiedWord/>
      <trackRevisions>false</trackRevisions>
    </reviewItem>
    <reviewItem>
      <errorID>54916161-0ec5-4e44-bbc0-2156a041e6ee</errorID>
      <errorWord>》</errorWord>
      <group>L1_Punc</group>
      <groupName>标点问题</groupName>
      <ability>L2_Punc</ability>
      <abilityName>标点符号检查</abilityName>
      <candidateList/>
      <explain>同一形式括号套用。</explain>
      <paraID>27EC5E6C</paraID>
      <start>25</start>
      <end>26</end>
      <status>unmodified</status>
      <modifiedWord/>
      <trackRevisions>false</trackRevisions>
    </reviewItem>
    <reviewItem>
      <errorID>4b7e6a2f-9860-4f46-aac6-375da6da5a41</errorID>
      <errorWord>[2011]300号</errorWord>
      <group>L1_Knowledge</group>
      <groupName>知识性问题</groupName>
      <ability>L2_Knowledge</ability>
      <abilityName>其他知识</abilityName>
      <candidateList>
        <item>〔2011〕300号</item>
      </candidateList>
      <explain>发文字号格式错误。</explain>
      <paraID>27EC5E6C</paraID>
      <start>98</start>
      <end>108</end>
      <status>unmodified</status>
      <modifiedWord/>
      <trackRevisions>false</trackRevisions>
    </reviewItem>
    <reviewItem>
      <errorID>61113535-3c51-4044-bc20-2cad83dc29ea</errorID>
      <errorWord>[2011]300号</errorWord>
      <group>L1_Knowledge</group>
      <groupName>知识性问题</groupName>
      <ability>L2_Knowledge</ability>
      <abilityName>其他知识</abilityName>
      <candidateList>
        <item>〔2011〕300号</item>
      </candidateList>
      <explain>发文字号格式错误。</explain>
      <paraID> C85B550</paraID>
      <start>56</start>
      <end>66</end>
      <status>unmodified</status>
      <modifiedWord/>
      <trackRevisions>false</trackRevisions>
    </reviewItem>
    <reviewItem>
      <errorID>77516858-3b27-44cc-bb83-348305efc8b1</errorID>
      <errorWord>其它</errorWord>
      <group>L1_Word</group>
      <groupName>字词问题</groupName>
      <ability>L2_Alias</ability>
      <abilityName>也作/曾用词</abilityName>
      <candidateList>
        <item>其他</item>
      </candidateList>
      <explain>词汇[其它]为不规范表述或旧称，其规范书面表述为[其他]。</explain>
      <paraID>72E7B3BF</paraID>
      <start>0</start>
      <end>2</end>
      <status>unmodified</status>
      <modifiedWord/>
      <trackRevisions>false</trackRevisions>
    </reviewItem>
    <reviewItem>
      <errorID>de31bf8d-93cb-4b95-b730-ba49bc8794f7</errorID>
      <errorWord>法律、法规</errorWord>
      <group>L1_Word</group>
      <groupName>字词问题</groupName>
      <ability>L2_Typo</ability>
      <abilityName>字词错误</abilityName>
      <candidateList>
        <item>法律法规</item>
      </candidateList>
      <explain/>
      <paraID>71B870F2</paraID>
      <start>2</start>
      <end>7</end>
      <status>unmodified</status>
      <modifiedWord/>
      <trackRevisions>false</trackRevisions>
    </reviewItem>
    <reviewItem>
      <errorID>8e531a56-2f50-4d27-9bbc-da89ff728194</errorID>
      <errorWord>：</errorWord>
      <group>L1_Format</group>
      <groupName>格式问题</groupName>
      <ability>L2_HalfPunc</ability>
      <abilityName>全半角检查</abilityName>
      <candidateList>
        <item>:</item>
      </candidateList>
      <explain>文本全半角错误。</explain>
      <paraID>799E8D79</paraID>
      <start>6</start>
      <end>7</end>
      <status>unmodified</status>
      <modifiedWord/>
      <trackRevisions>false</trackRevisions>
    </reviewItem>
    <reviewItem>
      <errorID>813628ca-c8d6-42e3-8c52-7c98684a5bd3</errorID>
      <errorWord>：</errorWord>
      <group>L1_Format</group>
      <groupName>格式问题</groupName>
      <ability>L2_HalfPunc</ability>
      <abilityName>全半角检查</abilityName>
      <candidateList>
        <item>:</item>
      </candidateList>
      <explain>文本全半角错误。</explain>
      <paraID>2200B4DA</paraID>
      <start>6</start>
      <end>7</end>
      <status>unmodified</status>
      <modifiedWord/>
      <trackRevisions>false</trackRevisions>
    </reviewItem>
    <reviewItem>
      <errorID>8de24b11-0c86-4049-9771-7a5583dd738e</errorID>
      <errorWord>：</errorWord>
      <group>L1_Format</group>
      <groupName>格式问题</groupName>
      <ability>L2_HalfPunc</ability>
      <abilityName>全半角检查</abilityName>
      <candidateList>
        <item>:</item>
      </candidateList>
      <explain>文本全半角错误。</explain>
      <paraID>7E7B9948</paraID>
      <start>6</start>
      <end>7</end>
      <status>unmodified</status>
      <modifiedWord/>
      <trackRevisions>false</trackRevisions>
    </reviewItem>
    <reviewItem>
      <errorID>073f5e24-9607-4c8f-b935-16fa26b80eb7</errorID>
      <errorWord>，…，</errorWord>
      <group>L1_Punc</group>
      <groupName>标点问题</groupName>
      <ability>L2_Punc</ability>
      <abilityName>标点符号检查</abilityName>
      <candidateList>
        <item>，</item>
      </candidateList>
      <explain/>
      <paraID>10C23483</paraID>
      <start>14</start>
      <end>17</end>
      <status>unmodified</status>
      <modifiedWord/>
      <trackRevisions>false</trackRevisions>
    </reviewItem>
    <reviewItem>
      <errorID>4582e516-bda2-408f-ae9e-4a4d32ecc6a3</errorID>
      <errorWord>，…，</errorWord>
      <group>L1_Punc</group>
      <groupName>标点问题</groupName>
      <ability>L2_Punc</ability>
      <abilityName>标点符号检查</abilityName>
      <candidateList>
        <item>，</item>
      </candidateList>
      <explain/>
      <paraID>1637BAE6</paraID>
      <start>43</start>
      <end>46</end>
      <status>unmodified</status>
      <modifiedWord/>
      <trackRevisions>false</trackRevisions>
    </reviewItem>
    <reviewItem>
      <errorID>c5aa4983-b388-41f6-b001-8fd8859cfb72</errorID>
      <errorWord>;</errorWord>
      <group>L1_Format</group>
      <groupName>格式问题</groupName>
      <ability>L2_HalfPunc</ability>
      <abilityName>全半角检查</abilityName>
      <candidateList>
        <item>；</item>
      </candidateList>
      <explain>文本全半角错误。</explain>
      <paraID>15691EA3</paraID>
      <start>45</start>
      <end>46</end>
      <status>unmodified</status>
      <modifiedWord/>
      <trackRevisions>false</trackRevisions>
    </reviewItem>
    <reviewItem>
      <errorID>7e8c1c88-aa17-4186-9f03-030d489f11cb</errorID>
      <errorWord>;</errorWord>
      <group>L1_Format</group>
      <groupName>格式问题</groupName>
      <ability>L2_HalfPunc</ability>
      <abilityName>全半角检查</abilityName>
      <candidateList>
        <item>；</item>
      </candidateList>
      <explain>文本全半角错误。</explain>
      <paraID>15691EA3</paraID>
      <start>56</start>
      <end>57</end>
      <status>unmodified</status>
      <modifiedWord/>
      <trackRevisions>false</trackRevisions>
    </reviewItem>
    <reviewItem>
      <errorID>e4e8e3c1-2f0c-4fd5-889c-a1d20436240c</errorID>
      <errorWord>;</errorWord>
      <group>L1_Format</group>
      <groupName>格式问题</groupName>
      <ability>L2_HalfPunc</ability>
      <abilityName>全半角检查</abilityName>
      <candidateList>
        <item>；</item>
      </candidateList>
      <explain>文本全半角错误。</explain>
      <paraID>50523C2A</paraID>
      <start>45</start>
      <end>46</end>
      <status>unmodified</status>
      <modifiedWord/>
      <trackRevisions>false</trackRevisions>
    </reviewItem>
    <reviewItem>
      <errorID>1412291d-d3c1-48a4-bce3-92014e492e8c</errorID>
      <errorWord>;</errorWord>
      <group>L1_Format</group>
      <groupName>格式问题</groupName>
      <ability>L2_HalfPunc</ability>
      <abilityName>全半角检查</abilityName>
      <candidateList>
        <item>；</item>
      </candidateList>
      <explain>文本全半角错误。</explain>
      <paraID>50523C2A</paraID>
      <start>56</start>
      <end>57</end>
      <status>unmodified</status>
      <modifiedWord/>
      <trackRevisions>false</trackRevisions>
    </reviewItem>
    <reviewItem>
      <errorID>ced85788-8f29-4d81-b81a-b9c952e6e727</errorID>
      <errorWord>;</errorWord>
      <group>L1_Format</group>
      <groupName>格式问题</groupName>
      <ability>L2_HalfPunc</ability>
      <abilityName>全半角检查</abilityName>
      <candidateList>
        <item>；</item>
      </candidateList>
      <explain>文本全半角错误。</explain>
      <paraID>3DDE9212</paraID>
      <start>45</start>
      <end>46</end>
      <status>unmodified</status>
      <modifiedWord/>
      <trackRevisions>false</trackRevisions>
    </reviewItem>
    <reviewItem>
      <errorID>f513778f-8fec-4af2-a6da-5a2738020790</errorID>
      <errorWord>;</errorWord>
      <group>L1_Format</group>
      <groupName>格式问题</groupName>
      <ability>L2_HalfPunc</ability>
      <abilityName>全半角检查</abilityName>
      <candidateList>
        <item>；</item>
      </candidateList>
      <explain>文本全半角错误。</explain>
      <paraID>3DDE9212</paraID>
      <start>56</start>
      <end>57</end>
      <status>unmodified</status>
      <modifiedWord/>
      <trackRevisions>false</trackRevisions>
    </reviewItem>
    <reviewItem>
      <errorID>732a244a-4c25-430e-8120-8e09ab1336c0</errorID>
      <errorWord>;</errorWord>
      <group>L1_Format</group>
      <groupName>格式问题</groupName>
      <ability>L2_HalfPunc</ability>
      <abilityName>全半角检查</abilityName>
      <candidateList>
        <item>；</item>
      </candidateList>
      <explain>文本全半角错误。</explain>
      <paraID> F6D70FA</paraID>
      <start>44</start>
      <end>45</end>
      <status>unmodified</status>
      <modifiedWord/>
      <trackRevisions>false</trackRevisions>
    </reviewItem>
    <reviewItem>
      <errorID>1233aaab-24c2-481e-b244-3077a3809221</errorID>
      <errorWord>;</errorWord>
      <group>L1_Format</group>
      <groupName>格式问题</groupName>
      <ability>L2_HalfPunc</ability>
      <abilityName>全半角检查</abilityName>
      <candidateList>
        <item>；</item>
      </candidateList>
      <explain>文本全半角错误。</explain>
      <paraID> F6D70FA</paraID>
      <start>55</start>
      <end>56</end>
      <status>unmodified</status>
      <modifiedWord/>
      <trackRevisions>false</trackRevisions>
    </reviewItem>
    <reviewItem>
      <errorID>60fd12d4-754b-4a1c-ba1e-b70c8af459aa</errorID>
      <errorWord>--</errorWord>
      <group>L1_Punc</group>
      <groupName>标点问题</groupName>
      <ability>L2_Punc</ability>
      <abilityName>标点符号检查</abilityName>
      <candidateList>
        <item>——</item>
      </candidateList>
      <explain>破折号或连接号疑似使用错误。</explain>
      <paraID>10188640</paraID>
      <start>13</start>
      <end>15</end>
      <status>unmodified</status>
      <modifiedWord/>
      <trackRevisions>false</trackRevisions>
    </reviewItem>
    <reviewItem>
      <errorID>775f6ea7-e062-4fb4-a4c7-03b0a2d2a350</errorID>
      <errorWord>;</errorWord>
      <group>L1_Format</group>
      <groupName>格式问题</groupName>
      <ability>L2_HalfPunc</ability>
      <abilityName>全半角检查</abilityName>
      <candidateList>
        <item>；</item>
      </candidateList>
      <explain>文本全半角错误。</explain>
      <paraID>1816AFA4</paraID>
      <start>44</start>
      <end>45</end>
      <status>unmodified</status>
      <modifiedWord/>
      <trackRevisions>false</trackRevisions>
    </reviewItem>
    <reviewItem>
      <errorID>d99c4c67-534a-43a2-9578-79f6cd1b4eac</errorID>
      <errorWord>;</errorWord>
      <group>L1_Format</group>
      <groupName>格式问题</groupName>
      <ability>L2_HalfPunc</ability>
      <abilityName>全半角检查</abilityName>
      <candidateList>
        <item>；</item>
      </candidateList>
      <explain>文本全半角错误。</explain>
      <paraID>1816AFA4</paraID>
      <start>55</start>
      <end>56</end>
      <status>unmodified</status>
      <modifiedWord/>
      <trackRevisions>false</trackRevisions>
    </reviewItem>
    <reviewItem>
      <errorID>63fab4df-383c-4b1f-bd06-0c614746d725</errorID>
      <errorWord>;</errorWord>
      <group>L1_Format</group>
      <groupName>格式问题</groupName>
      <ability>L2_HalfPunc</ability>
      <abilityName>全半角检查</abilityName>
      <candidateList>
        <item>；</item>
      </candidateList>
      <explain>文本全半角错误。</explain>
      <paraID>1F49E9FE</paraID>
      <start>44</start>
      <end>45</end>
      <status>unmodified</status>
      <modifiedWord/>
      <trackRevisions>false</trackRevisions>
    </reviewItem>
    <reviewItem>
      <errorID>a548b35c-dbac-4557-ac39-d94a3bfa1ba7</errorID>
      <errorWord>;</errorWord>
      <group>L1_Format</group>
      <groupName>格式问题</groupName>
      <ability>L2_HalfPunc</ability>
      <abilityName>全半角检查</abilityName>
      <candidateList>
        <item>；</item>
      </candidateList>
      <explain>文本全半角错误。</explain>
      <paraID>1F49E9FE</paraID>
      <start>55</start>
      <end>56</end>
      <status>unmodified</status>
      <modifiedWord/>
      <trackRevisions>false</trackRevisions>
    </reviewItem>
    <reviewItem>
      <errorID>a49a393f-77e1-4ead-86c6-7b3e30d495a2</errorID>
      <errorWord>;</errorWord>
      <group>L1_Format</group>
      <groupName>格式问题</groupName>
      <ability>L2_HalfPunc</ability>
      <abilityName>全半角检查</abilityName>
      <candidateList>
        <item>；</item>
      </candidateList>
      <explain>文本全半角错误。</explain>
      <paraID> A03681A</paraID>
      <start>44</start>
      <end>45</end>
      <status>unmodified</status>
      <modifiedWord/>
      <trackRevisions>false</trackRevisions>
    </reviewItem>
    <reviewItem>
      <errorID>50d58802-cd95-4c92-b9bf-748a5df9d2e1</errorID>
      <errorWord>;</errorWord>
      <group>L1_Format</group>
      <groupName>格式问题</groupName>
      <ability>L2_HalfPunc</ability>
      <abilityName>全半角检查</abilityName>
      <candidateList>
        <item>；</item>
      </candidateList>
      <explain>文本全半角错误。</explain>
      <paraID> A03681A</paraID>
      <start>55</start>
      <end>56</end>
      <status>unmodified</status>
      <modifiedWord/>
      <trackRevisions>false</trackRevisions>
    </reviewItem>
    <reviewItem>
      <errorID>105dbd36-71c0-4005-8c9f-b0cef07f4b67</errorID>
      <errorWord>法律、法规</errorWord>
      <group>L1_Word</group>
      <groupName>字词问题</groupName>
      <ability>L2_Typo</ability>
      <abilityName>字词错误</abilityName>
      <candidateList>
        <item>法律法规</item>
      </candidateList>
      <explain/>
      <paraID> 5F1DF48</paraID>
      <start>23</start>
      <end>28</end>
      <status>unmodified</status>
      <modifiedWord/>
      <trackRevisions>false</trackRevisions>
    </reviewItem>
    <reviewItem>
      <errorID>f1fac249-0e91-44f0-ad5b-427e158c44bd</errorID>
      <errorWord>其它</errorWord>
      <group>L1_Word</group>
      <groupName>字词问题</groupName>
      <ability>L2_Alias</ability>
      <abilityName>也作/曾用词</abilityName>
      <candidateList>
        <item>其他</item>
      </candidateList>
      <explain>词汇[其它]为不规范表述或旧称，其规范书面表述为[其他]。</explain>
      <paraID>328459CD</paraID>
      <start>2</start>
      <end>4</end>
      <status>unmodified</status>
      <modifiedWord/>
      <trackRevisions>false</trackRevisions>
    </reviewItem>
    <reviewItem>
      <errorID>99049609-f4f2-4b50-821a-731bd201ac8e</errorID>
      <errorWord>&lt;</errorWord>
      <group>L1_Format</group>
      <groupName>格式问题</groupName>
      <ability>L2_HalfPunc</ability>
      <abilityName>全半角检查</abilityName>
      <candidateList>
        <item>〈</item>
      </candidateList>
      <explain>文本全半角错误。</explain>
      <paraID>14C29904</paraID>
      <start>10</start>
      <end>11</end>
      <status>unmodified</status>
      <modifiedWord/>
      <trackRevisions>false</trackRevisions>
    </reviewItem>
    <reviewItem>
      <errorID>7d82cba7-f5b3-4376-bb65-197e1ac5d2bc</errorID>
      <errorWord>&gt;的通知》</errorWord>
      <group>L1_Punc</group>
      <groupName>标点问题</groupName>
      <ability>L2_Punc</ability>
      <abilityName>标点符号检查</abilityName>
      <candidateList>
        <item>〉的通知》</item>
      </candidateList>
      <explain/>
      <paraID>14C29904</paraID>
      <start>27</start>
      <end>32</end>
      <status>unmodified</status>
      <modifiedWord/>
      <trackRevisions>false</trackRevisions>
    </reviewItem>
    <reviewItem>
      <errorID>49b513cb-c99a-4cb0-8152-3f3f6f5c1b0f</errorID>
      <errorWord>&lt;</errorWord>
      <group>L1_Format</group>
      <groupName>格式问题</groupName>
      <ability>L2_HalfPunc</ability>
      <abilityName>全半角检查</abilityName>
      <candidateList>
        <item>〈</item>
      </candidateList>
      <explain>文本全半角错误。</explain>
      <paraID>5CEA90BB</paraID>
      <start>51</start>
      <end>52</end>
      <status>unmodified</status>
      <modifiedWord/>
      <trackRevisions>false</trackRevisions>
    </reviewItem>
    <reviewItem>
      <errorID>e0e652d8-c9bb-4766-9cd6-aed1dcacd1c5</errorID>
      <errorWord>&gt;的通知》</errorWord>
      <group>L1_Punc</group>
      <groupName>标点问题</groupName>
      <ability>L2_Punc</ability>
      <abilityName>标点符号检查</abilityName>
      <candidateList>
        <item>〉的通知》</item>
      </candidateList>
      <explain/>
      <paraID>5CEA90BB</paraID>
      <start>68</start>
      <end>73</end>
      <status>unmodified</status>
      <modifiedWord/>
      <trackRevisions>false</trackRevisions>
    </reviewItem>
    <reviewItem>
      <errorID>9a2f2be8-1c25-44d5-b0b0-4bad03098867</errorID>
      <errorWord>&lt;</errorWord>
      <group>L1_Format</group>
      <groupName>格式问题</groupName>
      <ability>L2_HalfPunc</ability>
      <abilityName>全半角检查</abilityName>
      <candidateList>
        <item>〈</item>
      </candidateList>
      <explain>文本全半角错误。</explain>
      <paraID> 370C8C4</paraID>
      <start>25</start>
      <end>26</end>
      <status>unmodified</status>
      <modifiedWord/>
      <trackRevisions>false</trackRevisions>
    </reviewItem>
    <reviewItem>
      <errorID>41e7cce2-a391-47dc-b1ed-aa84092509f9</errorID>
      <errorWord>&gt;的通知》</errorWord>
      <group>L1_Punc</group>
      <groupName>标点问题</groupName>
      <ability>L2_Punc</ability>
      <abilityName>标点符号检查</abilityName>
      <candidateList>
        <item>〉的通知》</item>
      </candidateList>
      <explain/>
      <paraID> 370C8C4</paraID>
      <start>42</start>
      <end>47</end>
      <status>unmodified</status>
      <modifiedWord/>
      <trackRevisions>false</trackRevisions>
    </reviewItem>
    <reviewItem>
      <errorID>b5ea7219-6015-40d7-a73b-b2b52f14a320</errorID>
      <errorWord>果</errorWord>
      <group>L1_Word</group>
      <groupName>字词问题</groupName>
      <ability>L2_Typo</ability>
      <abilityName>字词错误</abilityName>
      <candidateList>
        <item>果由</item>
      </candidateList>
      <explain/>
      <paraID>7ECB8C91</paraID>
      <start>119</start>
      <end>120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f5d0d-1041-469f-b284-dcef75f15288}">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17083</Words>
  <Characters>18225</Characters>
  <Lines>331</Lines>
  <Paragraphs>93</Paragraphs>
  <TotalTime>69</TotalTime>
  <ScaleCrop>false</ScaleCrop>
  <LinksUpToDate>false</LinksUpToDate>
  <CharactersWithSpaces>18510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2021-04-11T05:55:00Z</dcterms:created>
  <dc:creator>China</dc:creator>
  <cp:lastModifiedBy>十七</cp:lastModifiedBy>
  <dcterms:modified xsi:type="dcterms:W3CDTF">2026-04-22T10:01:41Z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35287ABC6090452BBA727A2D1C0416DB_13</vt:lpwstr>
  </property>
  <property fmtid="{D5CDD505-2E9C-101B-9397-08002B2CF9AE}" pid="4" name="KSOTemplateDocerSaveRecord">
    <vt:lpwstr>eyJoZGlkIjoiMjNlNDI5Mjc5ZDMyYjY1NTg4YTIwMzBmYWEzMDkyZWUiLCJ1c2VySWQiOiI2MzY4MjQ0NTMifQ==</vt:lpwstr>
  </property>
</Properties>
</file>