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eastAsia" w:eastAsia="宋体"/>
          <w:lang w:eastAsia="zh-CN"/>
        </w:rPr>
      </w:pPr>
      <w:r>
        <w:t>项目编号：</w:t>
      </w:r>
      <w:r>
        <w:rPr>
          <w:rFonts w:hint="eastAsia"/>
        </w:rPr>
        <w:t>KSS(GK)2026-031</w:t>
      </w:r>
    </w:p>
    <w:p w14:paraId="40DAF5E6">
      <w:pPr>
        <w:tabs>
          <w:tab w:val="left" w:pos="2790"/>
        </w:tabs>
        <w:snapToGrid w:val="0"/>
        <w:rPr>
          <w:rFonts w:hint="eastAsia" w:eastAsia="宋体"/>
          <w:lang w:eastAsia="zh-CN"/>
        </w:rPr>
      </w:pPr>
      <w:r>
        <w:t>项目名称：</w:t>
      </w:r>
      <w:r>
        <w:rPr>
          <w:rFonts w:hint="eastAsia" w:ascii="宋体" w:hAnsi="宋体" w:eastAsia="宋体" w:cs="宋体"/>
          <w:lang w:eastAsia="zh-CN"/>
        </w:rPr>
        <w:t>喀什市第二十七中学电子设备采购项目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696"/>
        <w:gridCol w:w="6280"/>
        <w:gridCol w:w="776"/>
      </w:tblGrid>
      <w:tr w14:paraId="282C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A99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综合评分表</w:t>
            </w:r>
          </w:p>
        </w:tc>
      </w:tr>
      <w:tr w14:paraId="609C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F1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2E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评分项目</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CE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子项及分值</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57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14:paraId="177E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2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C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7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低价优先法计算，即满足招标文件要求且投标价格最低的投标报价为评标基准价，其价格分为满分30分。其他投标人的价格分按照下列公式计算：投标报价得分=(评标基准价／投标报价)×价格权值×100，计算分数时四舍五入取小数点后两位,分数最高不超过30分，由评标委员会负责核准合格供应商的价格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注：因落实政府采购政策需进行价格调整的，则以调整后的价格计算评标基准价和投标报价及得分。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5A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r>
      <w:tr w14:paraId="500E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2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2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B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产品的技术性能指标、技术参数阐述详细，完全满足招标要求的得20分，负偏离一项扣0.5分，扣完为止。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1、各投标人针对采购需求在投标文件中需详尽真实的提供投标产品的技术响应偏差表，由评标委员会根据技术要求细则，对各投标单位投标产品的技术响应情况进行评比打分。2、采购参数里规定了偏差范围的，投标参数超出偏差范围视为负偏离。3、采购参数里内容为基础参数，优于此参数可视作属于正偏离，但需在技术响应偏差表详尽真实的提供偏差情况说明。</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8A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r>
      <w:tr w14:paraId="78AE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C932">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2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产品质量</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9D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提供以下产品的相关印证材料：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1、“分体式智能终端”，内容包含但不限于：①能够对教室全景、教师特写、学生全景、学生特写、教师桌面实现 1080P 解码和编码；②设备能够录制老师视频+PPT桌面两路信号为视频文件，用于制作各种课件、微课视频文件，录制好的视频文件可以存储在本地，也可以上传到云端平台；③集成网络教研功能，可通过设备主界面直接进入网络教研业务系统，查看教研日程安排、正在进行的教研、教研活动统计、教研资源的点播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2、“消杀除异味设备”，内容包含但不限于：①控制方式:  5G物联网远程APP控制，支持定时开关机、工作频次调节、缺液预警；②管理平台 :设备状态监控、远程控制、任务编排、缺液/故障报警、数据统计分析、日志记录；③可视化界面：场所地图、设备分布、实时数据、历史趋势图。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教学同步智能直录播主机”，内容包含但不限于：①双硬件系统设计，第一系统为嵌入式智能导播系统，第二系统为网络直播监测系统；②自带≥21寸翻盖式预监屏，与主机一体式设计；③外观性能要求、安全性能要求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超融合服务器”，内容包含但不限于：网络可视化管理、集群资源负载情况、备份恢复、云平台升级管理、安全防护等（提供相关印证材料）。本次超融合需进行集群部署，要求支持与现有虚拟化集群进行业务虚拟机的双向迁移，迁移结束后可通过云计算管理平台对计算存储安全资源进行统一管理，实现资源的批量管理、分配、用户管理，须提供厂家技术保障声明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5、“室外AI跑步屏-长跑套装”，内容包含但不限于：硬件规格、设备组成、系统参数、AI动作识别、长跑分析精度、生成测试报告等。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注：为确保产品质量，提供检测报告；每提供一个，得3分，不超过15分, 不提供不得分。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023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6"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328A">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8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产品演示</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C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投标人开标时通过“政采云”平台提供线上演示，评标委员会依据投标人针对本项目提供的演示进行赋分：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演示项1：</w:t>
            </w:r>
            <w:r>
              <w:rPr>
                <w:rStyle w:val="45"/>
                <w:lang w:val="en-US" w:eastAsia="zh-CN" w:bidi="ar"/>
              </w:rPr>
              <w:t>“统一门户系统”，演示内容包含：</w:t>
            </w:r>
            <w:r>
              <w:rPr>
                <w:rFonts w:ascii="微软雅黑" w:hAnsi="微软雅黑" w:eastAsia="微软雅黑" w:cs="微软雅黑"/>
                <w:i w:val="0"/>
                <w:iCs w:val="0"/>
                <w:color w:val="000000"/>
                <w:kern w:val="0"/>
                <w:sz w:val="24"/>
                <w:szCs w:val="24"/>
                <w:u w:val="none"/>
                <w:lang w:val="en-US" w:eastAsia="zh-CN" w:bidi="ar"/>
              </w:rPr>
              <w:t>①</w:t>
            </w:r>
            <w:r>
              <w:rPr>
                <w:rStyle w:val="45"/>
                <w:lang w:val="en-US" w:eastAsia="zh-CN" w:bidi="ar"/>
              </w:rPr>
              <w:t>完整演示从手机桌面进入微信，通过微信小程序进入系统后查看登录账号下在平台预约和创建的所有活动，选择对应活动即可直接发起直播，无需填写推流地址；</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发起直播时可选竖屏或横屏推流模式，可选择标清、高清、超清视频直播推流模式，在直播页面可切换前后镜头、开启或关闭麦克风、码率状态及查看当前直播在线观看人员数量，支持在直播页面进行弹幕显示开关和留言显示开关；</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电脑端用户在进行登录时，支持通过登录名/手机号/身份证配合密码进行登录，同时支持微信扫码进行登录进入系统。</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演示项2：</w:t>
            </w:r>
            <w:r>
              <w:rPr>
                <w:rStyle w:val="45"/>
                <w:lang w:val="en-US" w:eastAsia="zh-CN" w:bidi="ar"/>
              </w:rPr>
              <w:t>“资源综合管理系统”，演示内容包含：①支持平台开展的专递课堂活动、直播教学活动发起教研活动研讨，发起的教研活动类型支持直播教研模式和互动教研+直播混合可选；</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演示在发起的互动教研活动中进行在线互动评课、三通道直播、活动签到、在线答题、观看验证、预约报名、点评反思、教研笔记通过手机快速拍照上传；</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支持基于教室、基于教师进行资源筛选，支持师生互动功能，即学生和老师在点播学习时可以基于学段和学科创建话题提交学习疑问。</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演示项3：</w:t>
            </w:r>
            <w:r>
              <w:rPr>
                <w:rStyle w:val="45"/>
                <w:lang w:val="en-US" w:eastAsia="zh-CN" w:bidi="ar"/>
              </w:rPr>
              <w:t>“AI课堂教学分析系统”，演示内容包含：</w:t>
            </w:r>
            <w:r>
              <w:rPr>
                <w:rFonts w:ascii="微软雅黑" w:hAnsi="微软雅黑" w:eastAsia="微软雅黑" w:cs="微软雅黑"/>
                <w:i w:val="0"/>
                <w:iCs w:val="0"/>
                <w:color w:val="000000"/>
                <w:kern w:val="0"/>
                <w:sz w:val="24"/>
                <w:szCs w:val="24"/>
                <w:u w:val="none"/>
                <w:lang w:val="en-US" w:eastAsia="zh-CN" w:bidi="ar"/>
              </w:rPr>
              <w:t>①</w:t>
            </w:r>
            <w:r>
              <w:rPr>
                <w:rStyle w:val="45"/>
                <w:lang w:val="en-US" w:eastAsia="zh-CN" w:bidi="ar"/>
              </w:rPr>
              <w:t>平台搭载AI教研助理智能体，可支持AI课程分析报告解读、网络教研活动解读及教师个人AI课程分析数据解读。在AI课程分析报告中，教师可与AI教研助理对话交互，对课程报告进行多维度深度解读；</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支持对分析课例进行自动结构化解析，结构化处理后可依据教学结构对课例开展时序切片；点击选择时序图，即可自动定位至对应课例切片时段并播放视频；</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具备个人与学校数据自定义汇总能力，支持数据汇总与数据对比两大功能。数据汇总可选取多项个人数据、学校数据，按时间维度及指定多份分析报告模式，对课堂行为、师生发言、教学设计执行、AI评分等平台数据，以图表等形式进行查看与汇总展示；数据对比可选取不少于10名教师，按指定时间段或全量数据，围课堂行为、师生发言、教学设计执行、AI评分等维度，以图形化方式实现数据查看与横向对比。</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演示项4：</w:t>
            </w:r>
            <w:r>
              <w:rPr>
                <w:rStyle w:val="45"/>
                <w:lang w:val="en-US" w:eastAsia="zh-CN" w:bidi="ar"/>
              </w:rPr>
              <w:t>“学生请假系统”，演示内容包含：演示通过班牌端、教师移动端（微信小程序）、教师 PC端、家长移动端（微信小程序）发起学生请假或代请假申请，并能在请假流程审批完成后，将请假数据自动推送至学生考勤系统和宿舍管理系统，同时能下发通行策略至闸机或校门牌，并能通过刷卡或检测人脸的方式控制闸机打开/关闭。</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演示项5：</w:t>
            </w:r>
            <w:r>
              <w:rPr>
                <w:rStyle w:val="45"/>
                <w:lang w:val="en-US" w:eastAsia="zh-CN" w:bidi="ar"/>
              </w:rPr>
              <w:t>“视频融合系统”，演示内容包含：①支持融合监控、录播、直播画面进行在线巡课（必须完整演示录播设备、监控设备、校园演播室的添加流程以及直播画面的配置流程），并能调用监控、录播、直播等画面进行视频巡查；②支持单分屏、四分屏、九分屏、十六分屏、三十二分屏展示，各种分屏均支持轮询，支持自定义轮询规则。</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1、本次线上演示设备及环境由投标人自行准备，演示时长不得超过30分钟。</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2、本项目总计5个分项演示，总分20分，评标委员会进行逐项逐点核验打分。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3、投标人须在线上进行现场演示，演示内容必须基于已完成并可正常运行的正式系统，不得采用PPT、视频或正在开发中的系统进行替代演示，否则视为无效演示。</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3B1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r>
      <w:tr w14:paraId="0B07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24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3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类似业绩</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6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投标人提供2023年6月至今的类似业绩，每提供1项业绩得1分，最多得3分。需提供中标通知书、合同（甲乙双方签字盖章后正式生效的合同）、验收报告，项目未验收或材料提供不全不得分，上下游/分包合同无效。</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C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FBC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E8E7">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0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0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根据投标人提供的项目实施方案进行评审，需包含但不限于以下几方面内容：①项目实施进度计划及保障措施；②项目安全措施；③使用操作及维护保养；④质量保证措施等。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4项内容，每项内容完整，可行性较强、且具有针对性的，得2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F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A1E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48CD">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3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F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包含但不限于以下内容：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①售后及应急服务场所设立情况；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②应急配送和节假日配送保障、响应时间、到场时间；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③人员调配；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④配送登记和服务流程及配送可追溯性；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⑤售后承诺及退换货承诺等；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5项内容，每项内容完整，可行性较强、且具有针对性的，得2.5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0A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r>
      <w:tr w14:paraId="30B2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775C">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D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C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提供针对本项目详细的培训方案，根据培训计划情况，详细合理的培训方案进行综合评审，至少包括：①培训时间、②培训地点、③培训产品基本原理、④操作使用和保养维修、⑤培训方式等内容。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5项内容，每项内容完整，可行性较强、且具有针对性的，得2.5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A1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r>
      <w:tr w14:paraId="393F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7777">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4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项目人员保障</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CB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确保本项目平台交付及产品质量，需提供不少于1名平台厂家驻场人员服务，需提供该人员个人材料（该人员身份证等），提供该人员在平台厂家近6个月任意一个月的社保缴纳凭证，并在投标文件中承诺按甲方作息时间提供驻场服务，投标单位自拟承诺函；满足得2分，不提供或材料不全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提供的厂家驻场人员具备中级工程师或以上级别信息化类相关的资格证书，需提供该人员获得的相关资格证书。提供加2分，不提供不加分。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A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86F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0865">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2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38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满足招标文件要求质保1年的基础上，每延长1年得0.5分，最高得1分。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8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34345C71">
      <w:pPr>
        <w:spacing w:line="69" w:lineRule="exact"/>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30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本项目为非专门面向中小微企业采购项目</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eastAsia" w:ascii="宋体" w:hAnsi="宋体"/>
                <w:bCs/>
              </w:rPr>
            </w:pPr>
            <w:r>
              <w:rPr>
                <w:rFonts w:hint="eastAsia" w:ascii="宋体" w:hAnsi="宋体"/>
                <w:bCs/>
              </w:rPr>
              <w:t>KSS(GK)2026-031</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cs="Times New Roman"/>
                <w:lang w:eastAsia="zh-CN"/>
              </w:rPr>
              <w:t>喀什市第二十七中学电子设备采购项目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eastAsia="zh-CN"/>
              </w:rPr>
              <w:t>6190939元（陆佰壹拾玖万零玖佰叁拾玖）</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1B9A1004">
      <w:pPr>
        <w:spacing w:line="560" w:lineRule="exact"/>
        <w:ind w:firstLine="560" w:firstLineChars="200"/>
        <w:rPr>
          <w:rFonts w:ascii="仿宋" w:hAnsi="仿宋" w:eastAsia="仿宋"/>
          <w:color w:val="FF0000"/>
          <w:sz w:val="28"/>
          <w:szCs w:val="28"/>
        </w:rPr>
      </w:pPr>
      <w:r>
        <w:rPr>
          <w:rFonts w:hint="eastAsia" w:ascii="仿宋" w:hAnsi="仿宋" w:eastAsia="仿宋"/>
          <w:color w:val="FF0000"/>
          <w:sz w:val="28"/>
          <w:szCs w:val="28"/>
        </w:rPr>
        <w:t>时间：</w:t>
      </w:r>
      <w:r>
        <w:rPr>
          <w:rFonts w:hint="eastAsia" w:ascii="仿宋" w:hAnsi="仿宋" w:eastAsia="仿宋"/>
          <w:color w:val="FF0000"/>
          <w:sz w:val="28"/>
          <w:szCs w:val="28"/>
          <w:lang w:eastAsia="zh-CN"/>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年</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月</w:t>
      </w:r>
      <w:r>
        <w:rPr>
          <w:rFonts w:hint="eastAsia" w:ascii="仿宋" w:hAnsi="仿宋" w:eastAsia="仿宋"/>
          <w:color w:val="FF0000"/>
          <w:sz w:val="28"/>
          <w:szCs w:val="28"/>
          <w:lang w:val="en-US" w:eastAsia="zh-CN"/>
        </w:rPr>
        <w:t>4</w:t>
      </w:r>
      <w:r>
        <w:rPr>
          <w:rFonts w:hint="eastAsia" w:ascii="仿宋" w:hAnsi="仿宋" w:eastAsia="仿宋"/>
          <w:color w:val="FF0000"/>
          <w:sz w:val="28"/>
          <w:szCs w:val="28"/>
          <w:lang w:eastAsia="zh-CN"/>
        </w:rPr>
        <w:t>日至202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年6月</w:t>
      </w:r>
      <w:r>
        <w:rPr>
          <w:rFonts w:hint="eastAsia" w:ascii="仿宋" w:hAnsi="仿宋" w:eastAsia="仿宋"/>
          <w:color w:val="FF0000"/>
          <w:sz w:val="28"/>
          <w:szCs w:val="28"/>
          <w:lang w:val="en-US" w:eastAsia="zh-CN"/>
        </w:rPr>
        <w:t>30</w:t>
      </w:r>
      <w:r>
        <w:rPr>
          <w:rFonts w:hint="eastAsia" w:ascii="仿宋" w:hAnsi="仿宋" w:eastAsia="仿宋"/>
          <w:color w:val="FF0000"/>
          <w:sz w:val="28"/>
          <w:szCs w:val="28"/>
          <w:lang w:eastAsia="zh-CN"/>
        </w:rPr>
        <w:t>日11:00:00</w:t>
      </w:r>
      <w:r>
        <w:rPr>
          <w:rFonts w:hint="eastAsia" w:ascii="仿宋" w:hAnsi="仿宋" w:eastAsia="仿宋"/>
          <w:color w:val="FF0000"/>
          <w:sz w:val="28"/>
          <w:szCs w:val="28"/>
        </w:rPr>
        <w:t>（法定节假日除外）</w:t>
      </w:r>
    </w:p>
    <w:p w14:paraId="59F29D8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61BBD772">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5A9FF0A0">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FF0000"/>
          <w:sz w:val="28"/>
          <w:szCs w:val="28"/>
        </w:rPr>
      </w:pPr>
      <w:r>
        <w:rPr>
          <w:rFonts w:hint="eastAsia" w:ascii="仿宋" w:hAnsi="仿宋" w:eastAsia="仿宋"/>
          <w:color w:val="FF0000"/>
          <w:sz w:val="28"/>
          <w:szCs w:val="28"/>
        </w:rPr>
        <w:t>截止时间</w:t>
      </w:r>
      <w:r>
        <w:rPr>
          <w:rFonts w:hint="eastAsia" w:ascii="仿宋" w:hAnsi="仿宋" w:eastAsia="仿宋"/>
          <w:color w:val="FF0000"/>
          <w:sz w:val="28"/>
          <w:szCs w:val="28"/>
          <w:lang w:eastAsia="zh-CN"/>
        </w:rPr>
        <w:t>、开标时间</w:t>
      </w:r>
      <w:r>
        <w:rPr>
          <w:rFonts w:hint="eastAsia" w:ascii="仿宋" w:hAnsi="仿宋" w:eastAsia="仿宋"/>
          <w:color w:val="FF0000"/>
          <w:sz w:val="28"/>
          <w:szCs w:val="28"/>
        </w:rPr>
        <w:t>：</w:t>
      </w:r>
      <w:r>
        <w:rPr>
          <w:rFonts w:hint="eastAsia" w:ascii="仿宋" w:hAnsi="仿宋" w:eastAsia="仿宋"/>
          <w:color w:val="FF0000"/>
          <w:sz w:val="28"/>
          <w:szCs w:val="28"/>
          <w:lang w:eastAsia="zh-CN"/>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年</w:t>
      </w:r>
      <w:r>
        <w:rPr>
          <w:rFonts w:hint="eastAsia" w:ascii="仿宋" w:hAnsi="仿宋" w:eastAsia="仿宋"/>
          <w:color w:val="FF0000"/>
          <w:sz w:val="28"/>
          <w:szCs w:val="28"/>
          <w:lang w:val="en-US" w:eastAsia="zh-CN"/>
        </w:rPr>
        <w:t>7</w:t>
      </w:r>
      <w:r>
        <w:rPr>
          <w:rFonts w:hint="eastAsia" w:ascii="仿宋" w:hAnsi="仿宋" w:eastAsia="仿宋"/>
          <w:color w:val="FF0000"/>
          <w:sz w:val="28"/>
          <w:szCs w:val="28"/>
          <w:lang w:eastAsia="zh-CN"/>
        </w:rPr>
        <w:t>月</w:t>
      </w:r>
      <w:r>
        <w:rPr>
          <w:rFonts w:hint="eastAsia" w:ascii="仿宋" w:hAnsi="仿宋" w:eastAsia="仿宋"/>
          <w:color w:val="FF0000"/>
          <w:sz w:val="28"/>
          <w:szCs w:val="28"/>
          <w:lang w:val="en-US" w:eastAsia="zh-CN"/>
        </w:rPr>
        <w:t>15</w:t>
      </w:r>
      <w:r>
        <w:rPr>
          <w:rFonts w:hint="eastAsia" w:ascii="仿宋" w:hAnsi="仿宋" w:eastAsia="仿宋"/>
          <w:color w:val="FF0000"/>
          <w:sz w:val="28"/>
          <w:szCs w:val="28"/>
          <w:lang w:eastAsia="zh-CN"/>
        </w:rPr>
        <w:t>日11:00:00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73518117"/>
      <w:bookmarkStart w:id="3" w:name="_Toc73517639"/>
      <w:bookmarkStart w:id="4" w:name="_Toc73521547"/>
      <w:bookmarkStart w:id="5" w:name="_Toc60560625"/>
      <w:bookmarkStart w:id="6" w:name="_Toc60631620"/>
      <w:bookmarkStart w:id="7" w:name="_Toc73521635"/>
      <w:bookmarkStart w:id="8" w:name="_Toc100052364"/>
      <w:bookmarkStart w:id="9" w:name="_Toc101074876"/>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6D1D0CF1">
      <w:pPr>
        <w:tabs>
          <w:tab w:val="left" w:pos="720"/>
        </w:tabs>
        <w:rPr>
          <w:rFonts w:ascii="黑体" w:hAnsi="宋体" w:eastAsia="黑体"/>
        </w:rPr>
      </w:pPr>
    </w:p>
    <w:p w14:paraId="67229F07">
      <w:pPr>
        <w:rPr>
          <w:rFonts w:ascii="宋体" w:hAnsi="宋体" w:eastAsia="黑体"/>
          <w:bCs/>
          <w:kern w:val="44"/>
          <w:sz w:val="28"/>
          <w:szCs w:val="44"/>
        </w:rPr>
      </w:pPr>
      <w:r>
        <w:br w:type="page"/>
      </w: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cs="Times New Roman"/>
                <w:lang w:eastAsia="zh-CN"/>
              </w:rPr>
              <w:t>喀什市第二十七中学电子设备采购项目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eastAsia="zh-CN"/>
              </w:rPr>
              <w:t>6190939元（陆佰壹拾玖万零玖佰叁拾玖）</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6D7FA0C8">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6190939元（陆佰壹拾玖万零玖佰叁拾玖）</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366A8D46">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6974F71E">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0D92E6A1">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2B015A2A">
      <w:pPr>
        <w:rPr>
          <w:rFonts w:hint="eastAsia" w:ascii="宋体" w:hAnsi="宋体" w:eastAsia="宋体"/>
          <w:b/>
          <w:color w:val="FF0000"/>
          <w:sz w:val="32"/>
          <w:szCs w:val="32"/>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lang w:eastAsia="zh-CN"/>
        </w:rPr>
        <w:t>分体式智能终端</w:t>
      </w:r>
    </w:p>
    <w:p w14:paraId="53FE67F7">
      <w:pPr>
        <w:rPr>
          <w:rFonts w:hint="eastAsia" w:eastAsia="宋体"/>
          <w:b/>
          <w:bCs/>
          <w:sz w:val="40"/>
          <w:szCs w:val="40"/>
          <w:lang w:eastAsia="zh-CN"/>
        </w:rPr>
      </w:pPr>
      <w:r>
        <w:rPr>
          <w:rFonts w:hint="eastAsia" w:eastAsia="宋体"/>
          <w:b/>
          <w:bCs/>
          <w:sz w:val="40"/>
          <w:szCs w:val="40"/>
          <w:lang w:eastAsia="zh-CN"/>
        </w:rPr>
        <w:t>货物需求明细：</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8"/>
        <w:gridCol w:w="1228"/>
        <w:gridCol w:w="9439"/>
        <w:gridCol w:w="488"/>
        <w:gridCol w:w="531"/>
        <w:gridCol w:w="805"/>
        <w:gridCol w:w="802"/>
        <w:gridCol w:w="493"/>
      </w:tblGrid>
      <w:tr w14:paraId="6977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8"/>
            <w:tcBorders>
              <w:top w:val="nil"/>
              <w:left w:val="nil"/>
              <w:bottom w:val="nil"/>
              <w:right w:val="nil"/>
            </w:tcBorders>
            <w:noWrap/>
            <w:vAlign w:val="center"/>
          </w:tcPr>
          <w:p w14:paraId="7EB50202">
            <w:pPr>
              <w:keepNext w:val="0"/>
              <w:keepLines w:val="0"/>
              <w:widowControl/>
              <w:suppressLineNumbers w:val="0"/>
              <w:jc w:val="center"/>
              <w:textAlignment w:val="center"/>
              <w:rPr>
                <w:rFonts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74420" cy="979805"/>
                  <wp:effectExtent l="0" t="0" r="0" b="0"/>
                  <wp:wrapNone/>
                  <wp:docPr id="47" name="Object_2"/>
                  <wp:cNvGraphicFramePr/>
                  <a:graphic xmlns:a="http://schemas.openxmlformats.org/drawingml/2006/main">
                    <a:graphicData uri="http://schemas.openxmlformats.org/drawingml/2006/picture">
                      <pic:pic xmlns:pic="http://schemas.openxmlformats.org/drawingml/2006/picture">
                        <pic:nvPicPr>
                          <pic:cNvPr id="47" name="Object_2"/>
                          <pic:cNvPicPr/>
                        </pic:nvPicPr>
                        <pic:blipFill>
                          <a:blip r:embed="rId11"/>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74420" cy="979805"/>
                  <wp:effectExtent l="0" t="0" r="0" b="0"/>
                  <wp:wrapNone/>
                  <wp:docPr id="46" name="Object_2_SpCnt_1"/>
                  <wp:cNvGraphicFramePr/>
                  <a:graphic xmlns:a="http://schemas.openxmlformats.org/drawingml/2006/main">
                    <a:graphicData uri="http://schemas.openxmlformats.org/drawingml/2006/picture">
                      <pic:pic xmlns:pic="http://schemas.openxmlformats.org/drawingml/2006/picture">
                        <pic:nvPicPr>
                          <pic:cNvPr id="46" name="Object_2_SpCnt_1"/>
                          <pic:cNvPicPr/>
                        </pic:nvPicPr>
                        <pic:blipFill>
                          <a:blip r:embed="rId12"/>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143000" cy="974725"/>
                  <wp:effectExtent l="0" t="0" r="0" b="0"/>
                  <wp:wrapNone/>
                  <wp:docPr id="45" name="Object_2_SpCnt_2"/>
                  <wp:cNvGraphicFramePr/>
                  <a:graphic xmlns:a="http://schemas.openxmlformats.org/drawingml/2006/main">
                    <a:graphicData uri="http://schemas.openxmlformats.org/drawingml/2006/picture">
                      <pic:pic xmlns:pic="http://schemas.openxmlformats.org/drawingml/2006/picture">
                        <pic:nvPicPr>
                          <pic:cNvPr id="45" name="Object_2_SpCnt_2"/>
                          <pic:cNvPicPr/>
                        </pic:nvPicPr>
                        <pic:blipFill>
                          <a:blip r:embed="rId13"/>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143000" cy="974725"/>
                  <wp:effectExtent l="0" t="0" r="0" b="0"/>
                  <wp:wrapNone/>
                  <wp:docPr id="43" name="Object_2_SpCnt_3"/>
                  <wp:cNvGraphicFramePr/>
                  <a:graphic xmlns:a="http://schemas.openxmlformats.org/drawingml/2006/main">
                    <a:graphicData uri="http://schemas.openxmlformats.org/drawingml/2006/picture">
                      <pic:pic xmlns:pic="http://schemas.openxmlformats.org/drawingml/2006/picture">
                        <pic:nvPicPr>
                          <pic:cNvPr id="43" name="Object_2_SpCnt_3"/>
                          <pic:cNvPicPr/>
                        </pic:nvPicPr>
                        <pic:blipFill>
                          <a:blip r:embed="rId14"/>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161415" cy="979805"/>
                  <wp:effectExtent l="0" t="0" r="0" b="0"/>
                  <wp:wrapNone/>
                  <wp:docPr id="44" name="Object_2_SpCnt_4"/>
                  <wp:cNvGraphicFramePr/>
                  <a:graphic xmlns:a="http://schemas.openxmlformats.org/drawingml/2006/main">
                    <a:graphicData uri="http://schemas.openxmlformats.org/drawingml/2006/picture">
                      <pic:pic xmlns:pic="http://schemas.openxmlformats.org/drawingml/2006/picture">
                        <pic:nvPicPr>
                          <pic:cNvPr id="44" name="Object_2_SpCnt_4"/>
                          <pic:cNvPicPr/>
                        </pic:nvPicPr>
                        <pic:blipFill>
                          <a:blip r:embed="rId15"/>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161415" cy="979805"/>
                  <wp:effectExtent l="0" t="0" r="0" b="0"/>
                  <wp:wrapNone/>
                  <wp:docPr id="48" name="Object_2_SpCnt_5"/>
                  <wp:cNvGraphicFramePr/>
                  <a:graphic xmlns:a="http://schemas.openxmlformats.org/drawingml/2006/main">
                    <a:graphicData uri="http://schemas.openxmlformats.org/drawingml/2006/picture">
                      <pic:pic xmlns:pic="http://schemas.openxmlformats.org/drawingml/2006/picture">
                        <pic:nvPicPr>
                          <pic:cNvPr id="48" name="Object_2_SpCnt_5"/>
                          <pic:cNvPicPr/>
                        </pic:nvPicPr>
                        <pic:blipFill>
                          <a:blip r:embed="rId16"/>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143000" cy="974725"/>
                  <wp:effectExtent l="0" t="0" r="0" b="0"/>
                  <wp:wrapNone/>
                  <wp:docPr id="49" name="Object_2_SpCnt_6"/>
                  <wp:cNvGraphicFramePr/>
                  <a:graphic xmlns:a="http://schemas.openxmlformats.org/drawingml/2006/main">
                    <a:graphicData uri="http://schemas.openxmlformats.org/drawingml/2006/picture">
                      <pic:pic xmlns:pic="http://schemas.openxmlformats.org/drawingml/2006/picture">
                        <pic:nvPicPr>
                          <pic:cNvPr id="49" name="Object_2_SpCnt_6"/>
                          <pic:cNvPicPr/>
                        </pic:nvPicPr>
                        <pic:blipFill>
                          <a:blip r:embed="rId17"/>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161415" cy="979805"/>
                  <wp:effectExtent l="0" t="0" r="0" b="0"/>
                  <wp:wrapNone/>
                  <wp:docPr id="50" name="Object_2_SpCnt_7"/>
                  <wp:cNvGraphicFramePr/>
                  <a:graphic xmlns:a="http://schemas.openxmlformats.org/drawingml/2006/main">
                    <a:graphicData uri="http://schemas.openxmlformats.org/drawingml/2006/picture">
                      <pic:pic xmlns:pic="http://schemas.openxmlformats.org/drawingml/2006/picture">
                        <pic:nvPicPr>
                          <pic:cNvPr id="50" name="Object_2_SpCnt_7"/>
                          <pic:cNvPicPr/>
                        </pic:nvPicPr>
                        <pic:blipFill>
                          <a:blip r:embed="rId18"/>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161415" cy="979805"/>
                  <wp:effectExtent l="0" t="0" r="0" b="0"/>
                  <wp:wrapNone/>
                  <wp:docPr id="51" name="Object_2_SpCnt_8"/>
                  <wp:cNvGraphicFramePr/>
                  <a:graphic xmlns:a="http://schemas.openxmlformats.org/drawingml/2006/main">
                    <a:graphicData uri="http://schemas.openxmlformats.org/drawingml/2006/picture">
                      <pic:pic xmlns:pic="http://schemas.openxmlformats.org/drawingml/2006/picture">
                        <pic:nvPicPr>
                          <pic:cNvPr id="51" name="Object_2_SpCnt_8"/>
                          <pic:cNvPicPr/>
                        </pic:nvPicPr>
                        <pic:blipFill>
                          <a:blip r:embed="rId19"/>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143000" cy="974725"/>
                  <wp:effectExtent l="0" t="0" r="0" b="0"/>
                  <wp:wrapNone/>
                  <wp:docPr id="52" name="Object_2_SpCnt_9"/>
                  <wp:cNvGraphicFramePr/>
                  <a:graphic xmlns:a="http://schemas.openxmlformats.org/drawingml/2006/main">
                    <a:graphicData uri="http://schemas.openxmlformats.org/drawingml/2006/picture">
                      <pic:pic xmlns:pic="http://schemas.openxmlformats.org/drawingml/2006/picture">
                        <pic:nvPicPr>
                          <pic:cNvPr id="52" name="Object_2_SpCnt_9"/>
                          <pic:cNvPicPr/>
                        </pic:nvPicPr>
                        <pic:blipFill>
                          <a:blip r:embed="rId20"/>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143000" cy="974725"/>
                  <wp:effectExtent l="0" t="0" r="0" b="0"/>
                  <wp:wrapNone/>
                  <wp:docPr id="53" name="Object_2_SpCnt_10"/>
                  <wp:cNvGraphicFramePr/>
                  <a:graphic xmlns:a="http://schemas.openxmlformats.org/drawingml/2006/main">
                    <a:graphicData uri="http://schemas.openxmlformats.org/drawingml/2006/picture">
                      <pic:pic xmlns:pic="http://schemas.openxmlformats.org/drawingml/2006/picture">
                        <pic:nvPicPr>
                          <pic:cNvPr id="53" name="Object_2_SpCnt_10"/>
                          <pic:cNvPicPr/>
                        </pic:nvPicPr>
                        <pic:blipFill>
                          <a:blip r:embed="rId21"/>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143000" cy="974725"/>
                  <wp:effectExtent l="0" t="0" r="0" b="0"/>
                  <wp:wrapNone/>
                  <wp:docPr id="54" name="Object_2_SpCnt_11"/>
                  <wp:cNvGraphicFramePr/>
                  <a:graphic xmlns:a="http://schemas.openxmlformats.org/drawingml/2006/main">
                    <a:graphicData uri="http://schemas.openxmlformats.org/drawingml/2006/picture">
                      <pic:pic xmlns:pic="http://schemas.openxmlformats.org/drawingml/2006/picture">
                        <pic:nvPicPr>
                          <pic:cNvPr id="54" name="Object_2_SpCnt_11"/>
                          <pic:cNvPicPr/>
                        </pic:nvPicPr>
                        <pic:blipFill>
                          <a:blip r:embed="rId22"/>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143000" cy="974725"/>
                  <wp:effectExtent l="0" t="0" r="0" b="0"/>
                  <wp:wrapNone/>
                  <wp:docPr id="55" name="Object_2_SpCnt_12"/>
                  <wp:cNvGraphicFramePr/>
                  <a:graphic xmlns:a="http://schemas.openxmlformats.org/drawingml/2006/main">
                    <a:graphicData uri="http://schemas.openxmlformats.org/drawingml/2006/picture">
                      <pic:pic xmlns:pic="http://schemas.openxmlformats.org/drawingml/2006/picture">
                        <pic:nvPicPr>
                          <pic:cNvPr id="55" name="Object_2_SpCnt_12"/>
                          <pic:cNvPicPr/>
                        </pic:nvPicPr>
                        <pic:blipFill>
                          <a:blip r:embed="rId23"/>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143000" cy="1513840"/>
                  <wp:effectExtent l="0" t="0" r="0" b="0"/>
                  <wp:wrapNone/>
                  <wp:docPr id="56" name="Object_2_SpCnt_13"/>
                  <wp:cNvGraphicFramePr/>
                  <a:graphic xmlns:a="http://schemas.openxmlformats.org/drawingml/2006/main">
                    <a:graphicData uri="http://schemas.openxmlformats.org/drawingml/2006/picture">
                      <pic:pic xmlns:pic="http://schemas.openxmlformats.org/drawingml/2006/picture">
                        <pic:nvPicPr>
                          <pic:cNvPr id="56" name="Object_2_SpCnt_13"/>
                          <pic:cNvPicPr/>
                        </pic:nvPicPr>
                        <pic:blipFill>
                          <a:blip r:embed="rId24"/>
                          <a:stretch>
                            <a:fillRect/>
                          </a:stretch>
                        </pic:blipFill>
                        <pic:spPr>
                          <a:xfrm>
                            <a:off x="0" y="0"/>
                            <a:ext cx="1143000" cy="1513840"/>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143000" cy="974725"/>
                  <wp:effectExtent l="0" t="0" r="0" b="0"/>
                  <wp:wrapNone/>
                  <wp:docPr id="36" name="Object_2_SpCnt_14"/>
                  <wp:cNvGraphicFramePr/>
                  <a:graphic xmlns:a="http://schemas.openxmlformats.org/drawingml/2006/main">
                    <a:graphicData uri="http://schemas.openxmlformats.org/drawingml/2006/picture">
                      <pic:pic xmlns:pic="http://schemas.openxmlformats.org/drawingml/2006/picture">
                        <pic:nvPicPr>
                          <pic:cNvPr id="36" name="Object_2_SpCnt_14"/>
                          <pic:cNvPicPr/>
                        </pic:nvPicPr>
                        <pic:blipFill>
                          <a:blip r:embed="rId25"/>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143000" cy="974725"/>
                  <wp:effectExtent l="0" t="0" r="0" b="0"/>
                  <wp:wrapNone/>
                  <wp:docPr id="22" name="Object_2_SpCnt_15"/>
                  <wp:cNvGraphicFramePr/>
                  <a:graphic xmlns:a="http://schemas.openxmlformats.org/drawingml/2006/main">
                    <a:graphicData uri="http://schemas.openxmlformats.org/drawingml/2006/picture">
                      <pic:pic xmlns:pic="http://schemas.openxmlformats.org/drawingml/2006/picture">
                        <pic:nvPicPr>
                          <pic:cNvPr id="22" name="Object_2_SpCnt_15"/>
                          <pic:cNvPicPr/>
                        </pic:nvPicPr>
                        <pic:blipFill>
                          <a:blip r:embed="rId26"/>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074420" cy="979805"/>
                  <wp:effectExtent l="0" t="0" r="0" b="0"/>
                  <wp:wrapNone/>
                  <wp:docPr id="23" name="Object_2_SpCnt_16"/>
                  <wp:cNvGraphicFramePr/>
                  <a:graphic xmlns:a="http://schemas.openxmlformats.org/drawingml/2006/main">
                    <a:graphicData uri="http://schemas.openxmlformats.org/drawingml/2006/picture">
                      <pic:pic xmlns:pic="http://schemas.openxmlformats.org/drawingml/2006/picture">
                        <pic:nvPicPr>
                          <pic:cNvPr id="23" name="Object_2_SpCnt_16"/>
                          <pic:cNvPicPr/>
                        </pic:nvPicPr>
                        <pic:blipFill>
                          <a:blip r:embed="rId27"/>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074420" cy="1519555"/>
                  <wp:effectExtent l="0" t="0" r="0" b="0"/>
                  <wp:wrapNone/>
                  <wp:docPr id="24" name="Object_2_SpCnt_17"/>
                  <wp:cNvGraphicFramePr/>
                  <a:graphic xmlns:a="http://schemas.openxmlformats.org/drawingml/2006/main">
                    <a:graphicData uri="http://schemas.openxmlformats.org/drawingml/2006/picture">
                      <pic:pic xmlns:pic="http://schemas.openxmlformats.org/drawingml/2006/picture">
                        <pic:nvPicPr>
                          <pic:cNvPr id="24" name="Object_2_SpCnt_17"/>
                          <pic:cNvPicPr/>
                        </pic:nvPicPr>
                        <pic:blipFill>
                          <a:blip r:embed="rId28"/>
                          <a:stretch>
                            <a:fillRect/>
                          </a:stretch>
                        </pic:blipFill>
                        <pic:spPr>
                          <a:xfrm>
                            <a:off x="0" y="0"/>
                            <a:ext cx="1074420" cy="151955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143000" cy="974090"/>
                  <wp:effectExtent l="0" t="0" r="0" b="0"/>
                  <wp:wrapNone/>
                  <wp:docPr id="25" name="Object_2_SpCnt_18"/>
                  <wp:cNvGraphicFramePr/>
                  <a:graphic xmlns:a="http://schemas.openxmlformats.org/drawingml/2006/main">
                    <a:graphicData uri="http://schemas.openxmlformats.org/drawingml/2006/picture">
                      <pic:pic xmlns:pic="http://schemas.openxmlformats.org/drawingml/2006/picture">
                        <pic:nvPicPr>
                          <pic:cNvPr id="25" name="Object_2_SpCnt_18"/>
                          <pic:cNvPicPr/>
                        </pic:nvPicPr>
                        <pic:blipFill>
                          <a:blip r:embed="rId29"/>
                          <a:stretch>
                            <a:fillRect/>
                          </a:stretch>
                        </pic:blipFill>
                        <pic:spPr>
                          <a:xfrm>
                            <a:off x="0" y="0"/>
                            <a:ext cx="1143000" cy="974090"/>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143000" cy="1519555"/>
                  <wp:effectExtent l="0" t="0" r="0" b="0"/>
                  <wp:wrapNone/>
                  <wp:docPr id="26" name="Object_2_SpCnt_19"/>
                  <wp:cNvGraphicFramePr/>
                  <a:graphic xmlns:a="http://schemas.openxmlformats.org/drawingml/2006/main">
                    <a:graphicData uri="http://schemas.openxmlformats.org/drawingml/2006/picture">
                      <pic:pic xmlns:pic="http://schemas.openxmlformats.org/drawingml/2006/picture">
                        <pic:nvPicPr>
                          <pic:cNvPr id="26" name="Object_2_SpCnt_19"/>
                          <pic:cNvPicPr/>
                        </pic:nvPicPr>
                        <pic:blipFill>
                          <a:blip r:embed="rId30"/>
                          <a:stretch>
                            <a:fillRect/>
                          </a:stretch>
                        </pic:blipFill>
                        <pic:spPr>
                          <a:xfrm>
                            <a:off x="0" y="0"/>
                            <a:ext cx="1143000" cy="151955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143000" cy="979805"/>
                  <wp:effectExtent l="0" t="0" r="0" b="0"/>
                  <wp:wrapNone/>
                  <wp:docPr id="27" name="Object_2_SpCnt_20"/>
                  <wp:cNvGraphicFramePr/>
                  <a:graphic xmlns:a="http://schemas.openxmlformats.org/drawingml/2006/main">
                    <a:graphicData uri="http://schemas.openxmlformats.org/drawingml/2006/picture">
                      <pic:pic xmlns:pic="http://schemas.openxmlformats.org/drawingml/2006/picture">
                        <pic:nvPicPr>
                          <pic:cNvPr id="27" name="Object_2_SpCnt_20"/>
                          <pic:cNvPicPr/>
                        </pic:nvPicPr>
                        <pic:blipFill>
                          <a:blip r:embed="rId31"/>
                          <a:stretch>
                            <a:fillRect/>
                          </a:stretch>
                        </pic:blipFill>
                        <pic:spPr>
                          <a:xfrm>
                            <a:off x="0" y="0"/>
                            <a:ext cx="1143000"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143000" cy="974090"/>
                  <wp:effectExtent l="0" t="0" r="0" b="0"/>
                  <wp:wrapNone/>
                  <wp:docPr id="28" name="Object_2_SpCnt_21"/>
                  <wp:cNvGraphicFramePr/>
                  <a:graphic xmlns:a="http://schemas.openxmlformats.org/drawingml/2006/main">
                    <a:graphicData uri="http://schemas.openxmlformats.org/drawingml/2006/picture">
                      <pic:pic xmlns:pic="http://schemas.openxmlformats.org/drawingml/2006/picture">
                        <pic:nvPicPr>
                          <pic:cNvPr id="28" name="Object_2_SpCnt_21"/>
                          <pic:cNvPicPr/>
                        </pic:nvPicPr>
                        <pic:blipFill>
                          <a:blip r:embed="rId32"/>
                          <a:stretch>
                            <a:fillRect/>
                          </a:stretch>
                        </pic:blipFill>
                        <pic:spPr>
                          <a:xfrm>
                            <a:off x="0" y="0"/>
                            <a:ext cx="1143000" cy="974090"/>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143000" cy="979805"/>
                  <wp:effectExtent l="0" t="0" r="0" b="0"/>
                  <wp:wrapNone/>
                  <wp:docPr id="29" name="Object_2_SpCnt_22"/>
                  <wp:cNvGraphicFramePr/>
                  <a:graphic xmlns:a="http://schemas.openxmlformats.org/drawingml/2006/main">
                    <a:graphicData uri="http://schemas.openxmlformats.org/drawingml/2006/picture">
                      <pic:pic xmlns:pic="http://schemas.openxmlformats.org/drawingml/2006/picture">
                        <pic:nvPicPr>
                          <pic:cNvPr id="29" name="Object_2_SpCnt_22"/>
                          <pic:cNvPicPr/>
                        </pic:nvPicPr>
                        <pic:blipFill>
                          <a:blip r:embed="rId33"/>
                          <a:stretch>
                            <a:fillRect/>
                          </a:stretch>
                        </pic:blipFill>
                        <pic:spPr>
                          <a:xfrm>
                            <a:off x="0" y="0"/>
                            <a:ext cx="1143000"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074420" cy="979805"/>
                  <wp:effectExtent l="0" t="0" r="0" b="0"/>
                  <wp:wrapNone/>
                  <wp:docPr id="30" name="Object_2_SpCnt_23"/>
                  <wp:cNvGraphicFramePr/>
                  <a:graphic xmlns:a="http://schemas.openxmlformats.org/drawingml/2006/main">
                    <a:graphicData uri="http://schemas.openxmlformats.org/drawingml/2006/picture">
                      <pic:pic xmlns:pic="http://schemas.openxmlformats.org/drawingml/2006/picture">
                        <pic:nvPicPr>
                          <pic:cNvPr id="30" name="Object_2_SpCnt_23"/>
                          <pic:cNvPicPr/>
                        </pic:nvPicPr>
                        <pic:blipFill>
                          <a:blip r:embed="rId34"/>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074420" cy="979805"/>
                  <wp:effectExtent l="0" t="0" r="0" b="0"/>
                  <wp:wrapNone/>
                  <wp:docPr id="31" name="Object_2_SpCnt_24"/>
                  <wp:cNvGraphicFramePr/>
                  <a:graphic xmlns:a="http://schemas.openxmlformats.org/drawingml/2006/main">
                    <a:graphicData uri="http://schemas.openxmlformats.org/drawingml/2006/picture">
                      <pic:pic xmlns:pic="http://schemas.openxmlformats.org/drawingml/2006/picture">
                        <pic:nvPicPr>
                          <pic:cNvPr id="31" name="Object_2_SpCnt_24"/>
                          <pic:cNvPicPr/>
                        </pic:nvPicPr>
                        <pic:blipFill>
                          <a:blip r:embed="rId35"/>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143000" cy="974090"/>
                  <wp:effectExtent l="0" t="0" r="0" b="0"/>
                  <wp:wrapNone/>
                  <wp:docPr id="32" name="Object_2_SpCnt_25"/>
                  <wp:cNvGraphicFramePr/>
                  <a:graphic xmlns:a="http://schemas.openxmlformats.org/drawingml/2006/main">
                    <a:graphicData uri="http://schemas.openxmlformats.org/drawingml/2006/picture">
                      <pic:pic xmlns:pic="http://schemas.openxmlformats.org/drawingml/2006/picture">
                        <pic:nvPicPr>
                          <pic:cNvPr id="32" name="Object_2_SpCnt_25"/>
                          <pic:cNvPicPr/>
                        </pic:nvPicPr>
                        <pic:blipFill>
                          <a:blip r:embed="rId36"/>
                          <a:stretch>
                            <a:fillRect/>
                          </a:stretch>
                        </pic:blipFill>
                        <pic:spPr>
                          <a:xfrm>
                            <a:off x="0" y="0"/>
                            <a:ext cx="1143000" cy="974090"/>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074420" cy="979805"/>
                  <wp:effectExtent l="0" t="0" r="0" b="0"/>
                  <wp:wrapNone/>
                  <wp:docPr id="33" name="Object_2_SpCnt_26"/>
                  <wp:cNvGraphicFramePr/>
                  <a:graphic xmlns:a="http://schemas.openxmlformats.org/drawingml/2006/main">
                    <a:graphicData uri="http://schemas.openxmlformats.org/drawingml/2006/picture">
                      <pic:pic xmlns:pic="http://schemas.openxmlformats.org/drawingml/2006/picture">
                        <pic:nvPicPr>
                          <pic:cNvPr id="33" name="Object_2_SpCnt_26"/>
                          <pic:cNvPicPr/>
                        </pic:nvPicPr>
                        <pic:blipFill>
                          <a:blip r:embed="rId37"/>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161415" cy="979805"/>
                  <wp:effectExtent l="0" t="0" r="0" b="0"/>
                  <wp:wrapNone/>
                  <wp:docPr id="34" name="Object_2_SpCnt_27"/>
                  <wp:cNvGraphicFramePr/>
                  <a:graphic xmlns:a="http://schemas.openxmlformats.org/drawingml/2006/main">
                    <a:graphicData uri="http://schemas.openxmlformats.org/drawingml/2006/picture">
                      <pic:pic xmlns:pic="http://schemas.openxmlformats.org/drawingml/2006/picture">
                        <pic:nvPicPr>
                          <pic:cNvPr id="34" name="Object_2_SpCnt_27"/>
                          <pic:cNvPicPr/>
                        </pic:nvPicPr>
                        <pic:blipFill>
                          <a:blip r:embed="rId38"/>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143000" cy="974725"/>
                  <wp:effectExtent l="0" t="0" r="0" b="0"/>
                  <wp:wrapNone/>
                  <wp:docPr id="42" name="Object_2_SpCnt_28"/>
                  <wp:cNvGraphicFramePr/>
                  <a:graphic xmlns:a="http://schemas.openxmlformats.org/drawingml/2006/main">
                    <a:graphicData uri="http://schemas.openxmlformats.org/drawingml/2006/picture">
                      <pic:pic xmlns:pic="http://schemas.openxmlformats.org/drawingml/2006/picture">
                        <pic:nvPicPr>
                          <pic:cNvPr id="42" name="Object_2_SpCnt_28"/>
                          <pic:cNvPicPr/>
                        </pic:nvPicPr>
                        <pic:blipFill>
                          <a:blip r:embed="rId19"/>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161415" cy="979805"/>
                  <wp:effectExtent l="0" t="0" r="0" b="0"/>
                  <wp:wrapNone/>
                  <wp:docPr id="41" name="Object_2_SpCnt_29"/>
                  <wp:cNvGraphicFramePr/>
                  <a:graphic xmlns:a="http://schemas.openxmlformats.org/drawingml/2006/main">
                    <a:graphicData uri="http://schemas.openxmlformats.org/drawingml/2006/picture">
                      <pic:pic xmlns:pic="http://schemas.openxmlformats.org/drawingml/2006/picture">
                        <pic:nvPicPr>
                          <pic:cNvPr id="41" name="Object_2_SpCnt_29"/>
                          <pic:cNvPicPr/>
                        </pic:nvPicPr>
                        <pic:blipFill>
                          <a:blip r:embed="rId39"/>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143000" cy="974725"/>
                  <wp:effectExtent l="0" t="0" r="0" b="0"/>
                  <wp:wrapNone/>
                  <wp:docPr id="37" name="Object_2_SpCnt_30"/>
                  <wp:cNvGraphicFramePr/>
                  <a:graphic xmlns:a="http://schemas.openxmlformats.org/drawingml/2006/main">
                    <a:graphicData uri="http://schemas.openxmlformats.org/drawingml/2006/picture">
                      <pic:pic xmlns:pic="http://schemas.openxmlformats.org/drawingml/2006/picture">
                        <pic:nvPicPr>
                          <pic:cNvPr id="37" name="Object_2_SpCnt_30"/>
                          <pic:cNvPicPr/>
                        </pic:nvPicPr>
                        <pic:blipFill>
                          <a:blip r:embed="rId40"/>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143000" cy="974090"/>
                  <wp:effectExtent l="0" t="0" r="0" b="0"/>
                  <wp:wrapNone/>
                  <wp:docPr id="38" name="Object_2_SpCnt_31"/>
                  <wp:cNvGraphicFramePr/>
                  <a:graphic xmlns:a="http://schemas.openxmlformats.org/drawingml/2006/main">
                    <a:graphicData uri="http://schemas.openxmlformats.org/drawingml/2006/picture">
                      <pic:pic xmlns:pic="http://schemas.openxmlformats.org/drawingml/2006/picture">
                        <pic:nvPicPr>
                          <pic:cNvPr id="38" name="Object_2_SpCnt_31"/>
                          <pic:cNvPicPr/>
                        </pic:nvPicPr>
                        <pic:blipFill>
                          <a:blip r:embed="rId41"/>
                          <a:stretch>
                            <a:fillRect/>
                          </a:stretch>
                        </pic:blipFill>
                        <pic:spPr>
                          <a:xfrm>
                            <a:off x="0" y="0"/>
                            <a:ext cx="1143000" cy="974090"/>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143000" cy="974725"/>
                  <wp:effectExtent l="0" t="0" r="0" b="0"/>
                  <wp:wrapNone/>
                  <wp:docPr id="39" name="Object_2_SpCnt_32"/>
                  <wp:cNvGraphicFramePr/>
                  <a:graphic xmlns:a="http://schemas.openxmlformats.org/drawingml/2006/main">
                    <a:graphicData uri="http://schemas.openxmlformats.org/drawingml/2006/picture">
                      <pic:pic xmlns:pic="http://schemas.openxmlformats.org/drawingml/2006/picture">
                        <pic:nvPicPr>
                          <pic:cNvPr id="39" name="Object_2_SpCnt_32"/>
                          <pic:cNvPicPr/>
                        </pic:nvPicPr>
                        <pic:blipFill>
                          <a:blip r:embed="rId42"/>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143000" cy="974725"/>
                  <wp:effectExtent l="0" t="0" r="0" b="0"/>
                  <wp:wrapNone/>
                  <wp:docPr id="40" name="Object_2_SpCnt_33"/>
                  <wp:cNvGraphicFramePr/>
                  <a:graphic xmlns:a="http://schemas.openxmlformats.org/drawingml/2006/main">
                    <a:graphicData uri="http://schemas.openxmlformats.org/drawingml/2006/picture">
                      <pic:pic xmlns:pic="http://schemas.openxmlformats.org/drawingml/2006/picture">
                        <pic:nvPicPr>
                          <pic:cNvPr id="40" name="Object_2_SpCnt_33"/>
                          <pic:cNvPicPr/>
                        </pic:nvPicPr>
                        <pic:blipFill>
                          <a:blip r:embed="rId43"/>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143000" cy="974725"/>
                  <wp:effectExtent l="0" t="0" r="0" b="0"/>
                  <wp:wrapNone/>
                  <wp:docPr id="8" name="Object_2_SpCnt_34"/>
                  <wp:cNvGraphicFramePr/>
                  <a:graphic xmlns:a="http://schemas.openxmlformats.org/drawingml/2006/main">
                    <a:graphicData uri="http://schemas.openxmlformats.org/drawingml/2006/picture">
                      <pic:pic xmlns:pic="http://schemas.openxmlformats.org/drawingml/2006/picture">
                        <pic:nvPicPr>
                          <pic:cNvPr id="8" name="Object_2_SpCnt_34"/>
                          <pic:cNvPicPr/>
                        </pic:nvPicPr>
                        <pic:blipFill>
                          <a:blip r:embed="rId44"/>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143000" cy="974725"/>
                  <wp:effectExtent l="0" t="0" r="0" b="0"/>
                  <wp:wrapNone/>
                  <wp:docPr id="57" name="Object_2_SpCnt_35"/>
                  <wp:cNvGraphicFramePr/>
                  <a:graphic xmlns:a="http://schemas.openxmlformats.org/drawingml/2006/main">
                    <a:graphicData uri="http://schemas.openxmlformats.org/drawingml/2006/picture">
                      <pic:pic xmlns:pic="http://schemas.openxmlformats.org/drawingml/2006/picture">
                        <pic:nvPicPr>
                          <pic:cNvPr id="57" name="Object_2_SpCnt_35"/>
                          <pic:cNvPicPr/>
                        </pic:nvPicPr>
                        <pic:blipFill>
                          <a:blip r:embed="rId45"/>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143000" cy="974725"/>
                  <wp:effectExtent l="0" t="0" r="0" b="0"/>
                  <wp:wrapNone/>
                  <wp:docPr id="58" name="Object_2_SpCnt_36"/>
                  <wp:cNvGraphicFramePr/>
                  <a:graphic xmlns:a="http://schemas.openxmlformats.org/drawingml/2006/main">
                    <a:graphicData uri="http://schemas.openxmlformats.org/drawingml/2006/picture">
                      <pic:pic xmlns:pic="http://schemas.openxmlformats.org/drawingml/2006/picture">
                        <pic:nvPicPr>
                          <pic:cNvPr id="58" name="Object_2_SpCnt_36"/>
                          <pic:cNvPicPr/>
                        </pic:nvPicPr>
                        <pic:blipFill>
                          <a:blip r:embed="rId43"/>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161415" cy="1519555"/>
                  <wp:effectExtent l="0" t="0" r="0" b="0"/>
                  <wp:wrapNone/>
                  <wp:docPr id="59" name="Object_2_SpCnt_37"/>
                  <wp:cNvGraphicFramePr/>
                  <a:graphic xmlns:a="http://schemas.openxmlformats.org/drawingml/2006/main">
                    <a:graphicData uri="http://schemas.openxmlformats.org/drawingml/2006/picture">
                      <pic:pic xmlns:pic="http://schemas.openxmlformats.org/drawingml/2006/picture">
                        <pic:nvPicPr>
                          <pic:cNvPr id="59" name="Object_2_SpCnt_37"/>
                          <pic:cNvPicPr/>
                        </pic:nvPicPr>
                        <pic:blipFill>
                          <a:blip r:embed="rId46"/>
                          <a:stretch>
                            <a:fillRect/>
                          </a:stretch>
                        </pic:blipFill>
                        <pic:spPr>
                          <a:xfrm>
                            <a:off x="0" y="0"/>
                            <a:ext cx="1161415" cy="151955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8"/>
                <w:szCs w:val="28"/>
                <w:u w:val="none"/>
                <w:lang w:val="en-US" w:eastAsia="zh-CN" w:bidi="ar"/>
              </w:rPr>
              <w:t>喀什市第二十七中学电子设备采购项目</w:t>
            </w:r>
          </w:p>
        </w:tc>
      </w:tr>
      <w:tr w14:paraId="7199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05A5A0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序号</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42137C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产品名称</w:t>
            </w:r>
          </w:p>
        </w:tc>
        <w:tc>
          <w:tcPr>
            <w:tcW w:w="3330" w:type="pct"/>
            <w:tcBorders>
              <w:top w:val="single" w:color="000000" w:sz="4" w:space="0"/>
              <w:left w:val="single" w:color="000000" w:sz="4" w:space="0"/>
              <w:bottom w:val="single" w:color="000000" w:sz="4" w:space="0"/>
              <w:right w:val="single" w:color="000000" w:sz="4" w:space="0"/>
            </w:tcBorders>
            <w:noWrap/>
            <w:vAlign w:val="center"/>
          </w:tcPr>
          <w:p w14:paraId="5D0A6A8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技术参数</w:t>
            </w: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F8518E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单位</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2509A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数量</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4EAD51E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单价（元）</w:t>
            </w: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3B54303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小计（元）</w:t>
            </w: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ED3179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备注</w:t>
            </w:r>
          </w:p>
        </w:tc>
      </w:tr>
      <w:tr w14:paraId="2DCA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36FA2B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合计</w:t>
            </w: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C5786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BB810B">
            <w:pPr>
              <w:jc w:val="center"/>
              <w:rPr>
                <w:rFonts w:hint="eastAsia" w:ascii="方正仿宋_GB2312" w:hAnsi="方正仿宋_GB2312" w:eastAsia="方正仿宋_GB2312" w:cs="方正仿宋_GB2312"/>
                <w:b/>
                <w:bCs/>
                <w:i w:val="0"/>
                <w:iCs w:val="0"/>
                <w:color w:val="000000"/>
                <w:sz w:val="20"/>
                <w:szCs w:val="20"/>
                <w:u w:val="none"/>
              </w:rPr>
            </w:pPr>
          </w:p>
        </w:tc>
      </w:tr>
      <w:tr w14:paraId="754C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5E30C87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学生机房</w:t>
            </w:r>
          </w:p>
        </w:tc>
      </w:tr>
      <w:tr w14:paraId="246C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83FFB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DF36B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教师电脑</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0B103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1、通过安全可靠测评CPU处理器，CPU核数≥8核、主频≥2.3GHz；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2、内存：配置16GB DDR4 内存；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3、显卡：显卡- 板载显存：</w:t>
            </w:r>
            <w:r>
              <w:rPr>
                <w:rStyle w:val="31"/>
                <w:lang w:val="en-US" w:eastAsia="zh-CN" w:bidi="ar"/>
              </w:rPr>
              <w:t>不低于2G</w:t>
            </w:r>
            <w:r>
              <w:rPr>
                <w:rStyle w:val="37"/>
                <w:lang w:val="en-US" w:eastAsia="zh-CN" w:bidi="ar"/>
              </w:rPr>
              <w:t>；</w:t>
            </w:r>
            <w:r>
              <w:rPr>
                <w:rStyle w:val="37"/>
                <w:lang w:val="en-US" w:eastAsia="zh-CN" w:bidi="ar"/>
              </w:rPr>
              <w:br w:type="textWrapping"/>
            </w:r>
            <w:r>
              <w:rPr>
                <w:rStyle w:val="37"/>
                <w:lang w:val="en-US" w:eastAsia="zh-CN" w:bidi="ar"/>
              </w:rPr>
              <w:t>4、硬盘：1块 ≥512GB M.2 NVME硬盘</w:t>
            </w:r>
            <w:r>
              <w:rPr>
                <w:rStyle w:val="37"/>
                <w:lang w:val="en-US" w:eastAsia="zh-CN" w:bidi="ar"/>
              </w:rPr>
              <w:br w:type="textWrapping"/>
            </w:r>
            <w:r>
              <w:rPr>
                <w:rStyle w:val="37"/>
                <w:lang w:val="en-US" w:eastAsia="zh-CN" w:bidi="ar"/>
              </w:rPr>
              <w:t>5、USB接口不少于6个；</w:t>
            </w:r>
            <w:r>
              <w:rPr>
                <w:rStyle w:val="37"/>
                <w:lang w:val="en-US" w:eastAsia="zh-CN" w:bidi="ar"/>
              </w:rPr>
              <w:br w:type="textWrapping"/>
            </w:r>
            <w:r>
              <w:rPr>
                <w:rStyle w:val="37"/>
                <w:lang w:val="en-US" w:eastAsia="zh-CN" w:bidi="ar"/>
              </w:rPr>
              <w:t>6、1个HDMI接口，1个VGA接口，≥1个 LAN 1000M网口；</w:t>
            </w:r>
            <w:r>
              <w:rPr>
                <w:rStyle w:val="37"/>
                <w:lang w:val="en-US" w:eastAsia="zh-CN" w:bidi="ar"/>
              </w:rPr>
              <w:br w:type="textWrapping"/>
            </w:r>
            <w:r>
              <w:rPr>
                <w:rStyle w:val="37"/>
                <w:lang w:val="en-US" w:eastAsia="zh-CN" w:bidi="ar"/>
              </w:rPr>
              <w:t>7、整机安全要求：操作系统、CPU应通过安全可靠测评</w:t>
            </w:r>
            <w:r>
              <w:rPr>
                <w:rStyle w:val="37"/>
                <w:lang w:val="en-US" w:eastAsia="zh-CN" w:bidi="ar"/>
              </w:rPr>
              <w:br w:type="textWrapping"/>
            </w:r>
            <w:r>
              <w:rPr>
                <w:rStyle w:val="37"/>
                <w:lang w:val="en-US" w:eastAsia="zh-CN" w:bidi="ar"/>
              </w:rPr>
              <w:t>8、键鼠：配置≥1套防水键盘及抗菌鼠标；</w:t>
            </w:r>
            <w:r>
              <w:rPr>
                <w:rStyle w:val="37"/>
                <w:lang w:val="en-US" w:eastAsia="zh-CN" w:bidi="ar"/>
              </w:rPr>
              <w:br w:type="textWrapping"/>
            </w:r>
            <w:r>
              <w:rPr>
                <w:rStyle w:val="37"/>
                <w:lang w:val="en-US" w:eastAsia="zh-CN" w:bidi="ar"/>
              </w:rPr>
              <w:t>9、显示器：配置≥23.8寸LED显示器，与主机同品牌，分辨率≥1920X1080，视频接口VGA+HDMI；</w:t>
            </w:r>
            <w:r>
              <w:rPr>
                <w:rStyle w:val="37"/>
                <w:lang w:val="en-US" w:eastAsia="zh-CN" w:bidi="ar"/>
              </w:rPr>
              <w:br w:type="textWrapping"/>
            </w:r>
            <w:r>
              <w:rPr>
                <w:rStyle w:val="37"/>
                <w:lang w:val="en-US" w:eastAsia="zh-CN" w:bidi="ar"/>
              </w:rPr>
              <w:t>10、通过安全可靠测评正版操作系统、办公软件、杀毒软件（三年更新，永久使用）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AB4A4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20131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1AC69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D958C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3951AB7">
            <w:pPr>
              <w:rPr>
                <w:rFonts w:hint="eastAsia" w:ascii="方正仿宋_GB2312" w:hAnsi="方正仿宋_GB2312" w:eastAsia="方正仿宋_GB2312" w:cs="方正仿宋_GB2312"/>
                <w:i w:val="0"/>
                <w:iCs w:val="0"/>
                <w:color w:val="000000"/>
                <w:sz w:val="20"/>
                <w:szCs w:val="20"/>
                <w:u w:val="none"/>
              </w:rPr>
            </w:pPr>
          </w:p>
        </w:tc>
      </w:tr>
      <w:tr w14:paraId="5B1D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1C6BF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D4ED7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学生电脑</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A0520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11、通过安全可靠测评CPU处理器，CPU核数≥8核、主频≥2.3GHz；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2、内存：配置8GB DDR4 内存；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3、显卡：显卡- </w:t>
            </w:r>
            <w:r>
              <w:rPr>
                <w:rStyle w:val="31"/>
                <w:lang w:val="en-US" w:eastAsia="zh-CN" w:bidi="ar"/>
              </w:rPr>
              <w:t>板载显存：不低于2G；</w:t>
            </w:r>
            <w:r>
              <w:rPr>
                <w:rStyle w:val="37"/>
                <w:lang w:val="en-US" w:eastAsia="zh-CN" w:bidi="ar"/>
              </w:rPr>
              <w:br w:type="textWrapping"/>
            </w:r>
            <w:r>
              <w:rPr>
                <w:rStyle w:val="37"/>
                <w:lang w:val="en-US" w:eastAsia="zh-CN" w:bidi="ar"/>
              </w:rPr>
              <w:t>4、硬盘：1块 ≥512GB M.2 NVME硬盘</w:t>
            </w:r>
            <w:r>
              <w:rPr>
                <w:rStyle w:val="37"/>
                <w:lang w:val="en-US" w:eastAsia="zh-CN" w:bidi="ar"/>
              </w:rPr>
              <w:br w:type="textWrapping"/>
            </w:r>
            <w:r>
              <w:rPr>
                <w:rStyle w:val="37"/>
                <w:lang w:val="en-US" w:eastAsia="zh-CN" w:bidi="ar"/>
              </w:rPr>
              <w:t>5、USB接口不少于6个；</w:t>
            </w:r>
            <w:r>
              <w:rPr>
                <w:rStyle w:val="37"/>
                <w:lang w:val="en-US" w:eastAsia="zh-CN" w:bidi="ar"/>
              </w:rPr>
              <w:br w:type="textWrapping"/>
            </w:r>
            <w:r>
              <w:rPr>
                <w:rStyle w:val="37"/>
                <w:lang w:val="en-US" w:eastAsia="zh-CN" w:bidi="ar"/>
              </w:rPr>
              <w:t>6、1个HDMI接口，1个VGA接口，≥1个 LAN 1000M网口；</w:t>
            </w:r>
            <w:r>
              <w:rPr>
                <w:rStyle w:val="37"/>
                <w:lang w:val="en-US" w:eastAsia="zh-CN" w:bidi="ar"/>
              </w:rPr>
              <w:br w:type="textWrapping"/>
            </w:r>
            <w:r>
              <w:rPr>
                <w:rStyle w:val="37"/>
                <w:lang w:val="en-US" w:eastAsia="zh-CN" w:bidi="ar"/>
              </w:rPr>
              <w:t>7、整机安全要求：操作系统、CPU应通过安全可靠测评</w:t>
            </w:r>
            <w:r>
              <w:rPr>
                <w:rStyle w:val="37"/>
                <w:lang w:val="en-US" w:eastAsia="zh-CN" w:bidi="ar"/>
              </w:rPr>
              <w:br w:type="textWrapping"/>
            </w:r>
            <w:r>
              <w:rPr>
                <w:rStyle w:val="37"/>
                <w:lang w:val="en-US" w:eastAsia="zh-CN" w:bidi="ar"/>
              </w:rPr>
              <w:t>8、键鼠：配置≥1套防水键盘及抗菌鼠标；</w:t>
            </w:r>
            <w:r>
              <w:rPr>
                <w:rStyle w:val="37"/>
                <w:lang w:val="en-US" w:eastAsia="zh-CN" w:bidi="ar"/>
              </w:rPr>
              <w:br w:type="textWrapping"/>
            </w:r>
            <w:r>
              <w:rPr>
                <w:rStyle w:val="37"/>
                <w:lang w:val="en-US" w:eastAsia="zh-CN" w:bidi="ar"/>
              </w:rPr>
              <w:t>9、显示器：配置≥23.8寸LED显示器，与主机同品牌，分辨率≥1920X1080，视频接口VGA+HDMI；</w:t>
            </w:r>
            <w:r>
              <w:rPr>
                <w:rStyle w:val="37"/>
                <w:lang w:val="en-US" w:eastAsia="zh-CN" w:bidi="ar"/>
              </w:rPr>
              <w:br w:type="textWrapping"/>
            </w:r>
            <w:r>
              <w:rPr>
                <w:rStyle w:val="37"/>
                <w:lang w:val="en-US" w:eastAsia="zh-CN" w:bidi="ar"/>
              </w:rPr>
              <w:t>10、通过安全可靠测评正版操作系统、办公软件、杀毒软件（三年更新，永久使用）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8528D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C32A4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98ABF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79F28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D7E92D0">
            <w:pPr>
              <w:rPr>
                <w:rFonts w:hint="eastAsia" w:ascii="方正仿宋_GB2312" w:hAnsi="方正仿宋_GB2312" w:eastAsia="方正仿宋_GB2312" w:cs="方正仿宋_GB2312"/>
                <w:i w:val="0"/>
                <w:iCs w:val="0"/>
                <w:color w:val="000000"/>
                <w:sz w:val="20"/>
                <w:szCs w:val="20"/>
                <w:u w:val="none"/>
              </w:rPr>
            </w:pPr>
          </w:p>
        </w:tc>
      </w:tr>
      <w:tr w14:paraId="5D00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D8478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85AA0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耳机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865A1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耳机频响范围：20 Hz～20 kHz；耳机灵敏度：118 dB S. P. L. at。1kHz；耳机阻抗：32 Ω；麦克频响范围：20 Hz～20 kHz；麦克灵敏度：-30 dB；麦克阻抗：2.2 kΩ</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06CD2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1FCDE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2FC70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37D28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4F84EEA">
            <w:pPr>
              <w:rPr>
                <w:rFonts w:hint="eastAsia" w:ascii="方正仿宋_GB2312" w:hAnsi="方正仿宋_GB2312" w:eastAsia="方正仿宋_GB2312" w:cs="方正仿宋_GB2312"/>
                <w:i w:val="0"/>
                <w:iCs w:val="0"/>
                <w:color w:val="000000"/>
                <w:sz w:val="20"/>
                <w:szCs w:val="20"/>
                <w:u w:val="none"/>
              </w:rPr>
            </w:pPr>
          </w:p>
        </w:tc>
      </w:tr>
      <w:tr w14:paraId="514C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42BFC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FA3D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教师授课端软件</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C4C0B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功能要求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1.课堂教学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屏幕广播：将教师机屏幕和教师讲话实时广播给单一、部分或全体学生，可选择全屏或窗口方式。窗口模式下或教师机与学生机分辨率不同情况下，学生机可以以不同的窗口方式接收广播。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屏幕笔：教师教学使用的辅助工具，突出显示项目、添加注释，添加批注等等。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学生演示：教师可选定一台学生机作为示范，由此学生代替教师进行示范教学。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教学评测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抢答竞赛：教师可以出任意题目请学生作答，学生抢答时只需按下按钮即可。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课堂管理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监看控制：教师机可以监视单一、部分、全体学生机的屏幕，教师机每屏可监视多个学生屏幕。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远程命令：可以进行远程打开网页、关机、重启等操作， 支持远程关闭所有学生正在执行的应用程序。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黑屏肃静：教师可以对单一、部分、全体学生执行黑屏肃静来禁止其进行任何操作，达到专心听课目的，教师可自定义黑屏的内容与图片。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学生端属性查看：教师可以获取学生端计算机的名称、登录名和其它常用信息。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系统日志：显示和自动保存系统运行过程中的关键事件，包括学生登录登出，资源不足，提交文件等。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远程消息：教师与学生能够使用远程消息进行交流，并可以允许和阻止学生发送文字消息。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4.支持硬盘数据快速保护还原，提供多种还原方式（手动还原/每次开机/每天/每周/每月）；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5.支持硬盘批量同传部署，全盘克隆增量克隆；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6.支持多系统安装启动、系统备份恢复；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7.支持IP/ID/计算机名/参数批量配置管理；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8.提供整套正版软件、支持永久使用。（验收时提供软件授权证明材料）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9.软件一间机房内每个电脑安装到位能正常使用。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4E58C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3865A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2D77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20AA3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85509CA">
            <w:pPr>
              <w:rPr>
                <w:rFonts w:hint="eastAsia" w:ascii="方正仿宋_GB2312" w:hAnsi="方正仿宋_GB2312" w:eastAsia="方正仿宋_GB2312" w:cs="方正仿宋_GB2312"/>
                <w:i w:val="0"/>
                <w:iCs w:val="0"/>
                <w:color w:val="000000"/>
                <w:sz w:val="20"/>
                <w:szCs w:val="20"/>
                <w:u w:val="none"/>
              </w:rPr>
            </w:pPr>
          </w:p>
        </w:tc>
      </w:tr>
      <w:tr w14:paraId="1820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06351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62C43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稳压电源</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D6C4E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高精度全自动交流稳压电源 功率30kVA，输出电压：单相380V 、输出功率30KVA；额定输出电压220V士1%（最好时为220V士0.5%）、 过电压保护：相电压高于250士5V，外接380v高电主电缆、配电箱、空开等约40米按计算机教室使用标准配置，含10平方电缆。</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BC63A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F5E7B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DC33F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7A321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B5FF951">
            <w:pPr>
              <w:rPr>
                <w:rFonts w:hint="eastAsia" w:ascii="方正仿宋_GB2312" w:hAnsi="方正仿宋_GB2312" w:eastAsia="方正仿宋_GB2312" w:cs="方正仿宋_GB2312"/>
                <w:i w:val="0"/>
                <w:iCs w:val="0"/>
                <w:color w:val="000000"/>
                <w:sz w:val="20"/>
                <w:szCs w:val="20"/>
                <w:u w:val="none"/>
              </w:rPr>
            </w:pPr>
          </w:p>
        </w:tc>
      </w:tr>
      <w:tr w14:paraId="0E94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2921A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DB7B2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智能路由器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85A12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企业级路由器，传输速率10/100/1000Mbps，5个千兆电口，支持1000M带宽，内存256M，其中固化4个WAN口，固化1个LAN口可最大配置4个，集成AC功能，可管理8个WAP系列AP。带机量80台</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A32D0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39F0B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3D967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FA980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A012E6F">
            <w:pPr>
              <w:rPr>
                <w:rFonts w:hint="eastAsia" w:ascii="方正仿宋_GB2312" w:hAnsi="方正仿宋_GB2312" w:eastAsia="方正仿宋_GB2312" w:cs="方正仿宋_GB2312"/>
                <w:i w:val="0"/>
                <w:iCs w:val="0"/>
                <w:color w:val="000000"/>
                <w:sz w:val="20"/>
                <w:szCs w:val="20"/>
                <w:u w:val="none"/>
              </w:rPr>
            </w:pPr>
          </w:p>
        </w:tc>
      </w:tr>
      <w:tr w14:paraId="4C7E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15AA5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0ABF4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交换机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AE545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48口千兆交换机（传输速率：10/100/1000Mbps；端口描述：48个10/100/1000Base-T以太网端口，4个千兆SFP上行端口）</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15B67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CCA50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BED41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FC468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40D48DC">
            <w:pPr>
              <w:rPr>
                <w:rFonts w:hint="eastAsia" w:ascii="方正仿宋_GB2312" w:hAnsi="方正仿宋_GB2312" w:eastAsia="方正仿宋_GB2312" w:cs="方正仿宋_GB2312"/>
                <w:i w:val="0"/>
                <w:iCs w:val="0"/>
                <w:color w:val="000000"/>
                <w:sz w:val="20"/>
                <w:szCs w:val="20"/>
                <w:u w:val="none"/>
              </w:rPr>
            </w:pPr>
          </w:p>
        </w:tc>
      </w:tr>
      <w:tr w14:paraId="277C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35D5C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F9F17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防静电地板</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0C633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600*600陶瓷防静电地板，整体平整结实耐用。绿色环保，含安装</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243CF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平方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3E47C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21F98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77AF5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506ECD9">
            <w:pPr>
              <w:rPr>
                <w:rFonts w:hint="eastAsia" w:ascii="方正仿宋_GB2312" w:hAnsi="方正仿宋_GB2312" w:eastAsia="方正仿宋_GB2312" w:cs="方正仿宋_GB2312"/>
                <w:i w:val="0"/>
                <w:iCs w:val="0"/>
                <w:color w:val="000000"/>
                <w:sz w:val="20"/>
                <w:szCs w:val="20"/>
                <w:u w:val="none"/>
              </w:rPr>
            </w:pPr>
          </w:p>
        </w:tc>
      </w:tr>
      <w:tr w14:paraId="7038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4013D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0752D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空调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E8366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3P立柜式空调 电辅热冷暖空调，包含漏电保护开关及需要延长的铜管。</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AD1A5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8A6BA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DB454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0CA64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E04E7FC">
            <w:pPr>
              <w:rPr>
                <w:rFonts w:hint="eastAsia" w:ascii="方正仿宋_GB2312" w:hAnsi="方正仿宋_GB2312" w:eastAsia="方正仿宋_GB2312" w:cs="方正仿宋_GB2312"/>
                <w:i w:val="0"/>
                <w:iCs w:val="0"/>
                <w:color w:val="000000"/>
                <w:sz w:val="20"/>
                <w:szCs w:val="20"/>
                <w:u w:val="none"/>
              </w:rPr>
            </w:pPr>
          </w:p>
        </w:tc>
      </w:tr>
      <w:tr w14:paraId="6421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317ACB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DFDE53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392C8B">
            <w:pPr>
              <w:rPr>
                <w:rFonts w:hint="eastAsia" w:ascii="方正仿宋_GB2312" w:hAnsi="方正仿宋_GB2312" w:eastAsia="方正仿宋_GB2312" w:cs="方正仿宋_GB2312"/>
                <w:b/>
                <w:bCs/>
                <w:i w:val="0"/>
                <w:iCs w:val="0"/>
                <w:color w:val="000000"/>
                <w:sz w:val="20"/>
                <w:szCs w:val="20"/>
                <w:u w:val="none"/>
              </w:rPr>
            </w:pPr>
          </w:p>
        </w:tc>
      </w:tr>
      <w:tr w14:paraId="5C55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22FBBD7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办公设备</w:t>
            </w:r>
          </w:p>
        </w:tc>
      </w:tr>
      <w:tr w14:paraId="0A33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E137E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CAEBC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教师电脑</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DFD78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1、通过安全可靠测评CPU处理器，CPU核数≥8核、主频≥2.3GHz；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2、内存：配置16GB DDR4 内存；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3、显卡：显卡- 板载显存：不低于2G；</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4、硬盘：1块 ≥512GB M.2 NVME硬盘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5、USB接口不少于6个；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6、1个HDMI接口，1个VGA接口，≥1个 LAN 1000M网口；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7、整机安全要求：操作系统、CPU应通过安全可靠测评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8、键鼠：配置≥1套防水键盘及抗菌鼠标；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9、显示器：配置≥23.8寸LED显示器，与主机同品牌，分辨率≥1920X1080，视频接口VGA+HDMI；</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10、通过安全可靠测评正版操作系统、办公软件、杀毒软件（三年更新，永久使用）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D0758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7D927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407FA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36AEE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6F31BE6">
            <w:pPr>
              <w:rPr>
                <w:rFonts w:hint="eastAsia" w:ascii="方正仿宋_GB2312" w:hAnsi="方正仿宋_GB2312" w:eastAsia="方正仿宋_GB2312" w:cs="方正仿宋_GB2312"/>
                <w:i w:val="0"/>
                <w:iCs w:val="0"/>
                <w:color w:val="000000"/>
                <w:sz w:val="20"/>
                <w:szCs w:val="20"/>
                <w:u w:val="none"/>
              </w:rPr>
            </w:pPr>
          </w:p>
        </w:tc>
      </w:tr>
      <w:tr w14:paraId="1532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E326B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5C9C8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A4打印复印机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BDDCD8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打印速度:≥40ppm(A4)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首页输出时间:≤6.9秒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最大月打印量:80000页 建议月打印量:750页到4000页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打印分辨率:物理分辨率：600*600dpi 软件增强分辨率：1200*600dpi</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打印语言:PCL5e、PCL6、PS、PDF 处理器:525MHz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内存:512MB 双面打印:自动双面 显示屏:2行LCD</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其他功能:ios/Android设备、NFC功能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复印速度:40cpm(A4) 42cpm(Letter)</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双面复印：平板：支持手动；输稿器：支持自动；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连续复印页数:1-99页 缩放率 25%~400%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其他复印功能:身份证复印、票据复印、多页合一复印、克隆复印、海报复印、手动双面复印、逐份复印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扫描类型:平板+ADF ADF容量 50页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纸张输入容量:自动纸盒：250页 ；手动进纸器：1页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纸张输出容量:120页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接口类型:高速USB 2.0；有线网络；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操作系统：适配国产化操作系统</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7798B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C5FB4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41509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4CCD7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8988F1B">
            <w:pPr>
              <w:rPr>
                <w:rFonts w:hint="eastAsia" w:ascii="方正仿宋_GB2312" w:hAnsi="方正仿宋_GB2312" w:eastAsia="方正仿宋_GB2312" w:cs="方正仿宋_GB2312"/>
                <w:i w:val="0"/>
                <w:iCs w:val="0"/>
                <w:color w:val="000000"/>
                <w:sz w:val="20"/>
                <w:szCs w:val="20"/>
                <w:u w:val="none"/>
              </w:rPr>
            </w:pPr>
          </w:p>
        </w:tc>
      </w:tr>
      <w:tr w14:paraId="4EF7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20441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2AC68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速印机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0CBEF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1、工作方式：扫描式移动式扫描、热敏制版、记忆印刷、A3扫描、A3打印。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2、原稿类型：单页、书刊（10kg或以下）、二合一。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3、原稿尺寸：最大310mm×432mm。印刷纸张尺寸：最小90mm×140mm、最大310mm×4、432mm。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4、制版时间（A4纸张）：19秒（A4纵向）。分辨率：300dpi×600dpi。印刷缩放比例：常用缩放比例71%-141%、无级缩放50%-200%（1%精度）。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5、印刷纸张重量：40g/</w:t>
            </w:r>
            <w:r>
              <w:rPr>
                <w:rStyle w:val="38"/>
                <w:lang w:val="en-US" w:eastAsia="zh-CN" w:bidi="ar"/>
              </w:rPr>
              <w:t>㎡</w:t>
            </w:r>
            <w:r>
              <w:rPr>
                <w:rStyle w:val="37"/>
                <w:lang w:val="en-US" w:eastAsia="zh-CN" w:bidi="ar"/>
              </w:rPr>
              <w:t>-157g/</w:t>
            </w:r>
            <w:r>
              <w:rPr>
                <w:rStyle w:val="38"/>
                <w:lang w:val="en-US" w:eastAsia="zh-CN" w:bidi="ar"/>
              </w:rPr>
              <w:t>㎡</w:t>
            </w:r>
            <w:r>
              <w:rPr>
                <w:rStyle w:val="37"/>
                <w:lang w:val="en-US" w:eastAsia="zh-CN" w:bidi="ar"/>
              </w:rPr>
              <w:t>。</w:t>
            </w:r>
            <w:r>
              <w:rPr>
                <w:rStyle w:val="37"/>
                <w:lang w:val="en-US" w:eastAsia="zh-CN" w:bidi="ar"/>
              </w:rPr>
              <w:br w:type="textWrapping"/>
            </w:r>
            <w:r>
              <w:rPr>
                <w:rStyle w:val="37"/>
                <w:lang w:val="en-US" w:eastAsia="zh-CN" w:bidi="ar"/>
              </w:rPr>
              <w:t>6、进纸容量：1000张（70 g/</w:t>
            </w:r>
            <w:r>
              <w:rPr>
                <w:rStyle w:val="38"/>
                <w:lang w:val="en-US" w:eastAsia="zh-CN" w:bidi="ar"/>
              </w:rPr>
              <w:t>㎡</w:t>
            </w:r>
            <w:r>
              <w:rPr>
                <w:rStyle w:val="37"/>
                <w:lang w:val="en-US" w:eastAsia="zh-CN" w:bidi="ar"/>
              </w:rPr>
              <w:t>）。</w:t>
            </w:r>
            <w:r>
              <w:rPr>
                <w:rStyle w:val="37"/>
                <w:lang w:val="en-US" w:eastAsia="zh-CN" w:bidi="ar"/>
              </w:rPr>
              <w:br w:type="textWrapping"/>
            </w:r>
            <w:r>
              <w:rPr>
                <w:rStyle w:val="37"/>
                <w:lang w:val="en-US" w:eastAsia="zh-CN" w:bidi="ar"/>
              </w:rPr>
              <w:t>7、接纸容量：1500张（70 g/</w:t>
            </w:r>
            <w:r>
              <w:rPr>
                <w:rStyle w:val="38"/>
                <w:lang w:val="en-US" w:eastAsia="zh-CN" w:bidi="ar"/>
              </w:rPr>
              <w:t>㎡</w:t>
            </w:r>
            <w:r>
              <w:rPr>
                <w:rStyle w:val="37"/>
                <w:lang w:val="en-US" w:eastAsia="zh-CN" w:bidi="ar"/>
              </w:rPr>
              <w:t>）。</w:t>
            </w:r>
            <w:r>
              <w:rPr>
                <w:rStyle w:val="37"/>
                <w:lang w:val="en-US" w:eastAsia="zh-CN" w:bidi="ar"/>
              </w:rPr>
              <w:br w:type="textWrapping"/>
            </w:r>
            <w:r>
              <w:rPr>
                <w:rStyle w:val="37"/>
                <w:lang w:val="en-US" w:eastAsia="zh-CN" w:bidi="ar"/>
              </w:rPr>
              <w:t>8、印刷速度：5级调整（55-130张/分钟）。</w:t>
            </w:r>
            <w:r>
              <w:rPr>
                <w:rStyle w:val="37"/>
                <w:lang w:val="en-US" w:eastAsia="zh-CN" w:bidi="ar"/>
              </w:rPr>
              <w:br w:type="textWrapping"/>
            </w:r>
            <w:r>
              <w:rPr>
                <w:rStyle w:val="37"/>
                <w:lang w:val="en-US" w:eastAsia="zh-CN" w:bidi="ar"/>
              </w:rPr>
              <w:t>9、废版容量：50张。进纸系统：双排进纸。</w:t>
            </w:r>
            <w:r>
              <w:rPr>
                <w:rStyle w:val="37"/>
                <w:lang w:val="en-US" w:eastAsia="zh-CN" w:bidi="ar"/>
              </w:rPr>
              <w:br w:type="textWrapping"/>
            </w:r>
            <w:r>
              <w:rPr>
                <w:rStyle w:val="37"/>
                <w:lang w:val="en-US" w:eastAsia="zh-CN" w:bidi="ar"/>
              </w:rPr>
              <w:t>10、标配功能：联机打印、网络打印功能、省墨模式、铅笔模式、报刊模式、网屏模式、消除中缝、编程印刷、密码模式、保密功能、耗材用尽提示、自动检测原稿、节能、底灰浓度调整、扫描原件长度调整、版纸长度调整、自动关机、U盘打印、自动印刷压力调整。</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B6AE0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028E3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DD564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44CD4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CE9F6C2">
            <w:pPr>
              <w:rPr>
                <w:rFonts w:hint="eastAsia" w:ascii="方正仿宋_GB2312" w:hAnsi="方正仿宋_GB2312" w:eastAsia="方正仿宋_GB2312" w:cs="方正仿宋_GB2312"/>
                <w:i w:val="0"/>
                <w:iCs w:val="0"/>
                <w:color w:val="000000"/>
                <w:sz w:val="20"/>
                <w:szCs w:val="20"/>
                <w:u w:val="none"/>
              </w:rPr>
            </w:pPr>
          </w:p>
        </w:tc>
      </w:tr>
      <w:tr w14:paraId="5DB8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1EAAA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999D8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高速扫描仪</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B9652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幅面：A3</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扫描速度：120ppm/240ipm（200dpi模式下黑白彩色同速）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图像传感器： CIS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光源：LED(R/G/B)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扫描分辨率：1-600dpi,1dpi步进可调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光学分辨率：300dpi/600dpi</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送稿器容纸量：≥500张（A4:70g/</w:t>
            </w:r>
            <w:r>
              <w:rPr>
                <w:rStyle w:val="38"/>
                <w:lang w:val="en-US" w:eastAsia="zh-CN" w:bidi="ar"/>
              </w:rPr>
              <w:t>㎡</w:t>
            </w:r>
            <w:r>
              <w:rPr>
                <w:rStyle w:val="37"/>
                <w:lang w:val="en-US" w:eastAsia="zh-CN" w:bidi="ar"/>
              </w:rPr>
              <w:t>）</w:t>
            </w:r>
            <w:r>
              <w:rPr>
                <w:rStyle w:val="37"/>
                <w:lang w:val="en-US" w:eastAsia="zh-CN" w:bidi="ar"/>
              </w:rPr>
              <w:br w:type="textWrapping"/>
            </w:r>
            <w:r>
              <w:rPr>
                <w:rStyle w:val="37"/>
                <w:lang w:val="en-US" w:eastAsia="zh-CN" w:bidi="ar"/>
              </w:rPr>
              <w:t>进纸方式：自动进纸；U型通道（下进纸，上出纸）</w:t>
            </w:r>
            <w:r>
              <w:rPr>
                <w:rStyle w:val="37"/>
                <w:lang w:val="en-US" w:eastAsia="zh-CN" w:bidi="ar"/>
              </w:rPr>
              <w:br w:type="textWrapping"/>
            </w:r>
            <w:r>
              <w:rPr>
                <w:rStyle w:val="37"/>
                <w:lang w:val="en-US" w:eastAsia="zh-CN" w:bidi="ar"/>
              </w:rPr>
              <w:t>扫描面：单面/双面</w:t>
            </w:r>
            <w:r>
              <w:rPr>
                <w:rStyle w:val="37"/>
                <w:lang w:val="en-US" w:eastAsia="zh-CN" w:bidi="ar"/>
              </w:rPr>
              <w:br w:type="textWrapping"/>
            </w:r>
            <w:r>
              <w:rPr>
                <w:rStyle w:val="37"/>
                <w:lang w:val="en-US" w:eastAsia="zh-CN" w:bidi="ar"/>
              </w:rPr>
              <w:t>介质尺寸：宽度：48-305mm，长度：80-1000mm</w:t>
            </w:r>
            <w:r>
              <w:rPr>
                <w:rStyle w:val="37"/>
                <w:lang w:val="en-US" w:eastAsia="zh-CN" w:bidi="ar"/>
              </w:rPr>
              <w:br w:type="textWrapping"/>
            </w:r>
            <w:r>
              <w:rPr>
                <w:rStyle w:val="37"/>
                <w:lang w:val="en-US" w:eastAsia="zh-CN" w:bidi="ar"/>
              </w:rPr>
              <w:t>介质厚度或重量：0.06-0.15mm；40g-157g/</w:t>
            </w:r>
            <w:r>
              <w:rPr>
                <w:rStyle w:val="38"/>
                <w:lang w:val="en-US" w:eastAsia="zh-CN" w:bidi="ar"/>
              </w:rPr>
              <w:t>㎡</w:t>
            </w:r>
            <w:r>
              <w:rPr>
                <w:rStyle w:val="37"/>
                <w:lang w:val="en-US" w:eastAsia="zh-CN" w:bidi="ar"/>
              </w:rPr>
              <w:br w:type="textWrapping"/>
            </w:r>
            <w:r>
              <w:rPr>
                <w:rStyle w:val="37"/>
                <w:lang w:val="en-US" w:eastAsia="zh-CN" w:bidi="ar"/>
              </w:rPr>
              <w:t>扫描模式：灰度，彩色，黑白，自动颜色识别</w:t>
            </w:r>
            <w:r>
              <w:rPr>
                <w:rStyle w:val="37"/>
                <w:lang w:val="en-US" w:eastAsia="zh-CN" w:bidi="ar"/>
              </w:rPr>
              <w:br w:type="textWrapping"/>
            </w:r>
            <w:r>
              <w:rPr>
                <w:rStyle w:val="37"/>
                <w:lang w:val="en-US" w:eastAsia="zh-CN" w:bidi="ar"/>
              </w:rPr>
              <w:t>图像输出格式：JPEG/TIFF/BMP/PDF/PNG/双层PDF/OFD</w:t>
            </w:r>
            <w:r>
              <w:rPr>
                <w:rStyle w:val="37"/>
                <w:lang w:val="en-US" w:eastAsia="zh-CN" w:bidi="ar"/>
              </w:rPr>
              <w:br w:type="textWrapping"/>
            </w:r>
            <w:r>
              <w:rPr>
                <w:rStyle w:val="37"/>
                <w:lang w:val="en-US" w:eastAsia="zh-CN" w:bidi="ar"/>
              </w:rPr>
              <w:t>图像处理器：GPU（片上图像处理单元）</w:t>
            </w:r>
            <w:r>
              <w:rPr>
                <w:rStyle w:val="37"/>
                <w:lang w:val="en-US" w:eastAsia="zh-CN" w:bidi="ar"/>
              </w:rPr>
              <w:br w:type="textWrapping"/>
            </w:r>
            <w:r>
              <w:rPr>
                <w:rStyle w:val="37"/>
                <w:lang w:val="en-US" w:eastAsia="zh-CN" w:bidi="ar"/>
              </w:rPr>
              <w:t>支持接口：USB3.0*1 Type B</w:t>
            </w:r>
            <w:r>
              <w:rPr>
                <w:rStyle w:val="37"/>
                <w:lang w:val="en-US" w:eastAsia="zh-CN" w:bidi="ar"/>
              </w:rPr>
              <w:br w:type="textWrapping"/>
            </w:r>
            <w:r>
              <w:rPr>
                <w:rStyle w:val="37"/>
                <w:lang w:val="en-US" w:eastAsia="zh-CN" w:bidi="ar"/>
              </w:rPr>
              <w:t>图像处理功能：自适应幅面 ，对折，跳过空白页，正反面交换，图像拆分，亮度/对比度/伽玛，锐化与模糊，多流输出，消除黑框，自动纠偏，多流输出除红，答题卡除红，穿孔移除，噪点优化，背景移除，尺寸检测，待纸扫描模式，自动文本方向识别，连续/指定页数扫描，图像旋转等</w:t>
            </w:r>
            <w:r>
              <w:rPr>
                <w:rStyle w:val="37"/>
                <w:lang w:val="en-US" w:eastAsia="zh-CN" w:bidi="ar"/>
              </w:rPr>
              <w:br w:type="textWrapping"/>
            </w:r>
            <w:r>
              <w:rPr>
                <w:rStyle w:val="37"/>
                <w:lang w:val="en-US" w:eastAsia="zh-CN" w:bidi="ar"/>
              </w:rPr>
              <w:t xml:space="preserve">其他有用功能:超声波双张检测功能，订书钉检测功能，重要走纸技术：强、中、弱分离三种分纸模式，以适应多种纸张稳定走纸。计数功能，歪斜检测，休眠时间设置 </w:t>
            </w:r>
            <w:r>
              <w:rPr>
                <w:rStyle w:val="37"/>
                <w:lang w:val="en-US" w:eastAsia="zh-CN" w:bidi="ar"/>
              </w:rPr>
              <w:br w:type="textWrapping"/>
            </w:r>
            <w:r>
              <w:rPr>
                <w:rStyle w:val="37"/>
                <w:lang w:val="en-US" w:eastAsia="zh-CN" w:bidi="ar"/>
              </w:rPr>
              <w:t>电源：AC220-240V 50/60Hz  2.1A</w:t>
            </w:r>
            <w:r>
              <w:rPr>
                <w:rStyle w:val="37"/>
                <w:lang w:val="en-US" w:eastAsia="zh-CN" w:bidi="ar"/>
              </w:rPr>
              <w:br w:type="textWrapping"/>
            </w:r>
            <w:r>
              <w:rPr>
                <w:rStyle w:val="37"/>
                <w:lang w:val="en-US" w:eastAsia="zh-CN" w:bidi="ar"/>
              </w:rPr>
              <w:t>能耗：工作状态：70W； 待机模式：&lt;0.5W；低功耗模式：5W</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B41D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3833C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6D587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16D02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4D1AB9E">
            <w:pPr>
              <w:rPr>
                <w:rFonts w:hint="eastAsia" w:ascii="方正仿宋_GB2312" w:hAnsi="方正仿宋_GB2312" w:eastAsia="方正仿宋_GB2312" w:cs="方正仿宋_GB2312"/>
                <w:i w:val="0"/>
                <w:iCs w:val="0"/>
                <w:color w:val="000000"/>
                <w:sz w:val="20"/>
                <w:szCs w:val="20"/>
                <w:u w:val="none"/>
              </w:rPr>
            </w:pPr>
          </w:p>
        </w:tc>
      </w:tr>
      <w:tr w14:paraId="3E89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4124BE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AC7C45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924C4F">
            <w:pPr>
              <w:rPr>
                <w:rFonts w:hint="eastAsia" w:ascii="方正仿宋_GB2312" w:hAnsi="方正仿宋_GB2312" w:eastAsia="方正仿宋_GB2312" w:cs="方正仿宋_GB2312"/>
                <w:b/>
                <w:bCs/>
                <w:i w:val="0"/>
                <w:iCs w:val="0"/>
                <w:color w:val="000000"/>
                <w:sz w:val="20"/>
                <w:szCs w:val="20"/>
                <w:u w:val="none"/>
              </w:rPr>
            </w:pPr>
          </w:p>
        </w:tc>
      </w:tr>
      <w:tr w14:paraId="5C24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59E08F8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智慧教室</w:t>
            </w:r>
          </w:p>
        </w:tc>
      </w:tr>
      <w:tr w14:paraId="37B2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808E7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4587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智慧黑板</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027D2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一、整机参数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1.整机采用全金属外壳，三拼接平面一体化设计，宽≥4200mm，高≥1200mm，厚≤117mm。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4.钢化玻璃表面硬度≥9H。钢化玻璃硬度莫氏7级，可达到石英抗划等级。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5.支持双系统中进行20点或以上触控，整机采用电容触控技术。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6.内置2.2声道扬声器，额定总功率不小于60W。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7.内置非独立外扩展的8阵列麦克风，拾音角度≥180°，拾音距离≥12m。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8.整机具备至少6个前置按键，至少支持5个自定义前置按键。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9.支持蓝牙Bluetooth 5.4标准，内置双WiFi6无线网卡。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10.内置非独立摄像头≥1600万像素数，视场角≥150度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11.整机需内置或外置不低于1600万像素展台，最高分辨率支持4640x3480，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自带LED补光灯，支持多级灯调节。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二、OPS模块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1.通过安全可靠测评CPU配置不低于8核8线程处理器工作主频≥2.7GHz。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2.内存：不低于8GB，硬盘不低于512GB或以上固态硬盘。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3.无需工具即可快速拆卸电脑模块;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4.具有独立非外拓展的电脑USB接口，≥3个USB3.0接口≥1个HDMI接口；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三、教学软件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3.提供互动课件资源库，包含学科教育、专题教育、特殊教育类课件，可获取到个人云空间。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四、1、采用壁挂式功放及有源音箱一体化设计，双音箱配对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2、具备音频输入、具备混音音频输出、支持MIC话筒输入；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3、有效功率：≥40W；额定阻抗：4Ω；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2、话筒内置高性能咪头，外置防风棉，声音还原度高。</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3E317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A9BBA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70634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EFF32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D64706F">
            <w:pPr>
              <w:rPr>
                <w:rFonts w:hint="eastAsia" w:ascii="方正仿宋_GB2312" w:hAnsi="方正仿宋_GB2312" w:eastAsia="方正仿宋_GB2312" w:cs="方正仿宋_GB2312"/>
                <w:i w:val="0"/>
                <w:iCs w:val="0"/>
                <w:color w:val="000000"/>
                <w:sz w:val="20"/>
                <w:szCs w:val="20"/>
                <w:u w:val="none"/>
              </w:rPr>
            </w:pPr>
          </w:p>
        </w:tc>
      </w:tr>
      <w:tr w14:paraId="5012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5269B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A0441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数字消杀设备</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552F4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利用高压雾化系统，将植物除臭剂均匀扩散，快速分解异味分子。雾化动力：气动型 主要功能：空气净化、除异味、加湿、消毒 ；控制方式:  5G物联网远程APP控制，支持定时开关机、工作频次调节、缺液预警 ；供电电压 : 24V 安全电压  通信方式 :  5G / 4G / Wi-Fi  包含智慧消杀除异味管理平台 :设备状态监控、远程控制、任务编排、缺液/故障报警、数据统计分析、日志记录 ，可视化界面：场所地图、设备分布、实时数据、历史趋势图 ；移动端支持： iOS / Android APP 安全性 ：多级权限管理，数据传输</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C6261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96771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42AE0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FF82E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6CDE567">
            <w:pPr>
              <w:rPr>
                <w:rFonts w:hint="eastAsia" w:ascii="方正仿宋_GB2312" w:hAnsi="方正仿宋_GB2312" w:eastAsia="方正仿宋_GB2312" w:cs="方正仿宋_GB2312"/>
                <w:i w:val="0"/>
                <w:iCs w:val="0"/>
                <w:color w:val="000000"/>
                <w:sz w:val="20"/>
                <w:szCs w:val="20"/>
                <w:u w:val="none"/>
              </w:rPr>
            </w:pPr>
          </w:p>
        </w:tc>
      </w:tr>
      <w:tr w14:paraId="517E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6DC3E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F5E72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电子班牌</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F42F2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一、硬件性能要求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1、≥21.5寸高清电容触控屏；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2、RAM:≥2G；</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3、ROM:≥8G；</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4、内置≥200万宽动态人脸识别摄像头，支持广角拍摄，支持活体检测，在逆光、弱光环境中具有更好的成像效果；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5、内置高性能读卡器，音响喇叭，拾音器；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6、支持有线、WIFI无线等联网方式；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7、背部无凸起，可贴墙无缝隙安装；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二、软件功能要求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1、支持学校机构、日期、天气、班级信息、值日信息、风采资料、倒计时、通知新闻等综合信息展示；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2、支持多版面功能，包含常规班牌版面、菜单式版面；采用半透明设计，支持隐藏班牌应用；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3、支持通过智慧班牌刷卡或刷脸登录个人中心，并能查看我的课表、我的考勤、我的作业、德育评价等信息，同时提供发起请假申请、家校留言等功能；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4、支持进出校功能，卡片式展示学生进出校数据；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5、支持班级活动展示及报名，包含活动名称、活动时间、参与人数、活动状态等；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6、支持奖惩信息展示，包含奖惩信息、人员信息、奖项描述、奖项照片等；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7、支持联动【德育管理系统】，支持通过班牌进行德育打分；功能包含但不限于：班级德育分数、本学期加（减）分、加（减）分次数、个人操行查询、本班学生操行等；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8、支持人脸/校园卡进入【智能物联中心】，以管理物联网设施设备；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9、支持联动【综合考勤系统】，同步统计课堂考勤动态，包含自定义考勤时间、实到人数、迟到人数、请假人数等；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10、支持联动【课表管理中心系统】，展示课表信息，包含课程名称、节次、时间、教师信息等。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硬件平台与生态兼容性：为确保教学应用的持续扩展与第三方软件的高效部署，所投产品硬件架构须基于主流高扩展性微处理器平台。系统底层需支持标准化的应用运行环境，能够兼容与运行市面上通用的、为交互式触摸屏设计的教学、管理及多媒体类软件，具备从官方认证渠道或本地获取并安装独立应用程序的能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 系统开放性要求：终端操作系统需具备高度的应用扩展能力，支持后续功能定制。要求设备支持加载第三方开发的、符合标准显示布局的教学、考勤及校园文化展示软件包。设备需开放应用安装接口，允许管理员通过后台批量推送或在终端本地直接部署经过签名的功能模块，以满足学校未来个性化功能需求的快速迭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 兼容性要求：为保证校园信息化建设的延续性，设备需兼容基于主流开发环境（如Java、Kotlin等）构建的现有校园应用软件，确保软硬件平滑对接。</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9C526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8D762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B8FE2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7F77D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D4DE07A">
            <w:pPr>
              <w:rPr>
                <w:rFonts w:hint="eastAsia" w:ascii="方正仿宋_GB2312" w:hAnsi="方正仿宋_GB2312" w:eastAsia="方正仿宋_GB2312" w:cs="方正仿宋_GB2312"/>
                <w:i w:val="0"/>
                <w:iCs w:val="0"/>
                <w:color w:val="000000"/>
                <w:sz w:val="20"/>
                <w:szCs w:val="20"/>
                <w:u w:val="none"/>
              </w:rPr>
            </w:pPr>
          </w:p>
        </w:tc>
      </w:tr>
      <w:tr w14:paraId="59C5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D73CF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D86EB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分体式智能终端</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34BDD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嵌入式智能终端，至少支持1路HDMI输入和1路HDMI输出，不少于2个USB输入接口，1路LinelN和1路LineOut音频接口，不少于4个RJ45接口（支持POE）;支持注册到平台端，结合平台功能实现场所物联管理，配合平台端各种系统模块可以实现图文等信息发布、课程云录播、巡课督导、课程/活动直播推流、远程互动等，将班级内摄像头接入。</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657B5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A0ABC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6AF63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4ABFB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4D9AD59">
            <w:pPr>
              <w:rPr>
                <w:rFonts w:hint="eastAsia" w:ascii="方正仿宋_GB2312" w:hAnsi="方正仿宋_GB2312" w:eastAsia="方正仿宋_GB2312" w:cs="方正仿宋_GB2312"/>
                <w:i w:val="0"/>
                <w:iCs w:val="0"/>
                <w:color w:val="000000"/>
                <w:sz w:val="20"/>
                <w:szCs w:val="20"/>
                <w:u w:val="none"/>
              </w:rPr>
            </w:pPr>
          </w:p>
        </w:tc>
      </w:tr>
      <w:tr w14:paraId="2A81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297B7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C85EA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麦克风</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4796E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1.内置嵌入式软件和音频处理模块。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2.内置多重音频算法，支持自动增益控制、智能抑制环境声学混响、降低环境噪声、消除回声和抑制啸叫。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3.拾音距离：≥6 米拾音距离。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4.信噪比：≥64dB(A 计权)。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5.灵敏度：≥-26dBFS。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6.系统最大声压级：≥110dB SPL。</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7.采样率：≥32K 采样的宽带音频采样。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8.频率响应：20Hz-16kHz。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9.具备智能噪声抑制功能，抑制量≥30dB。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10.麦克风及其组合的拾音区域必须有效覆盖教学场景的区域，并保证获得教室场景的高品质声音。</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604C2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98E9E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E5042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FD823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1A5880E">
            <w:pPr>
              <w:rPr>
                <w:rFonts w:hint="eastAsia" w:ascii="方正仿宋_GB2312" w:hAnsi="方正仿宋_GB2312" w:eastAsia="方正仿宋_GB2312" w:cs="方正仿宋_GB2312"/>
                <w:i w:val="0"/>
                <w:iCs w:val="0"/>
                <w:color w:val="000000"/>
                <w:sz w:val="20"/>
                <w:szCs w:val="20"/>
                <w:u w:val="none"/>
              </w:rPr>
            </w:pPr>
          </w:p>
        </w:tc>
      </w:tr>
      <w:tr w14:paraId="7999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F5CA5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87B6B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有源音箱</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9C63E5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2.0声道有源音箱支持壁挂安装，内置功率放大器、采用≥5寸全频低音喇叭和≥2寸高音喇叭；支持≥1路输入和≥1路输出，内置≥1路无线麦克风输入；音箱输出功率：≥2×20W，频率响应：20Hz-20KHz，灵敏度：90dB±2 dB，信嗓比：≥85dB±2 dB；内置无线话筒接收器，无线麦克风与音箱近距离开机后能够自动对频</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AE618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9390D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9E6E7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4CA95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D1B563F">
            <w:pPr>
              <w:rPr>
                <w:rFonts w:hint="eastAsia" w:ascii="方正仿宋_GB2312" w:hAnsi="方正仿宋_GB2312" w:eastAsia="方正仿宋_GB2312" w:cs="方正仿宋_GB2312"/>
                <w:i w:val="0"/>
                <w:iCs w:val="0"/>
                <w:color w:val="000000"/>
                <w:sz w:val="20"/>
                <w:szCs w:val="20"/>
                <w:u w:val="none"/>
              </w:rPr>
            </w:pPr>
          </w:p>
        </w:tc>
      </w:tr>
      <w:tr w14:paraId="6592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DED19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DD01F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摄像头</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7381D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1、采用≥1/3″400万像素COMS传感器，分辨率≥2560*1440，帧率≥30fps，焦距范围：2.8~12mm。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2、彩色最低照度≤0.0005lux，黑白最低照度≤0.0001lux。</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3、具备音频、告警的输入输出接口，具备SD卡槽，内置MIC。</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4、红外补光，夜视可识别100米处人体轮廓。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5、支持≥8行OSD，可滚动显示，可设置字体大小、颜色、描边、背景、空心等样式，可叠加图片格式的OSD。</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6、支持≥8个隐私遮盖和≥8个ROI，并支持自动切换算法透雾和光学透雾、数字降噪和强光抑制。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7、支持移动侦测功能，当目标移动时，可在客户端发出报警提示。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8、支持图片抓拍，可设置时间间隔和图片数量，可自定义图片文件名。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9、支持RJ4510M/100M自适应以太网电口，≥25%丢包网络环境下播放效果良好。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10、支持DC12V±35%和PoE供电。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11、工作温度至少满足-40℃~75℃，支持IP68防护等级。</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47069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0FCA0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24168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27819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6C7A218">
            <w:pPr>
              <w:rPr>
                <w:rFonts w:hint="eastAsia" w:ascii="方正仿宋_GB2312" w:hAnsi="方正仿宋_GB2312" w:eastAsia="方正仿宋_GB2312" w:cs="方正仿宋_GB2312"/>
                <w:i w:val="0"/>
                <w:iCs w:val="0"/>
                <w:color w:val="000000"/>
                <w:sz w:val="20"/>
                <w:szCs w:val="20"/>
                <w:u w:val="none"/>
              </w:rPr>
            </w:pPr>
          </w:p>
        </w:tc>
      </w:tr>
      <w:tr w14:paraId="3048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B6E20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3B15A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5口交换机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442A0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提供5个千兆电口。千兆网络接入设计。线速转发、无阻塞设计。 存储转发交换方式。 无风扇设计，高可靠性</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72A4A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B4275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2F4F0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A32A5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12A21E3">
            <w:pPr>
              <w:rPr>
                <w:rFonts w:hint="eastAsia" w:ascii="方正仿宋_GB2312" w:hAnsi="方正仿宋_GB2312" w:eastAsia="方正仿宋_GB2312" w:cs="方正仿宋_GB2312"/>
                <w:i w:val="0"/>
                <w:iCs w:val="0"/>
                <w:color w:val="000000"/>
                <w:sz w:val="20"/>
                <w:szCs w:val="20"/>
                <w:u w:val="none"/>
              </w:rPr>
            </w:pPr>
          </w:p>
        </w:tc>
      </w:tr>
      <w:tr w14:paraId="2C14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0570C1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0EBC5F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0E62C02">
            <w:pPr>
              <w:rPr>
                <w:rFonts w:hint="eastAsia" w:ascii="方正仿宋_GB2312" w:hAnsi="方正仿宋_GB2312" w:eastAsia="方正仿宋_GB2312" w:cs="方正仿宋_GB2312"/>
                <w:b/>
                <w:bCs/>
                <w:i w:val="0"/>
                <w:iCs w:val="0"/>
                <w:color w:val="000000"/>
                <w:sz w:val="20"/>
                <w:szCs w:val="20"/>
                <w:u w:val="none"/>
              </w:rPr>
            </w:pPr>
          </w:p>
        </w:tc>
      </w:tr>
      <w:tr w14:paraId="311C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4BACEBD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录播教室</w:t>
            </w:r>
          </w:p>
        </w:tc>
      </w:tr>
      <w:tr w14:paraId="51D9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7FC66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1C1B9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多媒体讲桌</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02DCE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1.智能讲台结构：木结构部分均采用E0级木质板材结构，甲醛释放量≤0.05mg/m</w:t>
            </w:r>
            <w:r>
              <w:rPr>
                <w:rStyle w:val="38"/>
                <w:lang w:val="en-US" w:eastAsia="zh-CN" w:bidi="ar"/>
              </w:rPr>
              <w:t>³</w:t>
            </w:r>
            <w:r>
              <w:rPr>
                <w:rStyle w:val="37"/>
                <w:lang w:val="en-US" w:eastAsia="zh-CN" w:bidi="ar"/>
              </w:rPr>
              <w:t>，桌面防静电。</w:t>
            </w:r>
            <w:r>
              <w:rPr>
                <w:rStyle w:val="37"/>
                <w:lang w:val="en-US" w:eastAsia="zh-CN" w:bidi="ar"/>
              </w:rPr>
              <w:br w:type="textWrapping"/>
            </w:r>
            <w:r>
              <w:rPr>
                <w:rStyle w:val="37"/>
                <w:lang w:val="en-US" w:eastAsia="zh-CN" w:bidi="ar"/>
              </w:rPr>
              <w:t>2.智能讲台底座尺寸及外观：（长×宽×高）≥ 1100×550×1030 ±5mm，讲台三面环抱式设计，根据人体力学设计，讲台桌面高度合适老师放置教学用品，讲台产品外观桌面平整，悬浮式设计，边缘光滑，无棱角处理，保护师生安全。</w:t>
            </w:r>
            <w:r>
              <w:rPr>
                <w:rStyle w:val="37"/>
                <w:lang w:val="en-US" w:eastAsia="zh-CN" w:bidi="ar"/>
              </w:rPr>
              <w:br w:type="textWrapping"/>
            </w:r>
            <w:r>
              <w:rPr>
                <w:rStyle w:val="37"/>
                <w:lang w:val="en-US" w:eastAsia="zh-CN" w:bidi="ar"/>
              </w:rPr>
              <w:t>3.智能讲台底座提供大容量收纳空间，可供老师放置无线麦克风、粉笔、键盘、鼠标、作业试卷等，时刻保持讲台桌面干净整洁。</w:t>
            </w:r>
            <w:r>
              <w:rPr>
                <w:rStyle w:val="37"/>
                <w:lang w:val="en-US" w:eastAsia="zh-CN" w:bidi="ar"/>
              </w:rPr>
              <w:br w:type="textWrapping"/>
            </w:r>
            <w:r>
              <w:rPr>
                <w:rStyle w:val="37"/>
                <w:lang w:val="en-US" w:eastAsia="zh-CN" w:bidi="ar"/>
              </w:rPr>
              <w:t>4.智能讲台底座自带4只脚杯，脚杯支持地钉锁定，可确保讲台安装更稳固、牢靠，避免师生椅靠、挪动等行为造成人身伤害。</w:t>
            </w:r>
            <w:r>
              <w:rPr>
                <w:rStyle w:val="37"/>
                <w:lang w:val="en-US" w:eastAsia="zh-CN" w:bidi="ar"/>
              </w:rPr>
              <w:br w:type="textWrapping"/>
            </w:r>
            <w:r>
              <w:rPr>
                <w:rStyle w:val="37"/>
                <w:lang w:val="en-US" w:eastAsia="zh-CN" w:bidi="ar"/>
              </w:rPr>
              <w:t>屏体要求</w:t>
            </w:r>
            <w:r>
              <w:rPr>
                <w:rStyle w:val="37"/>
                <w:lang w:val="en-US" w:eastAsia="zh-CN" w:bidi="ar"/>
              </w:rPr>
              <w:br w:type="textWrapping"/>
            </w:r>
            <w:r>
              <w:rPr>
                <w:rStyle w:val="37"/>
                <w:lang w:val="en-US" w:eastAsia="zh-CN" w:bidi="ar"/>
              </w:rPr>
              <w:t>1.智能讲台一体机尺寸及外观：（长×宽×高）≥ 568mm× 294mm× 156mm，外观悬浮式设计，边缘光滑，无棱角处理，保护师生安全。</w:t>
            </w:r>
            <w:r>
              <w:rPr>
                <w:rStyle w:val="37"/>
                <w:lang w:val="en-US" w:eastAsia="zh-CN" w:bidi="ar"/>
              </w:rPr>
              <w:br w:type="textWrapping"/>
            </w:r>
            <w:r>
              <w:rPr>
                <w:rStyle w:val="37"/>
                <w:lang w:val="en-US" w:eastAsia="zh-CN" w:bidi="ar"/>
              </w:rPr>
              <w:t>2.智能讲台一体机包含至少21.5英寸电容触摸屏幕，支持10点同时触摸。</w:t>
            </w:r>
            <w:r>
              <w:rPr>
                <w:rStyle w:val="37"/>
                <w:lang w:val="en-US" w:eastAsia="zh-CN" w:bidi="ar"/>
              </w:rPr>
              <w:br w:type="textWrapping"/>
            </w:r>
            <w:r>
              <w:rPr>
                <w:rStyle w:val="37"/>
                <w:lang w:val="en-US" w:eastAsia="zh-CN" w:bidi="ar"/>
              </w:rPr>
              <w:t>3.智能讲台一体机屏幕采用防眩光全钢化防爆玻璃面板，厚度≥3mm</w:t>
            </w:r>
            <w:r>
              <w:rPr>
                <w:rStyle w:val="37"/>
                <w:lang w:val="en-US" w:eastAsia="zh-CN" w:bidi="ar"/>
              </w:rPr>
              <w:br w:type="textWrapping"/>
            </w:r>
            <w:r>
              <w:rPr>
                <w:rStyle w:val="37"/>
                <w:lang w:val="en-US" w:eastAsia="zh-CN" w:bidi="ar"/>
              </w:rPr>
              <w:t>4.智能讲台一体机支持通过触控屏幕对一体机的画面进行控制，同时支持同步显示一体机画面，老师讲课无需转身背对学生，提高授课效率。</w:t>
            </w:r>
            <w:r>
              <w:rPr>
                <w:rStyle w:val="37"/>
                <w:lang w:val="en-US" w:eastAsia="zh-CN" w:bidi="ar"/>
              </w:rPr>
              <w:br w:type="textWrapping"/>
            </w:r>
            <w:r>
              <w:rPr>
                <w:rStyle w:val="37"/>
                <w:lang w:val="en-US" w:eastAsia="zh-CN" w:bidi="ar"/>
              </w:rPr>
              <w:t>5.智能讲台一体机设置物理实体快捷按键，两侧按键共≥5个。</w:t>
            </w:r>
            <w:r>
              <w:rPr>
                <w:rStyle w:val="37"/>
                <w:lang w:val="en-US" w:eastAsia="zh-CN" w:bidi="ar"/>
              </w:rPr>
              <w:br w:type="textWrapping"/>
            </w:r>
            <w:r>
              <w:rPr>
                <w:rStyle w:val="37"/>
                <w:lang w:val="en-US" w:eastAsia="zh-CN" w:bidi="ar"/>
              </w:rPr>
              <w:t>6.智能讲台一体机具备独立的快捷按键，用户可通过快捷按键对一体机进行进行一键熄屏、音量加控制、音量减控制。</w:t>
            </w:r>
            <w:r>
              <w:rPr>
                <w:rStyle w:val="37"/>
                <w:lang w:val="en-US" w:eastAsia="zh-CN" w:bidi="ar"/>
              </w:rPr>
              <w:br w:type="textWrapping"/>
            </w:r>
            <w:r>
              <w:rPr>
                <w:rStyle w:val="37"/>
                <w:lang w:val="en-US" w:eastAsia="zh-CN" w:bidi="ar"/>
              </w:rPr>
              <w:t>7.智能讲台一体机支持对自身智能讲台一体机触控屏幕的一键息屏、一键开/关机的快捷控制。</w:t>
            </w:r>
            <w:r>
              <w:rPr>
                <w:rStyle w:val="37"/>
                <w:lang w:val="en-US" w:eastAsia="zh-CN" w:bidi="ar"/>
              </w:rPr>
              <w:br w:type="textWrapping"/>
            </w:r>
            <w:r>
              <w:rPr>
                <w:rStyle w:val="37"/>
                <w:lang w:val="en-US" w:eastAsia="zh-CN" w:bidi="ar"/>
              </w:rPr>
              <w:t>8.智能讲台一体机至少具备1个可自定义功能按键，可通过软件设置选择按键功能，包括一键启动白板、一键启动视频展台，一键关闭当前应用程序选项功能。</w:t>
            </w:r>
            <w:r>
              <w:rPr>
                <w:rStyle w:val="37"/>
                <w:lang w:val="en-US" w:eastAsia="zh-CN" w:bidi="ar"/>
              </w:rPr>
              <w:br w:type="textWrapping"/>
            </w:r>
            <w:r>
              <w:rPr>
                <w:rStyle w:val="37"/>
                <w:lang w:val="en-US" w:eastAsia="zh-CN" w:bidi="ar"/>
              </w:rPr>
              <w:t>9.智能讲台一体机设置至少四个USB充电口，对接入设备进行充电，方便学校对教学用品的管理及维护。</w:t>
            </w:r>
            <w:r>
              <w:rPr>
                <w:rStyle w:val="37"/>
                <w:lang w:val="en-US" w:eastAsia="zh-CN" w:bidi="ar"/>
              </w:rPr>
              <w:br w:type="textWrapping"/>
            </w:r>
            <w:r>
              <w:rPr>
                <w:rStyle w:val="37"/>
                <w:lang w:val="en-US" w:eastAsia="zh-CN" w:bidi="ar"/>
              </w:rPr>
              <w:t>10.智能讲台一体机设置的USB口，可供老师接入键盘、鼠标、U盘等设备，可被一体机识别通讯。</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8F861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BAB34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E2EA4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44DE4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193D80E">
            <w:pPr>
              <w:rPr>
                <w:rFonts w:hint="eastAsia" w:ascii="方正仿宋_GB2312" w:hAnsi="方正仿宋_GB2312" w:eastAsia="方正仿宋_GB2312" w:cs="方正仿宋_GB2312"/>
                <w:i w:val="0"/>
                <w:iCs w:val="0"/>
                <w:color w:val="000000"/>
                <w:sz w:val="20"/>
                <w:szCs w:val="20"/>
                <w:u w:val="none"/>
              </w:rPr>
            </w:pPr>
          </w:p>
        </w:tc>
      </w:tr>
      <w:tr w14:paraId="5433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5C52C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848BB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教学同步智能直录播主机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4B95F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主机架构：全硬件家电化一体式设计，采用专业板完成录像和播出工作，非电脑主板+视频采集卡模式，非PC工作站架构或工控机架构，业务模块为嵌入系统设计，确保不会染电脑病毒和受攻击而不能正常使用，系统工作稳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2、内置嵌入式智能导播软件。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3、主机具备直播和录播功能，采用双硬件系统设计，第一系统为嵌入式智能导播系统，第二系统为网络直播监测系统，智能导播稳定安全，具有远程监控功能。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4、主机结构简单，一体化程度高，50cm≤长≤65cm，30cm≤宽≤45cm，10cm≤高≤15cm，自带≥21寸翻盖式预监屏，与主机一体式设计，可自由打开和关闭，屏与主机不能分开。方便移动到其他场景使用。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5、监听：主机内置监听喇叭，能监听教室内讲课的声音和回放录像时使用。做到无需外接音箱，以方便移动。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6、纯硬件压缩，实时剪辑录像模式，杜绝视频采集卡方式，自动模式录制和手动模式在录像过程中可以任意一键切换。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7、内含网络直播模块，支持15台以上终端电脑同步收看直播，直播延时实际小于500ms。支持转发播出功能。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8、视频输入:同时具有不少于5路HDMI高清输入接口和一路网络信号输入，支持1080P图像输入。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9、音频输入:同时具有不少于1路音频输入接口，自带混音功能。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10、视频输出: 不少于1路HDMI接口。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11、音频输出：不少于1路音频输出/监听输出/指挥接口。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12、主机物理控制面板上有“正在录像”和“准备录像”固定按钮，用于教师了解主机工作状态，使教学过程与录像和播出工作得以同步开始同步结束。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13、主机物理控制面板可以一键控制嵌入式智能导播系统与网络直播监测系统（视频资源管理中心平台）的切换，无需外接显示屏即可任意来回切换，一机多用。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14、主机支持通过鼠标手动控制视频信号源的切换。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15、支持各种HDMI摄像机的视频输入。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16、支持RS-232接口协议。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17、支持视频压缩码率、日期、音频参数、直播IP地址等参数设置。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18、支持资源模式、电影模式等录像录制。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19、手动导播模式下，画面支持画中画、画外画、1/2/3/4/6分屏等模式显示和录制，提供5种以上布局模式。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20、画面叠加方式可支持字幕叠加、台标叠加方式。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21、第6通道支持网络输入信号等方式，可手动设置。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22、直录播设备支持接入用户相关学习平台。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23、主机内预装视频资源管理中心平台。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24、为保证兼容性，需和视频资源管理中心平台为同一品牌。</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37EE2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5EC64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25272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101D6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F8487B0">
            <w:pPr>
              <w:rPr>
                <w:rFonts w:hint="eastAsia" w:ascii="方正仿宋_GB2312" w:hAnsi="方正仿宋_GB2312" w:eastAsia="方正仿宋_GB2312" w:cs="方正仿宋_GB2312"/>
                <w:i w:val="0"/>
                <w:iCs w:val="0"/>
                <w:color w:val="000000"/>
                <w:sz w:val="20"/>
                <w:szCs w:val="20"/>
                <w:u w:val="none"/>
              </w:rPr>
            </w:pPr>
          </w:p>
        </w:tc>
      </w:tr>
      <w:tr w14:paraId="47EB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577DF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C91D5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嵌入式智能导播软件</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F43D0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1、采集模块：系统具备多通道视音频同步采集能力，支持多路高清视频信号（如摄像机输入）与一路计算机屏幕画面的实时采集。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智能导播：系统集成智能导播引擎，内置自动导播策略。自动导播模式下，可根据内置的导播策略进行教师画面、学生画面、电脑课件画面、全景画面之间的智能切换、智能剪辑。支持手动导播模式、自动导播模式间任意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手动导播：支持至少六路画面的导播切换，手动导播模式至少支持单画面、画中画、二分屏、三分屏等显示方式。支持视频输出切换功能，既可选择输出与导播输出相同画面，又可切换不同的画面模式作为输出画面，以适应不同场景的应用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录像系统：系统具备对录像功能的停止、录像操作按键，录像过程能同步显示录像时长、存储空间占用情况，支持多模式录像功能，包括资源模式与电影模式，满足不同录制需求。至少可同时录制四路输入画面资源，确保重要画面内容的完整保存。系统提供具有预览图式的视频回放功能，在视频分页显示页面具有回放、修改、导出、删除操作功能，同步显示视频文件名、时长、起止时间、主讲人、主题信息。支持在线回放已录制的视频文件，在回放页面右侧显示播出画面及其单路画面预览图，并可点击播放对应画面视频文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5、视频流发布：系统支持多路视频流并发推送功能，至少可配置三路独立发布流，系统原生支持RTMP、RTSP协议流，便于与外部直播平台、教育云平台实现无缝推流对接。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6、文件备份：系统内置FTP客户端模块，支持用户自定义配置远程FTP服务器参数信息，将录制完成的视频文件自动上传至指定的FTP服务器，保障数据的安全存储与集中管理。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7、视频剪辑：系统支持在导播过程中将视频画面实现自动画面剪辑、画面编辑、画面合成功能，所有操作同步完成。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8、云台控制：系统支持对摄像机云台的上、下、左、右、远、近控制操作，镜头变焦、聚焦操作。同时支持摄像机预置位的设置与调用功能，便于快速定位常用拍摄位置。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9、远程导播：系统支持基于网络通信的远程导播功能，允许操作人员通过网络对导播进行远程控制，实现场地分离下的高效协同录播操作。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10、为保证兼容性，需与智能直录播主机为同一品牌。</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18C37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D7D17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9D8F6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B3283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46262FF">
            <w:pPr>
              <w:rPr>
                <w:rFonts w:hint="eastAsia" w:ascii="方正仿宋_GB2312" w:hAnsi="方正仿宋_GB2312" w:eastAsia="方正仿宋_GB2312" w:cs="方正仿宋_GB2312"/>
                <w:i w:val="0"/>
                <w:iCs w:val="0"/>
                <w:color w:val="000000"/>
                <w:sz w:val="20"/>
                <w:szCs w:val="20"/>
                <w:u w:val="none"/>
              </w:rPr>
            </w:pPr>
          </w:p>
        </w:tc>
      </w:tr>
      <w:tr w14:paraId="4573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9D650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4B125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教师跟踪摄像机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C4DFD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1、采用三位一体机结构，内置教师跟踪深度学习算法，无需单独的图像分析和红外跟踪设备，无需单独的智能跟踪主机，摄像头、图像分析和智能跟踪进行一体化的设计制造。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2、内置领先图像识别与跟踪算法，还原艺术式的平滑自然云台拍摄效果，区域内实现跟踪教师、身高自适应拍摄、识别板书动作模式自动跟踪拍摄。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3、成像元件≥1/2.8英寸 CMOS；有效像素≥200万像素。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4、支持超高清分辨率图像，最大可提供1080P@60fps图像编码输出，同时向下兼容720p等分辨率。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5、光学变焦≥20倍，数字变焦≥8倍。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6、视频压缩：支持H.265/H.264/MJEPG三种视频编码标准，音频AAC编码标准。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7、网络协议：支持RTSP、RTMP、Onvif、组播等网络协议。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 3G-SDI、HDMI、USB3.0、网络高清视频输出。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9、支持图像2D和3D降噪、背光补偿。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10、信噪比≥50dB。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11、聚焦系统：自动、手动、PTZ触发。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12、白平衡：自动、室内、室外、一键触发、手动、自动跟踪。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13、云台范围：水平-130°~ +130°，垂直-30°~ +90°。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14、云台转动速度：水平0.1°~ 80°/秒，垂直0.1°~ 60°/秒。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15、工作温度：0 ~ 40°C。</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8E0CD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4F4D7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AE63E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01756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F71DF1E">
            <w:pPr>
              <w:rPr>
                <w:rFonts w:hint="eastAsia" w:ascii="方正仿宋_GB2312" w:hAnsi="方正仿宋_GB2312" w:eastAsia="方正仿宋_GB2312" w:cs="方正仿宋_GB2312"/>
                <w:i w:val="0"/>
                <w:iCs w:val="0"/>
                <w:color w:val="000000"/>
                <w:sz w:val="20"/>
                <w:szCs w:val="20"/>
                <w:u w:val="none"/>
              </w:rPr>
            </w:pPr>
          </w:p>
        </w:tc>
      </w:tr>
      <w:tr w14:paraId="10FA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A7FCE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3686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嵌入式智能跟踪摄像控制软件（教师）</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1D0D1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图像分析模块：系统集成先进的图像分析模型，能够对前端采集的视频流进行深度解析。采用图像行为识别算法来检测教师的行为，当教师横向移动时，摄像机自动对其进行捕捉跟踪，采用图像分析算法来检测跟踪运动目标，目标丢失时间可以自行设置，目标丢失动作可选(回到预置点/保持原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5、通讯输出模块：系统配备了强大的通讯输出功能，具有RS-232通讯能力，支持多种通信协议（如TCP/IP、UDP、RTSP、等），便于与其他设备和服务进行数据交互。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7、预置位管理：系统内置全面的预置位管理功能，允许用户为关键视角预先设定多个预置位置。每个预置位均可存储具体的摄像机角度、焦距等参数，方便快速调用。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09FF4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44C0C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A6E6A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AD38C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057F749">
            <w:pPr>
              <w:rPr>
                <w:rFonts w:hint="eastAsia" w:ascii="方正仿宋_GB2312" w:hAnsi="方正仿宋_GB2312" w:eastAsia="方正仿宋_GB2312" w:cs="方正仿宋_GB2312"/>
                <w:i w:val="0"/>
                <w:iCs w:val="0"/>
                <w:color w:val="000000"/>
                <w:sz w:val="20"/>
                <w:szCs w:val="20"/>
                <w:u w:val="none"/>
              </w:rPr>
            </w:pPr>
          </w:p>
        </w:tc>
      </w:tr>
      <w:tr w14:paraId="7019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2F337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11BE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学生跟踪摄像机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5E5A7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1、采用三位一体机结构，内置学生跟踪深度学习算法，无需单独的图像分析和红外跟踪设备，无需单独的智能跟踪主机，摄像头、图像分析和智能跟踪进行一体化的设计制造。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2、内置领先图像识别与跟踪算法，还原艺术式的平滑自然云台拍摄效果，区域内实现跟踪学生起立回答问题、身高自适应拍摄模式。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3、成像元件≥1/2.8英寸 CMOS；有效像素≥200万像素。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4、支持超高清分辨率图像，最大可提供1080P@60fps图像编码输出，同时向下兼容720p等分辨率。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5、光学变焦≥20倍，数字变焦≥8倍。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6、视频压缩：支持H.265/H.264/MJEPG三种视频编码标准，音频AAC编码标准。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7、网络协议：支持RTSP、RTMP、Onvif、组播等网络协议。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 3G-SDI、HDMI、USB3.0、网络高清视频输出。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9、支持图像2D和3D降噪、背光补偿。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10、信噪比≥50dB。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11、聚焦系统：自动、手动、PTZ触发。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12、白平衡：自动、室内、室外、一键触发、手动、自动跟踪。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13、云台范围：水平-130°~ +130°，垂直-30°~ +90°。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14、云台转动速度：水平0.1°~ 80°/秒，垂直0.1°~ 60°/秒。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15、工作温度：0 ~ 40°C。</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DF876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5EB86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92774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490CE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9F2C995">
            <w:pPr>
              <w:rPr>
                <w:rFonts w:hint="eastAsia" w:ascii="方正仿宋_GB2312" w:hAnsi="方正仿宋_GB2312" w:eastAsia="方正仿宋_GB2312" w:cs="方正仿宋_GB2312"/>
                <w:i w:val="0"/>
                <w:iCs w:val="0"/>
                <w:color w:val="000000"/>
                <w:sz w:val="20"/>
                <w:szCs w:val="20"/>
                <w:u w:val="none"/>
              </w:rPr>
            </w:pPr>
          </w:p>
        </w:tc>
      </w:tr>
      <w:tr w14:paraId="2A24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FFD85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99394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嵌入式智能跟踪摄像控制软件（学生）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119B3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图像分析模块：系统集成先进的图像分析模型，能够对前端采集的视频流进行深度解析。采用图像行为识别算法来检测一定高度学员的起立和坐下，能同时识别多个目标，当只有一个学员起立发言时，控制摄像机对其特写，当多个学员起立发言时，捕捉多个学员画面。采用图像分析算法来检测跟踪运动目标，目标丢失时间可以自行设置，目标丢失动作可选(回到预置点/保持原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5、通讯输出模块：系统配备了强大的通讯输出功能，具有RS-232通讯能力，支持多种通信协议（如TCP/IP、UDP、RTSP、等），便于与其他设备和服务进行数据交互。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7、预置位管理：系统内置全面的预置位管理功能，允许用户为关键视角预先设定多个预置位置。每个预置位均可存储具体的摄像机角度、焦距等参数，方便快速调用。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8E87A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21012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2BE07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1A891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CE3EBCE">
            <w:pPr>
              <w:rPr>
                <w:rFonts w:hint="eastAsia" w:ascii="方正仿宋_GB2312" w:hAnsi="方正仿宋_GB2312" w:eastAsia="方正仿宋_GB2312" w:cs="方正仿宋_GB2312"/>
                <w:i w:val="0"/>
                <w:iCs w:val="0"/>
                <w:color w:val="000000"/>
                <w:sz w:val="20"/>
                <w:szCs w:val="20"/>
                <w:u w:val="none"/>
              </w:rPr>
            </w:pPr>
          </w:p>
        </w:tc>
      </w:tr>
      <w:tr w14:paraId="279E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42F7C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41583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全景摄像机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8ABC5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1、成像元件≥1/2.8 英寸逐行扫描 CMOS传感器，有效像素≥200万。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2、最高支持1080p/60HZ高清格式输出。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3、光学变焦≥12倍变焦。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4、水平视场角≥72.5度。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5、水平范围 -170°~+170° ，垂直范围 -30°~+90°，水平转动速度 0.1°~120°/ 秒，垂直转动速度 0.1°~80°/秒。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6、支持POE供电。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7、具备HDMI、SDI、USB3.0、IP视频接口，且可以同时输出信号，以更好适应使用环境，支持TF卡存储。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8、支持宽动态范围可调，支持1路LINE IN音频接口。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9、RS232 IN 、RS232 OUT、RS485多种控制接口，支持菊花链组网。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10、网络输出支持H.265/H.264编码。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11、支持中英文菜单，多种安装方式。</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79A32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1451B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01A46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ECF5C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A1D11D5">
            <w:pPr>
              <w:rPr>
                <w:rFonts w:hint="eastAsia" w:ascii="方正仿宋_GB2312" w:hAnsi="方正仿宋_GB2312" w:eastAsia="方正仿宋_GB2312" w:cs="方正仿宋_GB2312"/>
                <w:i w:val="0"/>
                <w:iCs w:val="0"/>
                <w:color w:val="000000"/>
                <w:sz w:val="20"/>
                <w:szCs w:val="20"/>
                <w:u w:val="none"/>
              </w:rPr>
            </w:pPr>
          </w:p>
        </w:tc>
      </w:tr>
      <w:tr w14:paraId="5F42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01330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5F584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电脑画面直接采集系统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385FB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1、鼠标事件监听：系统具备实时监听鼠标、激光笔点击或翻页事件能力，根据捕获教师在教学终端上的鼠标操作，实时发送对应通讯指令。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2、键盘事件监听：系统集成键盘事件监听模块，能够实时捕捉教师在教学终端上的键盘输入行为，一旦电脑画面发生变化便立即发出报警代码，实现远程同步操作。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3、音频采集：系统支持高质量音频采集功能，可将课件电脑音频信号传输至后端设备。音频采集过程无损、低延迟，确保输出声音清晰明亮、音质稳定，以满足课堂教学内容录制对音频质量的高标准要求。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4、视频采集：系统支持高质量视频采集功能，可将课件电脑视频信号传输至后端设备。视频采集过程无损、低延迟，确保输出画面清晰、还原度高。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5、系统通讯管理：具有统一的通信管理模块，可实现对外部设备的网络连接、数据发送、端口管理等功能，通过电脑串口或USB接口输出，保障与智能直录播主机设备之间的高效、稳定地通讯连接。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6、无需特定安装即可运行在电脑系统上。</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4D5D6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6CB7D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38F65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7EFC7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30BC515">
            <w:pPr>
              <w:rPr>
                <w:rFonts w:hint="eastAsia" w:ascii="方正仿宋_GB2312" w:hAnsi="方正仿宋_GB2312" w:eastAsia="方正仿宋_GB2312" w:cs="方正仿宋_GB2312"/>
                <w:i w:val="0"/>
                <w:iCs w:val="0"/>
                <w:color w:val="000000"/>
                <w:sz w:val="20"/>
                <w:szCs w:val="20"/>
                <w:u w:val="none"/>
              </w:rPr>
            </w:pPr>
          </w:p>
        </w:tc>
      </w:tr>
      <w:tr w14:paraId="2F8F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5981D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57308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全向数字阵列麦克风</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04731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1、环形麦克风阵列设计，远距离清晰拾音，拾音距离≥8米。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2、采用波束形成技术，自动对准发言人，实现语音智能跟踪和语音增强，自适应声场环境，抗干扰能力好。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3、内置音频处理单元，无需额外机柜放置机架式音频处理器，易于快速低成本安装部署。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4、麦克风阵列：内置≥7个全向麦组成环形阵列，360°全向拾音。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5、内置多重音频算法，自动增益控制，智能抑制环境声学混响，降低环境噪声，消除回声和抑制啸叫，双降无压制。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6、灵敏度：≥-26dBFS。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7、信噪比：≥64dB（A）。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8、频率响应：≥20HZ-16kHZ。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9、采样率：≥32K采样，高清宽带音频。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10、回声消除：支持。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11、噪声抑制：支持。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12、增益控制：支持。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13、音频输出：≥2路3.5mm线性输出。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14、音频输入：≥1路3.5mm线性输入。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15、USB接口：需具备USB接口，支持UAC协议，支持音频数据通信、软件升级和参数配置。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16、供电采用USB DC 5V，可使用常规USB接口充电。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17、在教室内至少支持吊装和壁装两种安装方式。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18、支持数字音频和模拟音频双模应用。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19、平均无故障工作时间MTBF≥12万小时。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DCF8F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657F5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6D58D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CBDFE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95DCC9B">
            <w:pPr>
              <w:rPr>
                <w:rFonts w:hint="eastAsia" w:ascii="方正仿宋_GB2312" w:hAnsi="方正仿宋_GB2312" w:eastAsia="方正仿宋_GB2312" w:cs="方正仿宋_GB2312"/>
                <w:i w:val="0"/>
                <w:iCs w:val="0"/>
                <w:color w:val="000000"/>
                <w:sz w:val="20"/>
                <w:szCs w:val="20"/>
                <w:u w:val="none"/>
              </w:rPr>
            </w:pPr>
          </w:p>
        </w:tc>
      </w:tr>
      <w:tr w14:paraId="3CB8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CC62B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9B158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控制键盘</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2ABC0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1、采用四维摇杆设计，高清晰屏幕显示，支持多种波特率、控制协议，能对摄像机进行预置位的设置。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2、能控制摄像机的推、拉、摇 (弥补自动跟踪录制缺陷)。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3、禁止使用软件按钮方式控制摄像机的旋转、推、拉。</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747A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82824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63F2D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97EE7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E15E8D6">
            <w:pPr>
              <w:rPr>
                <w:rFonts w:hint="eastAsia" w:ascii="方正仿宋_GB2312" w:hAnsi="方正仿宋_GB2312" w:eastAsia="方正仿宋_GB2312" w:cs="方正仿宋_GB2312"/>
                <w:i w:val="0"/>
                <w:iCs w:val="0"/>
                <w:color w:val="000000"/>
                <w:sz w:val="20"/>
                <w:szCs w:val="20"/>
                <w:u w:val="none"/>
              </w:rPr>
            </w:pPr>
          </w:p>
        </w:tc>
      </w:tr>
      <w:tr w14:paraId="1A4F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00F4E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6748C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数字音频处理器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9EC3C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1、等效噪声(20Hz~20kHz, 22dB gain ) &lt;-100dBu。</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2、动态范围 (20Hz~20kHz, 0dB) &gt; 100dB。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3、最大输出电平（平衡）:20dBu。</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4、输出阻抗（平衡）:100Ω。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5、采样率:48KHz。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6、幻象电源: +48 VDC。</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7、频率响应 (20Hz~20kHz @ +4dBu): +0/-2dB。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8、最大增益：40Db。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9、输入阻抗：20Ω。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10、频率响应 (20Hz~20kHz @ +4dBu): ±0.2dB。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11、底噪（A加权）≤88dBu。</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12、工作温度：0-40℃。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13、工作电源：DC 12V。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14、电源功耗&lt;24W。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15、内置回声消除、反馈抑制、噪声抑制算法。</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11784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5D1DF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A6C07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48403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2A1E12E">
            <w:pPr>
              <w:rPr>
                <w:rFonts w:hint="eastAsia" w:ascii="方正仿宋_GB2312" w:hAnsi="方正仿宋_GB2312" w:eastAsia="方正仿宋_GB2312" w:cs="方正仿宋_GB2312"/>
                <w:i w:val="0"/>
                <w:iCs w:val="0"/>
                <w:color w:val="000000"/>
                <w:sz w:val="20"/>
                <w:szCs w:val="20"/>
                <w:u w:val="none"/>
              </w:rPr>
            </w:pPr>
          </w:p>
        </w:tc>
      </w:tr>
      <w:tr w14:paraId="3A96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66FE3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CD72A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视频资源管理中心平台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CB993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1、视频资源管理中心平台，拥有首页、直播、共享资源、课程资源等根据用户要求定制，支持多类型教学，包括但不限于中小学生教学、混合式教学、远程教育等课程的直播和点播应用。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2、首页：正在直播，资讯，视频资源，可以点击显示详情，可进入设置，基本信息界面下可以对个人信息进行修改、密码的更改设置、我的课程视频、观看历史记录、听课本。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3、标准直播：可进入页面进行教学直播的观看，支持实时在线点评，签到，一边观看教学、一边记录课程要点、实践教育、专项技能培训活动直播，一边文字讨论互动，评分等。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课程资源：进入课程资源，支持查看课程简介、教师简介、课程章程，点击课程章程可进入课程视频的观看。支持对课程类型进行分类设置：精品课程、公开课程、专业课程、实验课程等类型，支持学生在线点播学习课程、编写笔记心得、查看学习文档等课程资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5、文档中心：支持学校的选择、学科选择、文档格式选择，可对文档进行收藏、下载、和搜索。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6、统计分析：支持对课程、文档、共享的数据进行查看，热门课程排行榜，课程收藏排行榜等。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7、资源管理：支持精品课程、公开课程、专业课程、实验课程等类型等视频录像文件统一上传到平台进行分类管理，支持用户点播观看及视频下载。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8、录播申请：支持通过申请公告进行录播课程的预约申请，可查看我的录播申请状态和申请审核情况。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9、后台管理：支持对用户的角色管理，用户信息管理、基础信息管理、资源管理、审核流程、系统管理。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10、本软件需与教学智能直录播主机配套，无需二次开发，直接能在软件中正常收看直播和点播。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11、平台支持多种访问方式，浏览器访问、电脑客户端。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12、软件平台免费开放接口，支持用户其他系统及设备的接入。</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1ABE8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145ED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91CB1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4CE84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165F306">
            <w:pPr>
              <w:rPr>
                <w:rFonts w:hint="eastAsia" w:ascii="方正仿宋_GB2312" w:hAnsi="方正仿宋_GB2312" w:eastAsia="方正仿宋_GB2312" w:cs="方正仿宋_GB2312"/>
                <w:i w:val="0"/>
                <w:iCs w:val="0"/>
                <w:color w:val="000000"/>
                <w:sz w:val="20"/>
                <w:szCs w:val="20"/>
                <w:u w:val="none"/>
              </w:rPr>
            </w:pPr>
          </w:p>
        </w:tc>
      </w:tr>
      <w:tr w14:paraId="198F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11BB8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8A859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千兆交换机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EA89D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提供24个千兆电口和2个千兆光口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交换容量：56 Gbps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包转发率：41.67 Mpps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支持IEEE 802.3、IEEE 802.3u、IEEE 802.3x、IEEE 802.3ab标准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支持管理平台管理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支持手机APP管理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支持安防网络拓扑管理、端口管理，支持远程升级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支持VLAN</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支持SNMPv1/v2c协议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支持DHCP Snooping</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支持静态链路聚合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坚固式高强度金属外壳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无风扇设计，高可靠性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安装方式：机架式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供电方式：110-240 VAC, 50/60 Hz, 0.7 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浪涌防护：网口6 KV</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35AEE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B29C8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77EEA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1FA7B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F7FC698">
            <w:pPr>
              <w:rPr>
                <w:rFonts w:hint="eastAsia" w:ascii="方正仿宋_GB2312" w:hAnsi="方正仿宋_GB2312" w:eastAsia="方正仿宋_GB2312" w:cs="方正仿宋_GB2312"/>
                <w:i w:val="0"/>
                <w:iCs w:val="0"/>
                <w:color w:val="000000"/>
                <w:sz w:val="20"/>
                <w:szCs w:val="20"/>
                <w:u w:val="none"/>
              </w:rPr>
            </w:pPr>
          </w:p>
        </w:tc>
      </w:tr>
      <w:tr w14:paraId="4848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54230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AAA01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机柜</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07219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尺寸 19 </w:t>
            </w:r>
            <w:r>
              <w:rPr>
                <w:rStyle w:val="38"/>
                <w:lang w:val="en-US" w:eastAsia="zh-CN" w:bidi="ar"/>
              </w:rPr>
              <w:t>吋</w:t>
            </w:r>
            <w:r>
              <w:rPr>
                <w:rStyle w:val="37"/>
                <w:lang w:val="en-US" w:eastAsia="zh-CN" w:bidi="ar"/>
              </w:rPr>
              <w:t>/22U，1200*1000*600MM（正负不超过50mm） 箱体采用优质不锈钢材料冲压制成， 标准化结构； 静电喷涂；框架式结  构,坚固耐用； 玻璃门柜，结构合理，配有前后可移动的安装立柱，自由设定安装空间。可按需配置优质导轨、搁板、抽屉及电源插座和插板、风机等另件； 广泛用于计算机网络设  备,四面们可打开,使布线方便快捷 ；顶部安装高速风扇，内部附件镀锌处理，外型美观大方，易于操作。</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D5DD6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3945A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FF285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98C3A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0F90053">
            <w:pPr>
              <w:rPr>
                <w:rFonts w:hint="eastAsia" w:ascii="方正仿宋_GB2312" w:hAnsi="方正仿宋_GB2312" w:eastAsia="方正仿宋_GB2312" w:cs="方正仿宋_GB2312"/>
                <w:i w:val="0"/>
                <w:iCs w:val="0"/>
                <w:color w:val="000000"/>
                <w:sz w:val="20"/>
                <w:szCs w:val="20"/>
                <w:u w:val="none"/>
              </w:rPr>
            </w:pPr>
          </w:p>
        </w:tc>
      </w:tr>
      <w:tr w14:paraId="591B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5E394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139A4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预监电视</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80E14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1.屏幕尺寸：55英寸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2.屏幕比例：16:9</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3.背光方式：直下式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4.响应时间：8ms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5.扫描方式：逐行扫描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6.屏幕分辨率：超高清4K</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7.刷屏率：60HZ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8.数字RF接口：支持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9.USB2.0接口：1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10.HDMI2.0接口：1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含吊装支架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16729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C71D6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BAED7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C25E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9EF567F">
            <w:pPr>
              <w:rPr>
                <w:rFonts w:hint="eastAsia" w:ascii="方正仿宋_GB2312" w:hAnsi="方正仿宋_GB2312" w:eastAsia="方正仿宋_GB2312" w:cs="方正仿宋_GB2312"/>
                <w:i w:val="0"/>
                <w:iCs w:val="0"/>
                <w:color w:val="000000"/>
                <w:sz w:val="20"/>
                <w:szCs w:val="20"/>
                <w:u w:val="none"/>
              </w:rPr>
            </w:pPr>
          </w:p>
        </w:tc>
      </w:tr>
      <w:tr w14:paraId="7933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68B1F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1DAC5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中控室操作台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C010D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尺寸 1200＊900＊750mm（正负不超过50mm）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1、材质:  箱体采用1.0mm厚冷轧钢板,桌面实木颗粒板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2、表面处理:钢板表面采用静电喷涂,桌面及侧板为表面环保树脂贴面，聚酯橡胶封边。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3、内部结构：箱体内配备强弱电分离走线槽，前后门均具备充分的通风散热孔。桌面后侧采用专业铝合金型材围挡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4、尺寸：双联 长1200*宽900*高750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配弓形椅一把</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4853E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18805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4CF83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4E955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8A466CA">
            <w:pPr>
              <w:rPr>
                <w:rFonts w:hint="eastAsia" w:ascii="方正仿宋_GB2312" w:hAnsi="方正仿宋_GB2312" w:eastAsia="方正仿宋_GB2312" w:cs="方正仿宋_GB2312"/>
                <w:i w:val="0"/>
                <w:iCs w:val="0"/>
                <w:color w:val="000000"/>
                <w:sz w:val="20"/>
                <w:szCs w:val="20"/>
                <w:u w:val="none"/>
              </w:rPr>
            </w:pPr>
          </w:p>
        </w:tc>
      </w:tr>
      <w:tr w14:paraId="3A96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4FE55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68E1A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观摩椅</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0FDAF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采用1.2MM铁管材质，结实耐用，不变形，靠背和凳面采用一次成型塑料材质，带可收缩小桌板，不用时可放置侧面，不影响正常使用。椅架采用30*15旦管，足1.0厚度，经弯曲，焊接，打磨等工序精制而成，再经酸洗，氧化除锈，静电喷涂等工序令椅架结实耐用；椅背采用全新PP塑料，一次注塑而成，色泽鲜艳，外观漂亮，具有耐高温，抗极寒，高韧性等等特点</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8D891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把</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98F3A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7EC9F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24D9F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9F453F0">
            <w:pPr>
              <w:rPr>
                <w:rFonts w:hint="eastAsia" w:ascii="方正仿宋_GB2312" w:hAnsi="方正仿宋_GB2312" w:eastAsia="方正仿宋_GB2312" w:cs="方正仿宋_GB2312"/>
                <w:i w:val="0"/>
                <w:iCs w:val="0"/>
                <w:color w:val="000000"/>
                <w:sz w:val="20"/>
                <w:szCs w:val="20"/>
                <w:u w:val="none"/>
              </w:rPr>
            </w:pPr>
          </w:p>
        </w:tc>
      </w:tr>
      <w:tr w14:paraId="48BB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86872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FA4F1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空调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B63F7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3P立柜式空调 电辅热冷暖空调，包含漏电保护开关及需要延长的铜管。</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2018A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EB47E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96468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5D000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FABBAA6">
            <w:pPr>
              <w:rPr>
                <w:rFonts w:hint="eastAsia" w:ascii="方正仿宋_GB2312" w:hAnsi="方正仿宋_GB2312" w:eastAsia="方正仿宋_GB2312" w:cs="方正仿宋_GB2312"/>
                <w:i w:val="0"/>
                <w:iCs w:val="0"/>
                <w:color w:val="000000"/>
                <w:sz w:val="20"/>
                <w:szCs w:val="20"/>
                <w:u w:val="none"/>
              </w:rPr>
            </w:pPr>
          </w:p>
        </w:tc>
      </w:tr>
      <w:tr w14:paraId="01D2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4C291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2BEF0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空调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0DD8FC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1.5P挂式空调，含安装售后，包含漏电保护开关及需要延长的铜管。</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040FA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138A0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7FE72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EA749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84AC722">
            <w:pPr>
              <w:rPr>
                <w:rFonts w:hint="eastAsia" w:ascii="方正仿宋_GB2312" w:hAnsi="方正仿宋_GB2312" w:eastAsia="方正仿宋_GB2312" w:cs="方正仿宋_GB2312"/>
                <w:i w:val="0"/>
                <w:iCs w:val="0"/>
                <w:color w:val="000000"/>
                <w:sz w:val="20"/>
                <w:szCs w:val="20"/>
                <w:u w:val="none"/>
              </w:rPr>
            </w:pPr>
          </w:p>
        </w:tc>
      </w:tr>
      <w:tr w14:paraId="5483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7EFD0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8F1A5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教学条件升级</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08367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一、照明要求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在教室环境建设过程中，为了录播系统的整体效果， 总原则是：灯光要“均匀密布， 均匀布 光，宁亮勿暗 ”；教室内部，布局简洁、色调保持柔和色系。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灯管推荐配置具体说明如下：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参照演播室色温标准，选择色温在 4000k~7000K 之间的三基色LED 灯；整个录播环境中要选用统一色温灯光。每 100 平方布 24 盘，讲台区域需加大补光，合理安排灯具布局，灯具需与吸音板，吊顶协调配套；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二、加厚遮光窗帘，吸收光线不反光，绒布窗帘，，带遮光层，内层采用吸音布料，颜色搭配符，合装修风格，遮光、吸音、阻燃。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三、房间内需做隔断墙面（独立导播室），需要根据教室的实际情况安装隔断，分为导播室和录播室，并安装单透玻璃隔断。长约 3 米高约 1.2 米</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51D5C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BDB3D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B8659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DE7CC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0204B62">
            <w:pPr>
              <w:rPr>
                <w:rFonts w:hint="eastAsia" w:ascii="方正仿宋_GB2312" w:hAnsi="方正仿宋_GB2312" w:eastAsia="方正仿宋_GB2312" w:cs="方正仿宋_GB2312"/>
                <w:i w:val="0"/>
                <w:iCs w:val="0"/>
                <w:color w:val="000000"/>
                <w:sz w:val="20"/>
                <w:szCs w:val="20"/>
                <w:u w:val="none"/>
              </w:rPr>
            </w:pPr>
          </w:p>
        </w:tc>
      </w:tr>
      <w:tr w14:paraId="35C5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3B2554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E37F46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BBFA7B0">
            <w:pPr>
              <w:rPr>
                <w:rFonts w:hint="eastAsia" w:ascii="方正仿宋_GB2312" w:hAnsi="方正仿宋_GB2312" w:eastAsia="方正仿宋_GB2312" w:cs="方正仿宋_GB2312"/>
                <w:b/>
                <w:bCs/>
                <w:i w:val="0"/>
                <w:iCs w:val="0"/>
                <w:color w:val="000000"/>
                <w:sz w:val="20"/>
                <w:szCs w:val="20"/>
                <w:u w:val="none"/>
              </w:rPr>
            </w:pPr>
          </w:p>
        </w:tc>
      </w:tr>
      <w:tr w14:paraId="0854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311D8E2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智慧体育</w:t>
            </w:r>
          </w:p>
        </w:tc>
      </w:tr>
      <w:tr w14:paraId="3775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8DD0D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4019A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校级数据平台-3年云端版软件授权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67DDD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1、模式切换:具有日常锻炼模式及体育测试模式，符合用户不同使用场景需求，可对日常锻炼、体育测试两类场景数据，按照校级、班级、学生多层级进行独立分析、汇总、统计、展示与导出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2、数据交换:提供标准数据接口，可与外部系统进行数据交换（支持体测项目与部分体锻项目）。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3、教学视频:支持查看内置教学视频和自定义上传教学视频（配合AI教学屏）。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4、班级管理:支持创建并查看班级。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5、学生管理:支持学生基础信息和照片导入，支持查看编辑学生姓名、班级、学号等基础信息。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6、屏保管理:支持自定义选择模版屏保或上传图片（配合AI体锻屏）。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7、账号管理:超级管理员支持创建教师/管理员账号并设置班级权限。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8、我的账号:支持编辑当前账号的手机号、账号密码等。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9、校内数据:支持按照学校、年级和班级，以可视化报表分层统计和呈现全校校内运动人数、运动项目等，支持查看校内各项目运动记录和运动排行。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10、赛事管理:支持查看和创建校内比赛，查看对应比赛的排名和赛事记录。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11、数据概览:支持按照学校可视化报表分层统计和呈现测试人数、测试成绩、评分、合格率等，支持按照年级、班级和学生维度查看体测数据。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12、体测记录:支持各项目的体测记录、测试报告和测试视频的查看，支持查询体测成绩和成绩排行。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13、测试报告:支持测试模式下体测记录展示测试报告，报告中包含学生基础信息（个人信息、运动成绩和排名），运动参数，运动曲线，运动处方，运动过程动作分解截图。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14、测试计划:支持自定义创建测试计划，实时显示测试进度，查看各个班级测试完成情况，缺考学生与缺考项目，免考设置管理，测试成绩导出。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课程设置:支持配合室内AI教学屏，实现课堂教学的AI运动课程自定义配置。根据体育大纲和教学要求，教师可自主配置课堂“热身活动”环节和“课课练”的环节的AI运动课程。从动作库中选择运动项目进行组合配置，包括课程名称、组合动作配置（选择动作项目，运动强度/运动时间），每组循环次数，组间休息时间、关节活动/拉伸活动、课程封面等，并发布到AI教学屏上。</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16、课堂教学:支持查看热身和课课练记录（配合AI教学屏）。</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71F7A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73E65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921CD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EFC65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4D0EEB7">
            <w:pPr>
              <w:rPr>
                <w:rFonts w:hint="eastAsia" w:ascii="方正仿宋_GB2312" w:hAnsi="方正仿宋_GB2312" w:eastAsia="方正仿宋_GB2312" w:cs="方正仿宋_GB2312"/>
                <w:i w:val="0"/>
                <w:iCs w:val="0"/>
                <w:color w:val="000000"/>
                <w:sz w:val="20"/>
                <w:szCs w:val="20"/>
                <w:u w:val="none"/>
              </w:rPr>
            </w:pPr>
          </w:p>
        </w:tc>
      </w:tr>
      <w:tr w14:paraId="58B2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37D3A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909A1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AI体锻体测盒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E49EF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1、轻量化AI体育边端设备套装，主要组成：运动分析AI相机*1，AI体锻体测盒*1，需要外配显示屏使用，适用于安装在体育馆、教室和走廊等室内或半开放的环境中；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4种体测项目在测试和锻炼模式两种模式下产生运动记录，包括：跳绳（1-5人）、仰卧起坐（1-3人）、立定跳远（1人）、引体向上（1-2人），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4、支持5种体锻项目的体锻模式，包括：高抬腿、深蹲、开合跳、蹲跳和左右横跳（均为1-5人），支持对体锻项目进行运动结果的分析和展示；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6、支持运动结果和成绩的语音播报，锻炼数据，测试数据每周运动排行榜展示；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7、支持WIFI和千兆以太网连接到互联网以接入智慧体育数据平台，可在平台实现日常锻炼数据和测试数据整合，测试记录查看，测试视频回放。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8、运动分析AI相机：1/2.8英寸CMOS，3.2mm短焦，分辨率支持4K 30帧/s或1080P 60帧/s，内置一体化智能芯片，内存≥4GB，存储≥16GB，网络接口RJ45千兆以太网*1，DC12V供电口*1，防护等级IP66；</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AI体锻体测盒：内置一体化智能芯片，≥四核心CPU，内存≥4GB，存储≥16GB，支持WIFI，网络接口RJ45千兆以太网*2，DC12V供电口*1，USB接口*3，HDMI接口*1，RS232接口*2，四段式耳麦插座*1，红外接收器*1，工作温度-10-50℃。</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6FBBB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DA354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18E51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EB55A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A364CC5">
            <w:pPr>
              <w:rPr>
                <w:rFonts w:hint="eastAsia" w:ascii="方正仿宋_GB2312" w:hAnsi="方正仿宋_GB2312" w:eastAsia="方正仿宋_GB2312" w:cs="方正仿宋_GB2312"/>
                <w:i w:val="0"/>
                <w:iCs w:val="0"/>
                <w:color w:val="000000"/>
                <w:sz w:val="20"/>
                <w:szCs w:val="20"/>
                <w:u w:val="none"/>
              </w:rPr>
            </w:pPr>
          </w:p>
        </w:tc>
      </w:tr>
      <w:tr w14:paraId="28A7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AB56A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95A99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55寸监视器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1E3D7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1、55寸监视显示单元，原厂工业级A类液晶面板，支持分辨率3840*2160。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2、视频输入:1个VGA、2个HDMI、1个DVI、1*DP，音频输入:1个AUDIOIN，音频输出:1个AUDIOOUT，其它接口:1个USB、1个RS232IN、1个RS232OUT。</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3、整机采用低功耗芯片，无风扇设计，有效防止灰尘进入整机，无噪音，功耗低。</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4、支持横竖屏安装。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5、通过加密和解密技术，将数字内容传输过程中的数据加密，只有经过授权的设备才能解密防止未经授权的复制和传输，保护数字内容的版权。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6、无信号下显示动态图像保护内容，可定制为多个图片或者多个文字，自动消除残影功能，保护液晶屏的长期使用，显示终端无接收信号时应能够自动播放屏保。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7、设备采用3D高画质图像数字处理技术，可有效消除杂波干扰，边缘锯齿现象。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8、支持边缘屏蔽功能，符合去黑边功能，可消除显示终端上存在的黑边及因拼缝带来的图像变形。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9、设备具备智能防灼屏功能，支持自动移动图像像素点防止屏幕灼伤。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 设备具备电源环出接口，可实现多台设备环接供电。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 采用遥控器组合键控制遥控锁开关，（远程控制也可控制开关）有效防止他人恶意操作。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12、用户可以选择显示默认开机LOGO、定制开机LOGO、不显示LOGO。用户可以任意定制LOGO而无需升级软件。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 设备具备去蓝光护眼功能，开启护眼模式后，蓝光量可下降30%，减弱蓝光对观看人员的眼睛进行有效保护。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 设备具备U盘内视频，音频，文档等文件的直接播放功能，设备软件程序支持通过USB口升级。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 产品整机采用冷轧钢板材质，边框平滑、无棱角设计，结构件需一体成型，显示屏具备完整后壳，不得以支架或挡板替代，无任何裸露在外的电路线，整体美观大方。</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72FD0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6BCB6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03A57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4CDFB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C9BAB12">
            <w:pPr>
              <w:rPr>
                <w:rFonts w:hint="eastAsia" w:ascii="方正仿宋_GB2312" w:hAnsi="方正仿宋_GB2312" w:eastAsia="方正仿宋_GB2312" w:cs="方正仿宋_GB2312"/>
                <w:i w:val="0"/>
                <w:iCs w:val="0"/>
                <w:color w:val="000000"/>
                <w:sz w:val="20"/>
                <w:szCs w:val="20"/>
                <w:u w:val="none"/>
              </w:rPr>
            </w:pPr>
          </w:p>
        </w:tc>
      </w:tr>
      <w:tr w14:paraId="53EA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D302E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AC700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室内身高体重测试仪套装</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7838B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1、自动测量身高及体重，可反映身体匀称度和发育形态指数（BMI）。</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2、测试范围：身高90～210cm；体重10～180kg；分度值：身高0.1cm；体重0.1kg；测量精度：身高±0.1cm；体重±0.1kg。</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3、一体化设计，采用电机联动，更加精准测量人体身高。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4、采用精密导轨，运行流畅，且过程中保持低噪，支持复位设置。</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EF997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F0478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0E1B1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D0F5D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55CB7E4">
            <w:pPr>
              <w:rPr>
                <w:rFonts w:hint="eastAsia" w:ascii="方正仿宋_GB2312" w:hAnsi="方正仿宋_GB2312" w:eastAsia="方正仿宋_GB2312" w:cs="方正仿宋_GB2312"/>
                <w:i w:val="0"/>
                <w:iCs w:val="0"/>
                <w:color w:val="000000"/>
                <w:sz w:val="20"/>
                <w:szCs w:val="20"/>
                <w:u w:val="none"/>
              </w:rPr>
            </w:pPr>
          </w:p>
        </w:tc>
      </w:tr>
      <w:tr w14:paraId="3E40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765B4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9867D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室内手持肺活量测试仪</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895C9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1、自动测量呼吸的最大通气能力，测试数值反映肺的容积和肺的扩展能力。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2、测试范围：0-9999ml；分度值：1ml；测量精度：±1.5%</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3、一体化设计，高清液晶显示，内置高容量电池。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4、一键式操作，使用简便，同时具有清零功能。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5、防补气（防作弊）功能，补气时自动锁定数据。</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4684C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A2AF0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DFFB1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9E204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F439350">
            <w:pPr>
              <w:rPr>
                <w:rFonts w:hint="eastAsia" w:ascii="方正仿宋_GB2312" w:hAnsi="方正仿宋_GB2312" w:eastAsia="方正仿宋_GB2312" w:cs="方正仿宋_GB2312"/>
                <w:i w:val="0"/>
                <w:iCs w:val="0"/>
                <w:color w:val="000000"/>
                <w:sz w:val="20"/>
                <w:szCs w:val="20"/>
                <w:u w:val="none"/>
              </w:rPr>
            </w:pPr>
          </w:p>
        </w:tc>
      </w:tr>
      <w:tr w14:paraId="57D0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C2C2B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B7579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室内坐位体前屈测试仪套装</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C0DC5D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1、自动测量坐位体前屈的数值，反映躯干、腰、髋等部位关节、肌肉和韧带的伸展性和柔韧性。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2、测试范围：-20～40cm，分度值：0.1cm，测量精度：±0.1cm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3、一体化设计，智能液晶显示，内置可充电锂电池。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4、使用简便，可联动调节、复位设置。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5、推板可回弹式归位，无需人为操作。</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9F5BA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45E34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D8A4E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99852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8AEF92A">
            <w:pPr>
              <w:rPr>
                <w:rFonts w:hint="eastAsia" w:ascii="方正仿宋_GB2312" w:hAnsi="方正仿宋_GB2312" w:eastAsia="方正仿宋_GB2312" w:cs="方正仿宋_GB2312"/>
                <w:i w:val="0"/>
                <w:iCs w:val="0"/>
                <w:color w:val="000000"/>
                <w:sz w:val="20"/>
                <w:szCs w:val="20"/>
                <w:u w:val="none"/>
              </w:rPr>
            </w:pPr>
          </w:p>
        </w:tc>
      </w:tr>
      <w:tr w14:paraId="6366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4708F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F7653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室外AI体测屏套装-立定跳远版</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0AF32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1、轻量化AI体育边端设备，主要组成：运动分析AI相机*1，21英寸户外智慧触摸屏（内置小型摄像机）*1，音响*1，屏体配电箱*1，适用于安装在操场、步道、风雨球场等开放的环境中;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体测项目：立定跳远（1人），在测试和锻炼模式两种模式下产生运动记录，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3、支持5种体锻项目的体锻模式，包括：高抬腿、深蹲、开合跳、蹲跳和左右横跳（均为1-5人），支持对体锻项目进行运动结果的分析和展示；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5、支持运动结果和成绩的语音播报，锻炼数据，测试数据每周运动排行榜轮播展示；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6、支持千兆以太网连接到互联网以接入智慧体育数据平台，可在平台实现日常锻炼数据和测试数据整合，测试记录查看，测试视频回放；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7、运动分析AI相机：1/2.8英寸CMOS，3.2mm短焦，分辨率支持4K 30帧/s或1080P 60帧/s，内置一体化智能芯片，内存≥4GB，存储≥16GB，网络接口RJ45千兆以太网*1，DC12V供电口*1，防护等级IP66；</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8、21英寸户外智慧触摸屏：屏前6mmAR防爆玻璃，电容触控，分辨率1920×1080，对比度≥1000:1，亮度≥1000cd/m</w:t>
            </w:r>
            <w:r>
              <w:rPr>
                <w:rStyle w:val="38"/>
                <w:lang w:val="en-US" w:eastAsia="zh-CN" w:bidi="ar"/>
              </w:rPr>
              <w:t>²</w:t>
            </w:r>
            <w:r>
              <w:rPr>
                <w:rStyle w:val="37"/>
                <w:lang w:val="en-US" w:eastAsia="zh-CN" w:bidi="ar"/>
              </w:rPr>
              <w:t>，内置一体化智能芯片，≥四核心CPU，内存≥4GB，存储≥16GB，网络接口RJ45千兆以太网*1，防护等级IP55。</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DED80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9A675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5CBED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05415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5B0A11E">
            <w:pPr>
              <w:rPr>
                <w:rFonts w:hint="eastAsia" w:ascii="方正仿宋_GB2312" w:hAnsi="方正仿宋_GB2312" w:eastAsia="方正仿宋_GB2312" w:cs="方正仿宋_GB2312"/>
                <w:i w:val="0"/>
                <w:iCs w:val="0"/>
                <w:color w:val="000000"/>
                <w:sz w:val="20"/>
                <w:szCs w:val="20"/>
                <w:u w:val="none"/>
              </w:rPr>
            </w:pPr>
          </w:p>
        </w:tc>
      </w:tr>
      <w:tr w14:paraId="170D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AD54A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E8E04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室外AI体测屏套装-仰卧起坐版</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2B6A5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1、轻量化AI体育边端设备，主要组成：运动分析AI相机*1，21英寸户外智慧触摸屏（内置小型摄像机）*1，音响*1，屏体配电箱*1，适用于安装在操场、步道、风雨球场等开放的环境中;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体测项目：仰卧起坐（1-3人），在测试和锻炼模式两种模式下产生运动记录，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3、支持10种体锻项目的体锻模式，包括：高抬腿、深蹲、开合跳、蹲跳、左右横跳、纵跳、半蹲、弓步跳、提膝击掌、侧向蹲起（均为1-7人），支持对体锻项目进行运动结果的分析和展示；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5、支持运动结果和成绩的语音播报，锻炼数据，测试数据每周运动排行榜轮播展示；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6、支持千兆以太网连接到互联网以接入智慧体育数据平台，可在平台实现日常锻炼数据和测试数据整合，测试记录查看，测试视频回放；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7、运动分析AI相机：1/2.8英寸CMOS，3.2mm短焦，分辨率支持4K 30帧/s或1080P 60帧/s，内置一体化智能芯片，内存≥4GB，存储≥16GB，网络接口RJ45千兆以太网*1，DC12V供电口*1，防护等级IP66；</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8、21英寸户外智慧触摸屏：屏前6mmAR防爆玻璃，电容触控，分辨率1920×1080，对比度≥1000:1，亮度≥1000cd/m</w:t>
            </w:r>
            <w:r>
              <w:rPr>
                <w:rStyle w:val="38"/>
                <w:lang w:val="en-US" w:eastAsia="zh-CN" w:bidi="ar"/>
              </w:rPr>
              <w:t>²</w:t>
            </w:r>
            <w:r>
              <w:rPr>
                <w:rStyle w:val="37"/>
                <w:lang w:val="en-US" w:eastAsia="zh-CN" w:bidi="ar"/>
              </w:rPr>
              <w:t>，内置一体化智能芯片，≥四核心CPU，内存≥4GB，存储≥16GB，网络接口RJ45千兆以太网*1，防护等级IP55。</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3EF78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12165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5132A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91B3B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A1C778F">
            <w:pPr>
              <w:rPr>
                <w:rFonts w:hint="eastAsia" w:ascii="方正仿宋_GB2312" w:hAnsi="方正仿宋_GB2312" w:eastAsia="方正仿宋_GB2312" w:cs="方正仿宋_GB2312"/>
                <w:i w:val="0"/>
                <w:iCs w:val="0"/>
                <w:color w:val="000000"/>
                <w:sz w:val="20"/>
                <w:szCs w:val="20"/>
                <w:u w:val="none"/>
              </w:rPr>
            </w:pPr>
          </w:p>
        </w:tc>
      </w:tr>
      <w:tr w14:paraId="3FC3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2D4F9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EF1FE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室外AI跑步屏-短跑套装</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D46CD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 运动分析AI相机采用一体化智能芯片，提供5TOPS或以上AI算力，21英寸"户外智慧触摸屏采用一体化智能芯片，内置8核CPU，其中4个CPU主频2.4GHz或以上，4个CPU主频1.8GHz或以上，支持提供15TOPS或以上AI算力，边端已内置智能算法，实现精准的跑步分析，无需依赖回传原始素材到中心GPU服务器做统一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人脸识别速度≤0.2s，人脸验证准确率≥99%，支持照片、视频防假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支持本地不少于5万人脸库、5万张卡、5万条事件记录，充足的存储空间可以满足大型学校的使用需求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 满足测试项目要求，支持多种跑步项目，包括：50米、100米和50×8米往返跑，部署时根据设备和场地选择跑步项目，可多套短跑和长跑设备在同一个运动场组合使用，以实现多种跑步项目的覆盖；</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 运动分析AI相机支持1-6标准道次的持短跑项目识别分析，支持多台运动分析AI相机组合使用，最大扩展12标准道次的道次覆盖，以适应多类运动场地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 支持抢跑违规检测，当检测到抢跑时，设备发出语音提醒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 支持踩线违规识别，当检测到起跑前踩线，设备发出语音提醒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 支持基于AI视觉分析智能捕捉跑步测试过程视频，分析视频得出测试成绩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9、50米短跑分析精度符合国家要求。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10、100米短跑分析精度符合国家要求。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11、往返跑分析精度符合国家要求。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 在排行榜中有当日、当周、当月的测试记录、测试排名、测试视频保存，测试视频回放；支持运动数据在设备本地存储和上传到中心平台，支持锻炼项目的运动记录临时存储和全量上传，在端侧本地临时存储并支持全量上传到中心平台做长期存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 短跑运动项目支持在运动结束后1秒内按个人维度，生成测试报告和回放视频，并支持在平台客户端（电脑域名登录BS端、手机扫码或域名登录H5）查看，报告内容包括：①基础信息（包括个人信息、运动成绩和排名），②运动参数（包括起跑反应时间、起跑躯干角和冲刺速度等），③运动曲线（对途中和冲刺的分时速度记录），④运动处方，⑤运动过程动作关键帧截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 支持设备断网使用，运动过程不受外部网络环境波动影响。</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542DF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D0A6C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51714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F8620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15C34DE">
            <w:pPr>
              <w:rPr>
                <w:rFonts w:hint="eastAsia" w:ascii="方正仿宋_GB2312" w:hAnsi="方正仿宋_GB2312" w:eastAsia="方正仿宋_GB2312" w:cs="方正仿宋_GB2312"/>
                <w:i w:val="0"/>
                <w:iCs w:val="0"/>
                <w:color w:val="000000"/>
                <w:sz w:val="20"/>
                <w:szCs w:val="20"/>
                <w:u w:val="none"/>
              </w:rPr>
            </w:pPr>
          </w:p>
        </w:tc>
      </w:tr>
      <w:tr w14:paraId="7563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F35D9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61BF2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AI跑步短焦相机-短跑</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6C364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1、15寸护罩型运动分析AI摄像机，2.8mm焦距，最大3840*2160分辨率，光圈:F2.5，DC12V供电，RJ45千兆以太网传输接口，IP65防护等级；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2、用于配合室外AI跑步屏-短跑套装，实现50米、50*8折返跑或100米终点冲线分析。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3、存储参数:≥16GB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4、内存参数:≥2GB</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593CE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4A08E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E283E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AAEFD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729889D">
            <w:pPr>
              <w:rPr>
                <w:rFonts w:hint="eastAsia" w:ascii="方正仿宋_GB2312" w:hAnsi="方正仿宋_GB2312" w:eastAsia="方正仿宋_GB2312" w:cs="方正仿宋_GB2312"/>
                <w:i w:val="0"/>
                <w:iCs w:val="0"/>
                <w:color w:val="000000"/>
                <w:sz w:val="20"/>
                <w:szCs w:val="20"/>
                <w:u w:val="none"/>
              </w:rPr>
            </w:pPr>
          </w:p>
        </w:tc>
      </w:tr>
      <w:tr w14:paraId="640C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550C9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36727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室外AI跑步屏-长跑套装</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EA4FA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1、轻量化AI体育边端系统，主要组成：运动分析AI相机*3，≥21英寸"户外智慧触摸屏（内置高清宽动态摄像头）*1，户外音响*1，适用于安装在操场、室外跑道等开放的环境中，以供学生和教师使用；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2、运动分析AI相机采用4K分辨率CMOS传感器安装于起终点实现专业跑步分析，21英寸"户外智慧触摸屏采用6mmAR防爆玻璃，可实现友好的用户交互，支持千兆以太网连接到互联网，与数据平台通信实现上传运动记录；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3、运动分析AI相机采用一体化智能芯片，提供≥5TOPS或以上AI算力，21英寸"户外智慧触摸屏采用一体化智能芯片，内置≥8核CPU，其中4个CPU主频2.4GHz或以上，支持提供≥15TOPSAI算力，边端已内置智能算法，实现精准的跑步分析，无需依赖回传原始素材到中心GPU服务器做统一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4、支持两种人脸认证模式并可切换：屏前人脸识别和指定站立区域人脸，以确保各类场地背景和光照环境下均能获得较好的人脸识别认证体验；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5、支持运动者在屏前做身份认证时，自动化实现人脸身份和运动者当时穿着号码牌的绑定，设备识别完成后播报显示当前运动者的姓名和号码，运动者即可到起点开始跑步；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6、支持在跑步测试过程中进行智能交互，实时显示和语音播报运动者检录、测试准备、测试违规、测试成绩，测试结束实时显示测试成绩、评分数据；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7、1000米长跑分析精度符合国家要求。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8、支持当运动者出现在摄像头画面时，可实时进行人脸跟踪，并呈现人脸运动轨迹，跑步过程中，可实时进行号码跟踪，并呈现号码运动轨迹；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9、支持在运动结束后应1秒内按个人维度，生成测试报告和回放视频，并支持在平台客户端（电脑域名登录BS端、手机扫码或域名登录H5）查看，报告内容应包括：基础信息（包括个人信息、运动成绩和排名）、运动参数（包括每秒平均速度和冲刺速度等）、运动曲线（对每一圈的平均速度记录）、运动处方（包括对运动结果的点评与建议，并支持进行肌群状态分析）、运动过程动作关键帧截图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10、为鼓励更多用户投身体育锻炼，设备支持游客模式，使用游客模式时，用户无需提前录入人脸，仍可自主完成体育锻炼。</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7F950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D3433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FEF5C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9CE56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AEF4412">
            <w:pPr>
              <w:rPr>
                <w:rFonts w:hint="eastAsia" w:ascii="方正仿宋_GB2312" w:hAnsi="方正仿宋_GB2312" w:eastAsia="方正仿宋_GB2312" w:cs="方正仿宋_GB2312"/>
                <w:i w:val="0"/>
                <w:iCs w:val="0"/>
                <w:color w:val="000000"/>
                <w:sz w:val="20"/>
                <w:szCs w:val="20"/>
                <w:u w:val="none"/>
              </w:rPr>
            </w:pPr>
          </w:p>
        </w:tc>
      </w:tr>
      <w:tr w14:paraId="1449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959CE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BE634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AI跑步长焦相机-长跑</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394CD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1、15寸护罩型运动分析AI摄像机，6.8mm焦段，最大3840*2160分辨率，光圈:F2.5，DC12V供电，RJ45千兆以太网传输接口，IP66防护等级；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2、用于配合室外AI跑步屏-长跑套装，实现800米或1000米项目的终点冲线分析。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3、存储参数:≥16GB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4、内存参数:≥2GB</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91D58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4D30F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7D2AA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3E54A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8357CFD">
            <w:pPr>
              <w:rPr>
                <w:rFonts w:hint="eastAsia" w:ascii="方正仿宋_GB2312" w:hAnsi="方正仿宋_GB2312" w:eastAsia="方正仿宋_GB2312" w:cs="方正仿宋_GB2312"/>
                <w:i w:val="0"/>
                <w:iCs w:val="0"/>
                <w:color w:val="000000"/>
                <w:sz w:val="20"/>
                <w:szCs w:val="20"/>
                <w:u w:val="none"/>
              </w:rPr>
            </w:pPr>
          </w:p>
        </w:tc>
      </w:tr>
      <w:tr w14:paraId="54FB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399F3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D5DF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室外AI体测屏套装-足球绕杆</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F83C5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1、轻量化AI体育边端设备，主要组成：运动分析AI相机*4，21英寸户外智慧触摸屏（内置小型摄像机）*1，音响*1，屏体配电箱*1，适用于安装在操场、步道、风雨球场等开放的环境中;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体测项目：足球，在测试和锻炼模式两种模式下产生运动记录，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5、支持运动结果和成绩的语音播报，锻炼数据，测试数据每周运动排行榜轮播展示；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6、支持千兆以太网连接到互联网以接入智慧体育数据平台，可在平台实现日常锻炼数据和测试数据整合，测试记录查看，测试视频回放；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7、运动分析AI相机：1/2.8英寸CMOS，3.2mm短焦，分辨率支持4K 30帧/s或1080P 60帧/s，内置一体化智能芯片，内存≥4GB，存储≥16GB，网络接口RJ45千兆以太网*1，DC12V供电口*1，防护等级IP66；</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8、≥21英寸户外智慧触摸屏：屏前6mmAR防爆玻璃，电容触控，分辨率1920×1080，对比度≥1000:1，亮度≥1000cd/m</w:t>
            </w:r>
            <w:r>
              <w:rPr>
                <w:rStyle w:val="38"/>
                <w:lang w:val="en-US" w:eastAsia="zh-CN" w:bidi="ar"/>
              </w:rPr>
              <w:t>²</w:t>
            </w:r>
            <w:r>
              <w:rPr>
                <w:rStyle w:val="37"/>
                <w:lang w:val="en-US" w:eastAsia="zh-CN" w:bidi="ar"/>
              </w:rPr>
              <w:t>，内置一体化智能芯片，≥四核心CPU，内存≥4GB，存储≥16GB，网络接口RJ45千兆以太网*1，防护等级IP55。</w:t>
            </w:r>
            <w:r>
              <w:rPr>
                <w:rStyle w:val="37"/>
                <w:lang w:val="en-US" w:eastAsia="zh-CN" w:bidi="ar"/>
              </w:rPr>
              <w:br w:type="textWrapping"/>
            </w:r>
            <w:r>
              <w:rPr>
                <w:rStyle w:val="37"/>
                <w:lang w:val="en-US" w:eastAsia="zh-CN" w:bidi="ar"/>
              </w:rPr>
              <w:t>9、配套立杆等相关安装设备及辅材，满足足球绕杆使用需求。</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F2866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2C247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5552F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95F96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8C869E5">
            <w:pPr>
              <w:rPr>
                <w:rFonts w:hint="eastAsia" w:ascii="方正仿宋_GB2312" w:hAnsi="方正仿宋_GB2312" w:eastAsia="方正仿宋_GB2312" w:cs="方正仿宋_GB2312"/>
                <w:i w:val="0"/>
                <w:iCs w:val="0"/>
                <w:color w:val="000000"/>
                <w:sz w:val="20"/>
                <w:szCs w:val="20"/>
                <w:u w:val="none"/>
              </w:rPr>
            </w:pPr>
          </w:p>
        </w:tc>
      </w:tr>
      <w:tr w14:paraId="28D3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8B580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7B9DE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立杆</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B8DDE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起点、终点立杆：Φ165型立杆基础，含接地、防雷、C25混凝土、预埋件材料，杆高3.5m，臂长7m，接地电阻≤10Ω；材质为Q235碳素结构钢、顶端焊接拉线环、检修腰孔及穿线孔、含配套螺栓、垫片及螺帽，热镀锌。表面喷塑；含六类网线、2.5平方电线安装（就近从教学楼等区域配电箱拉取，需要地埋），含安装辅材</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5AD85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FC4E9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D3C0B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6D191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B83AA7C">
            <w:pPr>
              <w:rPr>
                <w:rFonts w:hint="eastAsia" w:ascii="方正仿宋_GB2312" w:hAnsi="方正仿宋_GB2312" w:eastAsia="方正仿宋_GB2312" w:cs="方正仿宋_GB2312"/>
                <w:i w:val="0"/>
                <w:iCs w:val="0"/>
                <w:color w:val="000000"/>
                <w:sz w:val="20"/>
                <w:szCs w:val="20"/>
                <w:u w:val="none"/>
              </w:rPr>
            </w:pPr>
          </w:p>
        </w:tc>
      </w:tr>
      <w:tr w14:paraId="42F9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1BFFBF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3FA01C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2F29A4">
            <w:pPr>
              <w:rPr>
                <w:rFonts w:hint="eastAsia" w:ascii="方正仿宋_GB2312" w:hAnsi="方正仿宋_GB2312" w:eastAsia="方正仿宋_GB2312" w:cs="方正仿宋_GB2312"/>
                <w:b/>
                <w:bCs/>
                <w:i w:val="0"/>
                <w:iCs w:val="0"/>
                <w:color w:val="000000"/>
                <w:sz w:val="20"/>
                <w:szCs w:val="20"/>
                <w:u w:val="none"/>
              </w:rPr>
            </w:pPr>
          </w:p>
        </w:tc>
      </w:tr>
      <w:tr w14:paraId="5504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21F4798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人工智能实验室</w:t>
            </w:r>
          </w:p>
        </w:tc>
      </w:tr>
      <w:tr w14:paraId="69AD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731270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EED63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175260</wp:posOffset>
                  </wp:positionH>
                  <wp:positionV relativeFrom="paragraph">
                    <wp:posOffset>0</wp:posOffset>
                  </wp:positionV>
                  <wp:extent cx="1143000" cy="974725"/>
                  <wp:effectExtent l="0" t="0" r="0" b="0"/>
                  <wp:wrapNone/>
                  <wp:docPr id="14" name="Object_2_SpCnt_38"/>
                  <wp:cNvGraphicFramePr/>
                  <a:graphic xmlns:a="http://schemas.openxmlformats.org/drawingml/2006/main">
                    <a:graphicData uri="http://schemas.openxmlformats.org/drawingml/2006/picture">
                      <pic:pic xmlns:pic="http://schemas.openxmlformats.org/drawingml/2006/picture">
                        <pic:nvPicPr>
                          <pic:cNvPr id="14" name="Object_2_SpCnt_38"/>
                          <pic:cNvPicPr/>
                        </pic:nvPicPr>
                        <pic:blipFill>
                          <a:blip r:embed="rId47"/>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175260</wp:posOffset>
                  </wp:positionH>
                  <wp:positionV relativeFrom="paragraph">
                    <wp:posOffset>0</wp:posOffset>
                  </wp:positionV>
                  <wp:extent cx="1143000" cy="974725"/>
                  <wp:effectExtent l="0" t="0" r="0" b="0"/>
                  <wp:wrapNone/>
                  <wp:docPr id="13" name="Object_2_SpCnt_39"/>
                  <wp:cNvGraphicFramePr/>
                  <a:graphic xmlns:a="http://schemas.openxmlformats.org/drawingml/2006/main">
                    <a:graphicData uri="http://schemas.openxmlformats.org/drawingml/2006/picture">
                      <pic:pic xmlns:pic="http://schemas.openxmlformats.org/drawingml/2006/picture">
                        <pic:nvPicPr>
                          <pic:cNvPr id="13" name="Object_2_SpCnt_39"/>
                          <pic:cNvPicPr/>
                        </pic:nvPicPr>
                        <pic:blipFill>
                          <a:blip r:embed="rId48"/>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175260</wp:posOffset>
                  </wp:positionH>
                  <wp:positionV relativeFrom="paragraph">
                    <wp:posOffset>0</wp:posOffset>
                  </wp:positionV>
                  <wp:extent cx="1143000" cy="974725"/>
                  <wp:effectExtent l="0" t="0" r="0" b="0"/>
                  <wp:wrapNone/>
                  <wp:docPr id="12" name="Object_2_SpCnt_40"/>
                  <wp:cNvGraphicFramePr/>
                  <a:graphic xmlns:a="http://schemas.openxmlformats.org/drawingml/2006/main">
                    <a:graphicData uri="http://schemas.openxmlformats.org/drawingml/2006/picture">
                      <pic:pic xmlns:pic="http://schemas.openxmlformats.org/drawingml/2006/picture">
                        <pic:nvPicPr>
                          <pic:cNvPr id="12" name="Object_2_SpCnt_40"/>
                          <pic:cNvPicPr/>
                        </pic:nvPicPr>
                        <pic:blipFill>
                          <a:blip r:embed="rId49"/>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175260</wp:posOffset>
                  </wp:positionH>
                  <wp:positionV relativeFrom="paragraph">
                    <wp:posOffset>0</wp:posOffset>
                  </wp:positionV>
                  <wp:extent cx="1143000" cy="974725"/>
                  <wp:effectExtent l="0" t="0" r="0" b="0"/>
                  <wp:wrapNone/>
                  <wp:docPr id="20" name="Object_2_SpCnt_41"/>
                  <wp:cNvGraphicFramePr/>
                  <a:graphic xmlns:a="http://schemas.openxmlformats.org/drawingml/2006/main">
                    <a:graphicData uri="http://schemas.openxmlformats.org/drawingml/2006/picture">
                      <pic:pic xmlns:pic="http://schemas.openxmlformats.org/drawingml/2006/picture">
                        <pic:nvPicPr>
                          <pic:cNvPr id="20" name="Object_2_SpCnt_41"/>
                          <pic:cNvPicPr/>
                        </pic:nvPicPr>
                        <pic:blipFill>
                          <a:blip r:embed="rId47"/>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lang w:val="en-US" w:eastAsia="zh-CN" w:bidi="ar"/>
              </w:rPr>
              <w:t>激光雕刻机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9190E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143000" cy="974725"/>
                  <wp:effectExtent l="0" t="0" r="0" b="0"/>
                  <wp:wrapNone/>
                  <wp:docPr id="19" name="Object_2_SpCnt_42"/>
                  <wp:cNvGraphicFramePr/>
                  <a:graphic xmlns:a="http://schemas.openxmlformats.org/drawingml/2006/main">
                    <a:graphicData uri="http://schemas.openxmlformats.org/drawingml/2006/picture">
                      <pic:pic xmlns:pic="http://schemas.openxmlformats.org/drawingml/2006/picture">
                        <pic:nvPicPr>
                          <pic:cNvPr id="19" name="Object_2_SpCnt_42"/>
                          <pic:cNvPicPr/>
                        </pic:nvPicPr>
                        <pic:blipFill>
                          <a:blip r:embed="rId50"/>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1143000" cy="974725"/>
                  <wp:effectExtent l="0" t="0" r="0" b="0"/>
                  <wp:wrapNone/>
                  <wp:docPr id="18" name="Object_2_SpCnt_43"/>
                  <wp:cNvGraphicFramePr/>
                  <a:graphic xmlns:a="http://schemas.openxmlformats.org/drawingml/2006/main">
                    <a:graphicData uri="http://schemas.openxmlformats.org/drawingml/2006/picture">
                      <pic:pic xmlns:pic="http://schemas.openxmlformats.org/drawingml/2006/picture">
                        <pic:nvPicPr>
                          <pic:cNvPr id="18" name="Object_2_SpCnt_43"/>
                          <pic:cNvPicPr/>
                        </pic:nvPicPr>
                        <pic:blipFill>
                          <a:blip r:embed="rId49"/>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1143000" cy="974725"/>
                  <wp:effectExtent l="0" t="0" r="0" b="0"/>
                  <wp:wrapNone/>
                  <wp:docPr id="17" name="Object_2_SpCnt_44"/>
                  <wp:cNvGraphicFramePr/>
                  <a:graphic xmlns:a="http://schemas.openxmlformats.org/drawingml/2006/main">
                    <a:graphicData uri="http://schemas.openxmlformats.org/drawingml/2006/picture">
                      <pic:pic xmlns:pic="http://schemas.openxmlformats.org/drawingml/2006/picture">
                        <pic:nvPicPr>
                          <pic:cNvPr id="17" name="Object_2_SpCnt_44"/>
                          <pic:cNvPicPr/>
                        </pic:nvPicPr>
                        <pic:blipFill>
                          <a:blip r:embed="rId50"/>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1143000" cy="974725"/>
                  <wp:effectExtent l="0" t="0" r="0" b="0"/>
                  <wp:wrapNone/>
                  <wp:docPr id="60" name="Object_2_SpCnt_45"/>
                  <wp:cNvGraphicFramePr/>
                  <a:graphic xmlns:a="http://schemas.openxmlformats.org/drawingml/2006/main">
                    <a:graphicData uri="http://schemas.openxmlformats.org/drawingml/2006/picture">
                      <pic:pic xmlns:pic="http://schemas.openxmlformats.org/drawingml/2006/picture">
                        <pic:nvPicPr>
                          <pic:cNvPr id="60" name="Object_2_SpCnt_45"/>
                          <pic:cNvPicPr/>
                        </pic:nvPicPr>
                        <pic:blipFill>
                          <a:blip r:embed="rId51"/>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1143000" cy="974725"/>
                  <wp:effectExtent l="0" t="0" r="0" b="0"/>
                  <wp:wrapNone/>
                  <wp:docPr id="61" name="Object_2_SpCnt_46"/>
                  <wp:cNvGraphicFramePr/>
                  <a:graphic xmlns:a="http://schemas.openxmlformats.org/drawingml/2006/main">
                    <a:graphicData uri="http://schemas.openxmlformats.org/drawingml/2006/picture">
                      <pic:pic xmlns:pic="http://schemas.openxmlformats.org/drawingml/2006/picture">
                        <pic:nvPicPr>
                          <pic:cNvPr id="61" name="Object_2_SpCnt_46"/>
                          <pic:cNvPicPr/>
                        </pic:nvPicPr>
                        <pic:blipFill>
                          <a:blip r:embed="rId52"/>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1143000" cy="974725"/>
                  <wp:effectExtent l="0" t="0" r="0" b="0"/>
                  <wp:wrapNone/>
                  <wp:docPr id="62" name="Object_2_SpCnt_47"/>
                  <wp:cNvGraphicFramePr/>
                  <a:graphic xmlns:a="http://schemas.openxmlformats.org/drawingml/2006/main">
                    <a:graphicData uri="http://schemas.openxmlformats.org/drawingml/2006/picture">
                      <pic:pic xmlns:pic="http://schemas.openxmlformats.org/drawingml/2006/picture">
                        <pic:nvPicPr>
                          <pic:cNvPr id="62" name="Object_2_SpCnt_47"/>
                          <pic:cNvPicPr/>
                        </pic:nvPicPr>
                        <pic:blipFill>
                          <a:blip r:embed="rId48"/>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1143000" cy="974725"/>
                  <wp:effectExtent l="0" t="0" r="0" b="0"/>
                  <wp:wrapNone/>
                  <wp:docPr id="63" name="Object_2_SpCnt_48"/>
                  <wp:cNvGraphicFramePr/>
                  <a:graphic xmlns:a="http://schemas.openxmlformats.org/drawingml/2006/main">
                    <a:graphicData uri="http://schemas.openxmlformats.org/drawingml/2006/picture">
                      <pic:pic xmlns:pic="http://schemas.openxmlformats.org/drawingml/2006/picture">
                        <pic:nvPicPr>
                          <pic:cNvPr id="63" name="Object_2_SpCnt_48"/>
                          <pic:cNvPicPr/>
                        </pic:nvPicPr>
                        <pic:blipFill>
                          <a:blip r:embed="rId53"/>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143000" cy="974725"/>
                  <wp:effectExtent l="0" t="0" r="0" b="0"/>
                  <wp:wrapNone/>
                  <wp:docPr id="64" name="Object_2_SpCnt_49"/>
                  <wp:cNvGraphicFramePr/>
                  <a:graphic xmlns:a="http://schemas.openxmlformats.org/drawingml/2006/main">
                    <a:graphicData uri="http://schemas.openxmlformats.org/drawingml/2006/picture">
                      <pic:pic xmlns:pic="http://schemas.openxmlformats.org/drawingml/2006/picture">
                        <pic:nvPicPr>
                          <pic:cNvPr id="64" name="Object_2_SpCnt_49"/>
                          <pic:cNvPicPr/>
                        </pic:nvPicPr>
                        <pic:blipFill>
                          <a:blip r:embed="rId50"/>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1143000" cy="974725"/>
                  <wp:effectExtent l="0" t="0" r="0" b="0"/>
                  <wp:wrapNone/>
                  <wp:docPr id="65" name="Object_2_SpCnt_50"/>
                  <wp:cNvGraphicFramePr/>
                  <a:graphic xmlns:a="http://schemas.openxmlformats.org/drawingml/2006/main">
                    <a:graphicData uri="http://schemas.openxmlformats.org/drawingml/2006/picture">
                      <pic:pic xmlns:pic="http://schemas.openxmlformats.org/drawingml/2006/picture">
                        <pic:nvPicPr>
                          <pic:cNvPr id="65" name="Object_2_SpCnt_50"/>
                          <pic:cNvPicPr/>
                        </pic:nvPicPr>
                        <pic:blipFill>
                          <a:blip r:embed="rId54"/>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1143000" cy="974725"/>
                  <wp:effectExtent l="0" t="0" r="0" b="0"/>
                  <wp:wrapNone/>
                  <wp:docPr id="66" name="Object_2_SpCnt_51"/>
                  <wp:cNvGraphicFramePr/>
                  <a:graphic xmlns:a="http://schemas.openxmlformats.org/drawingml/2006/main">
                    <a:graphicData uri="http://schemas.openxmlformats.org/drawingml/2006/picture">
                      <pic:pic xmlns:pic="http://schemas.openxmlformats.org/drawingml/2006/picture">
                        <pic:nvPicPr>
                          <pic:cNvPr id="66" name="Object_2_SpCnt_51"/>
                          <pic:cNvPicPr/>
                        </pic:nvPicPr>
                        <pic:blipFill>
                          <a:blip r:embed="rId55"/>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1143000" cy="974725"/>
                  <wp:effectExtent l="0" t="0" r="0" b="0"/>
                  <wp:wrapNone/>
                  <wp:docPr id="67" name="Object_2_SpCnt_52"/>
                  <wp:cNvGraphicFramePr/>
                  <a:graphic xmlns:a="http://schemas.openxmlformats.org/drawingml/2006/main">
                    <a:graphicData uri="http://schemas.openxmlformats.org/drawingml/2006/picture">
                      <pic:pic xmlns:pic="http://schemas.openxmlformats.org/drawingml/2006/picture">
                        <pic:nvPicPr>
                          <pic:cNvPr id="67" name="Object_2_SpCnt_52"/>
                          <pic:cNvPicPr/>
                        </pic:nvPicPr>
                        <pic:blipFill>
                          <a:blip r:embed="rId56"/>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1143000" cy="974725"/>
                  <wp:effectExtent l="0" t="0" r="0" b="0"/>
                  <wp:wrapNone/>
                  <wp:docPr id="68" name="Object_2_SpCnt_53"/>
                  <wp:cNvGraphicFramePr/>
                  <a:graphic xmlns:a="http://schemas.openxmlformats.org/drawingml/2006/main">
                    <a:graphicData uri="http://schemas.openxmlformats.org/drawingml/2006/picture">
                      <pic:pic xmlns:pic="http://schemas.openxmlformats.org/drawingml/2006/picture">
                        <pic:nvPicPr>
                          <pic:cNvPr id="68" name="Object_2_SpCnt_53"/>
                          <pic:cNvPicPr/>
                        </pic:nvPicPr>
                        <pic:blipFill>
                          <a:blip r:embed="rId57"/>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1143000" cy="974725"/>
                  <wp:effectExtent l="0" t="0" r="0" b="0"/>
                  <wp:wrapNone/>
                  <wp:docPr id="69" name="Object_2_SpCnt_54"/>
                  <wp:cNvGraphicFramePr/>
                  <a:graphic xmlns:a="http://schemas.openxmlformats.org/drawingml/2006/main">
                    <a:graphicData uri="http://schemas.openxmlformats.org/drawingml/2006/picture">
                      <pic:pic xmlns:pic="http://schemas.openxmlformats.org/drawingml/2006/picture">
                        <pic:nvPicPr>
                          <pic:cNvPr id="69" name="Object_2_SpCnt_54"/>
                          <pic:cNvPicPr/>
                        </pic:nvPicPr>
                        <pic:blipFill>
                          <a:blip r:embed="rId58"/>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1143000" cy="974725"/>
                  <wp:effectExtent l="0" t="0" r="0" b="0"/>
                  <wp:wrapNone/>
                  <wp:docPr id="70" name="Object_2_SpCnt_55"/>
                  <wp:cNvGraphicFramePr/>
                  <a:graphic xmlns:a="http://schemas.openxmlformats.org/drawingml/2006/main">
                    <a:graphicData uri="http://schemas.openxmlformats.org/drawingml/2006/picture">
                      <pic:pic xmlns:pic="http://schemas.openxmlformats.org/drawingml/2006/picture">
                        <pic:nvPicPr>
                          <pic:cNvPr id="70" name="Object_2_SpCnt_55"/>
                          <pic:cNvPicPr/>
                        </pic:nvPicPr>
                        <pic:blipFill>
                          <a:blip r:embed="rId55"/>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1143000" cy="974725"/>
                  <wp:effectExtent l="0" t="0" r="0" b="0"/>
                  <wp:wrapNone/>
                  <wp:docPr id="71" name="Object_2_SpCnt_56"/>
                  <wp:cNvGraphicFramePr/>
                  <a:graphic xmlns:a="http://schemas.openxmlformats.org/drawingml/2006/main">
                    <a:graphicData uri="http://schemas.openxmlformats.org/drawingml/2006/picture">
                      <pic:pic xmlns:pic="http://schemas.openxmlformats.org/drawingml/2006/picture">
                        <pic:nvPicPr>
                          <pic:cNvPr id="71" name="Object_2_SpCnt_56"/>
                          <pic:cNvPicPr/>
                        </pic:nvPicPr>
                        <pic:blipFill>
                          <a:blip r:embed="rId59"/>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1143000" cy="974725"/>
                  <wp:effectExtent l="0" t="0" r="0" b="0"/>
                  <wp:wrapNone/>
                  <wp:docPr id="72" name="Object_2_SpCnt_57"/>
                  <wp:cNvGraphicFramePr/>
                  <a:graphic xmlns:a="http://schemas.openxmlformats.org/drawingml/2006/main">
                    <a:graphicData uri="http://schemas.openxmlformats.org/drawingml/2006/picture">
                      <pic:pic xmlns:pic="http://schemas.openxmlformats.org/drawingml/2006/picture">
                        <pic:nvPicPr>
                          <pic:cNvPr id="72" name="Object_2_SpCnt_57"/>
                          <pic:cNvPicPr/>
                        </pic:nvPicPr>
                        <pic:blipFill>
                          <a:blip r:embed="rId60"/>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lang w:val="en-US" w:eastAsia="zh-CN" w:bidi="ar"/>
              </w:rPr>
              <w:t>1、产品名称：桌面式激光切割机；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2、产品尺寸及重量：长*宽*高（mm）850*614*308（±50mm）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3、加工幅面：长*宽*高（mm）≥600*380；最大可加工高度不小于20mm；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电气参数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4、运行速度及精度：不小于600mm/s；加工精度小于0.5mm；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5、运动系统及工作平台：基于嵌入式的高性能多轴运动控制系统；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6、激光类型与功率：40w二氧化碳激光管；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7、供电方式与功率：220V，50Hz~60Hz，平均功率为0.6kw；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功能参数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8、加工属性与能力：支持纸张、木材、塑料、皮革等多种耗材的雕刻与切割，支持金属打标，切割厚度不小于15mm；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9、摄像系统：内置高清广角摄像头。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10、辅助系统：内置水冷系统；内置自动喷气系统；内置激光对焦系统。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11、抽屉式加工平台：安全可拆卸。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12、照明系统与状态灯：支持工作区全局照明，工作状态灯指示运行状态。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相关配套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13、安全配套：配备高温探测报警器、燃烧报警系统、水温安全控制系统；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配套软件：搭配轻量级激光软件，软件包括建模设计模块、仿真加工模块、控制加工模块模块，软件支持工作模式切换为激光模式、裁刀模式、画笔模式，软件内包含布尔运算、支持绘制多段线、贝塞尔曲线、支持偏置、矩形阵列、圆形阵列等图元编辑功能，支持图元对齐、镜像、支持一键造物功能，可以直接生成盒子模型等，快速实现建模设计造物等操作，支持摄像头定位，支持摄像头图像对齐与参数校准；软件支持旋转轴的设置，可以选择卡盘式或滚轴式旋转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15、配套智能烟雾净化系统：烟雾净化随加工控制，滤芯寿命预警；净化器尺寸：长宽高（mm）465*265*308（±30mm）；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配套课程与教学资源：网上教学资源库，拥有海量教学资源。配备操作入门教学课程，初阶、中阶、高阶等教学课程；20种材料认知AR体验APP；课程包括且不限于：认识激光、3D动物制作、动漫大集合、木纹眼镜的制作、笔筒的制作、手绘勋章的制作、木艺花盆的制作、激光定制画、激光名片的制作、大作品骰子的制作等课程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配套软件建模教程：课程包含软件建模介绍、木质七巧板、益智井字棋、活字印刷、专属名片、自制直尺、个性杯垫、激光照片、传统剪纸、手机支架、古风笔筒、木艺花盆、DIY灯罩，课程包含知识技能、建模思路及成品展示。</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9F13E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1143000" cy="974725"/>
                  <wp:effectExtent l="0" t="0" r="0" b="0"/>
                  <wp:wrapNone/>
                  <wp:docPr id="15" name="Object_2_SpCnt_58"/>
                  <wp:cNvGraphicFramePr/>
                  <a:graphic xmlns:a="http://schemas.openxmlformats.org/drawingml/2006/main">
                    <a:graphicData uri="http://schemas.openxmlformats.org/drawingml/2006/picture">
                      <pic:pic xmlns:pic="http://schemas.openxmlformats.org/drawingml/2006/picture">
                        <pic:nvPicPr>
                          <pic:cNvPr id="15" name="Object_2_SpCnt_58"/>
                          <pic:cNvPicPr/>
                        </pic:nvPicPr>
                        <pic:blipFill>
                          <a:blip r:embed="rId50"/>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1143000" cy="974725"/>
                  <wp:effectExtent l="0" t="0" r="0" b="0"/>
                  <wp:wrapNone/>
                  <wp:docPr id="73" name="Object_2_SpCnt_59"/>
                  <wp:cNvGraphicFramePr/>
                  <a:graphic xmlns:a="http://schemas.openxmlformats.org/drawingml/2006/main">
                    <a:graphicData uri="http://schemas.openxmlformats.org/drawingml/2006/picture">
                      <pic:pic xmlns:pic="http://schemas.openxmlformats.org/drawingml/2006/picture">
                        <pic:nvPicPr>
                          <pic:cNvPr id="73" name="Object_2_SpCnt_59"/>
                          <pic:cNvPicPr/>
                        </pic:nvPicPr>
                        <pic:blipFill>
                          <a:blip r:embed="rId61"/>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1143000" cy="974725"/>
                  <wp:effectExtent l="0" t="0" r="0" b="0"/>
                  <wp:wrapNone/>
                  <wp:docPr id="74" name="Object_2_SpCnt_60"/>
                  <wp:cNvGraphicFramePr/>
                  <a:graphic xmlns:a="http://schemas.openxmlformats.org/drawingml/2006/main">
                    <a:graphicData uri="http://schemas.openxmlformats.org/drawingml/2006/picture">
                      <pic:pic xmlns:pic="http://schemas.openxmlformats.org/drawingml/2006/picture">
                        <pic:nvPicPr>
                          <pic:cNvPr id="74" name="Object_2_SpCnt_60"/>
                          <pic:cNvPicPr/>
                        </pic:nvPicPr>
                        <pic:blipFill>
                          <a:blip r:embed="rId49"/>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1143000" cy="974725"/>
                  <wp:effectExtent l="0" t="0" r="0" b="0"/>
                  <wp:wrapNone/>
                  <wp:docPr id="75" name="Object_2_SpCnt_61"/>
                  <wp:cNvGraphicFramePr/>
                  <a:graphic xmlns:a="http://schemas.openxmlformats.org/drawingml/2006/main">
                    <a:graphicData uri="http://schemas.openxmlformats.org/drawingml/2006/picture">
                      <pic:pic xmlns:pic="http://schemas.openxmlformats.org/drawingml/2006/picture">
                        <pic:nvPicPr>
                          <pic:cNvPr id="75" name="Object_2_SpCnt_61"/>
                          <pic:cNvPicPr/>
                        </pic:nvPicPr>
                        <pic:blipFill>
                          <a:blip r:embed="rId62"/>
                          <a:stretch>
                            <a:fillRect/>
                          </a:stretch>
                        </pic:blipFill>
                        <pic:spPr>
                          <a:xfrm>
                            <a:off x="0" y="0"/>
                            <a:ext cx="1143000" cy="9747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F3D3D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8C8B6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09F7E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12E1313">
            <w:pPr>
              <w:rPr>
                <w:rFonts w:hint="eastAsia" w:ascii="方正仿宋_GB2312" w:hAnsi="方正仿宋_GB2312" w:eastAsia="方正仿宋_GB2312" w:cs="方正仿宋_GB2312"/>
                <w:i w:val="0"/>
                <w:iCs w:val="0"/>
                <w:color w:val="000000"/>
                <w:sz w:val="20"/>
                <w:szCs w:val="20"/>
                <w:u w:val="none"/>
              </w:rPr>
            </w:pPr>
          </w:p>
        </w:tc>
      </w:tr>
      <w:tr w14:paraId="646F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3CBC6D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81FAD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激光切割机配套课程</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288F8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配套课程与教学资源：网上教学资源库，视频教学课程，拥有海量教学资源。配备操作入门教学课程，初阶、中阶、高阶等教学课程，提供不少于30个案例的制作过程；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课程包括且不限于：认识激光、3D动物制作、动漫大集合、木纹眼镜的制作、笔筒的制作、手绘勋章的制作、木艺花盆的制作、激光定制画、激光名片的制作、大作品骰子的制作、激光书签的制作、激光剪纸画的制作、存钱罐的制作、牛顿摆的制作、木陀螺的制作、测距机器人的制作、日地月场景的制作、AJ鞋子的制作、大作品VR眼镜的制作、玉兔捣药的制作、磁悬浮笔芯的制作、国旗升的制作、光影小夜灯的制作、伸缩抓的制作、密码箱的制作、吸烟报警器的制作、手持风扇的制作、天空之城的制作、流浪地球加湿器的制作。</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04253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560A8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EB1E2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F12FF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98A7476">
            <w:pPr>
              <w:rPr>
                <w:rFonts w:hint="eastAsia" w:ascii="方正仿宋_GB2312" w:hAnsi="方正仿宋_GB2312" w:eastAsia="方正仿宋_GB2312" w:cs="方正仿宋_GB2312"/>
                <w:i w:val="0"/>
                <w:iCs w:val="0"/>
                <w:color w:val="000000"/>
                <w:sz w:val="20"/>
                <w:szCs w:val="20"/>
                <w:u w:val="none"/>
              </w:rPr>
            </w:pPr>
          </w:p>
        </w:tc>
      </w:tr>
      <w:tr w14:paraId="3C66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1C0EC3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DEE05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桌面式激光切割机耗材包</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031E0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1.椴木板尺寸：3mm*210*300  共25件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2.椴木板尺寸：5mm*210*300 共10件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3.奥松板尺寸：3mm*210*300 共25件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4.奥松板尺寸：5mm*210*300 共10件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5.牛皮纸尺寸：0.5mm*210*297 共20件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6.瓦楞纸尺寸：3mm*200*300 共30件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7.瓦楞纸尺寸：6mm*200*300 共10件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8.榉木板尺寸：3mm*100*200 共4件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9.透明亚克力尺寸：3mm*200*275 共4件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合计耗材数量超过120件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75023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E4A10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49078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53AD0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63906F3">
            <w:pPr>
              <w:rPr>
                <w:rFonts w:hint="eastAsia" w:ascii="方正仿宋_GB2312" w:hAnsi="方正仿宋_GB2312" w:eastAsia="方正仿宋_GB2312" w:cs="方正仿宋_GB2312"/>
                <w:i w:val="0"/>
                <w:iCs w:val="0"/>
                <w:color w:val="000000"/>
                <w:sz w:val="20"/>
                <w:szCs w:val="20"/>
                <w:u w:val="none"/>
              </w:rPr>
            </w:pPr>
          </w:p>
        </w:tc>
      </w:tr>
      <w:tr w14:paraId="2417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21F31B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C9167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手持式三维扫描仪</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19F3F8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1、单帧精度：≤0.1 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2、工作距离：150-350 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3、最小扫描尺寸：≤30 x30 x30 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4、扫描帧率：≥16帧/秒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5、最小点距：≤0.05mm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6、拼接模式：特征拼接、标记点拼接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7、支持彩色扫描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8、支持输出格式：STL、PLY、OBJ</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9、支持特殊物体扫描：透明、深/黑色、高反光物体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10、支持输出数据直接3D打印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11、支持操作系统：Window 10/11,Android, iOS, macOS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12、支持Wi-Fi 6</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13、配件包含：标定板、转台数据线、双轴转台电源线、样品雕像、标记点、蓝丁胶、吸光布、双轴转台、迷你转台+标记点垫子、手持稳定器。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52EEA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6E42F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750BB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503C4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A4B8AAE">
            <w:pPr>
              <w:rPr>
                <w:rFonts w:hint="eastAsia" w:ascii="方正仿宋_GB2312" w:hAnsi="方正仿宋_GB2312" w:eastAsia="方正仿宋_GB2312" w:cs="方正仿宋_GB2312"/>
                <w:i w:val="0"/>
                <w:iCs w:val="0"/>
                <w:color w:val="000000"/>
                <w:sz w:val="20"/>
                <w:szCs w:val="20"/>
                <w:u w:val="none"/>
              </w:rPr>
            </w:pPr>
          </w:p>
        </w:tc>
      </w:tr>
      <w:tr w14:paraId="1FF6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2094E9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5D170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大尺寸多色3D打印机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2B4A1A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1、成型技术：熔融沉积成型；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2、机身最大尺寸(长×宽×高)不低于492×514×626 mm</w:t>
            </w:r>
            <w:r>
              <w:rPr>
                <w:rStyle w:val="38"/>
                <w:lang w:val="en-US" w:eastAsia="zh-CN" w:bidi="ar"/>
              </w:rPr>
              <w:t>³</w:t>
            </w:r>
            <w:r>
              <w:rPr>
                <w:rStyle w:val="37"/>
                <w:lang w:val="en-US" w:eastAsia="zh-CN" w:bidi="ar"/>
              </w:rPr>
              <w:t>，净重约31 kg，最大打印尺寸(长×宽×高)：单喷嘴模式不低于325×320×325 mm</w:t>
            </w:r>
            <w:r>
              <w:rPr>
                <w:rStyle w:val="38"/>
                <w:lang w:val="en-US" w:eastAsia="zh-CN" w:bidi="ar"/>
              </w:rPr>
              <w:t>³</w:t>
            </w:r>
            <w:r>
              <w:rPr>
                <w:rStyle w:val="37"/>
                <w:lang w:val="en-US" w:eastAsia="zh-CN" w:bidi="ar"/>
              </w:rPr>
              <w:t>、双喷嘴交集模式不低于300×320×325 mm</w:t>
            </w:r>
            <w:r>
              <w:rPr>
                <w:rStyle w:val="38"/>
                <w:lang w:val="en-US" w:eastAsia="zh-CN" w:bidi="ar"/>
              </w:rPr>
              <w:t>³</w:t>
            </w:r>
            <w:r>
              <w:rPr>
                <w:rStyle w:val="37"/>
                <w:lang w:val="en-US" w:eastAsia="zh-CN" w:bidi="ar"/>
              </w:rPr>
              <w:t>、单喷嘴并集模式不低于350×320×325 mm</w:t>
            </w:r>
            <w:r>
              <w:rPr>
                <w:rStyle w:val="38"/>
                <w:lang w:val="en-US" w:eastAsia="zh-CN" w:bidi="ar"/>
              </w:rPr>
              <w:t>³</w:t>
            </w:r>
            <w:r>
              <w:rPr>
                <w:rStyle w:val="37"/>
                <w:lang w:val="en-US" w:eastAsia="zh-CN" w:bidi="ar"/>
              </w:rPr>
              <w:t>、</w:t>
            </w:r>
            <w:r>
              <w:rPr>
                <w:rStyle w:val="37"/>
                <w:lang w:val="en-US" w:eastAsia="zh-CN" w:bidi="ar"/>
              </w:rPr>
              <w:br w:type="textWrapping"/>
            </w:r>
            <w:r>
              <w:rPr>
                <w:rStyle w:val="37"/>
                <w:lang w:val="en-US" w:eastAsia="zh-CN" w:bidi="ar"/>
              </w:rPr>
              <w:t>3、框架为铝材和钢材构成，外壳为塑料和玻璃构成；</w:t>
            </w:r>
            <w:r>
              <w:rPr>
                <w:rStyle w:val="37"/>
                <w:lang w:val="en-US" w:eastAsia="zh-CN" w:bidi="ar"/>
              </w:rPr>
              <w:br w:type="textWrapping"/>
            </w:r>
            <w:r>
              <w:rPr>
                <w:rStyle w:val="37"/>
                <w:lang w:val="en-US" w:eastAsia="zh-CN" w:bidi="ar"/>
              </w:rPr>
              <w:t>4、工具头：全金属热端、硬化钢挤出机齿轮、碳化钨喷嘴，内置工具头切刀，喷嘴最高温度不低于350 ℃，标配喷嘴直径0.4 mm，可选0.2 mm，0.6 mm，0.8 mm；</w:t>
            </w:r>
            <w:r>
              <w:rPr>
                <w:rStyle w:val="37"/>
                <w:lang w:val="en-US" w:eastAsia="zh-CN" w:bidi="ar"/>
              </w:rPr>
              <w:br w:type="textWrapping"/>
            </w:r>
            <w:r>
              <w:rPr>
                <w:rStyle w:val="37"/>
                <w:lang w:val="en-US" w:eastAsia="zh-CN" w:bidi="ar"/>
              </w:rPr>
              <w:t>5、机器标配双面纹理PEI打印面板，可扩展光面打印面板，热床最高温度不低于120℃；</w:t>
            </w:r>
            <w:r>
              <w:rPr>
                <w:rStyle w:val="37"/>
                <w:lang w:val="en-US" w:eastAsia="zh-CN" w:bidi="ar"/>
              </w:rPr>
              <w:br w:type="textWrapping"/>
            </w:r>
            <w:r>
              <w:rPr>
                <w:rStyle w:val="37"/>
                <w:lang w:val="en-US" w:eastAsia="zh-CN" w:bidi="ar"/>
              </w:rPr>
              <w:t>6、工具头最大移动速度不低于1000 mm/s，工具头最大移动加速度不低于20000 mm/s</w:t>
            </w:r>
            <w:r>
              <w:rPr>
                <w:rStyle w:val="38"/>
                <w:lang w:val="en-US" w:eastAsia="zh-CN" w:bidi="ar"/>
              </w:rPr>
              <w:t>²</w:t>
            </w:r>
            <w:r>
              <w:rPr>
                <w:rStyle w:val="37"/>
                <w:lang w:val="en-US" w:eastAsia="zh-CN" w:bidi="ar"/>
              </w:rPr>
              <w:t>。</w:t>
            </w:r>
            <w:r>
              <w:rPr>
                <w:rStyle w:val="37"/>
                <w:lang w:val="en-US" w:eastAsia="zh-CN" w:bidi="ar"/>
              </w:rPr>
              <w:br w:type="textWrapping"/>
            </w:r>
            <w:r>
              <w:rPr>
                <w:rStyle w:val="37"/>
                <w:lang w:val="en-US" w:eastAsia="zh-CN" w:bidi="ar"/>
              </w:rPr>
              <w:t>7、支持耗材类型：PLA、PETG、TPU、ABS、ASA、PVA、PET、尼龙线材（PA)、聚碳酸酯线材（PC)、PPA-CF/GF、PPS、PPS-CF/GF、碳/玻璃纤维增强线材及相关支撑隔离材料等；</w:t>
            </w:r>
            <w:r>
              <w:rPr>
                <w:rStyle w:val="37"/>
                <w:lang w:val="en-US" w:eastAsia="zh-CN" w:bidi="ar"/>
              </w:rPr>
              <w:br w:type="textWrapping"/>
            </w:r>
            <w:r>
              <w:rPr>
                <w:rStyle w:val="37"/>
                <w:lang w:val="en-US" w:eastAsia="zh-CN" w:bidi="ar"/>
              </w:rPr>
              <w:t>8、支持热端快拆、主动振动补偿、全自动双喷嘴偏移校准、自动热床调平；</w:t>
            </w:r>
            <w:r>
              <w:rPr>
                <w:rStyle w:val="37"/>
                <w:lang w:val="en-US" w:eastAsia="zh-CN" w:bidi="ar"/>
              </w:rPr>
              <w:br w:type="textWrapping"/>
            </w:r>
            <w:r>
              <w:rPr>
                <w:rStyle w:val="37"/>
                <w:lang w:val="en-US" w:eastAsia="zh-CN" w:bidi="ar"/>
              </w:rPr>
              <w:t>9、支持断料检测、缠料检测、断电续打，具备监控打印机状态的健康管理系统；</w:t>
            </w:r>
            <w:r>
              <w:rPr>
                <w:rStyle w:val="37"/>
                <w:lang w:val="en-US" w:eastAsia="zh-CN" w:bidi="ar"/>
              </w:rPr>
              <w:br w:type="textWrapping"/>
            </w:r>
            <w:r>
              <w:rPr>
                <w:rStyle w:val="37"/>
                <w:lang w:val="en-US" w:eastAsia="zh-CN" w:bidi="ar"/>
              </w:rPr>
              <w:t>10、配备最新多色自动供料系统。</w:t>
            </w:r>
            <w:r>
              <w:rPr>
                <w:rStyle w:val="37"/>
                <w:lang w:val="en-US" w:eastAsia="zh-CN" w:bidi="ar"/>
              </w:rPr>
              <w:br w:type="textWrapping"/>
            </w:r>
            <w:r>
              <w:rPr>
                <w:rStyle w:val="37"/>
                <w:lang w:val="en-US" w:eastAsia="zh-CN" w:bidi="ar"/>
              </w:rPr>
              <w:t>11、配备触摸显示屏，屏幕尺寸≤5英寸，内置高清相机，支持实时监控及延时摄影；</w:t>
            </w:r>
            <w:r>
              <w:rPr>
                <w:rStyle w:val="37"/>
                <w:lang w:val="en-US" w:eastAsia="zh-CN" w:bidi="ar"/>
              </w:rPr>
              <w:br w:type="textWrapping"/>
            </w:r>
            <w:r>
              <w:rPr>
                <w:rStyle w:val="37"/>
                <w:lang w:val="en-US" w:eastAsia="zh-CN" w:bidi="ar"/>
              </w:rPr>
              <w:t>12、支持通过触摸显示屏、手机端APP、电脑端应用三种操作界面控制；</w:t>
            </w:r>
            <w:r>
              <w:rPr>
                <w:rStyle w:val="37"/>
                <w:lang w:val="en-US" w:eastAsia="zh-CN" w:bidi="ar"/>
              </w:rPr>
              <w:br w:type="textWrapping"/>
            </w:r>
            <w:r>
              <w:rPr>
                <w:rStyle w:val="37"/>
                <w:lang w:val="en-US" w:eastAsia="zh-CN" w:bidi="ar"/>
              </w:rPr>
              <w:t>13、配备全闭环控制风扇系统，标配工具头散热增强风扇、增加挤出和热端散热，提高打印模型质量；</w:t>
            </w:r>
            <w:r>
              <w:rPr>
                <w:rStyle w:val="37"/>
                <w:lang w:val="en-US" w:eastAsia="zh-CN" w:bidi="ar"/>
              </w:rPr>
              <w:br w:type="textWrapping"/>
            </w:r>
            <w:r>
              <w:rPr>
                <w:rStyle w:val="37"/>
                <w:lang w:val="en-US" w:eastAsia="zh-CN" w:bidi="ar"/>
              </w:rPr>
              <w:t>14、内置最大存储容量不低于32GB，支持外挂U盘。</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EF046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0BAEE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255DE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E034C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36A7752">
            <w:pPr>
              <w:rPr>
                <w:rFonts w:hint="eastAsia" w:ascii="方正仿宋_GB2312" w:hAnsi="方正仿宋_GB2312" w:eastAsia="方正仿宋_GB2312" w:cs="方正仿宋_GB2312"/>
                <w:i w:val="0"/>
                <w:iCs w:val="0"/>
                <w:color w:val="000000"/>
                <w:sz w:val="20"/>
                <w:szCs w:val="20"/>
                <w:u w:val="none"/>
              </w:rPr>
            </w:pPr>
          </w:p>
        </w:tc>
      </w:tr>
      <w:tr w14:paraId="489A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74FB12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EDA95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175260</wp:posOffset>
                  </wp:positionH>
                  <wp:positionV relativeFrom="paragraph">
                    <wp:posOffset>0</wp:posOffset>
                  </wp:positionV>
                  <wp:extent cx="1143000" cy="974090"/>
                  <wp:effectExtent l="0" t="0" r="0" b="0"/>
                  <wp:wrapNone/>
                  <wp:docPr id="16" name="Object_2_SpCnt_62"/>
                  <wp:cNvGraphicFramePr/>
                  <a:graphic xmlns:a="http://schemas.openxmlformats.org/drawingml/2006/main">
                    <a:graphicData uri="http://schemas.openxmlformats.org/drawingml/2006/picture">
                      <pic:pic xmlns:pic="http://schemas.openxmlformats.org/drawingml/2006/picture">
                        <pic:nvPicPr>
                          <pic:cNvPr id="16" name="Object_2_SpCnt_62"/>
                          <pic:cNvPicPr/>
                        </pic:nvPicPr>
                        <pic:blipFill>
                          <a:blip r:embed="rId63"/>
                          <a:stretch>
                            <a:fillRect/>
                          </a:stretch>
                        </pic:blipFill>
                        <pic:spPr>
                          <a:xfrm>
                            <a:off x="0" y="0"/>
                            <a:ext cx="1143000" cy="974090"/>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175260</wp:posOffset>
                  </wp:positionH>
                  <wp:positionV relativeFrom="paragraph">
                    <wp:posOffset>0</wp:posOffset>
                  </wp:positionV>
                  <wp:extent cx="1143000" cy="1513840"/>
                  <wp:effectExtent l="0" t="0" r="0" b="0"/>
                  <wp:wrapNone/>
                  <wp:docPr id="76" name="Object_2_SpCnt_63"/>
                  <wp:cNvGraphicFramePr/>
                  <a:graphic xmlns:a="http://schemas.openxmlformats.org/drawingml/2006/main">
                    <a:graphicData uri="http://schemas.openxmlformats.org/drawingml/2006/picture">
                      <pic:pic xmlns:pic="http://schemas.openxmlformats.org/drawingml/2006/picture">
                        <pic:nvPicPr>
                          <pic:cNvPr id="76" name="Object_2_SpCnt_63"/>
                          <pic:cNvPicPr/>
                        </pic:nvPicPr>
                        <pic:blipFill>
                          <a:blip r:embed="rId48"/>
                          <a:stretch>
                            <a:fillRect/>
                          </a:stretch>
                        </pic:blipFill>
                        <pic:spPr>
                          <a:xfrm>
                            <a:off x="0" y="0"/>
                            <a:ext cx="1143000" cy="1513840"/>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175260</wp:posOffset>
                  </wp:positionH>
                  <wp:positionV relativeFrom="paragraph">
                    <wp:posOffset>0</wp:posOffset>
                  </wp:positionV>
                  <wp:extent cx="1143000" cy="974090"/>
                  <wp:effectExtent l="0" t="0" r="0" b="0"/>
                  <wp:wrapNone/>
                  <wp:docPr id="77" name="Object_2_SpCnt_64"/>
                  <wp:cNvGraphicFramePr/>
                  <a:graphic xmlns:a="http://schemas.openxmlformats.org/drawingml/2006/main">
                    <a:graphicData uri="http://schemas.openxmlformats.org/drawingml/2006/picture">
                      <pic:pic xmlns:pic="http://schemas.openxmlformats.org/drawingml/2006/picture">
                        <pic:nvPicPr>
                          <pic:cNvPr id="77" name="Object_2_SpCnt_64"/>
                          <pic:cNvPicPr/>
                        </pic:nvPicPr>
                        <pic:blipFill>
                          <a:blip r:embed="rId64"/>
                          <a:stretch>
                            <a:fillRect/>
                          </a:stretch>
                        </pic:blipFill>
                        <pic:spPr>
                          <a:xfrm>
                            <a:off x="0" y="0"/>
                            <a:ext cx="1143000" cy="974090"/>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lang w:val="en-US" w:eastAsia="zh-CN" w:bidi="ar"/>
              </w:rPr>
              <w:t>多色3D打印机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836B3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1074420" cy="1519555"/>
                  <wp:effectExtent l="0" t="0" r="0" b="0"/>
                  <wp:wrapNone/>
                  <wp:docPr id="78" name="Object_2_SpCnt_65"/>
                  <wp:cNvGraphicFramePr/>
                  <a:graphic xmlns:a="http://schemas.openxmlformats.org/drawingml/2006/main">
                    <a:graphicData uri="http://schemas.openxmlformats.org/drawingml/2006/picture">
                      <pic:pic xmlns:pic="http://schemas.openxmlformats.org/drawingml/2006/picture">
                        <pic:nvPicPr>
                          <pic:cNvPr id="78" name="Object_2_SpCnt_65"/>
                          <pic:cNvPicPr/>
                        </pic:nvPicPr>
                        <pic:blipFill>
                          <a:blip r:embed="rId65"/>
                          <a:stretch>
                            <a:fillRect/>
                          </a:stretch>
                        </pic:blipFill>
                        <pic:spPr>
                          <a:xfrm>
                            <a:off x="0" y="0"/>
                            <a:ext cx="1074420" cy="151955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1074420" cy="979805"/>
                  <wp:effectExtent l="0" t="0" r="0" b="0"/>
                  <wp:wrapNone/>
                  <wp:docPr id="79" name="Object_2_SpCnt_66"/>
                  <wp:cNvGraphicFramePr/>
                  <a:graphic xmlns:a="http://schemas.openxmlformats.org/drawingml/2006/main">
                    <a:graphicData uri="http://schemas.openxmlformats.org/drawingml/2006/picture">
                      <pic:pic xmlns:pic="http://schemas.openxmlformats.org/drawingml/2006/picture">
                        <pic:nvPicPr>
                          <pic:cNvPr id="79" name="Object_2_SpCnt_66"/>
                          <pic:cNvPicPr/>
                        </pic:nvPicPr>
                        <pic:blipFill>
                          <a:blip r:embed="rId66"/>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1074420" cy="1519555"/>
                  <wp:effectExtent l="0" t="0" r="0" b="0"/>
                  <wp:wrapNone/>
                  <wp:docPr id="80" name="Object_2_SpCnt_67"/>
                  <wp:cNvGraphicFramePr/>
                  <a:graphic xmlns:a="http://schemas.openxmlformats.org/drawingml/2006/main">
                    <a:graphicData uri="http://schemas.openxmlformats.org/drawingml/2006/picture">
                      <pic:pic xmlns:pic="http://schemas.openxmlformats.org/drawingml/2006/picture">
                        <pic:nvPicPr>
                          <pic:cNvPr id="80" name="Object_2_SpCnt_67"/>
                          <pic:cNvPicPr/>
                        </pic:nvPicPr>
                        <pic:blipFill>
                          <a:blip r:embed="rId43"/>
                          <a:stretch>
                            <a:fillRect/>
                          </a:stretch>
                        </pic:blipFill>
                        <pic:spPr>
                          <a:xfrm>
                            <a:off x="0" y="0"/>
                            <a:ext cx="1074420" cy="151955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1143000" cy="979805"/>
                  <wp:effectExtent l="0" t="0" r="0" b="0"/>
                  <wp:wrapNone/>
                  <wp:docPr id="81" name="Object_2_SpCnt_68"/>
                  <wp:cNvGraphicFramePr/>
                  <a:graphic xmlns:a="http://schemas.openxmlformats.org/drawingml/2006/main">
                    <a:graphicData uri="http://schemas.openxmlformats.org/drawingml/2006/picture">
                      <pic:pic xmlns:pic="http://schemas.openxmlformats.org/drawingml/2006/picture">
                        <pic:nvPicPr>
                          <pic:cNvPr id="81" name="Object_2_SpCnt_68"/>
                          <pic:cNvPicPr/>
                        </pic:nvPicPr>
                        <pic:blipFill>
                          <a:blip r:embed="rId67"/>
                          <a:stretch>
                            <a:fillRect/>
                          </a:stretch>
                        </pic:blipFill>
                        <pic:spPr>
                          <a:xfrm>
                            <a:off x="0" y="0"/>
                            <a:ext cx="114300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1143000" cy="1519555"/>
                  <wp:effectExtent l="0" t="0" r="0" b="0"/>
                  <wp:wrapNone/>
                  <wp:docPr id="82" name="Object_2_SpCnt_69"/>
                  <wp:cNvGraphicFramePr/>
                  <a:graphic xmlns:a="http://schemas.openxmlformats.org/drawingml/2006/main">
                    <a:graphicData uri="http://schemas.openxmlformats.org/drawingml/2006/picture">
                      <pic:pic xmlns:pic="http://schemas.openxmlformats.org/drawingml/2006/picture">
                        <pic:nvPicPr>
                          <pic:cNvPr id="82" name="Object_2_SpCnt_69"/>
                          <pic:cNvPicPr/>
                        </pic:nvPicPr>
                        <pic:blipFill>
                          <a:blip r:embed="rId68"/>
                          <a:stretch>
                            <a:fillRect/>
                          </a:stretch>
                        </pic:blipFill>
                        <pic:spPr>
                          <a:xfrm>
                            <a:off x="0" y="0"/>
                            <a:ext cx="1143000" cy="151955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1143000" cy="979805"/>
                  <wp:effectExtent l="0" t="0" r="0" b="0"/>
                  <wp:wrapNone/>
                  <wp:docPr id="83" name="Object_2_SpCnt_70"/>
                  <wp:cNvGraphicFramePr/>
                  <a:graphic xmlns:a="http://schemas.openxmlformats.org/drawingml/2006/main">
                    <a:graphicData uri="http://schemas.openxmlformats.org/drawingml/2006/picture">
                      <pic:pic xmlns:pic="http://schemas.openxmlformats.org/drawingml/2006/picture">
                        <pic:nvPicPr>
                          <pic:cNvPr id="83" name="Object_2_SpCnt_70"/>
                          <pic:cNvPicPr/>
                        </pic:nvPicPr>
                        <pic:blipFill>
                          <a:blip r:embed="rId60"/>
                          <a:stretch>
                            <a:fillRect/>
                          </a:stretch>
                        </pic:blipFill>
                        <pic:spPr>
                          <a:xfrm>
                            <a:off x="0" y="0"/>
                            <a:ext cx="114300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1074420" cy="979805"/>
                  <wp:effectExtent l="0" t="0" r="0" b="0"/>
                  <wp:wrapNone/>
                  <wp:docPr id="84" name="Object_2_SpCnt_71"/>
                  <wp:cNvGraphicFramePr/>
                  <a:graphic xmlns:a="http://schemas.openxmlformats.org/drawingml/2006/main">
                    <a:graphicData uri="http://schemas.openxmlformats.org/drawingml/2006/picture">
                      <pic:pic xmlns:pic="http://schemas.openxmlformats.org/drawingml/2006/picture">
                        <pic:nvPicPr>
                          <pic:cNvPr id="84" name="Object_2_SpCnt_71"/>
                          <pic:cNvPicPr/>
                        </pic:nvPicPr>
                        <pic:blipFill>
                          <a:blip r:embed="rId69"/>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1074420" cy="979805"/>
                  <wp:effectExtent l="0" t="0" r="0" b="0"/>
                  <wp:wrapNone/>
                  <wp:docPr id="85" name="Object_2_SpCnt_72"/>
                  <wp:cNvGraphicFramePr/>
                  <a:graphic xmlns:a="http://schemas.openxmlformats.org/drawingml/2006/main">
                    <a:graphicData uri="http://schemas.openxmlformats.org/drawingml/2006/picture">
                      <pic:pic xmlns:pic="http://schemas.openxmlformats.org/drawingml/2006/picture">
                        <pic:nvPicPr>
                          <pic:cNvPr id="85" name="Object_2_SpCnt_72"/>
                          <pic:cNvPicPr/>
                        </pic:nvPicPr>
                        <pic:blipFill>
                          <a:blip r:embed="rId38"/>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1074420" cy="979805"/>
                  <wp:effectExtent l="0" t="0" r="0" b="0"/>
                  <wp:wrapNone/>
                  <wp:docPr id="86" name="Object_2_SpCnt_73"/>
                  <wp:cNvGraphicFramePr/>
                  <a:graphic xmlns:a="http://schemas.openxmlformats.org/drawingml/2006/main">
                    <a:graphicData uri="http://schemas.openxmlformats.org/drawingml/2006/picture">
                      <pic:pic xmlns:pic="http://schemas.openxmlformats.org/drawingml/2006/picture">
                        <pic:nvPicPr>
                          <pic:cNvPr id="86" name="Object_2_SpCnt_73"/>
                          <pic:cNvPicPr/>
                        </pic:nvPicPr>
                        <pic:blipFill>
                          <a:blip r:embed="rId70"/>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1143000" cy="979805"/>
                  <wp:effectExtent l="0" t="0" r="0" b="0"/>
                  <wp:wrapNone/>
                  <wp:docPr id="87" name="Object_2_SpCnt_74"/>
                  <wp:cNvGraphicFramePr/>
                  <a:graphic xmlns:a="http://schemas.openxmlformats.org/drawingml/2006/main">
                    <a:graphicData uri="http://schemas.openxmlformats.org/drawingml/2006/picture">
                      <pic:pic xmlns:pic="http://schemas.openxmlformats.org/drawingml/2006/picture">
                        <pic:nvPicPr>
                          <pic:cNvPr id="87" name="Object_2_SpCnt_74"/>
                          <pic:cNvPicPr/>
                        </pic:nvPicPr>
                        <pic:blipFill>
                          <a:blip r:embed="rId71"/>
                          <a:stretch>
                            <a:fillRect/>
                          </a:stretch>
                        </pic:blipFill>
                        <pic:spPr>
                          <a:xfrm>
                            <a:off x="0" y="0"/>
                            <a:ext cx="114300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1143000" cy="979805"/>
                  <wp:effectExtent l="0" t="0" r="0" b="0"/>
                  <wp:wrapNone/>
                  <wp:docPr id="88" name="Object_2_SpCnt_75"/>
                  <wp:cNvGraphicFramePr/>
                  <a:graphic xmlns:a="http://schemas.openxmlformats.org/drawingml/2006/main">
                    <a:graphicData uri="http://schemas.openxmlformats.org/drawingml/2006/picture">
                      <pic:pic xmlns:pic="http://schemas.openxmlformats.org/drawingml/2006/picture">
                        <pic:nvPicPr>
                          <pic:cNvPr id="88" name="Object_2_SpCnt_75"/>
                          <pic:cNvPicPr/>
                        </pic:nvPicPr>
                        <pic:blipFill>
                          <a:blip r:embed="rId72"/>
                          <a:stretch>
                            <a:fillRect/>
                          </a:stretch>
                        </pic:blipFill>
                        <pic:spPr>
                          <a:xfrm>
                            <a:off x="0" y="0"/>
                            <a:ext cx="114300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1143000" cy="1519555"/>
                  <wp:effectExtent l="0" t="0" r="0" b="0"/>
                  <wp:wrapNone/>
                  <wp:docPr id="89" name="Object_2_SpCnt_76"/>
                  <wp:cNvGraphicFramePr/>
                  <a:graphic xmlns:a="http://schemas.openxmlformats.org/drawingml/2006/main">
                    <a:graphicData uri="http://schemas.openxmlformats.org/drawingml/2006/picture">
                      <pic:pic xmlns:pic="http://schemas.openxmlformats.org/drawingml/2006/picture">
                        <pic:nvPicPr>
                          <pic:cNvPr id="89" name="Object_2_SpCnt_76"/>
                          <pic:cNvPicPr/>
                        </pic:nvPicPr>
                        <pic:blipFill>
                          <a:blip r:embed="rId73"/>
                          <a:stretch>
                            <a:fillRect/>
                          </a:stretch>
                        </pic:blipFill>
                        <pic:spPr>
                          <a:xfrm>
                            <a:off x="0" y="0"/>
                            <a:ext cx="1143000" cy="151955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lang w:val="en-US" w:eastAsia="zh-CN" w:bidi="ar"/>
              </w:rPr>
              <w:t>1、成型技术：熔融沉积成型；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2、机身最大尺寸(长×宽×高)不低于385×410×430 mm</w:t>
            </w:r>
            <w:r>
              <w:rPr>
                <w:rStyle w:val="38"/>
                <w:lang w:val="en-US" w:eastAsia="zh-CN" w:bidi="ar"/>
              </w:rPr>
              <w:t>³</w:t>
            </w:r>
            <w:r>
              <w:rPr>
                <w:rStyle w:val="37"/>
                <w:lang w:val="en-US" w:eastAsia="zh-CN" w:bidi="ar"/>
              </w:rPr>
              <w:t>，净重约8.3 kg，最大打印尺寸(长×宽×高)不低于256×256×256 mm</w:t>
            </w:r>
            <w:r>
              <w:rPr>
                <w:rStyle w:val="38"/>
                <w:lang w:val="en-US" w:eastAsia="zh-CN" w:bidi="ar"/>
              </w:rPr>
              <w:t>³</w:t>
            </w:r>
            <w:r>
              <w:rPr>
                <w:rStyle w:val="37"/>
                <w:lang w:val="en-US" w:eastAsia="zh-CN" w:bidi="ar"/>
              </w:rPr>
              <w:t>；</w:t>
            </w:r>
            <w:r>
              <w:rPr>
                <w:rStyle w:val="37"/>
                <w:lang w:val="en-US" w:eastAsia="zh-CN" w:bidi="ar"/>
              </w:rPr>
              <w:br w:type="textWrapping"/>
            </w:r>
            <w:r>
              <w:rPr>
                <w:rStyle w:val="37"/>
                <w:lang w:val="en-US" w:eastAsia="zh-CN" w:bidi="ar"/>
              </w:rPr>
              <w:t>3、机身外壳由钢材和铝材构成；</w:t>
            </w:r>
            <w:r>
              <w:rPr>
                <w:rStyle w:val="37"/>
                <w:lang w:val="en-US" w:eastAsia="zh-CN" w:bidi="ar"/>
              </w:rPr>
              <w:br w:type="textWrapping"/>
            </w:r>
            <w:r>
              <w:rPr>
                <w:rStyle w:val="37"/>
                <w:lang w:val="en-US" w:eastAsia="zh-CN" w:bidi="ar"/>
              </w:rPr>
              <w:t>4、工具头：全金属热端、硬化钢挤出机齿轮、不锈钢喷嘴，内置工具头切刀，喷嘴最高温度不低于300 ℃、喷嘴直径自带0.4 mm，可选0.2 mm，0.6 mm，0.8 mm；</w:t>
            </w:r>
            <w:r>
              <w:rPr>
                <w:rStyle w:val="37"/>
                <w:lang w:val="en-US" w:eastAsia="zh-CN" w:bidi="ar"/>
              </w:rPr>
              <w:br w:type="textWrapping"/>
            </w:r>
            <w:r>
              <w:rPr>
                <w:rStyle w:val="37"/>
                <w:lang w:val="en-US" w:eastAsia="zh-CN" w:bidi="ar"/>
              </w:rPr>
              <w:t>5、机器自带双面纹理PEI打印面板，可扩展低温打印面板、光面打印面板，热床最高温度不低于100℃；</w:t>
            </w:r>
            <w:r>
              <w:rPr>
                <w:rStyle w:val="37"/>
                <w:lang w:val="en-US" w:eastAsia="zh-CN" w:bidi="ar"/>
              </w:rPr>
              <w:br w:type="textWrapping"/>
            </w:r>
            <w:r>
              <w:rPr>
                <w:rStyle w:val="37"/>
                <w:lang w:val="en-US" w:eastAsia="zh-CN" w:bidi="ar"/>
              </w:rPr>
              <w:t>6、工具头最大移动速度不低于500 mm/s，工具头最大移动加速度不低于10000 mm/s</w:t>
            </w:r>
            <w:r>
              <w:rPr>
                <w:rStyle w:val="38"/>
                <w:lang w:val="en-US" w:eastAsia="zh-CN" w:bidi="ar"/>
              </w:rPr>
              <w:t>²</w:t>
            </w:r>
            <w:r>
              <w:rPr>
                <w:rStyle w:val="37"/>
                <w:lang w:val="en-US" w:eastAsia="zh-CN" w:bidi="ar"/>
              </w:rPr>
              <w:t>，热端最大流速不低于28 mm</w:t>
            </w:r>
            <w:r>
              <w:rPr>
                <w:rStyle w:val="38"/>
                <w:lang w:val="en-US" w:eastAsia="zh-CN" w:bidi="ar"/>
              </w:rPr>
              <w:t>³</w:t>
            </w:r>
            <w:r>
              <w:rPr>
                <w:rStyle w:val="37"/>
                <w:lang w:val="en-US" w:eastAsia="zh-CN" w:bidi="ar"/>
              </w:rPr>
              <w:t>/s；</w:t>
            </w:r>
            <w:r>
              <w:rPr>
                <w:rStyle w:val="37"/>
                <w:lang w:val="en-US" w:eastAsia="zh-CN" w:bidi="ar"/>
              </w:rPr>
              <w:br w:type="textWrapping"/>
            </w:r>
            <w:r>
              <w:rPr>
                <w:rStyle w:val="37"/>
                <w:lang w:val="en-US" w:eastAsia="zh-CN" w:bidi="ar"/>
              </w:rPr>
              <w:t>7、支持耗材类型：PLA，PETG，TPU，PVA及相关支撑隔离材料等；</w:t>
            </w:r>
            <w:r>
              <w:rPr>
                <w:rStyle w:val="37"/>
                <w:lang w:val="en-US" w:eastAsia="zh-CN" w:bidi="ar"/>
              </w:rPr>
              <w:br w:type="textWrapping"/>
            </w:r>
            <w:r>
              <w:rPr>
                <w:rStyle w:val="37"/>
                <w:lang w:val="en-US" w:eastAsia="zh-CN" w:bidi="ar"/>
              </w:rPr>
              <w:t>10、支持断料检测、缠料检测、断电续打，具备监控打印机状态的健康管理系统；</w:t>
            </w:r>
            <w:r>
              <w:rPr>
                <w:rStyle w:val="37"/>
                <w:lang w:val="en-US" w:eastAsia="zh-CN" w:bidi="ar"/>
              </w:rPr>
              <w:br w:type="textWrapping"/>
            </w:r>
            <w:r>
              <w:rPr>
                <w:rStyle w:val="37"/>
                <w:lang w:val="en-US" w:eastAsia="zh-CN" w:bidi="ar"/>
              </w:rPr>
              <w:t>11、支持耗材用量检测，支持多色打印，最多支持不少于4色</w:t>
            </w:r>
            <w:r>
              <w:rPr>
                <w:rStyle w:val="37"/>
                <w:lang w:val="en-US" w:eastAsia="zh-CN" w:bidi="ar"/>
              </w:rPr>
              <w:br w:type="textWrapping"/>
            </w:r>
            <w:r>
              <w:rPr>
                <w:rStyle w:val="37"/>
                <w:lang w:val="en-US" w:eastAsia="zh-CN" w:bidi="ar"/>
              </w:rPr>
              <w:t>12、配备触摸显示屏，屏幕尺寸≤3.5英寸，内置低帧率相机，支持延时摄影，具备相机隐私遮罩；</w:t>
            </w:r>
            <w:r>
              <w:rPr>
                <w:rStyle w:val="37"/>
                <w:lang w:val="en-US" w:eastAsia="zh-CN" w:bidi="ar"/>
              </w:rPr>
              <w:br w:type="textWrapping"/>
            </w:r>
            <w:r>
              <w:rPr>
                <w:rStyle w:val="37"/>
                <w:lang w:val="en-US" w:eastAsia="zh-CN" w:bidi="ar"/>
              </w:rPr>
              <w:t>13、支持通过触摸屏、手机端APP、电脑端应用三种操作界面控制；</w:t>
            </w:r>
            <w:r>
              <w:rPr>
                <w:rStyle w:val="37"/>
                <w:lang w:val="en-US" w:eastAsia="zh-CN" w:bidi="ar"/>
              </w:rPr>
              <w:br w:type="textWrapping"/>
            </w:r>
            <w:r>
              <w:rPr>
                <w:rStyle w:val="37"/>
                <w:lang w:val="en-US" w:eastAsia="zh-CN" w:bidi="ar"/>
              </w:rPr>
              <w:t>14、配备冷却风扇系统，通过闭环控制来确保打印模型、打印机热端和主板的散热；</w:t>
            </w:r>
            <w:r>
              <w:rPr>
                <w:rStyle w:val="37"/>
                <w:lang w:val="en-US" w:eastAsia="zh-CN" w:bidi="ar"/>
              </w:rPr>
              <w:br w:type="textWrapping"/>
            </w:r>
            <w:r>
              <w:rPr>
                <w:rStyle w:val="37"/>
                <w:lang w:val="en-US" w:eastAsia="zh-CN" w:bidi="ar"/>
              </w:rPr>
              <w:t>15、支持Wi-Fi通讯。</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C4274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1161415" cy="979805"/>
                  <wp:effectExtent l="0" t="0" r="0" b="0"/>
                  <wp:wrapNone/>
                  <wp:docPr id="90" name="Object_2_SpCnt_77"/>
                  <wp:cNvGraphicFramePr/>
                  <a:graphic xmlns:a="http://schemas.openxmlformats.org/drawingml/2006/main">
                    <a:graphicData uri="http://schemas.openxmlformats.org/drawingml/2006/picture">
                      <pic:pic xmlns:pic="http://schemas.openxmlformats.org/drawingml/2006/picture">
                        <pic:nvPicPr>
                          <pic:cNvPr id="90" name="Object_2_SpCnt_77"/>
                          <pic:cNvPicPr/>
                        </pic:nvPicPr>
                        <pic:blipFill>
                          <a:blip r:embed="rId49"/>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1161415" cy="1519555"/>
                  <wp:effectExtent l="0" t="0" r="0" b="0"/>
                  <wp:wrapNone/>
                  <wp:docPr id="91" name="Object_2_SpCnt_78"/>
                  <wp:cNvGraphicFramePr/>
                  <a:graphic xmlns:a="http://schemas.openxmlformats.org/drawingml/2006/main">
                    <a:graphicData uri="http://schemas.openxmlformats.org/drawingml/2006/picture">
                      <pic:pic xmlns:pic="http://schemas.openxmlformats.org/drawingml/2006/picture">
                        <pic:nvPicPr>
                          <pic:cNvPr id="91" name="Object_2_SpCnt_78"/>
                          <pic:cNvPicPr/>
                        </pic:nvPicPr>
                        <pic:blipFill>
                          <a:blip r:embed="rId59"/>
                          <a:stretch>
                            <a:fillRect/>
                          </a:stretch>
                        </pic:blipFill>
                        <pic:spPr>
                          <a:xfrm>
                            <a:off x="0" y="0"/>
                            <a:ext cx="1161415" cy="151955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1161415" cy="979805"/>
                  <wp:effectExtent l="0" t="0" r="0" b="0"/>
                  <wp:wrapNone/>
                  <wp:docPr id="21" name="Object_2_SpCnt_79"/>
                  <wp:cNvGraphicFramePr/>
                  <a:graphic xmlns:a="http://schemas.openxmlformats.org/drawingml/2006/main">
                    <a:graphicData uri="http://schemas.openxmlformats.org/drawingml/2006/picture">
                      <pic:pic xmlns:pic="http://schemas.openxmlformats.org/drawingml/2006/picture">
                        <pic:nvPicPr>
                          <pic:cNvPr id="21" name="Object_2_SpCnt_79"/>
                          <pic:cNvPicPr/>
                        </pic:nvPicPr>
                        <pic:blipFill>
                          <a:blip r:embed="rId74"/>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2151A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C78AA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657CD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61E4C53">
            <w:pPr>
              <w:rPr>
                <w:rFonts w:hint="eastAsia" w:ascii="方正仿宋_GB2312" w:hAnsi="方正仿宋_GB2312" w:eastAsia="方正仿宋_GB2312" w:cs="方正仿宋_GB2312"/>
                <w:i w:val="0"/>
                <w:iCs w:val="0"/>
                <w:color w:val="000000"/>
                <w:sz w:val="20"/>
                <w:szCs w:val="20"/>
                <w:u w:val="none"/>
              </w:rPr>
            </w:pPr>
          </w:p>
        </w:tc>
      </w:tr>
      <w:tr w14:paraId="4866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15C53B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ADB7A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3D打印耗材</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2CD8C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PLA耗材，1kg/卷，颜色随机；</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56506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0A79F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F0FD0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9D87F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DF624FA">
            <w:pPr>
              <w:rPr>
                <w:rFonts w:hint="eastAsia" w:ascii="方正仿宋_GB2312" w:hAnsi="方正仿宋_GB2312" w:eastAsia="方正仿宋_GB2312" w:cs="方正仿宋_GB2312"/>
                <w:i w:val="0"/>
                <w:iCs w:val="0"/>
                <w:color w:val="000000"/>
                <w:sz w:val="20"/>
                <w:szCs w:val="20"/>
                <w:u w:val="none"/>
              </w:rPr>
            </w:pPr>
          </w:p>
        </w:tc>
      </w:tr>
      <w:tr w14:paraId="4E47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2087EB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A0933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3D打印编程套件</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570B3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1、模块化硬件：无线微控制器和无焊模块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2、3D打印框架：开放式设计规范+参考设计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3、双层编码：基于应用程序的配置+MicroPython编程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4、社区蓝图：广泛的3D打印模型和代码库</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EBADC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DDF7A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B0641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6EA1B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959FEE9">
            <w:pPr>
              <w:rPr>
                <w:rFonts w:hint="eastAsia" w:ascii="方正仿宋_GB2312" w:hAnsi="方正仿宋_GB2312" w:eastAsia="方正仿宋_GB2312" w:cs="方正仿宋_GB2312"/>
                <w:i w:val="0"/>
                <w:iCs w:val="0"/>
                <w:color w:val="000000"/>
                <w:sz w:val="20"/>
                <w:szCs w:val="20"/>
                <w:u w:val="none"/>
              </w:rPr>
            </w:pPr>
          </w:p>
        </w:tc>
      </w:tr>
      <w:tr w14:paraId="1085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31A1A1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38FE3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175260</wp:posOffset>
                  </wp:positionH>
                  <wp:positionV relativeFrom="paragraph">
                    <wp:posOffset>0</wp:posOffset>
                  </wp:positionV>
                  <wp:extent cx="1143000" cy="974090"/>
                  <wp:effectExtent l="0" t="0" r="0" b="0"/>
                  <wp:wrapNone/>
                  <wp:docPr id="35" name="Object_2_SpCnt_80"/>
                  <wp:cNvGraphicFramePr/>
                  <a:graphic xmlns:a="http://schemas.openxmlformats.org/drawingml/2006/main">
                    <a:graphicData uri="http://schemas.openxmlformats.org/drawingml/2006/picture">
                      <pic:pic xmlns:pic="http://schemas.openxmlformats.org/drawingml/2006/picture">
                        <pic:nvPicPr>
                          <pic:cNvPr id="35" name="Object_2_SpCnt_80"/>
                          <pic:cNvPicPr/>
                        </pic:nvPicPr>
                        <pic:blipFill>
                          <a:blip r:embed="rId75"/>
                          <a:stretch>
                            <a:fillRect/>
                          </a:stretch>
                        </pic:blipFill>
                        <pic:spPr>
                          <a:xfrm>
                            <a:off x="0" y="0"/>
                            <a:ext cx="1143000" cy="974090"/>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175260</wp:posOffset>
                  </wp:positionH>
                  <wp:positionV relativeFrom="paragraph">
                    <wp:posOffset>0</wp:posOffset>
                  </wp:positionV>
                  <wp:extent cx="1143000" cy="974090"/>
                  <wp:effectExtent l="0" t="0" r="0" b="0"/>
                  <wp:wrapNone/>
                  <wp:docPr id="92" name="Object_2_SpCnt_81"/>
                  <wp:cNvGraphicFramePr/>
                  <a:graphic xmlns:a="http://schemas.openxmlformats.org/drawingml/2006/main">
                    <a:graphicData uri="http://schemas.openxmlformats.org/drawingml/2006/picture">
                      <pic:pic xmlns:pic="http://schemas.openxmlformats.org/drawingml/2006/picture">
                        <pic:nvPicPr>
                          <pic:cNvPr id="92" name="Object_2_SpCnt_81"/>
                          <pic:cNvPicPr/>
                        </pic:nvPicPr>
                        <pic:blipFill>
                          <a:blip r:embed="rId50"/>
                          <a:stretch>
                            <a:fillRect/>
                          </a:stretch>
                        </pic:blipFill>
                        <pic:spPr>
                          <a:xfrm>
                            <a:off x="0" y="0"/>
                            <a:ext cx="1143000" cy="974090"/>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lang w:val="en-US" w:eastAsia="zh-CN" w:bidi="ar"/>
              </w:rPr>
              <w:t>探索套件</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C1A1C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1074420" cy="979805"/>
                  <wp:effectExtent l="0" t="0" r="0" b="0"/>
                  <wp:wrapNone/>
                  <wp:docPr id="93" name="Object_2_SpCnt_82"/>
                  <wp:cNvGraphicFramePr/>
                  <a:graphic xmlns:a="http://schemas.openxmlformats.org/drawingml/2006/main">
                    <a:graphicData uri="http://schemas.openxmlformats.org/drawingml/2006/picture">
                      <pic:pic xmlns:pic="http://schemas.openxmlformats.org/drawingml/2006/picture">
                        <pic:nvPicPr>
                          <pic:cNvPr id="93" name="Object_2_SpCnt_82"/>
                          <pic:cNvPicPr/>
                        </pic:nvPicPr>
                        <pic:blipFill>
                          <a:blip r:embed="rId55"/>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1074420" cy="979805"/>
                  <wp:effectExtent l="0" t="0" r="0" b="0"/>
                  <wp:wrapNone/>
                  <wp:docPr id="94" name="Object_2_SpCnt_83"/>
                  <wp:cNvGraphicFramePr/>
                  <a:graphic xmlns:a="http://schemas.openxmlformats.org/drawingml/2006/main">
                    <a:graphicData uri="http://schemas.openxmlformats.org/drawingml/2006/picture">
                      <pic:pic xmlns:pic="http://schemas.openxmlformats.org/drawingml/2006/picture">
                        <pic:nvPicPr>
                          <pic:cNvPr id="94" name="Object_2_SpCnt_83"/>
                          <pic:cNvPicPr/>
                        </pic:nvPicPr>
                        <pic:blipFill>
                          <a:blip r:embed="rId76"/>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1074420" cy="979805"/>
                  <wp:effectExtent l="0" t="0" r="0" b="0"/>
                  <wp:wrapNone/>
                  <wp:docPr id="95" name="Object_2_SpCnt_84"/>
                  <wp:cNvGraphicFramePr/>
                  <a:graphic xmlns:a="http://schemas.openxmlformats.org/drawingml/2006/main">
                    <a:graphicData uri="http://schemas.openxmlformats.org/drawingml/2006/picture">
                      <pic:pic xmlns:pic="http://schemas.openxmlformats.org/drawingml/2006/picture">
                        <pic:nvPicPr>
                          <pic:cNvPr id="95" name="Object_2_SpCnt_84"/>
                          <pic:cNvPicPr/>
                        </pic:nvPicPr>
                        <pic:blipFill>
                          <a:blip r:embed="rId55"/>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1074420" cy="979805"/>
                  <wp:effectExtent l="0" t="0" r="0" b="0"/>
                  <wp:wrapNone/>
                  <wp:docPr id="96" name="Object_2_SpCnt_85"/>
                  <wp:cNvGraphicFramePr/>
                  <a:graphic xmlns:a="http://schemas.openxmlformats.org/drawingml/2006/main">
                    <a:graphicData uri="http://schemas.openxmlformats.org/drawingml/2006/picture">
                      <pic:pic xmlns:pic="http://schemas.openxmlformats.org/drawingml/2006/picture">
                        <pic:nvPicPr>
                          <pic:cNvPr id="96" name="Object_2_SpCnt_85"/>
                          <pic:cNvPicPr/>
                        </pic:nvPicPr>
                        <pic:blipFill>
                          <a:blip r:embed="rId52"/>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1074420" cy="979805"/>
                  <wp:effectExtent l="0" t="0" r="0" b="0"/>
                  <wp:wrapNone/>
                  <wp:docPr id="97" name="Object_2_SpCnt_86"/>
                  <wp:cNvGraphicFramePr/>
                  <a:graphic xmlns:a="http://schemas.openxmlformats.org/drawingml/2006/main">
                    <a:graphicData uri="http://schemas.openxmlformats.org/drawingml/2006/picture">
                      <pic:pic xmlns:pic="http://schemas.openxmlformats.org/drawingml/2006/picture">
                        <pic:nvPicPr>
                          <pic:cNvPr id="97" name="Object_2_SpCnt_86"/>
                          <pic:cNvPicPr/>
                        </pic:nvPicPr>
                        <pic:blipFill>
                          <a:blip r:embed="rId40"/>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1074420" cy="979805"/>
                  <wp:effectExtent l="0" t="0" r="0" b="0"/>
                  <wp:wrapNone/>
                  <wp:docPr id="98" name="Object_2_SpCnt_87"/>
                  <wp:cNvGraphicFramePr/>
                  <a:graphic xmlns:a="http://schemas.openxmlformats.org/drawingml/2006/main">
                    <a:graphicData uri="http://schemas.openxmlformats.org/drawingml/2006/picture">
                      <pic:pic xmlns:pic="http://schemas.openxmlformats.org/drawingml/2006/picture">
                        <pic:nvPicPr>
                          <pic:cNvPr id="98" name="Object_2_SpCnt_87"/>
                          <pic:cNvPicPr/>
                        </pic:nvPicPr>
                        <pic:blipFill>
                          <a:blip r:embed="rId77"/>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1074420" cy="979805"/>
                  <wp:effectExtent l="0" t="0" r="0" b="0"/>
                  <wp:wrapNone/>
                  <wp:docPr id="99" name="Object_2_SpCnt_88"/>
                  <wp:cNvGraphicFramePr/>
                  <a:graphic xmlns:a="http://schemas.openxmlformats.org/drawingml/2006/main">
                    <a:graphicData uri="http://schemas.openxmlformats.org/drawingml/2006/picture">
                      <pic:pic xmlns:pic="http://schemas.openxmlformats.org/drawingml/2006/picture">
                        <pic:nvPicPr>
                          <pic:cNvPr id="99" name="Object_2_SpCnt_88"/>
                          <pic:cNvPicPr/>
                        </pic:nvPicPr>
                        <pic:blipFill>
                          <a:blip r:embed="rId78"/>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1074420" cy="979805"/>
                  <wp:effectExtent l="0" t="0" r="0" b="0"/>
                  <wp:wrapNone/>
                  <wp:docPr id="100" name="Object_2_SpCnt_89"/>
                  <wp:cNvGraphicFramePr/>
                  <a:graphic xmlns:a="http://schemas.openxmlformats.org/drawingml/2006/main">
                    <a:graphicData uri="http://schemas.openxmlformats.org/drawingml/2006/picture">
                      <pic:pic xmlns:pic="http://schemas.openxmlformats.org/drawingml/2006/picture">
                        <pic:nvPicPr>
                          <pic:cNvPr id="100" name="Object_2_SpCnt_89"/>
                          <pic:cNvPicPr/>
                        </pic:nvPicPr>
                        <pic:blipFill>
                          <a:blip r:embed="rId79"/>
                          <a:stretch>
                            <a:fillRect/>
                          </a:stretch>
                        </pic:blipFill>
                        <pic:spPr>
                          <a:xfrm>
                            <a:off x="0" y="0"/>
                            <a:ext cx="1074420"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lang w:val="en-US" w:eastAsia="zh-CN" w:bidi="ar"/>
              </w:rPr>
              <w:t>探索系列套装，依托威盛的芯片技术积累，由专业芯片团队参与课程设计。课程讲述芯片自诞生以来的历史演进与当前发展现状。学习芯片设计的奥秘，探寻逻辑设计如何赋予芯片丰富功能。探秘芯片制造过程，涵盖晶圆制备、光刻、蚀刻等工艺环节，了解我国在芯片领域的不断努力与进步，领略芯片在众多领域的广泛应用，感受科技的崛起，增强民族自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探索系列套装包括：探索套装、教具盒、材料包三个部分。</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73C2D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1161415" cy="979805"/>
                  <wp:effectExtent l="0" t="0" r="0" b="0"/>
                  <wp:wrapNone/>
                  <wp:docPr id="101" name="Object_2_SpCnt_90"/>
                  <wp:cNvGraphicFramePr/>
                  <a:graphic xmlns:a="http://schemas.openxmlformats.org/drawingml/2006/main">
                    <a:graphicData uri="http://schemas.openxmlformats.org/drawingml/2006/picture">
                      <pic:pic xmlns:pic="http://schemas.openxmlformats.org/drawingml/2006/picture">
                        <pic:nvPicPr>
                          <pic:cNvPr id="101" name="Object_2_SpCnt_90"/>
                          <pic:cNvPicPr/>
                        </pic:nvPicPr>
                        <pic:blipFill>
                          <a:blip r:embed="rId80"/>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1161415" cy="979805"/>
                  <wp:effectExtent l="0" t="0" r="0" b="0"/>
                  <wp:wrapNone/>
                  <wp:docPr id="102" name="Object_2_SpCnt_91"/>
                  <wp:cNvGraphicFramePr/>
                  <a:graphic xmlns:a="http://schemas.openxmlformats.org/drawingml/2006/main">
                    <a:graphicData uri="http://schemas.openxmlformats.org/drawingml/2006/picture">
                      <pic:pic xmlns:pic="http://schemas.openxmlformats.org/drawingml/2006/picture">
                        <pic:nvPicPr>
                          <pic:cNvPr id="102" name="Object_2_SpCnt_91"/>
                          <pic:cNvPicPr/>
                        </pic:nvPicPr>
                        <pic:blipFill>
                          <a:blip r:embed="rId81"/>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1161415" cy="979805"/>
                  <wp:effectExtent l="0" t="0" r="0" b="0"/>
                  <wp:wrapNone/>
                  <wp:docPr id="103" name="Object_2_SpCnt_92"/>
                  <wp:cNvGraphicFramePr/>
                  <a:graphic xmlns:a="http://schemas.openxmlformats.org/drawingml/2006/main">
                    <a:graphicData uri="http://schemas.openxmlformats.org/drawingml/2006/picture">
                      <pic:pic xmlns:pic="http://schemas.openxmlformats.org/drawingml/2006/picture">
                        <pic:nvPicPr>
                          <pic:cNvPr id="103" name="Object_2_SpCnt_92"/>
                          <pic:cNvPicPr/>
                        </pic:nvPicPr>
                        <pic:blipFill>
                          <a:blip r:embed="rId72"/>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1161415" cy="979805"/>
                  <wp:effectExtent l="0" t="0" r="0" b="0"/>
                  <wp:wrapNone/>
                  <wp:docPr id="104" name="Object_2_SpCnt_93"/>
                  <wp:cNvGraphicFramePr/>
                  <a:graphic xmlns:a="http://schemas.openxmlformats.org/drawingml/2006/main">
                    <a:graphicData uri="http://schemas.openxmlformats.org/drawingml/2006/picture">
                      <pic:pic xmlns:pic="http://schemas.openxmlformats.org/drawingml/2006/picture">
                        <pic:nvPicPr>
                          <pic:cNvPr id="104" name="Object_2_SpCnt_93"/>
                          <pic:cNvPicPr/>
                        </pic:nvPicPr>
                        <pic:blipFill>
                          <a:blip r:embed="rId82"/>
                          <a:stretch>
                            <a:fillRect/>
                          </a:stretch>
                        </pic:blipFill>
                        <pic:spPr>
                          <a:xfrm>
                            <a:off x="0" y="0"/>
                            <a:ext cx="1161415" cy="97980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8ACED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39E9C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7D13F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87E0E59">
            <w:pPr>
              <w:rPr>
                <w:rFonts w:hint="eastAsia" w:ascii="方正仿宋_GB2312" w:hAnsi="方正仿宋_GB2312" w:eastAsia="方正仿宋_GB2312" w:cs="方正仿宋_GB2312"/>
                <w:i w:val="0"/>
                <w:iCs w:val="0"/>
                <w:color w:val="000000"/>
                <w:sz w:val="20"/>
                <w:szCs w:val="20"/>
                <w:u w:val="none"/>
              </w:rPr>
            </w:pPr>
          </w:p>
        </w:tc>
      </w:tr>
      <w:tr w14:paraId="3A5A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7F18C2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8047B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探索系列套装-教具盒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E07BD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包装材质：ABS透明塑料盒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内含物料：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主板、电子管、晶体管、8086芯片、电容、高纯石英砂、单晶硅、多晶硅、光刻胶、挤压瓶、教学光刻卡、教学掩膜版、教学掩膜转印贴纸、紫外灯、晶圆</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11795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E395D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76E92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99E88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E544EFB">
            <w:pPr>
              <w:rPr>
                <w:rFonts w:hint="eastAsia" w:ascii="方正仿宋_GB2312" w:hAnsi="方正仿宋_GB2312" w:eastAsia="方正仿宋_GB2312" w:cs="方正仿宋_GB2312"/>
                <w:i w:val="0"/>
                <w:iCs w:val="0"/>
                <w:color w:val="000000"/>
                <w:sz w:val="20"/>
                <w:szCs w:val="20"/>
                <w:u w:val="none"/>
              </w:rPr>
            </w:pPr>
          </w:p>
        </w:tc>
      </w:tr>
      <w:tr w14:paraId="4185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47B882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81DA9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探索系列套装-耗材包</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7EDAE0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包含60g光刻胶原液、250ml稀释瓶、500ml水瓶。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7BDBE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7EE07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F8DE0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08351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F5903B9">
            <w:pPr>
              <w:rPr>
                <w:rFonts w:hint="eastAsia" w:ascii="方正仿宋_GB2312" w:hAnsi="方正仿宋_GB2312" w:eastAsia="方正仿宋_GB2312" w:cs="方正仿宋_GB2312"/>
                <w:i w:val="0"/>
                <w:iCs w:val="0"/>
                <w:color w:val="000000"/>
                <w:sz w:val="20"/>
                <w:szCs w:val="20"/>
                <w:u w:val="none"/>
              </w:rPr>
            </w:pPr>
          </w:p>
        </w:tc>
      </w:tr>
      <w:tr w14:paraId="2300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752431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B14B7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人工智能教学平台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0FB2C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1、AI教学平台为学校提供完整教学生态，以AI教学为中心，帮助老师完成教前备案、课堂教学、随堂练习、学生学习情况检查、学情统计，以提高教学水平、学习成绩为目标。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2、因为课程角色的不同，为不同角色提供定制化服务，平台由教师端功能、学生端功能两大部分组成。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3、教学平台内嵌AI图形化仿真编程工具，包含仿真编程功能、人工智能编程功能、硬件互动编程功能、Python语言对照代码。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4、AI教学平台基于浏览器的设计，满足向上兼容、向下兼容原则，向下兼容支持winxp操作系统，并兼容目前主流的统信国产操作系统等。</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94610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ED554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E9FAC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2F55E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C3C7901">
            <w:pPr>
              <w:rPr>
                <w:rFonts w:hint="eastAsia" w:ascii="方正仿宋_GB2312" w:hAnsi="方正仿宋_GB2312" w:eastAsia="方正仿宋_GB2312" w:cs="方正仿宋_GB2312"/>
                <w:i w:val="0"/>
                <w:iCs w:val="0"/>
                <w:color w:val="000000"/>
                <w:sz w:val="20"/>
                <w:szCs w:val="20"/>
                <w:u w:val="none"/>
              </w:rPr>
            </w:pPr>
          </w:p>
        </w:tc>
      </w:tr>
      <w:tr w14:paraId="59F4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66F930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C0D7F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义教阶段AI标准课程</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2FA4D6B7">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1、义教AI标准课教学资源与现有的义教阶段教材内容体系保持一致，涵盖课前、课中、课后各个学习阶段。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2、义教AI标准课包含小学三到六年级、初中七到八年级的课程，32课时/年级，配备完整课程资源。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3、各年级课程大纲概括如下：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小学】三年级：图形化基础、人工智能通识、人工智能体验、人工智能发展与挑战；四年级：人工智能通识、AI功能与图形化进阶、AI与常用输入与输出设备、人工智能发展与挑战；五年级：人工智能通识、图形化与输入与输出设备、AI与常用输入与输出设备、人工智能发展与挑战；六年级：人工智能通识、人工智能场景应用-智慧生活、人工智能场景应用-智慧城市、人工智能场景应用-智慧物流、人工智能发展与挑战；【初中】七年级：义务制教育互联网与人工智能、python对照、IOT（物联网）、人工智能发展与挑战；八年级：算法图形化、人工智能领域中的安全问题与人工智能的价值、AI python对照。</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9F7F9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8D0A2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CB035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9EA87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7E1628E">
            <w:pPr>
              <w:rPr>
                <w:rFonts w:hint="eastAsia" w:ascii="方正仿宋_GB2312" w:hAnsi="方正仿宋_GB2312" w:eastAsia="方正仿宋_GB2312" w:cs="方正仿宋_GB2312"/>
                <w:i w:val="0"/>
                <w:iCs w:val="0"/>
                <w:color w:val="000000"/>
                <w:sz w:val="20"/>
                <w:szCs w:val="20"/>
                <w:u w:val="none"/>
              </w:rPr>
            </w:pPr>
          </w:p>
        </w:tc>
      </w:tr>
      <w:tr w14:paraId="39B3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1E1989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2133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AI边缘计算服务器</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4966A93C">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1、AI边缘计算服务器基于NVIDIA NX核心板研发而成，边缘计算能力强大。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2、边缘运算服务器拥有高达21TOPS的加速计算能力，能完美支撑各种运行AI语音及AI图像运算。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3、提供丰富的外部接口，支持WiFi，可选4G/5G、联通eSIM等。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4、内置中小学人工智能学习平台，配套完善的教学管理功能，可以帮助老师和学生快速完成人工智能相关实验。</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092F4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2F3CC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0CF39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25358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C183FC6">
            <w:pPr>
              <w:rPr>
                <w:rFonts w:hint="eastAsia" w:ascii="方正仿宋_GB2312" w:hAnsi="方正仿宋_GB2312" w:eastAsia="方正仿宋_GB2312" w:cs="方正仿宋_GB2312"/>
                <w:i w:val="0"/>
                <w:iCs w:val="0"/>
                <w:color w:val="000000"/>
                <w:sz w:val="20"/>
                <w:szCs w:val="20"/>
                <w:u w:val="none"/>
              </w:rPr>
            </w:pPr>
          </w:p>
        </w:tc>
      </w:tr>
      <w:tr w14:paraId="77BE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5CE89C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896A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语音识别教学</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43F70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一、套装可实现AI功能：语音识别、语音合成、语音控制、声纹识别、智能语音交互。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套装包括：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（1）主控板：1个，支持人工智能相关算法（图像识别、语音识别等），主控板I/O脚位完全兼容ArduinoUNO，支持常见Arduino传感器，不须改写传感器库文件。主控板支持人工智能本地化运行，不依赖网络环境。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处理器：双核，主频≥1.2 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内存：≥ 512MB；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存储：≥ 8GB eMMC Flash Memory；</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图形：≥ ARM Mali-400MP2 GPU；</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频：VIA VT1603立体声音频编解码器；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电源： 5V/1A DC-IN；</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操作系统: Linux。</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（2）扩展板：1个，包含9个四针数字接口（其中D3、D5、D6、D9、D10、D11为PWM接口），4个四针模拟接口（A1-A4），2个I2C接口，1个UART接口，兼容Arduino接口排针（数字接口、模拟接口、电源接口）。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（3）电子件：1个扬声器，1个超声波传感器，1个红外线传感器，1个土壤湿度传感器，1个温湿度传感器，1个按钮，1个旋钮，1个蜂鸣器，1个微动开关，2个LED灯，1个RGB LED三色灯，1个N20减速电机，1个驱动板，1个USB WIFI，1个舵机，1个点阵屏，1个水泵。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（4）其他配件：1个4G SD卡，1个亚克力保护板，4条4 Pin线，6条3 Pin线，10条杜邦线，1条USB数据线，1个电源适配器，1个电源线，螺丝，螺柱，螺母。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外观件：外观件材质采用环保EVA，无毒无副作用，外观件扩展性强，可利于增强学生思维与动手实践能力，可搭建案例：智能小鱼灯，语音摩天轮，智能音乐盒，智能测距仪，智能指示牌、智能问答机、智能花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二、课程概述：通过 7个案例32课时的学习，围绕语音合成、语音控制、声纹识别等设计任务，让学生通过动手实践体验，了解和掌握语音识别的过程和原理。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课程目标：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1.让学生了解什么是语音识别技术，掌握语音识别的原理及语音识别的过程；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2.让学生了解什么是声波，掌握在语音识别整个过程中对声波进行特征提取的四大步骤；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3.让学生认识创造栗图形化编程软件中语音识别积木块的功能，能够结合课程案例掌握语音识别积木块的应用，并能够完成创新；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4.结合课程案例，让学生掌握创造栗主控板语音识别功能的使用方法，通过软硬件结合，可具备参与相关人工智能赛事的能力；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5.让学生掌握声纹识别的原理，并了解声纹识别的应用；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6.让学生了解智能语音交互。</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3520E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CF4B4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A8B5A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2297F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28BDA10">
            <w:pPr>
              <w:rPr>
                <w:rFonts w:hint="eastAsia" w:ascii="方正仿宋_GB2312" w:hAnsi="方正仿宋_GB2312" w:eastAsia="方正仿宋_GB2312" w:cs="方正仿宋_GB2312"/>
                <w:i w:val="0"/>
                <w:iCs w:val="0"/>
                <w:color w:val="000000"/>
                <w:sz w:val="20"/>
                <w:szCs w:val="20"/>
                <w:u w:val="none"/>
              </w:rPr>
            </w:pPr>
          </w:p>
        </w:tc>
      </w:tr>
      <w:tr w14:paraId="71B1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614F23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1947C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图像识别教学</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091D1FBE">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一、套装可完成颜色识别、颜色组合侦测、形状侦测、球体侦测、模板匹配、特征点侦测、神经网路辨识、人脸侦测、交通标志辨识、手写数字辨识、手写字母辨识、AprilTag(二维码识别）。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套装包括：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（1）主控板：1个，支持人工智能相关算法（图像识别、语音识别等），主控板I/O脚位完全兼容ArduinoUNO，支持常见Arduino传感器，不须改写传感器库文件。主控板支持人工智能本地化运行，不依赖网络环境。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处理器：双核，主频≥1.2 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内存：≥ 512MB；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存储：≥ 8GB eMMC Flash Memory；</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图形：≥ ARM Mali-400MP2 GPU；</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音频：VIA VT1603立体声音频编解码器；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电源： 5V/1A DC-IN；</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操作系统: Linux。</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（2）扩展板：1个，包含6个4pin接口，2个I2C接口，1个UART接口，2个电源输出接口（接线柱形式对应数字接口D2、D3、D4、D5），兼容Arduino接口排针（数字接口、模拟接口、电源接口）。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（3）威栗Camera：1个摄像头模块零件包，包含1个摄像头，1条摄像头模组数据线。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处理器：ARM Cortex-A7@900MHz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内存：64MB，摄像头分辨率：1920x1080。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（4）其他配件：1个扬声器，1个超声波传感器，1个红外线传感器，1个8X8点阵屏，2个LED灯，1个蜂鸣器，1个微动开关，1个按钮，1个LCD 1602点阵屏，1个RGB三色灯，1条主控板电源线，1个电源适配器。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外观件：采用易拼插的结构件，扩展性极强，能够增进学生的学习兴趣，增强学生的动手能力和想象能力，可搭建案例：智能小车，智能分拣机，手写数字识别，智能校园门禁，聪明的小鹿，智能牧场，智能计数门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二、课程概述：通过 7个案例32课时的学习，以图像识别原理及技术为核心设计任务，围绕形状识别、数字识别、人脸识别、图像采集与模型建立等多项图像识别技术任务，通过动手实践体验图像识别技术，掌握和了解图像识别概念及要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课程目标：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1.学习图像识别的原理和过程、直方图均衡、阈值分割；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2.了解灰度、颜色、像素投影直方图；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3.熟悉KNN的原理与图像距离；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4.熟悉人脸识别的原理和CNN基本过程；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5.了解感知机及分类器（基于区域分割方法）；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6.了解图像特征与SVM（彩色边缘检测）；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7.初步了解卷积神经网络。</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70B5B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FC9C2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4BE5A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4153F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0E836B7">
            <w:pPr>
              <w:rPr>
                <w:rFonts w:hint="eastAsia" w:ascii="方正仿宋_GB2312" w:hAnsi="方正仿宋_GB2312" w:eastAsia="方正仿宋_GB2312" w:cs="方正仿宋_GB2312"/>
                <w:i w:val="0"/>
                <w:iCs w:val="0"/>
                <w:color w:val="000000"/>
                <w:sz w:val="20"/>
                <w:szCs w:val="20"/>
                <w:u w:val="none"/>
              </w:rPr>
            </w:pPr>
          </w:p>
        </w:tc>
      </w:tr>
      <w:tr w14:paraId="0BBD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4BE623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2D0B9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人工智能实验教学</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673FA1DB">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一、人工智能实验箱包含：扩展板等硬件产品，各项参数如下：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技术参数：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（1）处理器：联发科Genio 500 八核 SoC，配备四个 Cortex-A73 @ 2.0GHz 和四个 Cortex-A53 @ 2.0GHz。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（2）图形处理器：搭载高性能GPU；支持全高清硬件加速 H.265/H.264 视频解码；支持3D图形加速器，可在800MHz的频率下处理2400M像素/秒的图形数据；支持OpenGL</w:t>
            </w:r>
            <w:r>
              <w:rPr>
                <w:rStyle w:val="43"/>
                <w:rFonts w:eastAsia="方正仿宋_GB2312"/>
                <w:lang w:val="en-US" w:eastAsia="zh-CN" w:bidi="ar"/>
              </w:rPr>
              <w:t>®</w:t>
            </w:r>
            <w:r>
              <w:rPr>
                <w:rStyle w:val="37"/>
                <w:lang w:val="en-US" w:eastAsia="zh-CN" w:bidi="ar"/>
              </w:rPr>
              <w:t xml:space="preserve"> ES 3.0、OpenCL ES 1.1和Vulkan 1.0等硬件加速技术；支持 Cadence Tensilica Vision P6 x2 DSP；拥有16GB eMMC闪存、4GB POP LPDDR4板载内存；</w:t>
            </w:r>
            <w:r>
              <w:rPr>
                <w:rStyle w:val="37"/>
                <w:lang w:val="en-US" w:eastAsia="zh-CN" w:bidi="ar"/>
              </w:rPr>
              <w:br w:type="textWrapping"/>
            </w:r>
            <w:r>
              <w:rPr>
                <w:rStyle w:val="37"/>
                <w:lang w:val="en-US" w:eastAsia="zh-CN" w:bidi="ar"/>
              </w:rPr>
              <w:t>2.技术参数：</w:t>
            </w:r>
            <w:r>
              <w:rPr>
                <w:rStyle w:val="37"/>
                <w:lang w:val="en-US" w:eastAsia="zh-CN" w:bidi="ar"/>
              </w:rPr>
              <w:br w:type="textWrapping"/>
            </w:r>
            <w:r>
              <w:rPr>
                <w:rStyle w:val="37"/>
                <w:lang w:val="en-US" w:eastAsia="zh-CN" w:bidi="ar"/>
              </w:rPr>
              <w:t>处理器：双核，主频≥1.2 GHz；</w:t>
            </w:r>
            <w:r>
              <w:rPr>
                <w:rStyle w:val="37"/>
                <w:lang w:val="en-US" w:eastAsia="zh-CN" w:bidi="ar"/>
              </w:rPr>
              <w:br w:type="textWrapping"/>
            </w:r>
            <w:r>
              <w:rPr>
                <w:rStyle w:val="37"/>
                <w:lang w:val="en-US" w:eastAsia="zh-CN" w:bidi="ar"/>
              </w:rPr>
              <w:t xml:space="preserve"> （1）内存：≥ 512MB；</w:t>
            </w:r>
            <w:r>
              <w:rPr>
                <w:rStyle w:val="37"/>
                <w:lang w:val="en-US" w:eastAsia="zh-CN" w:bidi="ar"/>
              </w:rPr>
              <w:br w:type="textWrapping"/>
            </w:r>
            <w:r>
              <w:rPr>
                <w:rStyle w:val="37"/>
                <w:lang w:val="en-US" w:eastAsia="zh-CN" w:bidi="ar"/>
              </w:rPr>
              <w:t xml:space="preserve"> （2） 存储：≥ 8GB eMMC Flash Memory；</w:t>
            </w:r>
            <w:r>
              <w:rPr>
                <w:rStyle w:val="37"/>
                <w:lang w:val="en-US" w:eastAsia="zh-CN" w:bidi="ar"/>
              </w:rPr>
              <w:br w:type="textWrapping"/>
            </w:r>
            <w:r>
              <w:rPr>
                <w:rStyle w:val="37"/>
                <w:lang w:val="en-US" w:eastAsia="zh-CN" w:bidi="ar"/>
              </w:rPr>
              <w:t xml:space="preserve"> （3）图形：≥ ARM Mali-400MP2 GPU；</w:t>
            </w:r>
            <w:r>
              <w:rPr>
                <w:rStyle w:val="37"/>
                <w:lang w:val="en-US" w:eastAsia="zh-CN" w:bidi="ar"/>
              </w:rPr>
              <w:br w:type="textWrapping"/>
            </w:r>
            <w:r>
              <w:rPr>
                <w:rStyle w:val="37"/>
                <w:lang w:val="en-US" w:eastAsia="zh-CN" w:bidi="ar"/>
              </w:rPr>
              <w:t xml:space="preserve"> （4）音频：VIA VT1603立体声音频编解码器；</w:t>
            </w:r>
            <w:r>
              <w:rPr>
                <w:rStyle w:val="37"/>
                <w:lang w:val="en-US" w:eastAsia="zh-CN" w:bidi="ar"/>
              </w:rPr>
              <w:br w:type="textWrapping"/>
            </w:r>
            <w:r>
              <w:rPr>
                <w:rStyle w:val="37"/>
                <w:lang w:val="en-US" w:eastAsia="zh-CN" w:bidi="ar"/>
              </w:rPr>
              <w:t xml:space="preserve"> （5）电源： 5V/1A DC-IN；</w:t>
            </w:r>
            <w:r>
              <w:rPr>
                <w:rStyle w:val="37"/>
                <w:lang w:val="en-US" w:eastAsia="zh-CN" w:bidi="ar"/>
              </w:rPr>
              <w:br w:type="textWrapping"/>
            </w:r>
            <w:r>
              <w:rPr>
                <w:rStyle w:val="37"/>
                <w:lang w:val="en-US" w:eastAsia="zh-CN" w:bidi="ar"/>
              </w:rPr>
              <w:t>3.技术参数：</w:t>
            </w:r>
            <w:r>
              <w:rPr>
                <w:rStyle w:val="37"/>
                <w:lang w:val="en-US" w:eastAsia="zh-CN" w:bidi="ar"/>
              </w:rPr>
              <w:br w:type="textWrapping"/>
            </w:r>
            <w:r>
              <w:rPr>
                <w:rStyle w:val="37"/>
                <w:lang w:val="en-US" w:eastAsia="zh-CN" w:bidi="ar"/>
              </w:rPr>
              <w:t>（1）处理器：搭载人工智能芯片、主频：900MHz；</w:t>
            </w:r>
            <w:r>
              <w:rPr>
                <w:rStyle w:val="37"/>
                <w:lang w:val="en-US" w:eastAsia="zh-CN" w:bidi="ar"/>
              </w:rPr>
              <w:br w:type="textWrapping"/>
            </w:r>
            <w:r>
              <w:rPr>
                <w:rStyle w:val="37"/>
                <w:lang w:val="en-US" w:eastAsia="zh-CN" w:bidi="ar"/>
              </w:rPr>
              <w:t>（2）内存：64MB；</w:t>
            </w:r>
            <w:r>
              <w:rPr>
                <w:rStyle w:val="37"/>
                <w:lang w:val="en-US" w:eastAsia="zh-CN" w:bidi="ar"/>
              </w:rPr>
              <w:br w:type="textWrapping"/>
            </w:r>
            <w:r>
              <w:rPr>
                <w:rStyle w:val="37"/>
                <w:lang w:val="en-US" w:eastAsia="zh-CN" w:bidi="ar"/>
              </w:rPr>
              <w:t>（3）摄像头分辨率：1920 x 1080 32bits；</w:t>
            </w:r>
            <w:r>
              <w:rPr>
                <w:rStyle w:val="37"/>
                <w:lang w:val="en-US" w:eastAsia="zh-CN" w:bidi="ar"/>
              </w:rPr>
              <w:br w:type="textWrapping"/>
            </w:r>
            <w:r>
              <w:rPr>
                <w:rStyle w:val="37"/>
                <w:lang w:val="en-US" w:eastAsia="zh-CN" w:bidi="ar"/>
              </w:rPr>
              <w:t>（4）功耗：1W。</w:t>
            </w:r>
            <w:r>
              <w:rPr>
                <w:rStyle w:val="37"/>
                <w:lang w:val="en-US" w:eastAsia="zh-CN" w:bidi="ar"/>
              </w:rPr>
              <w:br w:type="textWrapping"/>
            </w:r>
            <w:r>
              <w:rPr>
                <w:rStyle w:val="37"/>
                <w:lang w:val="en-US" w:eastAsia="zh-CN" w:bidi="ar"/>
              </w:rPr>
              <w:t>4.扩展板：</w:t>
            </w:r>
            <w:r>
              <w:rPr>
                <w:rStyle w:val="37"/>
                <w:lang w:val="en-US" w:eastAsia="zh-CN" w:bidi="ar"/>
              </w:rPr>
              <w:br w:type="textWrapping"/>
            </w:r>
            <w:r>
              <w:rPr>
                <w:rStyle w:val="37"/>
                <w:lang w:val="en-US" w:eastAsia="zh-CN" w:bidi="ar"/>
              </w:rPr>
              <w:t xml:space="preserve">  包含6个4pin接口，2个I2C接口，1个UART接口，2个电源输出接口（接线柱形式对应数字接口D2、D3、D4、D5），兼容Arduino接口排针（数字接口、模拟接口、电源接口）。</w:t>
            </w:r>
            <w:r>
              <w:rPr>
                <w:rStyle w:val="37"/>
                <w:lang w:val="en-US" w:eastAsia="zh-CN" w:bidi="ar"/>
              </w:rPr>
              <w:br w:type="textWrapping"/>
            </w:r>
            <w:r>
              <w:rPr>
                <w:rStyle w:val="37"/>
                <w:lang w:val="en-US" w:eastAsia="zh-CN" w:bidi="ar"/>
              </w:rPr>
              <w:t>课程目标：</w:t>
            </w:r>
            <w:r>
              <w:rPr>
                <w:rStyle w:val="37"/>
                <w:lang w:val="en-US" w:eastAsia="zh-CN" w:bidi="ar"/>
              </w:rPr>
              <w:br w:type="textWrapping"/>
            </w:r>
            <w:r>
              <w:rPr>
                <w:rStyle w:val="37"/>
                <w:lang w:val="en-US" w:eastAsia="zh-CN" w:bidi="ar"/>
              </w:rPr>
              <w:t>通过向学生展示并带领学生完成实验案例，教师可以让学生初步了解和体验人工智能的特点，进一步激发学生学习和探究人工智能新技术、新知识的积极性。</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F983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5A585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25779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B6D15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019BBB6">
            <w:pPr>
              <w:rPr>
                <w:rFonts w:hint="eastAsia" w:ascii="方正仿宋_GB2312" w:hAnsi="方正仿宋_GB2312" w:eastAsia="方正仿宋_GB2312" w:cs="方正仿宋_GB2312"/>
                <w:i w:val="0"/>
                <w:iCs w:val="0"/>
                <w:color w:val="000000"/>
                <w:sz w:val="20"/>
                <w:szCs w:val="20"/>
                <w:u w:val="none"/>
              </w:rPr>
            </w:pPr>
          </w:p>
        </w:tc>
      </w:tr>
      <w:tr w14:paraId="487E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6DCA4D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93FF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创作套装</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526487FC">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1、处理器：≥单核、主频：≥240MHz、SRAM：≥320KB、ROM：≥128KB、Flash：≥2M，最大可扩展到1GB、GPIO：≥40个。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2、板载元件:摄像头、扬声器、麦克风、按键、旋钮、光线传感器、LED点阵、陀螺仪(可以识别前、后、左、右、上、下六个方位)、电源指示灯、USB TYPE-C 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3、扩展板参数：I2C接口≥1；串口≥1；≥8路数字/模拟TYPE-C插口。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4、传感器：触碰开关、温湿度传感器、单色LED红、单色LED黄、单色LED蓝、180°舵机、360°电机、继电器传感器、矩阵按键、水蒸气传感器、压力传感器、OLCD屏幕、超声波加湿片、蜂鸣器。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5、配件：电池盒、接线器、电源线、水泵配套软管、配套数据线。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6、内嵌AI图形化仿真编程工具，包含仿真编程功能、人工智能编程功能、硬件互动编程功能、Python语言对照代码；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7、支持创建物联网项目，管理物联网设备，显示数据图表等功能；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8、支持多个设备以及PC数据的互联互通。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9、课程内容包含物联网基础、智慧家居、智慧农业、智慧生活、智慧校园、智慧出行等方面，≥32课时。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10、支持参加人工智能创新挑战赛。</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2B3D1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8FCB9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3854B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8F192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3FA0AEC">
            <w:pPr>
              <w:rPr>
                <w:rFonts w:hint="eastAsia" w:ascii="方正仿宋_GB2312" w:hAnsi="方正仿宋_GB2312" w:eastAsia="方正仿宋_GB2312" w:cs="方正仿宋_GB2312"/>
                <w:i w:val="0"/>
                <w:iCs w:val="0"/>
                <w:color w:val="000000"/>
                <w:sz w:val="20"/>
                <w:szCs w:val="20"/>
                <w:u w:val="none"/>
              </w:rPr>
            </w:pPr>
          </w:p>
        </w:tc>
      </w:tr>
      <w:tr w14:paraId="20F6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42AEED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CCF43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延伸课程</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19F3E15C">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创意生活课程资源包：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1、配套≥16课时课程资源包，课程内容涵盖人工智能科普知识、人工智能编程入门、人工智能与生活互动案例；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2、配套≥5个课程案例素材配件包。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创意应用课程资源包：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1、配套≥16课时课程资源包，课程内容涵盖射电天眼、智能发报机、气象监测；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2、配套≥5个课程案例素材配件包。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创意生产课程资源包：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1、配套≥16课时课程资源包，课程内容涵盖物流、医疗、农业；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2、配套≥5个课程案例素材配件包。</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D71DB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26520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8EACE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19B17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AD40199">
            <w:pPr>
              <w:rPr>
                <w:rFonts w:hint="eastAsia" w:ascii="方正仿宋_GB2312" w:hAnsi="方正仿宋_GB2312" w:eastAsia="方正仿宋_GB2312" w:cs="方正仿宋_GB2312"/>
                <w:i w:val="0"/>
                <w:iCs w:val="0"/>
                <w:color w:val="000000"/>
                <w:sz w:val="20"/>
                <w:szCs w:val="20"/>
                <w:u w:val="none"/>
              </w:rPr>
            </w:pPr>
          </w:p>
        </w:tc>
      </w:tr>
      <w:tr w14:paraId="382F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624389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17866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无人驾驶智能车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V2套装</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E112C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人车以图像识别为核心设计，围绕机械结构（上部快拆模组）、行驶状态、自动驾驶、路标识别、障碍物感知、道路检测等多项无人驾驶技术，让青少年通过赛事平台动手实践体验无人驾驶技术，感受最前沿的技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套装包括：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（1）主控板：1个，支持人工智能相关算法（图像识别、语音识别等），主控板I/O脚位完全兼容ArduinoUNO，支持常见Arduino传感器，不须改写传感器库文件。主控板支持人工智能本地化运行，不依赖网络环境。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处理器：双核，主频≥1.2 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内存：≥ 512MB；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存储：≥ 8GB eMMC Flash Memory；</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图形：≥ ARM Mali-400MP2 GPU；</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音频：VIA VT1603立体声音频编解码器；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电源： 5V/1A DC-IN；</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（2）无人车扩展板：1个，包含包含9个4pin接口，2个I2C接口，1个UART接口，4个电源输出接口（对应数字接口【D4、D5】，【D6、D7】, 【D8、D9】，【D10、D2】），兼容Arduino接口排针（数字接口、模拟接口、电源接口）。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（3）摄像头：1个，高清无畸变摄像头用于识别道路环境和交通标志。规格为720p30，FOV90°。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（4）TOF激光雷达：3个，其快速测距频率高达50 Hz，精确测距范围可达4 m。传感器集成了SPAD接收阵列、940nm不可见1类激光发射器、物理红外滤光片和光学器件，在各种环境照明条件（搭配各种盖片选项）下实现最佳的测距性能，可用于绝对距离测量，不受目标颜色和反射率影响。外壳集成了两个m4螺丝孔位，方便安装于各类物品的表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工作电压:3.3V/5V；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产品尺寸:34.6*16*16mm；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测距距离:40~4000mm；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测距精度:±5%；</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测距时间(min):20ms(短距离模式)，33ms(中距离/长距离模式)；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测距角度:27°；</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激光波长:940nm；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工作温度:-20 ~ 80°C。</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（5）减速电机：4个，每个电机额定电压12V，减速比1:30，额定转速每分钟170rpm，额定电流0.19A，额定扭矩0.6kg·cm。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（6）其他配件：1个Micro 8G SD卡，1条USB数据线，1个电源适配器，1个IIC扩展板，1个12V 6A 锂电池组，1个说明书，1个合格证。</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75FFA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ADF6B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17A21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167B9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2A5FF4A">
            <w:pPr>
              <w:rPr>
                <w:rFonts w:hint="eastAsia" w:ascii="方正仿宋_GB2312" w:hAnsi="方正仿宋_GB2312" w:eastAsia="方正仿宋_GB2312" w:cs="方正仿宋_GB2312"/>
                <w:i w:val="0"/>
                <w:iCs w:val="0"/>
                <w:color w:val="000000"/>
                <w:sz w:val="20"/>
                <w:szCs w:val="20"/>
                <w:u w:val="none"/>
              </w:rPr>
            </w:pPr>
          </w:p>
        </w:tc>
      </w:tr>
      <w:tr w14:paraId="299F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372213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6BFD1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无人驾驶智能车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场地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E4DEF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1、地图材质：高级油画布，地图尺寸460cm*560cm。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2、交通标志路标：11个。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3、道具包一套</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FF423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AF51A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C8023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10F01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CDCA345">
            <w:pPr>
              <w:rPr>
                <w:rFonts w:hint="eastAsia" w:ascii="方正仿宋_GB2312" w:hAnsi="方正仿宋_GB2312" w:eastAsia="方正仿宋_GB2312" w:cs="方正仿宋_GB2312"/>
                <w:i w:val="0"/>
                <w:iCs w:val="0"/>
                <w:color w:val="000000"/>
                <w:sz w:val="20"/>
                <w:szCs w:val="20"/>
                <w:u w:val="none"/>
              </w:rPr>
            </w:pPr>
          </w:p>
        </w:tc>
      </w:tr>
      <w:tr w14:paraId="47A4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3260EF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21C48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初级机器人竞赛基础套装</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6EC618F5">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一、该套装为完整的比赛器材包，满足用户完成 相关比赛的基本需求。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包含智能控制主板、电源管理模块、智能2.4G遥控通讯模块，支持中英双语图形化编程，搭配120RPM大扭矩电机及丰富的机械结构零件，零延时，高强度防静电控制系统，更好完成比赛相关任务。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 主要功能及特点：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具有软件、硬件平台，搭建的完整机器具有高性能操控性。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拥有软件硬件平台，包含独特的工程塑料机械结构件，定制化控制系统及电子模块，以及图形化中英双语的的编程软件；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接近工业级的工程创意搭建平台，平台包含功能强大的器材系列，如主控系统、通讯系统、动力系统等，基于这个平台，可以快速实现系统控制。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精密铝合金结构件，独特的装配方式，与传统拼插装配不同。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紧固件使用高强度碳钢材质，精密加工，结构坚固，配合紧密；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兼容大量工业标准件，完美实现工业应用场景；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电子模块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动力部分，内齿全金属电机，5V~8.4V，配备不同转速的360度舵机应用在不同动力单元,内置驱动可通过PWM脉宽调制方波进行开环控制，电机启动零延时，可实现多种变速结构搭建，支持高温保护，最大抗25KV静电干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 构件数量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主控制器≥1个，电机≥3个，智能2.4G遥控及接收器一套，动力系统一套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金属类至少包含10种，零件数量≥50个。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结构件种类至少包含6种，零件数量≥15个。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小零件数至少包含15种， 零件数量≥120个。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主控类至少包含1种，模块数量≥1个。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轮类至少包含2种，零件数量≥4个。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工具类至少包含3种，零件数量≥3个。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 电子元器件种类的描述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主控类：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基于APM-IDE软件进行编写,能够控制各个控制模块，至少包含6个电机控制端口，至少包含6个数字传感器端口，2个模拟端口至少有两个usb程序下载端口，至少有一个无线模块链接端口，。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 主板芯片：采用树莓派RP2040芯片作为MCU；  主控工作电压：6V~8.4V;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控制类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具有保护外壳，支持套装结构体系，跟结构件完美装配;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支持实现串联多个模块并单独控制的功能;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电子模块有固定的库，方便学生学习，降低入门门槛;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 电子模块支持图形化编程及文本式代码编程；                                                                                                                                                                                                                           3. 电机类：驱动模块体积小，驱动能力大，控制稳定，采用PWM技术通过高分辨率计数器，使用方波进行占空比调制用来对一个具体模拟信号的电平进行编码，实现电机稳定，准确驱动。                                                   五、机械种类的描述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2.连杆类                                                                                                          连杆类零件，锁柱等连接件均采用航空级工程铝合金，高强度。结构简单，主要功能为连杆类零件，构成各种较高精度，较高强度的连杆类结构。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型材类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1）五种不同型号的 C型铝合金型材，机械体系中主要结构件之一。型材由模具高精度生成，外观整齐，质感顺滑坚固。由于铝合金型材，强度高与多数同类材质，可以搭建出很高精度的机器人。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2）针对低年龄段设计的材质可充当受力的结构件，能长期保持尺寸稳定，且性能不变。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3）拉伸强度大于40MPa，具有优良的综合机械性能，耐腐蚀，电绝缘性好。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4）独特的计算机数字化控制精密机械加工技术，以保障加工精度。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5）针对不同尺寸模具进行单独建模，独立模具，最大程度保证器材的精准程度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 五金类：包含紧固件和工具，套件须提供的多种螺丝螺母等紧固件，满足机构搭建的需求。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 工具类：提供必要的专用工具</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AB87B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85A61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D7B81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E55D0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F917F9D">
            <w:pPr>
              <w:rPr>
                <w:rFonts w:hint="eastAsia" w:ascii="方正仿宋_GB2312" w:hAnsi="方正仿宋_GB2312" w:eastAsia="方正仿宋_GB2312" w:cs="方正仿宋_GB2312"/>
                <w:i w:val="0"/>
                <w:iCs w:val="0"/>
                <w:color w:val="000000"/>
                <w:sz w:val="20"/>
                <w:szCs w:val="20"/>
                <w:u w:val="none"/>
              </w:rPr>
            </w:pPr>
          </w:p>
        </w:tc>
      </w:tr>
      <w:tr w14:paraId="26EE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7B30C5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D46E9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初级机器人竞赛基础套装(扩展包）</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5D96465D">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适用于竞赛规则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推荐搭建方案：吸轮车（适用于吸取得分道具）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套装内容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结构件类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多尺寸 C型 &amp; L型铝合金结构件（共12件）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星图专用侧板 / 底板 / 顶板 / 斜板（共6件）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动力&amp;传动系统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APM-X 电机 ×2</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细轴 ×4（多规格）</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万向轮 ×2、50mm橡胶轮 ×4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齿轮组 ×8（含金属齿轮）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通用安装芯（方孔 / 圆孔 / 六角孔）×21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电控与连接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电机延长线 ×4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扎带 ×10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紧固件与配件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多规格内六角螺丝、铝柱、防松螺母、自锁螺母、金属垫片等共计130+件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橡胶垫片 ×5</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白色粗皮筋 ×12</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铁丝 ×8</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3C38C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3FC51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9D2CC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4C14B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9071480">
            <w:pPr>
              <w:rPr>
                <w:rFonts w:hint="eastAsia" w:ascii="方正仿宋_GB2312" w:hAnsi="方正仿宋_GB2312" w:eastAsia="方正仿宋_GB2312" w:cs="方正仿宋_GB2312"/>
                <w:i w:val="0"/>
                <w:iCs w:val="0"/>
                <w:color w:val="000000"/>
                <w:sz w:val="20"/>
                <w:szCs w:val="20"/>
                <w:u w:val="none"/>
              </w:rPr>
            </w:pPr>
          </w:p>
        </w:tc>
      </w:tr>
      <w:tr w14:paraId="09BF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1F8102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72015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训练场地</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40CBDD92">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场地为环保塑性材料，采用快速拼接安装，用于APMX机器人的训练、比赛场地。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材料明细：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300mm*300mm场地面板*25块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场地围板*20块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4向连接器*16块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3向连接器*16块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2向连接器*4块</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76F71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2CA52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F00C5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3DE7E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2EF0A3C">
            <w:pPr>
              <w:rPr>
                <w:rFonts w:hint="eastAsia" w:ascii="方正仿宋_GB2312" w:hAnsi="方正仿宋_GB2312" w:eastAsia="方正仿宋_GB2312" w:cs="方正仿宋_GB2312"/>
                <w:i w:val="0"/>
                <w:iCs w:val="0"/>
                <w:color w:val="000000"/>
                <w:sz w:val="20"/>
                <w:szCs w:val="20"/>
                <w:u w:val="none"/>
              </w:rPr>
            </w:pPr>
          </w:p>
        </w:tc>
      </w:tr>
      <w:tr w14:paraId="0DED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5EB16C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BACBC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训练道具</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365A72A8">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主要材料：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465mm 光轴（直径10mm）× 2</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205mm 光轴（直径10mm）× 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黑色 C型铝材结构件 1×2×1X7 × 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黑色 C型铝材结构件 1×2×1X20 × 2</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桥边支撑 × 2</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桥中支撑 × 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桥透明 PC 板（灰）× 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桥透明 PC 板（紫）× 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桥透明 PC 板连接器 × 2</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三角得分区贴纸 × 2</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星星 × 70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紫色沙包 × 2</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橙色沙包 × 2</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辅助材料：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光轴底座连接器 × 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光轴十字连接器 × 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12mm螺丝 × 100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16mm螺丝 × 25</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20mm螺丝 × 20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M4防松螺母 × 140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2.5×150mm 扎带 × 15</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包装运输箱体 × 1（默认）</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CFA02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07D2A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678BD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2385B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7E3E307">
            <w:pPr>
              <w:rPr>
                <w:rFonts w:hint="eastAsia" w:ascii="方正仿宋_GB2312" w:hAnsi="方正仿宋_GB2312" w:eastAsia="方正仿宋_GB2312" w:cs="方正仿宋_GB2312"/>
                <w:i w:val="0"/>
                <w:iCs w:val="0"/>
                <w:color w:val="000000"/>
                <w:sz w:val="20"/>
                <w:szCs w:val="20"/>
                <w:u w:val="none"/>
              </w:rPr>
            </w:pPr>
          </w:p>
        </w:tc>
      </w:tr>
      <w:tr w14:paraId="6CA1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5B9E33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D1D5F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编程积木无人机</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07460106">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无人机×1；遥控器×1；数据线×1；充电底座×1；电池×1；备用桨叶×1；外包装数量盒×1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1.兼容Lego机械组件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2.基于图形化编程、python编程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3.支持手机APP遥控及编程界面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4.支持蜂鸣器，LED灯多种传感器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5.充电时间：60min</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6.遥控距离：100m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7.最长飞行时间：10分钟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8.摄像头：800万像素</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3916A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16C34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9FF00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F5860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21F3A34">
            <w:pPr>
              <w:rPr>
                <w:rFonts w:hint="eastAsia" w:ascii="方正仿宋_GB2312" w:hAnsi="方正仿宋_GB2312" w:eastAsia="方正仿宋_GB2312" w:cs="方正仿宋_GB2312"/>
                <w:i w:val="0"/>
                <w:iCs w:val="0"/>
                <w:color w:val="000000"/>
                <w:sz w:val="20"/>
                <w:szCs w:val="20"/>
                <w:u w:val="none"/>
              </w:rPr>
            </w:pPr>
          </w:p>
        </w:tc>
      </w:tr>
      <w:tr w14:paraId="7798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358A45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1F4B2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科战未来模块</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558E231C">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红外巡线模块×1；灯板模块×1；二维码标签×5</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C7378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26530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A1CB4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5F4FF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F935A00">
            <w:pPr>
              <w:rPr>
                <w:rFonts w:hint="eastAsia" w:ascii="方正仿宋_GB2312" w:hAnsi="方正仿宋_GB2312" w:eastAsia="方正仿宋_GB2312" w:cs="方正仿宋_GB2312"/>
                <w:i w:val="0"/>
                <w:iCs w:val="0"/>
                <w:color w:val="000000"/>
                <w:sz w:val="20"/>
                <w:szCs w:val="20"/>
                <w:u w:val="none"/>
              </w:rPr>
            </w:pPr>
          </w:p>
        </w:tc>
      </w:tr>
      <w:tr w14:paraId="2782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42EBF9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598B0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赛事道具</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74583508">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魔术扎袋×2；蓝色正方形板；喷绘地图×1；涵道及铁架×1；洞洞布板及铁架×1；泡沫柱×5；圆柱棒×3；50cm的立杆×27；13个立杆底座；60cm直径圆环×3；连接件若干。</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0CAA5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FDC76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DA818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39934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988F64B">
            <w:pPr>
              <w:rPr>
                <w:rFonts w:hint="eastAsia" w:ascii="方正仿宋_GB2312" w:hAnsi="方正仿宋_GB2312" w:eastAsia="方正仿宋_GB2312" w:cs="方正仿宋_GB2312"/>
                <w:i w:val="0"/>
                <w:iCs w:val="0"/>
                <w:color w:val="000000"/>
                <w:sz w:val="20"/>
                <w:szCs w:val="20"/>
                <w:u w:val="none"/>
              </w:rPr>
            </w:pPr>
          </w:p>
        </w:tc>
      </w:tr>
      <w:tr w14:paraId="12F5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4FACA9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FFBA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模拟飞行摇杆</w:t>
            </w:r>
          </w:p>
        </w:tc>
        <w:tc>
          <w:tcPr>
            <w:tcW w:w="3330" w:type="pct"/>
            <w:tcBorders>
              <w:top w:val="single" w:color="000000" w:sz="4" w:space="0"/>
              <w:left w:val="single" w:color="000000" w:sz="4" w:space="0"/>
              <w:bottom w:val="single" w:color="000000" w:sz="4" w:space="0"/>
              <w:right w:val="single" w:color="000000" w:sz="4" w:space="0"/>
            </w:tcBorders>
            <w:noWrap w:val="0"/>
            <w:vAlign w:val="top"/>
          </w:tcPr>
          <w:p w14:paraId="1F8FDB9F">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摇杆+软件+评分系统+课程，模拟飞行紧急迫降/大飞机转场/直升机团队救援</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22744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3AB5C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FD371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B7AF4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2673DF1">
            <w:pPr>
              <w:rPr>
                <w:rFonts w:hint="eastAsia" w:ascii="方正仿宋_GB2312" w:hAnsi="方正仿宋_GB2312" w:eastAsia="方正仿宋_GB2312" w:cs="方正仿宋_GB2312"/>
                <w:i w:val="0"/>
                <w:iCs w:val="0"/>
                <w:color w:val="000000"/>
                <w:sz w:val="20"/>
                <w:szCs w:val="20"/>
                <w:u w:val="none"/>
              </w:rPr>
            </w:pPr>
          </w:p>
        </w:tc>
      </w:tr>
      <w:tr w14:paraId="6BCD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8" w:space="0"/>
              <w:bottom w:val="single" w:color="000000" w:sz="4" w:space="0"/>
              <w:right w:val="single" w:color="000000" w:sz="4" w:space="0"/>
            </w:tcBorders>
            <w:noWrap/>
            <w:vAlign w:val="center"/>
          </w:tcPr>
          <w:p w14:paraId="606BBA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CA097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教学条件升级</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3BF0C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1、柜体制作：造型设计，材质使用厚度不低于1.2cm的颗粒板，制作面积约100m</w:t>
            </w:r>
            <w:r>
              <w:rPr>
                <w:rStyle w:val="38"/>
                <w:lang w:val="en-US" w:eastAsia="zh-CN" w:bidi="ar"/>
              </w:rPr>
              <w:t>²</w:t>
            </w:r>
            <w:r>
              <w:rPr>
                <w:rStyle w:val="37"/>
                <w:lang w:val="en-US" w:eastAsia="zh-CN" w:bidi="ar"/>
              </w:rPr>
              <w:t>；</w:t>
            </w:r>
            <w:r>
              <w:rPr>
                <w:rStyle w:val="37"/>
                <w:lang w:val="en-US" w:eastAsia="zh-CN" w:bidi="ar"/>
              </w:rPr>
              <w:br w:type="textWrapping"/>
            </w:r>
            <w:r>
              <w:rPr>
                <w:rStyle w:val="37"/>
                <w:lang w:val="en-US" w:eastAsia="zh-CN" w:bidi="ar"/>
              </w:rPr>
              <w:t>2、顶部造型灯箱*4个：符合人工智能学科教育，单个灯箱不低于4平方；</w:t>
            </w:r>
            <w:r>
              <w:rPr>
                <w:rStyle w:val="37"/>
                <w:lang w:val="en-US" w:eastAsia="zh-CN" w:bidi="ar"/>
              </w:rPr>
              <w:br w:type="textWrapping"/>
            </w:r>
            <w:r>
              <w:rPr>
                <w:rStyle w:val="37"/>
                <w:lang w:val="en-US" w:eastAsia="zh-CN" w:bidi="ar"/>
              </w:rPr>
              <w:t>3、亚克力文化墙：内容与校方沟通，实施面积20平方；</w:t>
            </w:r>
            <w:r>
              <w:rPr>
                <w:rStyle w:val="37"/>
                <w:lang w:val="en-US" w:eastAsia="zh-CN" w:bidi="ar"/>
              </w:rPr>
              <w:br w:type="textWrapping"/>
            </w:r>
            <w:r>
              <w:rPr>
                <w:rStyle w:val="37"/>
                <w:lang w:val="en-US" w:eastAsia="zh-CN" w:bidi="ar"/>
              </w:rPr>
              <w:t>4、石膏板封窗55平方。</w:t>
            </w:r>
            <w:r>
              <w:rPr>
                <w:rStyle w:val="37"/>
                <w:lang w:val="en-US" w:eastAsia="zh-CN" w:bidi="ar"/>
              </w:rPr>
              <w:br w:type="textWrapping"/>
            </w:r>
            <w:r>
              <w:rPr>
                <w:rStyle w:val="37"/>
                <w:lang w:val="en-US" w:eastAsia="zh-CN" w:bidi="ar"/>
              </w:rPr>
              <w:t>5、窗帘：遮光率90%以上，克重不低于1200g，定制175平方。</w:t>
            </w:r>
            <w:r>
              <w:rPr>
                <w:rStyle w:val="37"/>
                <w:lang w:val="en-US" w:eastAsia="zh-CN" w:bidi="ar"/>
              </w:rPr>
              <w:br w:type="textWrapping"/>
            </w:r>
            <w:r>
              <w:rPr>
                <w:rStyle w:val="37"/>
                <w:lang w:val="en-US" w:eastAsia="zh-CN" w:bidi="ar"/>
              </w:rPr>
              <w:t>6、根据现场情况制作效果图和平面布置图（墙面文化布置、吊顶等），经校方同意后实施。</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D4027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10550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2069F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A000D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6DA29EC">
            <w:pPr>
              <w:rPr>
                <w:rFonts w:hint="eastAsia" w:ascii="方正仿宋_GB2312" w:hAnsi="方正仿宋_GB2312" w:eastAsia="方正仿宋_GB2312" w:cs="方正仿宋_GB2312"/>
                <w:i w:val="0"/>
                <w:iCs w:val="0"/>
                <w:color w:val="000000"/>
                <w:sz w:val="20"/>
                <w:szCs w:val="20"/>
                <w:u w:val="none"/>
              </w:rPr>
            </w:pPr>
          </w:p>
        </w:tc>
      </w:tr>
      <w:tr w14:paraId="383C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8CC73B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89D0D6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7563D04">
            <w:pPr>
              <w:rPr>
                <w:rFonts w:hint="eastAsia" w:ascii="方正仿宋_GB2312" w:hAnsi="方正仿宋_GB2312" w:eastAsia="方正仿宋_GB2312" w:cs="方正仿宋_GB2312"/>
                <w:b/>
                <w:bCs/>
                <w:i w:val="0"/>
                <w:iCs w:val="0"/>
                <w:color w:val="000000"/>
                <w:sz w:val="20"/>
                <w:szCs w:val="20"/>
                <w:u w:val="none"/>
              </w:rPr>
            </w:pPr>
          </w:p>
        </w:tc>
      </w:tr>
      <w:tr w14:paraId="6F09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2FFD25E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智慧图书室</w:t>
            </w:r>
          </w:p>
        </w:tc>
      </w:tr>
      <w:tr w14:paraId="17FE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5C71B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7D3A8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RFID智慧图书馆管理系统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FB15E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1.系统功能涵盖采访、编目、流通、典藏、期刊、读者管理、报表、OPAC设置、系统设置等模块；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2.系统采用高可用、高可靠的数据库，具备弹性伸缩、容灾备份及迁移功能，确保图书馆数据安全存储；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3.系统兼容B/S和C/S架构，支持云端SAAS、本地私有化部署，适配系统；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 Z39.50 服务器的管理功能，支持添加、删除 Z39.50 服务器的相关信息；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5.系统支持Excel等格式的采访征订数据导入，可自定义查重字段并标记重复数据数量；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6.荐购记录审核通过后可转为订购单，并同步发送至书商邮箱，支持短信通知对方；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7.支持图书到馆直接验收，可在无订购记录情况下完成验收、编目及馆藏分配操作；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8.支持对已订购到馆图书逐条验收，提示未到齐或多出图书并统计相关信息；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9.提供供货单位管理功能，支持自定义添加供货单位名称、联系人、电话及邮箱，并可对已有记录进行编辑或删除；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10.采访统计支持按种、册查询，可导出订购单清单及验收单；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11.系统可以支持提供种次号等索书号生成方式；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12.支持种次号维护功能，可以对不同文献类型创建不同种次号库，分离式存储、支持导入导出种次号，种次号支持查缺，支持批量重建种次号库；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13.支持表单编目和MARC编目两种形式，可设置默认编目方式；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14.系统支持文献条码号打印，支持模板设置、单个打印次数调整及打印预览等功能；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15.系统支持按《中国图书馆分类法》(第五版)详细分类浏览，统计系统数据总种数、总册数，对应分类下，显示此分类号下所有馆藏数据，支持逐级根据分类统计馆藏数据列表；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16.系统提供图书检索功能，支持通过ISBN、正题名、第一责任者、丛书名、分类号、馆藏地址、批次号、文献条码号、文献条码范围、入库时间范围、出版时间及文献状态等条件查询图书；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文献条码号范围、分类号范围、索书号范围、架位号、入库时间等条件查询打印书标，可补缺打印，书标模板设置可根据分类号、种次号、四角号码、著者号、著者首拼、辅助区分号、年份、条码号、架位号自由组配，可自定义前后缀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18.支持馆藏地点管理，可对文献馆藏地点及期刊分发馆藏地点进行添加、删除操作；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19.系统支持管理员角色权限分配，根据角色开通不同功能权限，并可设置是否允许归还非本馆藏地图书；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20.系统支持架位号设定功能，可以支持选择文献条码、索书号范围两种方式进行批量设定架位号；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21.系统支持架位号的新建、批量设置及查询功能，支持扫描条码入库层架和批量导入条码上架操作；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22.读者借阅方式支持IC卡、ID卡、身份证、社保卡、条码卡、人脸识别、手机号、校园一卡通及二维码等多种形式；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23.支持批量修改读者密码、类型、单位、状态及截至日期，并支持批量或逐个打印读者证；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24.支持批量换班，可以对已毕业班级进行毕业操作，可注销或者删除对应流通记录，支持班级升级，生成毕业列表，为读者批量更换单位，下载导入模板示例文件；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25.支持假期设置功能，当归还日期落在假期范围内，系统自动将还书日期延至假期结束前，避免因假期导致图书超期；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26.系统支持临超期通知功能，可对三天后到期图书自动通知，系统自动发送短信给读者，无需要管理员干预；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27.系统支持预约管理功能，对读者线下预约的图书发送通知、取消预约操作，管理员可以设置到书条码号，并通过短信、邮件通知读者来馆取书，可按读者证号、读者姓名、图书名称、预约状态、预约时间范围、预约方式、到书条码号、应取书时间范围对已预约图书筛选查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28.系统支持流通规则配置，包括通用规则和特殊规则,通用规则可设置超期罚金、最大借书天数、续借次数及天数、丢书/污损罚款倍率、超期最大罚款金额、是否允许超期归还等；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特殊规则支持添加、删除、启用、禁用操作，可根据读者类型、文献流通类型及馆藏地点设置最大借阅册数和借书天数；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29.支持期刊编目，可对已装订过刊进行编目入库操作，并配置期刊编目参数，兼容Z39.50服务器选择；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30.系统支持期刊装订功能，记录装订状态、复本数量及装订时间；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31.支持条码长度设置，可根据文献类型设置不同条码号长度，并配置编目时条码号的递增或递减规则；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32.系统数据接口可以支持导入套录库数据、馆藏书目导入与输出、书目MARC输出、Excel 转 Marc、导入文献流通；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33.系统支持导入外部文献流通记录，方便管理员统计查询读者借还书记录；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34.系统支持图书封面管理功能，可在线批量获取封面信息、支持本地上传图书封面信息；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35.可配置OPAC网页端图书推荐功能，支持新书推荐与读者推荐，并可设置推荐图书的显示顺序；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36.支持馆内公告、制度设置及OPAC站外链接配置。</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4B442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76054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7BBBC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0BACB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8EA661A">
            <w:pPr>
              <w:rPr>
                <w:rFonts w:hint="eastAsia" w:ascii="方正仿宋_GB2312" w:hAnsi="方正仿宋_GB2312" w:eastAsia="方正仿宋_GB2312" w:cs="方正仿宋_GB2312"/>
                <w:i w:val="0"/>
                <w:iCs w:val="0"/>
                <w:color w:val="000000"/>
                <w:sz w:val="20"/>
                <w:szCs w:val="20"/>
                <w:u w:val="none"/>
              </w:rPr>
            </w:pPr>
          </w:p>
        </w:tc>
      </w:tr>
      <w:tr w14:paraId="10F3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50DB4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EE0C4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自助借还书机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2D463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1.工作频率：13.56Mhz；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2.屏幕参数：尺寸≥21寸（竖屏），分辨率 1920*1080ppi，比例 16:9，十点电容触摸屏；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3.主机配置：内存不低于4G，SSD 不低于 128G，带 wifi 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 系统支持借书、还书、续借、读者查询等自助功能，管理员能够设定开启或关闭某项功能，操作界面多元化,操作界面多样化，后台提供2 个及以上风格界面，以供管理员依据场景自由选择；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5.系统支持出厂标配 IC 读者卡、二维码电子借阅证扫描两种认证方式，可选配人脸识别和身份证认证、指纹识别，管理员可以根据需要后台开启或任意关闭某个认证方式；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6.系统支持人脸采集、指纹采集、个人信息补录功能，确保用户数据的全面性和准确性；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7.系统支持中文和英文语言切换功能；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8.借书、还书流程的操作页面中，读者进行认证时若失败，则支持多次尝试，并且支持在同一页面实现无缝切换认证方式；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9.在界面中针对每一个步骤均进行操作提示，具备语音提示功能，以便于读者能够顺利且便捷地完成借还流程；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10.完成借书操作前，支持读者对图书信息确认，如书名、索书号、条形码、架位号、图书可借状态等信息,且需同时支持常规图书 10 本左右；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11.借书、还书、续借以及查询流程的操作页面中，支持倒计时功能，以便读者在中止流程时，界面能够回归至首页；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12.具备完备的实时系统日志功能，当面临断电或断网等突发状况时，系统具备自动重连能力，能够自行实现网络连接的恢复，而无需馆员进行任何协助连接或重启等相关操作；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13.系统支持读者个人中心查询功能，支持呈现读者个人的基本信息，同时支持对借阅历史、当前借阅等功能的查询；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14.系统支持通过微信图书馆电子二维码借阅证进行借还书操作；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15.系统支持读者借书时进行密码验证或手机号验证，并且后台管理员可以设置关闭密码验证功能；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16.系统支持管理员后台查看借书数据、还书和续借数据；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17.提供免费软件培训、软件升级服务；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18.材质：钣金、亚克力；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19.外观设计新颖美观，符合人体工学特点，具有防撞、防磕碰设计，符合图书馆装修设计风格；</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20.供电要求：DC供电 12V/5A；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21.工作环境：工作温度-10-60度 相对湿度：5%-95%无冷凝；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22.材质:钣金、亚克力、钢化玻璃,整机选用钣金,厚度：厚度≥1.5mm,工艺精细,表面经过环保喷涂处理,平整亮洁,耐用且不易腐蚀。</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96960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91802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1BE78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978FD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2376CD9">
            <w:pPr>
              <w:rPr>
                <w:rFonts w:hint="eastAsia" w:ascii="方正仿宋_GB2312" w:hAnsi="方正仿宋_GB2312" w:eastAsia="方正仿宋_GB2312" w:cs="方正仿宋_GB2312"/>
                <w:i w:val="0"/>
                <w:iCs w:val="0"/>
                <w:color w:val="000000"/>
                <w:sz w:val="20"/>
                <w:szCs w:val="20"/>
                <w:u w:val="none"/>
              </w:rPr>
            </w:pPr>
          </w:p>
        </w:tc>
      </w:tr>
      <w:tr w14:paraId="003C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6AB3C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5B385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升降式还书箱</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17AD4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1.箱体结构：采用木板层、钢板层、绒毯层和铝合金包围的复合式箱体设计，确保箱体质量轻、美观、坚固且耐用;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2.自动升降：设计有自动升降功能，根据放置图书的重量自动调整高度，方便图书的拿取，省时省心;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3.静音刹车：配备万向静音刹车滑轮，质量轻、耐磨性好，运行时超低噪音，确保图书馆安静的阅读环境;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4.环保烤漆：表面采用环保粉末磷化烤漆处理，附着力强，无污染无异味，符合环保标准;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5.容量存储：800MM的深度空间，可容纳150多本图书，满足图书馆大量图书的存储需求;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6.读者便捷：允许读者随时随地自助还书，无需排队，节省时间;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7.高效管理：帮助管理员快速完成图书的搬运、分类和上架，提升图书管理效率;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8.承重能力：整体最大承重220kg，升降托架有效最大承重100kg，确保图书安全存放;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9.抗变形设计：经过严格测试，升降托架抗变形次数达到10万次，保证长期使用不变形;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10.规格标准：700*600*800mm，符合图书馆常用尺寸标准，方便摆放和使用;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11.稳定性高：结构稳固，运行稳定可靠，减少图书搬运和上架过程中的安全风险;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12.耐用耐磨：滑轮采用耐磨材料制作，延长使用寿命，减少维护成本;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13.操作简便：托盘升降操作简便，无需额外工具或复杂步骤，提高工作效率;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14.移动灵活：滑轮设计使得移动还书车可以灵活移动，方便在不同书架之间转运图书;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15.安全锁止：配备刹车功能，确保在不需要移动时能够稳定停放，防止意外滑动;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16.维护简单：表面烤漆处理使得箱体易于清洁，维护简单方便;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17.美观大方：箱体设计美观大方，符合图书馆的整体装修风格;</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18.人体工学：托盘高度设计符合人体工学原理，方便工作人员操作。</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0DC49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0D3F5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7B032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0DDCA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48A7655">
            <w:pPr>
              <w:rPr>
                <w:rFonts w:hint="eastAsia" w:ascii="方正仿宋_GB2312" w:hAnsi="方正仿宋_GB2312" w:eastAsia="方正仿宋_GB2312" w:cs="方正仿宋_GB2312"/>
                <w:i w:val="0"/>
                <w:iCs w:val="0"/>
                <w:color w:val="000000"/>
                <w:sz w:val="20"/>
                <w:szCs w:val="20"/>
                <w:u w:val="none"/>
              </w:rPr>
            </w:pPr>
          </w:p>
        </w:tc>
      </w:tr>
      <w:tr w14:paraId="62ED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6B809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B0B5F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馆员工作站</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429B9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1.工作频率：13.56Mhz；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2.一体化设计，内嵌读写模块、天线和一体机，可对RFID标签非接触式进行阅读，有效读取、改写RFID电子标签,内置RFID智能转换系统、标签阅读器、IC卡读卡器；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3.具有实时系统工作日志功能,查看用户操作日志的创建时间、操作内容等；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4.工作站支持借还书等流通功能，支持给读者办卡、换证等读者管理功能；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备标签加工功能，可对图书标签、层架标签等进行注册、更换、修改、销毁、进询等操作,转换操作时，条形码号可自动递增或者递减，支持更换馆藏地，以提高管理员转换工作效率,操作列表可显示图书条形码、单价、出版时间、馆藏地址、架位号、状态、RFID标签码、转换状态等基本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6.支持数据查询功能，如借阅统计、办证统计、标签转换统计等，统计结果可根据需要导出表格或者打印纸质清单；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7.外壳材质：钣金、亚克力、钢化玻璃；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8.外观设计新颖美观，具有防撞、防磕碰设计，方便融入图书馆装修设计风格；</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9.规格尺寸：长≥51cm*宽≥36cm*高≥52cm；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10.屏幕参数：≥21.5寸 1920*1080ppi 比例16:9 十点电容触摸屏；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11.主机配置：四核,内存≥8G内存,SSD≥256G,自带wifi、操作系统；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12.环境参数：工作温度-10-60度 相对湿度：5%-95%无冷凝；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13.馆员工作站经过静电放电抗扰度试验后，可以正常工作，指示灯显示正常；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14.馆员工作站经过盐雾试验后，外观无异常，结构无损坏，可以正常工作，检验合格；</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70749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8AA6F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400B5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29430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DDF9DDD">
            <w:pPr>
              <w:rPr>
                <w:rFonts w:hint="eastAsia" w:ascii="方正仿宋_GB2312" w:hAnsi="方正仿宋_GB2312" w:eastAsia="方正仿宋_GB2312" w:cs="方正仿宋_GB2312"/>
                <w:i w:val="0"/>
                <w:iCs w:val="0"/>
                <w:color w:val="000000"/>
                <w:sz w:val="20"/>
                <w:szCs w:val="20"/>
                <w:u w:val="none"/>
              </w:rPr>
            </w:pPr>
          </w:p>
        </w:tc>
      </w:tr>
      <w:tr w14:paraId="69AE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22294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158AF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OPAC图书查询机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9F62D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1.屏幕参数：≥32寸，10点精准电容触摸；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2.材质：钣金</w:t>
            </w:r>
            <w:r>
              <w:rPr>
                <w:rStyle w:val="43"/>
                <w:rFonts w:eastAsia="方正仿宋_GB2312"/>
                <w:lang w:val="en-US" w:eastAsia="zh-CN" w:bidi="ar"/>
              </w:rPr>
              <w:t xml:space="preserve"> </w:t>
            </w:r>
            <w:r>
              <w:rPr>
                <w:rStyle w:val="37"/>
                <w:lang w:val="en-US" w:eastAsia="zh-CN" w:bidi="ar"/>
              </w:rPr>
              <w:t>钢化防爆玻璃；</w:t>
            </w:r>
            <w:r>
              <w:rPr>
                <w:rStyle w:val="37"/>
                <w:lang w:val="en-US" w:eastAsia="zh-CN" w:bidi="ar"/>
              </w:rPr>
              <w:br w:type="textWrapping"/>
            </w:r>
            <w:r>
              <w:rPr>
                <w:rStyle w:val="37"/>
                <w:lang w:val="en-US" w:eastAsia="zh-CN" w:bidi="ar"/>
              </w:rPr>
              <w:t>3.操作系统：≥嵌入式操作系统；</w:t>
            </w:r>
            <w:r>
              <w:rPr>
                <w:rStyle w:val="37"/>
                <w:lang w:val="en-US" w:eastAsia="zh-CN" w:bidi="ar"/>
              </w:rPr>
              <w:br w:type="textWrapping"/>
            </w:r>
            <w:r>
              <w:rPr>
                <w:rStyle w:val="37"/>
                <w:lang w:val="en-US" w:eastAsia="zh-CN" w:bidi="ar"/>
              </w:rPr>
              <w:t>4.主机配置：≥四核，内存≥4G内存，SSD≥32G，自带wifi；</w:t>
            </w:r>
            <w:r>
              <w:rPr>
                <w:rStyle w:val="37"/>
                <w:lang w:val="en-US" w:eastAsia="zh-CN" w:bidi="ar"/>
              </w:rPr>
              <w:br w:type="textWrapping"/>
            </w:r>
            <w:r>
              <w:rPr>
                <w:rStyle w:val="37"/>
                <w:lang w:val="en-US" w:eastAsia="zh-CN" w:bidi="ar"/>
              </w:rPr>
              <w:t>5.供电要求：DC供电12V/5A；</w:t>
            </w:r>
            <w:r>
              <w:rPr>
                <w:rStyle w:val="37"/>
                <w:lang w:val="en-US" w:eastAsia="zh-CN" w:bidi="ar"/>
              </w:rPr>
              <w:br w:type="textWrapping"/>
            </w:r>
            <w:r>
              <w:rPr>
                <w:rStyle w:val="37"/>
                <w:lang w:val="en-US" w:eastAsia="zh-CN" w:bidi="ar"/>
              </w:rPr>
              <w:t>6.与图书馆后台系统、微信图书馆信息无缝对接，实现馆藏文献查询功能；</w:t>
            </w:r>
            <w:r>
              <w:rPr>
                <w:rStyle w:val="37"/>
                <w:lang w:val="en-US" w:eastAsia="zh-CN" w:bidi="ar"/>
              </w:rPr>
              <w:br w:type="textWrapping"/>
            </w:r>
            <w:r>
              <w:rPr>
                <w:rStyle w:val="37"/>
                <w:lang w:val="en-US" w:eastAsia="zh-CN" w:bidi="ar"/>
              </w:rPr>
              <w:t>7.可通过题名、作者、ISBN、分类、出版时间等检索方式查询所需图书；</w:t>
            </w:r>
            <w:r>
              <w:rPr>
                <w:rStyle w:val="37"/>
                <w:lang w:val="en-US" w:eastAsia="zh-CN" w:bidi="ar"/>
              </w:rPr>
              <w:br w:type="textWrapping"/>
            </w:r>
            <w:r>
              <w:rPr>
                <w:rStyle w:val="37"/>
                <w:lang w:val="en-US" w:eastAsia="zh-CN" w:bidi="ar"/>
              </w:rPr>
              <w:t>8.读者可自助查询图书基本信息、图片，该书对应馆藏条形码的在馆状态、馆藏地、架位号等信息，读者可自主收藏、预约该书；</w:t>
            </w:r>
            <w:r>
              <w:rPr>
                <w:rStyle w:val="37"/>
                <w:lang w:val="en-US" w:eastAsia="zh-CN" w:bidi="ar"/>
              </w:rPr>
              <w:br w:type="textWrapping"/>
            </w:r>
            <w:r>
              <w:rPr>
                <w:rStyle w:val="37"/>
                <w:lang w:val="en-US" w:eastAsia="zh-CN" w:bidi="ar"/>
              </w:rPr>
              <w:t>9.支持图书评论、图书推荐功能；</w:t>
            </w:r>
            <w:r>
              <w:rPr>
                <w:rStyle w:val="37"/>
                <w:lang w:val="en-US" w:eastAsia="zh-CN" w:bidi="ar"/>
              </w:rPr>
              <w:br w:type="textWrapping"/>
            </w:r>
            <w:r>
              <w:rPr>
                <w:rStyle w:val="37"/>
                <w:lang w:val="en-US" w:eastAsia="zh-CN" w:bidi="ar"/>
              </w:rPr>
              <w:t>10.支持《中国图书馆图书分类法(第五版)》简表形式展示图书信息，方便读者快速精准找到所需类别图书；</w:t>
            </w:r>
            <w:r>
              <w:rPr>
                <w:rStyle w:val="37"/>
                <w:lang w:val="en-US" w:eastAsia="zh-CN" w:bidi="ar"/>
              </w:rPr>
              <w:br w:type="textWrapping"/>
            </w:r>
            <w:r>
              <w:rPr>
                <w:rStyle w:val="37"/>
                <w:lang w:val="en-US" w:eastAsia="zh-CN" w:bidi="ar"/>
              </w:rPr>
              <w:t>11.支持文献借阅排行，可查看图书基本信息及借阅次数，至少列出TOP20供读者参考；</w:t>
            </w:r>
            <w:r>
              <w:rPr>
                <w:rStyle w:val="37"/>
                <w:lang w:val="en-US" w:eastAsia="zh-CN" w:bidi="ar"/>
              </w:rPr>
              <w:br w:type="textWrapping"/>
            </w:r>
            <w:r>
              <w:rPr>
                <w:rStyle w:val="37"/>
                <w:lang w:val="en-US" w:eastAsia="zh-CN" w:bidi="ar"/>
              </w:rPr>
              <w:t>12.支持手机号登陆、读者证等方式输入密码登陆读者个人图书馆,读者可查看个人信息、修改登陆密码；</w:t>
            </w:r>
            <w:r>
              <w:rPr>
                <w:rStyle w:val="37"/>
                <w:lang w:val="en-US" w:eastAsia="zh-CN" w:bidi="ar"/>
              </w:rPr>
              <w:br w:type="textWrapping"/>
            </w:r>
            <w:r>
              <w:rPr>
                <w:rStyle w:val="37"/>
                <w:lang w:val="en-US" w:eastAsia="zh-CN" w:bidi="ar"/>
              </w:rPr>
              <w:t>13.支持读者查看个人借阅管理(如借阅历史、当前借阅、文献收藏、当前预约、历史预约等)、读者荐购、超期罚款等信息；</w:t>
            </w:r>
            <w:r>
              <w:rPr>
                <w:rStyle w:val="37"/>
                <w:lang w:val="en-US" w:eastAsia="zh-CN" w:bidi="ar"/>
              </w:rPr>
              <w:br w:type="textWrapping"/>
            </w:r>
            <w:r>
              <w:rPr>
                <w:rStyle w:val="37"/>
                <w:lang w:val="en-US" w:eastAsia="zh-CN" w:bidi="ar"/>
              </w:rPr>
              <w:t>14.管理员后台可设置图书封面、图书推荐、馆内公告、馆内制度等基本信息,可审核读者荐购、读者评论等信息，管理员可自定义OPAC检索平台名称；</w:t>
            </w:r>
            <w:r>
              <w:rPr>
                <w:rStyle w:val="37"/>
                <w:lang w:val="en-US" w:eastAsia="zh-CN" w:bidi="ar"/>
              </w:rPr>
              <w:br w:type="textWrapping"/>
            </w:r>
            <w:r>
              <w:rPr>
                <w:rStyle w:val="37"/>
                <w:lang w:val="en-US" w:eastAsia="zh-CN" w:bidi="ar"/>
              </w:rPr>
              <w:t>15.定时开关机：支持；</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A7941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CAF83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27145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C0026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74ADE3D">
            <w:pPr>
              <w:rPr>
                <w:rFonts w:hint="eastAsia" w:ascii="方正仿宋_GB2312" w:hAnsi="方正仿宋_GB2312" w:eastAsia="方正仿宋_GB2312" w:cs="方正仿宋_GB2312"/>
                <w:i w:val="0"/>
                <w:iCs w:val="0"/>
                <w:color w:val="000000"/>
                <w:sz w:val="20"/>
                <w:szCs w:val="20"/>
                <w:u w:val="none"/>
              </w:rPr>
            </w:pPr>
          </w:p>
        </w:tc>
      </w:tr>
      <w:tr w14:paraId="447E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DB4D2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1C709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移动盘点车</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F017E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1.工作频率:13.56MHz；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2.支持标准：ISO/IEC 15693和ISO 18000-3标准；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3.标准配置含移动盘点书车、移动手持数据采集器；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4.射频功率：0.25~1.5W（可调）；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5.识别距离：最远40CM（本距离与卡片尺寸有关）；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6.识别速度：在标准环境每秒可识别50张标签，但随着标签的密集环境不同，该参数会变化；</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7.通信方式：WIFI或网口；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8.支持对书架上粘贴的RFID标签资料扫描储存，精准快速高效实现馆藏图书盘点、上架、移架、错架、下架、图书检索、数据采集处理功能；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9.外观设计实用美观，使用轻便灵活，轮子采用低噪音或者静音万向脚轮设计，在移动盘点过程中不影响他人，可以很方便地融入到图书馆现有环境和家具风格中；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10.移动盘点车以图书馆传统书车框架结构为出发点，契合图书馆日常管理习惯，单层图书存放承重至少150KG，单可放置大于50本图书；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11.非接触式快速识别粘贴在文献资料上的RFID标签和RFID层架标签，完成盘点、查找等功能；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12.采有锂电池组件，充电一次可使用时间约8-12小时,车身带有电量显示器，可随时查看电量，以便及时充电；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13.主机参数:平板安卓一体机CPU四核≥1.6G，</w:t>
            </w:r>
            <w:r>
              <w:rPr>
                <w:rStyle w:val="47"/>
                <w:lang w:val="en-US" w:eastAsia="zh-CN" w:bidi="ar"/>
              </w:rPr>
              <w:t xml:space="preserve"> </w:t>
            </w:r>
            <w:r>
              <w:rPr>
                <w:rStyle w:val="42"/>
                <w:lang w:val="en-US" w:eastAsia="zh-CN" w:bidi="ar"/>
              </w:rPr>
              <w:t>存储空间≥8G，系统版本7.1以上，内置wifi，支持无线连接，自带喇叭；</w:t>
            </w:r>
            <w:r>
              <w:rPr>
                <w:rStyle w:val="42"/>
                <w:lang w:val="en-US" w:eastAsia="zh-CN" w:bidi="ar"/>
              </w:rPr>
              <w:br w:type="textWrapping"/>
            </w:r>
            <w:r>
              <w:rPr>
                <w:rStyle w:val="42"/>
                <w:lang w:val="en-US" w:eastAsia="zh-CN" w:bidi="ar"/>
              </w:rPr>
              <w:t>14.手持：尺寸：591×112×37mm，支持 2W 以内的射频功率；</w:t>
            </w:r>
            <w:r>
              <w:rPr>
                <w:rStyle w:val="42"/>
                <w:lang w:val="en-US" w:eastAsia="zh-CN" w:bidi="ar"/>
              </w:rPr>
              <w:br w:type="textWrapping"/>
            </w:r>
            <w:r>
              <w:rPr>
                <w:rStyle w:val="42"/>
                <w:lang w:val="en-US" w:eastAsia="zh-CN" w:bidi="ar"/>
              </w:rPr>
              <w:t>15.供电方式：12V5A 100-240V 50-60hz；</w:t>
            </w:r>
            <w:r>
              <w:rPr>
                <w:rStyle w:val="42"/>
                <w:lang w:val="en-US" w:eastAsia="zh-CN" w:bidi="ar"/>
              </w:rPr>
              <w:br w:type="textWrapping"/>
            </w:r>
            <w:r>
              <w:rPr>
                <w:rStyle w:val="42"/>
                <w:lang w:val="en-US" w:eastAsia="zh-CN" w:bidi="ar"/>
              </w:rPr>
              <w:t>16.工作环境：工作温度-10℃-60℃ 环境湿度＜80%不冷凝；</w:t>
            </w:r>
            <w:r>
              <w:rPr>
                <w:rStyle w:val="42"/>
                <w:lang w:val="en-US" w:eastAsia="zh-CN" w:bidi="ar"/>
              </w:rPr>
              <w:br w:type="textWrapping"/>
            </w:r>
            <w:r>
              <w:rPr>
                <w:rStyle w:val="42"/>
                <w:lang w:val="en-US" w:eastAsia="zh-CN" w:bidi="ar"/>
              </w:rPr>
              <w:t>17.移动盘点车外观尺寸：约410*596*1470mm(长宽高)（正负不超过50mm）；</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AF184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CFF0A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83CB5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AC3A4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4B457F7">
            <w:pPr>
              <w:rPr>
                <w:rFonts w:hint="eastAsia" w:ascii="方正仿宋_GB2312" w:hAnsi="方正仿宋_GB2312" w:eastAsia="方正仿宋_GB2312" w:cs="方正仿宋_GB2312"/>
                <w:i w:val="0"/>
                <w:iCs w:val="0"/>
                <w:color w:val="000000"/>
                <w:sz w:val="20"/>
                <w:szCs w:val="20"/>
                <w:u w:val="none"/>
              </w:rPr>
            </w:pPr>
          </w:p>
        </w:tc>
      </w:tr>
      <w:tr w14:paraId="30A3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E8B58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2F126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RFID层架标签</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3C26C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1.工作频率：采用13.56MHz，该频率是国际通用的RFID频段，确保了标签的广泛兼容性和信号传输的稳定性；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2.工作模式：采用无源工作模式，即标签无需内置电池，通过外部阅读器提供的射频能量进行工作，既降低了成本，又提高了使用寿命；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3.唯一序列号（UID）：每个RFID标签都具有一个不可改写的唯一序列号（UID），该UID是标签的唯一身份标识，用于在系统中准确识别每一个标签，并提供了加密保护，确保数据安全；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4.安全性：通过UID加密和防盗功能（如EAS和AFI），有效防止了存储在标签中的信息被非法读取或篡改，保障了标签和其所关联物品的安全性；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5.天线特性：标签天线采用铝或铜质材料，通过蚀刻法工艺制造，确保了天线的高性能、稳定性和耐用性，从而提高了标签的读写距离和信号传输质量；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6.读写特性：支持非接触式读写操作，读写速度快，响应时间短，能够满足各种快速识别和数据交换的需求；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7.防冲突机制：采用先进的防冲突算法，能够在多个标签同时进入阅读器识别范围时，有效地进行识别和读写操作，避免了标签之间的干扰和冲突；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8.数据存储：内置大容量存储器，支持重复读写操作，用户可以根据需要自定义数据格式和内容，实现灵活的数据存储和管理；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9.读写次数与数据保存：经过严格测试，标签的读写次数可达10万次以上，数据保存时间超过10年，确保了标签的长期稳定性和可靠性；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10.有效识读距离：根据实际应用场景和需求，标签的有效识读距离可灵活调整，满足从近距离到远距离的识别需求，如书架、盘点设备等；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11.与盘点设备搭配使用：RFID电子标签与盘点设备完美结合，实现快速、准确的资产盘点，无需人工逐一扫描，只需将设备置于标签识别范围内，即可自动读取并记录标签信息，大大提高盘点效率。</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F8A61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B8461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2000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49F7F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BCD4D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DF02FBC">
            <w:pPr>
              <w:rPr>
                <w:rFonts w:hint="eastAsia" w:ascii="方正仿宋_GB2312" w:hAnsi="方正仿宋_GB2312" w:eastAsia="方正仿宋_GB2312" w:cs="方正仿宋_GB2312"/>
                <w:i w:val="0"/>
                <w:iCs w:val="0"/>
                <w:color w:val="000000"/>
                <w:sz w:val="20"/>
                <w:szCs w:val="20"/>
                <w:u w:val="none"/>
              </w:rPr>
            </w:pPr>
          </w:p>
        </w:tc>
      </w:tr>
      <w:tr w14:paraId="6094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FC075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5AE59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RFID安全门禁</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E43DE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1.工作频率:13.56Mhz；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2.射频功能：1~8W可调；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3.标准:支持ISO15693和ISO18000-3标准；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4.支持多种防盗模式：EAS、AFI等；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5.设备外观设计简单时尚，可以方便融合到图书馆环境；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6.集成红外传感器切割分析，实现人流统计，管理后台可进行数据显示、导出；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7.集成三维全向感应技术,能在设备感应区内维空间上任意方向检测，快速精准检测RFID电子标签；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8.多标签时，安全门具有很高的检测性，要求无误报、无漏报；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9.响应速度≥30个标签/秒，通道宽度90cm±5cm；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10.支持噪声检测（环境电磁干扰检测），可检测周围环境是否有干扰信号；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11.UID卡号读取、支持两路联动输出、射频功率可调；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12.内置声光报警提示功能,可通过听觉视觉直观查看报警源；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13.配流量控制器，可实时显示人的进/出统计数，调节报警声音大小，设置安全门报警模式；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14.尺</w:t>
            </w:r>
            <w:r>
              <w:rPr>
                <w:rStyle w:val="47"/>
                <w:lang w:val="en-US" w:eastAsia="zh-CN" w:bidi="ar"/>
              </w:rPr>
              <w:t xml:space="preserve"> </w:t>
            </w:r>
            <w:r>
              <w:rPr>
                <w:rStyle w:val="42"/>
                <w:lang w:val="en-US" w:eastAsia="zh-CN" w:bidi="ar"/>
              </w:rPr>
              <w:t>寸：天线外观（长x宽x高）：1728x540x82mm（正负不超过50mm）；</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31186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片</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FE9F8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844C9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2D43C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AD8FE3A">
            <w:pPr>
              <w:rPr>
                <w:rFonts w:hint="eastAsia" w:ascii="方正仿宋_GB2312" w:hAnsi="方正仿宋_GB2312" w:eastAsia="方正仿宋_GB2312" w:cs="方正仿宋_GB2312"/>
                <w:i w:val="0"/>
                <w:iCs w:val="0"/>
                <w:color w:val="000000"/>
                <w:sz w:val="20"/>
                <w:szCs w:val="20"/>
                <w:u w:val="none"/>
              </w:rPr>
            </w:pPr>
          </w:p>
        </w:tc>
      </w:tr>
      <w:tr w14:paraId="4B46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2B01E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9559C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有线扫描枪</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236D5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1.按键寿命长：按键采用高品质材料制成，确保设备长期使用仍能保持稳定的性能；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2.高精度光源：采用650nm可视激光二极管作为扫描光源，具有出色的扫描精度和穿透力，能够准确读取各种条码；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3.低误码率：通过精确的算法和优化的电路设计，误码率低至1/500万，确保数据传输的准确可靠性；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4.多条码类型支持：支持多种常见条码类型，满足各种应用场景的需求；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5.触发方式：按键触发模式、连续扫描模式、自感应模式；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6.高解析度：扫描解析度达到4mil，能够清晰识别条码中的细节信息，确保读取准确性；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7.宽温工作：设备可在0°C至50°C的宽温度范围内正常工作，适应各种极端工作环境；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8.低能耗：工作电流168mA，静态电流109mA，有效降低能耗，节能环保；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9.耐摔性能强：经过严格的1.5米高度25次跌落试验，设备外壳坚固耐用，确保在意外跌落时仍能保持正常功能；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10.智能识别：设备具备智能条码识别功能，能够自动区分不同条码类型并进行准确读取，提高识别效率；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11.高速数据上传：支持USB高速数据传输模式，可将扫描数据快速上传至计算机或其他设备进行处理；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12.IP防护等级：设备达到一定的IP防护等级，具备防尘和防水功能，确保在复杂环境下仍能保持正常工作；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13.自动休眠/唤醒：设备具备自动休眠和唤醒功能，在长时间未使用时自动进入休眠状态以节省能源，同时延长设备寿命；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14.软件兼容性：兼容多种扫描软件，方便用户将其集成到现有系统中，实现无缝对接；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15.多种触发方式：支持手动触发、连续扫描和定时扫描等多种触发方式，满足用户不同的扫描需求；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16.自定义配置：允许用户根据实际需求自定义扫描参数和设置，如扫描速度、解码方式等，实现个性化配置；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17.耐磨损设计：扫描窗口采用耐磨损材料制成，具有出色的耐磨性能，确保长期使用后依然清晰可见；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18.长寿命激光二极管：采用长寿命激光二极管作为扫描光源，减少更换频率，降低维护成本；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19.声音提示：内置蜂鸣器在成功扫描或遇到错误时发出声音提示，方便用户快速识别扫描状态并作出相应处理；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20.多语言支持：设备支持多种语言界面和提示音，满足不同国家和地区用户的需求，方便用户进行操作和使用。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DBDEC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把</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4B8B8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50B9D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80F2B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2600B99">
            <w:pPr>
              <w:rPr>
                <w:rFonts w:hint="eastAsia" w:ascii="方正仿宋_GB2312" w:hAnsi="方正仿宋_GB2312" w:eastAsia="方正仿宋_GB2312" w:cs="方正仿宋_GB2312"/>
                <w:i w:val="0"/>
                <w:iCs w:val="0"/>
                <w:color w:val="000000"/>
                <w:sz w:val="20"/>
                <w:szCs w:val="20"/>
                <w:u w:val="none"/>
              </w:rPr>
            </w:pPr>
          </w:p>
        </w:tc>
      </w:tr>
      <w:tr w14:paraId="6A2E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55EB5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49AB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RFID标签</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71796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1.工作频率：采用高频段13.56 MHz，确保与全球范围内广泛使用的RFID设备兼容，提供稳定、可靠的信号传输；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2.国际标准：严格遵循ISO/IEC 15693和ISO 18000-3国际标准，确保RFID电子标签在全球范围内具有高度的互操作性和通用性；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3.读写次数：经过严格测试，标签的读写次数超过10万次，保证了长时间使用下的稳定性和耐用性；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4.数据保存：标签内部数据可保存至少10年，确保数据长期存储的可靠性和安全性；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5.唯一序列号（UID）：每个标签都拥有一个独特的、不可改写的UID，提供唯一的身份识别，同时支持加密功能，防止信息泄露；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6.无源工作：采用无源设计，无需内置电池，通过外部阅读器提供的射频能量进行工作，降低成本且易于维护；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7.非接触式读写：支持非接触式读写操作，无需物理接触即可实现数据的读取和写入，提高操作效率和便捷性；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8.防冲突机制：采用先进的防冲突算法，确保在多个标签同时进入识别区域时能够可靠地进行读取和识别，避免数据冲突和误读；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9.数据扩展性：内置大容量存储器，支持重复读写操作，用户可根据需要自定义数据格式和内容，实现灵活的数据存储和管理；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10.防盗功能：支持EAS和AFI防盗功能，有效防止未经授权的访问和资产丢失；</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11.天线材质与工艺：采用铝或铜质天线，通过蚀刻法工艺制造，确保天线的高性能、稳定性和耐用性，提高信号传输质量；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12.粘贴稳定性：标签自带中性粘胶，能够牢固地粘贴在各种物品表面，不易撕毁和脱落，确保长时间使用的稳定性；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13.贴标温湿度：建议在贴标时保持温湿度在[10℃ to 40℃]和20% to 80%RH的范围内，以确保粘胶的最佳粘贴效果和标签的性能稳定性；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14.使用温湿度：标签可在[-20℃ to +50℃]和20% to 80%RH的温湿度范围内正常工作，适应各种环境条件下的使用需求；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15.保质期：在标准存储条件下（温度23±5℃、相对湿度50±10%），标签可保存一年，保持稳定的性能和质量；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16.天线制程：采用铝蚀刻技术制造天线，具体为AI(30μm)+PET(38μm)+AI bridge(10μm)的层叠结构，确保天线的高性能和稳定性；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17.读取速度：读取速度达到0.1秒以上，支持快速、准确地识别多个标签，提高工作效率和处理速度；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18.基材材质：采用PET作为基材材质，具有优异的耐候性、抗撕裂性和透明度，确保标签的稳定性和美观性；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19.使用警示：在搬运和使用过程中需特别注意防水、避免剧烈撞击和禁止挤压或弯折芯片部分，以确保标签的正常工作和性能稳定；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20.尺寸规格：天线尺寸为45*45mm，标签整体尺寸为50*50mm，便于在图书上粘贴和使用；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21.标签表面定制：标签的表面可以定制印刷各种信息，如文字、编码、一维/二维码、LOGO图像等,这些信息可以根据用户的实际需求进行定制，用于产品识别、品牌宣传等多种目的；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22.包装方式：标签采用不干胶铜版纸进行封装，并自带背胶卷状静电包装，方便存储和运输，同时可根据用户需求进行定制印刷和包装；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23.RFID标签经过低温储存试验、高温储存试验、湿热储存试验、可以正常读取。</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A9CFB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7BAF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50000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252DC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099FC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382C9FC">
            <w:pPr>
              <w:rPr>
                <w:rFonts w:hint="eastAsia" w:ascii="方正仿宋_GB2312" w:hAnsi="方正仿宋_GB2312" w:eastAsia="方正仿宋_GB2312" w:cs="方正仿宋_GB2312"/>
                <w:i w:val="0"/>
                <w:iCs w:val="0"/>
                <w:color w:val="000000"/>
                <w:sz w:val="20"/>
                <w:szCs w:val="20"/>
                <w:u w:val="none"/>
              </w:rPr>
            </w:pPr>
          </w:p>
        </w:tc>
      </w:tr>
      <w:tr w14:paraId="469A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2BA28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A7AB4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条形码</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BD33BB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1.采用不干胶铜板纸，通过热转印技术打印，应用混合碳带，采用专业条码打印机打印；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2.可直接打印上图书馆的名称或单位名称</w:t>
            </w:r>
            <w:r>
              <w:rPr>
                <w:rStyle w:val="47"/>
                <w:lang w:val="en-US" w:eastAsia="zh-CN" w:bidi="ar"/>
              </w:rPr>
              <w:t xml:space="preserve"> </w:t>
            </w:r>
            <w:r>
              <w:rPr>
                <w:rStyle w:val="42"/>
                <w:lang w:val="en-US" w:eastAsia="zh-CN" w:bidi="ar"/>
              </w:rPr>
              <w:t>；字母清晰 ；条码位数</w:t>
            </w:r>
            <w:r>
              <w:rPr>
                <w:rStyle w:val="48"/>
                <w:rFonts w:eastAsia="方正仿宋_GB2312"/>
                <w:lang w:val="en-US" w:eastAsia="zh-CN" w:bidi="ar"/>
              </w:rPr>
              <w:t> </w:t>
            </w:r>
            <w:r>
              <w:rPr>
                <w:rStyle w:val="42"/>
                <w:lang w:val="en-US" w:eastAsia="zh-CN" w:bidi="ar"/>
              </w:rPr>
              <w:t>6位--11位；</w:t>
            </w:r>
            <w:r>
              <w:rPr>
                <w:rStyle w:val="42"/>
                <w:lang w:val="en-US" w:eastAsia="zh-CN" w:bidi="ar"/>
              </w:rPr>
              <w:br w:type="textWrapping"/>
            </w:r>
            <w:r>
              <w:rPr>
                <w:rStyle w:val="42"/>
                <w:lang w:val="en-US" w:eastAsia="zh-CN" w:bidi="ar"/>
              </w:rPr>
              <w:t>3.可定制PVC材质(挂不掉、撕不破。永久识别)。</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7FFCD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枚</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D97B8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50000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82DA9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92BAF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3BB5E47">
            <w:pPr>
              <w:rPr>
                <w:rFonts w:hint="eastAsia" w:ascii="方正仿宋_GB2312" w:hAnsi="方正仿宋_GB2312" w:eastAsia="方正仿宋_GB2312" w:cs="方正仿宋_GB2312"/>
                <w:i w:val="0"/>
                <w:iCs w:val="0"/>
                <w:color w:val="000000"/>
                <w:sz w:val="20"/>
                <w:szCs w:val="20"/>
                <w:u w:val="none"/>
              </w:rPr>
            </w:pPr>
          </w:p>
        </w:tc>
      </w:tr>
      <w:tr w14:paraId="1C5A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EA1B7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8E49E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书标</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69EBE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 专业定做高粘度图书馆专用书标，标准尺寸为：42MM*28MM；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2.（也可按照学校尺寸、颜色定做）；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3.表面覆膜处理，采用激光打印机打印，保证不掉色，必须采用高粘度，保证粘贴到书上不脱落；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4.配合图书管理软件使用，方便打印及粘贴；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5.通用版50个/张，每一大张A4尺寸。</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A59D8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枚</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C9A4E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50000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BE047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2EED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C15D5F7">
            <w:pPr>
              <w:rPr>
                <w:rFonts w:hint="eastAsia" w:ascii="方正仿宋_GB2312" w:hAnsi="方正仿宋_GB2312" w:eastAsia="方正仿宋_GB2312" w:cs="方正仿宋_GB2312"/>
                <w:i w:val="0"/>
                <w:iCs w:val="0"/>
                <w:color w:val="000000"/>
                <w:sz w:val="20"/>
                <w:szCs w:val="20"/>
                <w:u w:val="none"/>
              </w:rPr>
            </w:pPr>
          </w:p>
        </w:tc>
      </w:tr>
      <w:tr w14:paraId="2CC7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0C417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E7BE1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书标膜</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2D8BD9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1.高透专用保护膜，粘度强；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2.图书馆专用；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3.规格：50*30mm，每卷1000枚</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C23FB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枚</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4147F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50000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C470A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5CCBC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8AB5C8A">
            <w:pPr>
              <w:rPr>
                <w:rFonts w:hint="eastAsia" w:ascii="方正仿宋_GB2312" w:hAnsi="方正仿宋_GB2312" w:eastAsia="方正仿宋_GB2312" w:cs="方正仿宋_GB2312"/>
                <w:i w:val="0"/>
                <w:iCs w:val="0"/>
                <w:color w:val="000000"/>
                <w:sz w:val="20"/>
                <w:szCs w:val="20"/>
                <w:u w:val="none"/>
              </w:rPr>
            </w:pPr>
          </w:p>
        </w:tc>
      </w:tr>
      <w:tr w14:paraId="6A48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5037C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013C8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图书编目（技术服务）</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812BC1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1.贴粘条形码、书标、书标膜、盖馆藏章各一个；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2.图书信息录入、22类排架；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3.RFID标签与图书条形码转换绑定；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4.盘点图书馆馆藏图书，精确定位每本书的位置。</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61D8C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册</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F2AA2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50000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B88AC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6DE83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4641265">
            <w:pPr>
              <w:rPr>
                <w:rFonts w:hint="eastAsia" w:ascii="方正仿宋_GB2312" w:hAnsi="方正仿宋_GB2312" w:eastAsia="方正仿宋_GB2312" w:cs="方正仿宋_GB2312"/>
                <w:i w:val="0"/>
                <w:iCs w:val="0"/>
                <w:color w:val="000000"/>
                <w:sz w:val="20"/>
                <w:szCs w:val="20"/>
                <w:u w:val="none"/>
              </w:rPr>
            </w:pPr>
          </w:p>
        </w:tc>
      </w:tr>
      <w:tr w14:paraId="3B40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FDC9C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53D6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人脸识别管理系统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21899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1.读者可实现无证借阅，使用人脸识别功能，实现借书、还书、信息查询等功能；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2.可支持人脸评分设置，支持关闭或开启人脸识别验证功能</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DAF38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9EA24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19DF8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F8554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E33A098">
            <w:pPr>
              <w:rPr>
                <w:rFonts w:hint="eastAsia" w:ascii="方正仿宋_GB2312" w:hAnsi="方正仿宋_GB2312" w:eastAsia="方正仿宋_GB2312" w:cs="方正仿宋_GB2312"/>
                <w:i w:val="0"/>
                <w:iCs w:val="0"/>
                <w:color w:val="000000"/>
                <w:sz w:val="20"/>
                <w:szCs w:val="20"/>
                <w:u w:val="none"/>
              </w:rPr>
            </w:pPr>
          </w:p>
        </w:tc>
      </w:tr>
      <w:tr w14:paraId="7892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94067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BDEDE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教学条件升级</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9F43F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1、吊顶：矿棉板吊顶，所用材料环保，每100平方含平板灯不少于24个；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2、亚克力文化墙：内容与校方沟通，实施面积100平方；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4、水泥立柱包边：做3组环边阅读椅（软座），座高：50cm，软包靠背60cm，颜色可选。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5、整体面积400平方。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6、根据现场情况制作效果图和平面布置图（墙面文化布置、吊顶等），经校方同意后实施。</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AA256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075F9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C92F9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BF252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D70D34F">
            <w:pPr>
              <w:rPr>
                <w:rFonts w:hint="eastAsia" w:ascii="方正仿宋_GB2312" w:hAnsi="方正仿宋_GB2312" w:eastAsia="方正仿宋_GB2312" w:cs="方正仿宋_GB2312"/>
                <w:i w:val="0"/>
                <w:iCs w:val="0"/>
                <w:color w:val="000000"/>
                <w:sz w:val="20"/>
                <w:szCs w:val="20"/>
                <w:u w:val="none"/>
              </w:rPr>
            </w:pPr>
          </w:p>
        </w:tc>
      </w:tr>
      <w:tr w14:paraId="5DAF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A6B908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B1275D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149932B">
            <w:pPr>
              <w:jc w:val="center"/>
              <w:rPr>
                <w:rFonts w:hint="eastAsia" w:ascii="方正仿宋_GB2312" w:hAnsi="方正仿宋_GB2312" w:eastAsia="方正仿宋_GB2312" w:cs="方正仿宋_GB2312"/>
                <w:b/>
                <w:bCs/>
                <w:i w:val="0"/>
                <w:iCs w:val="0"/>
                <w:color w:val="000000"/>
                <w:sz w:val="20"/>
                <w:szCs w:val="20"/>
                <w:u w:val="none"/>
              </w:rPr>
            </w:pPr>
          </w:p>
        </w:tc>
      </w:tr>
      <w:tr w14:paraId="5B93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0DC0671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校园演播室</w:t>
            </w:r>
          </w:p>
        </w:tc>
      </w:tr>
      <w:tr w14:paraId="1EDE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941A7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F25F3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4K60帧超高清云台摄像机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13C0B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1、传感器：1/2.5英寸,CMOS,有效像素:≥851万</w:t>
            </w:r>
            <w:r>
              <w:rPr>
                <w:rStyle w:val="43"/>
                <w:rFonts w:eastAsia="方正仿宋_GB2312"/>
                <w:lang w:val="en-US" w:eastAsia="zh-CN" w:bidi="ar"/>
              </w:rPr>
              <w:t xml:space="preserve"> </w:t>
            </w:r>
            <w:r>
              <w:rPr>
                <w:rStyle w:val="37"/>
                <w:lang w:val="en-US" w:eastAsia="zh-CN" w:bidi="ar"/>
              </w:rPr>
              <w:br w:type="textWrapping"/>
            </w:r>
            <w:r>
              <w:rPr>
                <w:rStyle w:val="37"/>
                <w:lang w:val="en-US" w:eastAsia="zh-CN" w:bidi="ar"/>
              </w:rPr>
              <w:t>2、镜头焦距：12x,f=3.47mm~41.65mm,F1.84~F3.72</w:t>
            </w:r>
            <w:r>
              <w:rPr>
                <w:rStyle w:val="43"/>
                <w:rFonts w:eastAsia="方正仿宋_GB2312"/>
                <w:lang w:val="en-US" w:eastAsia="zh-CN" w:bidi="ar"/>
              </w:rPr>
              <w:t xml:space="preserve"> </w:t>
            </w:r>
            <w:r>
              <w:rPr>
                <w:rStyle w:val="37"/>
                <w:lang w:val="en-US" w:eastAsia="zh-CN" w:bidi="ar"/>
              </w:rPr>
              <w:br w:type="textWrapping"/>
            </w:r>
            <w:r>
              <w:rPr>
                <w:rStyle w:val="37"/>
                <w:lang w:val="en-US" w:eastAsia="zh-CN" w:bidi="ar"/>
              </w:rPr>
              <w:t>3、数字变焦：16x</w:t>
            </w:r>
            <w:r>
              <w:rPr>
                <w:rStyle w:val="37"/>
                <w:lang w:val="en-US" w:eastAsia="zh-CN" w:bidi="ar"/>
              </w:rPr>
              <w:br w:type="textWrapping"/>
            </w:r>
            <w:r>
              <w:rPr>
                <w:rStyle w:val="37"/>
                <w:lang w:val="en-US" w:eastAsia="zh-CN" w:bidi="ar"/>
              </w:rPr>
              <w:t>4、最低照度：0.5 Lux @(F1.8,AGC ON)</w:t>
            </w:r>
            <w:r>
              <w:rPr>
                <w:rStyle w:val="43"/>
                <w:rFonts w:eastAsia="方正仿宋_GB2312"/>
                <w:lang w:val="en-US" w:eastAsia="zh-CN" w:bidi="ar"/>
              </w:rPr>
              <w:t xml:space="preserve"> </w:t>
            </w:r>
            <w:r>
              <w:rPr>
                <w:rStyle w:val="37"/>
                <w:lang w:val="en-US" w:eastAsia="zh-CN" w:bidi="ar"/>
              </w:rPr>
              <w:br w:type="textWrapping"/>
            </w:r>
            <w:r>
              <w:rPr>
                <w:rStyle w:val="37"/>
                <w:lang w:val="en-US" w:eastAsia="zh-CN" w:bidi="ar"/>
              </w:rPr>
              <w:t>5、快门：1/30s~1/10000s</w:t>
            </w:r>
            <w:r>
              <w:rPr>
                <w:rStyle w:val="43"/>
                <w:rFonts w:eastAsia="方正仿宋_GB2312"/>
                <w:lang w:val="en-US" w:eastAsia="zh-CN" w:bidi="ar"/>
              </w:rPr>
              <w:t xml:space="preserve"> </w:t>
            </w:r>
            <w:r>
              <w:rPr>
                <w:rStyle w:val="37"/>
                <w:lang w:val="en-US" w:eastAsia="zh-CN" w:bidi="ar"/>
              </w:rPr>
              <w:br w:type="textWrapping"/>
            </w:r>
            <w:r>
              <w:rPr>
                <w:rStyle w:val="37"/>
                <w:lang w:val="en-US" w:eastAsia="zh-CN" w:bidi="ar"/>
              </w:rPr>
              <w:t>6、数字降噪：3D数字降噪≥55dB</w:t>
            </w:r>
            <w:r>
              <w:rPr>
                <w:rStyle w:val="43"/>
                <w:rFonts w:eastAsia="方正仿宋_GB2312"/>
                <w:lang w:val="en-US" w:eastAsia="zh-CN" w:bidi="ar"/>
              </w:rPr>
              <w:t xml:space="preserve"> </w:t>
            </w:r>
            <w:r>
              <w:rPr>
                <w:rStyle w:val="37"/>
                <w:lang w:val="en-US" w:eastAsia="zh-CN" w:bidi="ar"/>
              </w:rPr>
              <w:br w:type="textWrapping"/>
            </w:r>
            <w:r>
              <w:rPr>
                <w:rStyle w:val="37"/>
                <w:lang w:val="en-US" w:eastAsia="zh-CN" w:bidi="ar"/>
              </w:rPr>
              <w:t>7、水平视场角：80.8°~7.5°</w:t>
            </w:r>
            <w:r>
              <w:rPr>
                <w:rStyle w:val="43"/>
                <w:rFonts w:eastAsia="方正仿宋_GB2312"/>
                <w:lang w:val="en-US" w:eastAsia="zh-CN" w:bidi="ar"/>
              </w:rPr>
              <w:t xml:space="preserve"> </w:t>
            </w:r>
            <w:r>
              <w:rPr>
                <w:rStyle w:val="37"/>
                <w:lang w:val="en-US" w:eastAsia="zh-CN" w:bidi="ar"/>
              </w:rPr>
              <w:br w:type="textWrapping"/>
            </w:r>
            <w:r>
              <w:rPr>
                <w:rStyle w:val="37"/>
                <w:lang w:val="en-US" w:eastAsia="zh-CN" w:bidi="ar"/>
              </w:rPr>
              <w:t>8、垂直视场角：49.9°~4.3°</w:t>
            </w:r>
            <w:r>
              <w:rPr>
                <w:rStyle w:val="43"/>
                <w:rFonts w:eastAsia="方正仿宋_GB2312"/>
                <w:lang w:val="en-US" w:eastAsia="zh-CN" w:bidi="ar"/>
              </w:rPr>
              <w:t xml:space="preserve"> </w:t>
            </w:r>
            <w:r>
              <w:rPr>
                <w:rStyle w:val="37"/>
                <w:lang w:val="en-US" w:eastAsia="zh-CN" w:bidi="ar"/>
              </w:rPr>
              <w:br w:type="textWrapping"/>
            </w:r>
            <w:r>
              <w:rPr>
                <w:rStyle w:val="37"/>
                <w:lang w:val="en-US" w:eastAsia="zh-CN" w:bidi="ar"/>
              </w:rPr>
              <w:t>9、水平转动范围：</w:t>
            </w:r>
            <w:r>
              <w:rPr>
                <w:rStyle w:val="43"/>
                <w:rFonts w:eastAsia="方正仿宋_GB2312"/>
                <w:lang w:val="en-US" w:eastAsia="zh-CN" w:bidi="ar"/>
              </w:rPr>
              <w:t xml:space="preserve"> </w:t>
            </w:r>
            <w:r>
              <w:rPr>
                <w:rStyle w:val="37"/>
                <w:lang w:val="en-US" w:eastAsia="zh-CN" w:bidi="ar"/>
              </w:rPr>
              <w:t>±162.5° -30*~+90°</w:t>
            </w:r>
            <w:r>
              <w:rPr>
                <w:rStyle w:val="37"/>
                <w:lang w:val="en-US" w:eastAsia="zh-CN" w:bidi="ar"/>
              </w:rPr>
              <w:br w:type="textWrapping"/>
            </w:r>
            <w:r>
              <w:rPr>
                <w:rStyle w:val="37"/>
                <w:lang w:val="en-US" w:eastAsia="zh-CN" w:bidi="ar"/>
              </w:rPr>
              <w:t>10、接口：HDMI:4KP60、4KP30、1080P60、1080P30等；SDI：3G-SDI:1080P60、1080P30、720P60等；</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74376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A6C99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EE3AA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0BCA8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704579E">
            <w:pPr>
              <w:rPr>
                <w:rFonts w:hint="eastAsia" w:ascii="方正仿宋_GB2312" w:hAnsi="方正仿宋_GB2312" w:eastAsia="方正仿宋_GB2312" w:cs="方正仿宋_GB2312"/>
                <w:i w:val="0"/>
                <w:iCs w:val="0"/>
                <w:color w:val="000000"/>
                <w:sz w:val="20"/>
                <w:szCs w:val="20"/>
                <w:u w:val="none"/>
              </w:rPr>
            </w:pPr>
          </w:p>
        </w:tc>
      </w:tr>
      <w:tr w14:paraId="524C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AA879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66378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三脚架</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4220D5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最高工作高度1.55米，收缩765MM，最低工作高度730MM，</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9B335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A1271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6ABD4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80149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315A582">
            <w:pPr>
              <w:rPr>
                <w:rFonts w:hint="eastAsia" w:ascii="方正仿宋_GB2312" w:hAnsi="方正仿宋_GB2312" w:eastAsia="方正仿宋_GB2312" w:cs="方正仿宋_GB2312"/>
                <w:i w:val="0"/>
                <w:iCs w:val="0"/>
                <w:color w:val="000000"/>
                <w:sz w:val="20"/>
                <w:szCs w:val="20"/>
                <w:u w:val="none"/>
              </w:rPr>
            </w:pPr>
          </w:p>
        </w:tc>
      </w:tr>
      <w:tr w14:paraId="7CB3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A0E4F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BA368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提词器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AF0F1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一、基础功能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1.不低于1个HDMI高清接口，支持高清屏幕接入，方便使用;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2.可打开所插入U盘中的doc、docx、txt文件;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3.可调整文件字体大小，使用者能更好调节至自己舒适的文字大小;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4.支持调整文字间的间隔距离，使用者可以更好调节至适合自己的间隔距离;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5.支持调整背景色，黑底白字，白底黑字，两种背景色可供使用者选择;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6.具有镜像功能，整个屏幕镜像，有利于安装后使用镜像功能;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7.文档文字进行居中显示，有助于播音员直视摄像机;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二、扩展功能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1.系统要求字色、底色256色任意搭配，男女播音员可分别选择不同的背景色和字色。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2.文稿录入、编辑方便，操作简单，自动完成排版,支持txt、rtf、word等格式文本，并支持直接打开图片、word、PPT、视频等文件。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3.支持高分辨率的彩显，清晰度高，字迹清晰。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4.支持文稿进度显示和剩余时间倒计时显示。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5.软件除了支持中英文等常规语言外，还支持从右往左排版的语言，而且还是支持竖版从左往右滚动的语言。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6.可以调节字体大小、行距、文本宽度等。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7.支持主显示镜像功能，可直接镜像显示图、PPT、PDF、视频等。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8.控制方式灵活多样，除了AI语音控制，还支持键盘、鼠标、遥控器、脚踏板等。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9.采用高清镀膜镜片，确保文字清楚，又可保证拍摄画面不受影响。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10.专业级脚架：采用65mm碗径的液压阻尼云台，固定的平衡系统，可实现摇摄范围:-85~+85， 云台快装板装有保险系统，可避免因疏忽而导致提词器或者摄影机的滑落， 脚管采用经特设计的锁紧手扭，锁紧牢固，配合橡胶防滑脚垫，使得三脚架抗震性稳定性增强， 随摄像机脚架赠送脚架包，能够将脚架轻松装入其中，方便旅行时携带和保护脚架， 收纳高度：69cm， 展开高度：≥160cm， 云台：水平360°，垂直-85°/+90°</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153D5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9ABD9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46BFF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9F0BF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E07BF5C">
            <w:pPr>
              <w:rPr>
                <w:rFonts w:hint="eastAsia" w:ascii="方正仿宋_GB2312" w:hAnsi="方正仿宋_GB2312" w:eastAsia="方正仿宋_GB2312" w:cs="方正仿宋_GB2312"/>
                <w:i w:val="0"/>
                <w:iCs w:val="0"/>
                <w:color w:val="000000"/>
                <w:sz w:val="20"/>
                <w:szCs w:val="20"/>
                <w:u w:val="none"/>
              </w:rPr>
            </w:pPr>
          </w:p>
        </w:tc>
      </w:tr>
      <w:tr w14:paraId="31D2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2DEBF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FAF0A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无线领夹麦克风</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8521C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无线麦克风</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显示屏：OLED</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传输方式：2.4GHz数字频段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操作范围(无障碍)：≥100米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频率响应：20Hz-20KHz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电池规格：3.7V/400mAh</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供电方式：充电盒触点充电/Type-C充电口(直流电5V)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内置电池续航时长：约8小时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充电仓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供电方式：Type-C充电口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充电盒电池容量：2000mAh</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充电盒充电时间：≤3小时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给麦克风循坏充电次数：≥2次</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1AA32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8405A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1AEB9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742B3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94B852E">
            <w:pPr>
              <w:rPr>
                <w:rFonts w:hint="eastAsia" w:ascii="方正仿宋_GB2312" w:hAnsi="方正仿宋_GB2312" w:eastAsia="方正仿宋_GB2312" w:cs="方正仿宋_GB2312"/>
                <w:i w:val="0"/>
                <w:iCs w:val="0"/>
                <w:color w:val="000000"/>
                <w:sz w:val="20"/>
                <w:szCs w:val="20"/>
                <w:u w:val="none"/>
              </w:rPr>
            </w:pPr>
          </w:p>
        </w:tc>
      </w:tr>
      <w:tr w14:paraId="71A6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966F0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D3530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无线领夹麦克风接收器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6F087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传输方式：2.4GHz数字频段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信号调制：数字调制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操作范围（无障碍）：≥100米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音频输出接口：Type-C接口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监听接口：3.5mm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供电方式：Type-C设备供电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天线：内置天线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其他：含Type-C转USB转接器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3EA12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D3DCC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06409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82CC5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1481C4F">
            <w:pPr>
              <w:rPr>
                <w:rFonts w:hint="eastAsia" w:ascii="方正仿宋_GB2312" w:hAnsi="方正仿宋_GB2312" w:eastAsia="方正仿宋_GB2312" w:cs="方正仿宋_GB2312"/>
                <w:i w:val="0"/>
                <w:iCs w:val="0"/>
                <w:color w:val="000000"/>
                <w:sz w:val="20"/>
                <w:szCs w:val="20"/>
                <w:u w:val="none"/>
              </w:rPr>
            </w:pPr>
          </w:p>
        </w:tc>
      </w:tr>
      <w:tr w14:paraId="6457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94B5D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6E50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监听耳机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1CD90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连接方式：3.5/6.3mm立体声插头，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佩戴方式 ：头戴式，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频响范围 12-35000Hz，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产品阻抗：32欧姆。</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FE5EB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DE2BD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2256B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0DEA8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0C3355B">
            <w:pPr>
              <w:rPr>
                <w:rFonts w:hint="eastAsia" w:ascii="方正仿宋_GB2312" w:hAnsi="方正仿宋_GB2312" w:eastAsia="方正仿宋_GB2312" w:cs="方正仿宋_GB2312"/>
                <w:i w:val="0"/>
                <w:iCs w:val="0"/>
                <w:color w:val="000000"/>
                <w:sz w:val="20"/>
                <w:szCs w:val="20"/>
                <w:u w:val="none"/>
              </w:rPr>
            </w:pPr>
          </w:p>
        </w:tc>
      </w:tr>
      <w:tr w14:paraId="08B1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FE08E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87A86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一体化虚实演录播系统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02219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硬件部分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1、为保证系统的兼容性和拓展性，要求主机必须采用X86架构设计，不接受嵌入式架构设计方式。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2、要求产品方便携带，采用一体化设计，需包含至少两块显示屏，每块显示屏需≥17.3英寸，一个用于预监信号，一个用于显示操作界面，操作界面需支持触摸操作。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3、要求视频输入接口：不少于4路3G-SDI高清视频输入，不少于1路HDMI输入；视频输出接口:不少于1路HDMI输出，不少于1路3G-SDI输出。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4、音频接口：支持不少于2路6.35话筒输入，不少于2路RCA立体声输入，不少于1路RCA立体声输出，不少于1路3.5mm音频输出。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5、其它接口：不少于4路USB3.0接口，不少于2路USB2.0接口；不少于1路千兆网口。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6、主机配置：处理器不低于六核心；内存不低于16G；采用固态+机械双硬盘设计，固态硬盘不低于120G，机械硬盘不低于2T；显卡要求显存不小于6G。</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软件部分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1、为便于导播人员使用，导播操作界面支持触摸操作和外接键盘两种操作方式。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2、为了便于导播操作，主界面布置简洁，操作便利，可快速完成录制、直播、画面切换、抠像、DDR视频控制、虚拟机位、微课设置、画面布局等主要功能操作。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3、导播页面支持多种布局模式。专业模式：12窗口；标准模式8窗口；简易模式：4窗口。用户可根据场景需要，自由选择。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4、为增加导播内容和素材的丰富性，系统需具备42路信号源采集，包含6个通道，每个通道都支持1路摄像机信号源、4路网络流、1路iVGA信号源、1路本地视频。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为了方便导播切换，系统支持12路信号源实时预览和切换，其中6路摄像机信号、2路DDR本地视频信号、2路虚拟信号，1路微课信号，1路画中画信号。单击预览画面，该通道画面进入编辑模式；双击预览画面，可直接将该通道画面录制或直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6、主页面支持快速进入字幕设置功能，可对字幕模版、字幕内容、层号、热键等进行快速设置。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7、主页面支持快速进入调音台功能，系统内置调音台，可对嵌入式音频、模拟音频、本地音频进行调节、支持静音、独立监听、独占输出、左右声道调节等操作；内置音频延迟器，可对音频进行延时处理。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系统同时具备PGM和PVW画面，PGM和PVW画面支持不少于12路信号源的混合切换，支持直切和自动切换，自动切换时支持不少于14种切换特效，特效至少包含：淡叠、推像、划像、爆炸、球形变形、碎块、圆柱变形等，切换特效支持切换时间选择和自定义时间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10、为了提高系统的兼容性，要求系统具备6路网络IP信号监看，每路网络IP信号可以支持不少于4路RTMP、RTSP、UDP协议的网络视频流。支持对网络流做抠像处理。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要求DDR信号支持多种视频和图片的混合编单播出，混合编单播出支持单条循环、全部循环和NP播放（导播人员将信号切换到DDR时自动播放相应视频，信号切出DDR时自动停止播放当前视频，并准备下一条视频，当信号切换到DDR时，自动播放下一条视频）等多种播放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DDR信号支持快慢播放视频，支持0.25、0.5、0.75、1、1.25、1.5、2倍速的播放，同时DDR中播放的视频支持入点出点的设置，即：一段较长的视频中可以支持设置视频播放的起始帧和终止帧；支持设置图片的播放长度，支持自由拖动播放进度条选择播放的起止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字幕信号同时支持三维和二维字幕，支持同时带图文效果的动态字幕、动态台标字幕、倒计时字幕、时钟字幕和跑马字幕等多种形式的字幕，支持实时修改字幕内容，多条字幕可以设置不同的层次同时播出。系统预制80套字幕模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14、预览操作区既是PVW预览又是所见即所得的操作区，可选择编辑的目标，选定后目标会有编辑框，通过手指可对选中的目标进行拖拽位置、大小、拍摄角度等操作。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15、系统支持画中画模式，支持8种画中画布局样式，每种布局中都可以自由设定信号源位置；支持在PVW预览区域编辑每路信号的缩放，支持一键复位。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系统支持微课模式，可自由选择人物信号源和PPT信号源，具有一键切换PPT全屏功能；系统预设6种微课布局，在编辑窗口支持自由拖动人物位置，支持一键复位功能；具备微课模板预览列表，能够快速的选择微课的模板，系统预设11套微课模版。支持.avi、.bmp、.cur、.flc、.flv、.gif、.icns、.ico、.jpeg、.jpg、.mkv、.mov、.mp4、.mpg、.mts、.mxf、.pbm、.pgm、.png、.ppm、.svg、.svgz、.tga、.tif、.tiff、.ts、.wbmp、.webp、.wmv、.xbm、.xpm等格式背景，支持快速替换微课背景。具有两指缩放功能，支持在PVW预览区域编辑微课画面中的PPT画面缩放、教师画面的缩放；支持讲解模式和板书模式，其中板书模式支持背景与人物同步缩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要求系统支持传统的绿幕抠像和不需要绿幕的自然背景抠像功能，且在自然背景抠像的情况下能够保证人物手持物件、前景景物的拍摄清晰；支持不少于6路信号的同时虚拟抠像处理；支持在PVW预览区域编辑虚拟机位、修改主持人机位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要求系统支持同时叠加不少于2种不同的真三维虚拟场景，虚拟场景支持无限蓝箱功能，可以对抠像片进行裁边和位移操作，每个虚拟场景支持8个不同的虚拟机位，虚拟机位之间支持直接切换和带轨迹的切换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19、支持热点功能，可以在每路摄像机信号和网络IP信号的抠像区域设置8个热点区域，每个区域可以设置不同的导播命令，当人物触发红外热点区域后即可以触发设置的导播命令。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20、要求系统支持不少于3路摇臂设置，每路摇臂可以通过加关键帧的方式设置不少于8个虚拟机位按照正向和反向进行机位切换，同时可以添加灯光效果，灯光效果可以跟随机位由亮到暗也可以由暗到亮。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要求系统出厂内置不少于200套教学虚拟场景，其中不少于100套不同的真三维教学虚拟场景，实时图像抠像处理并叠加真三维场景后可对三维场景中的三维物件进行隐藏、位移、旋转和缩放等操作。要求三维虚拟场景中具有虚拟大屏，虚拟大屏可以展示不少于11路信号源中的任何一路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22、要求系统支持不少于4路信号同时录制，支持自定义选择录制通道，包括：摄像机1、 摄像机2、摄像机3、摄像机4、摄像机5、摄像机6、PGM以及PVW信号，生成文件支持MP4、TS、H.264、H.265等格式，支持 MPEG-2编码方式码率1Mbps 到 300Mbps 可调，可以根据录制参数自动计算可录制的时长和磁盘剩余空间。可以支持按照系统时间进行定时录制的开始和结束。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23、要求系统支持自定义命令功能，可以将每一步导播动作录制下来，记录导播的整个切换过程，再次调用时可做到无导播操作，主持人一个人即可完成整个节目的制作过程。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24、要求系统支持直播功能，支持直播画质的选择，包括：超清、高清、标清、流畅和自定义，码率支持1-20Mbps可选，可以同时将直播流推送到多个地址进行直播。支持公网直播和局域网直播，其中局域网直播无需外接其他设备和平台即可实现在局域网内的视频直播。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25、具有键显示功能：为了保证抠像效果，明显区分前景和背景，支持键显示功能，在抠像时可实时显示前景的抠像阴影。</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26、具有文件管理功能，主页面支持快速打开录制视频保存的文件夹，按日期命名，并自动排序，方便用户快速查找录制的视频。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27、具有抓帧功能，在视频录制或直播过程中，可随时使用主页面的功能按钮，抓取主播窗口的一帧图片，以PNG的方式存储到本地硬盘，抓取的图片支持1920*1080像素。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28、支持模版保存功能，根据老师使用习惯，自定义设置课程录制模版后，可将模版保存至本地，下次录制节目时，可直接打开模版，减少准备时间。系统支持同时保存多个模版。</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394E9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C03B2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B79C1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29AFD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667F99C">
            <w:pPr>
              <w:rPr>
                <w:rFonts w:hint="eastAsia" w:ascii="方正仿宋_GB2312" w:hAnsi="方正仿宋_GB2312" w:eastAsia="方正仿宋_GB2312" w:cs="方正仿宋_GB2312"/>
                <w:i w:val="0"/>
                <w:iCs w:val="0"/>
                <w:color w:val="000000"/>
                <w:sz w:val="20"/>
                <w:szCs w:val="20"/>
                <w:u w:val="none"/>
              </w:rPr>
            </w:pPr>
          </w:p>
        </w:tc>
      </w:tr>
      <w:tr w14:paraId="7865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AAA14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47A26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桌面话筒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FEFAF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"换能方式:电容式 指向特性:超心型单一指向 频率响应:100-18000Hz 信噪比:&gt;65dB 输出阻扰:200Ω平衡 灵敏度:-30dB 参考拾音距离:10-60cm 供电电压:3V/48V 消耗电流:8mA 颜色:黑色雾面烤漆 连接线长:8m"</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9118D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支</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D9D21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CAA71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15A0E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5651012">
            <w:pPr>
              <w:rPr>
                <w:rFonts w:hint="eastAsia" w:ascii="方正仿宋_GB2312" w:hAnsi="方正仿宋_GB2312" w:eastAsia="方正仿宋_GB2312" w:cs="方正仿宋_GB2312"/>
                <w:i w:val="0"/>
                <w:iCs w:val="0"/>
                <w:color w:val="000000"/>
                <w:sz w:val="20"/>
                <w:szCs w:val="20"/>
                <w:u w:val="none"/>
              </w:rPr>
            </w:pPr>
          </w:p>
        </w:tc>
      </w:tr>
      <w:tr w14:paraId="7FAC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259CE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70824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键盘鼠标</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A0C2F4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无线键鼠套装</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167D3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BD6ED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CC0F7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E0240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247E207">
            <w:pPr>
              <w:rPr>
                <w:rFonts w:hint="eastAsia" w:ascii="方正仿宋_GB2312" w:hAnsi="方正仿宋_GB2312" w:eastAsia="方正仿宋_GB2312" w:cs="方正仿宋_GB2312"/>
                <w:i w:val="0"/>
                <w:iCs w:val="0"/>
                <w:color w:val="000000"/>
                <w:sz w:val="20"/>
                <w:szCs w:val="20"/>
                <w:u w:val="none"/>
              </w:rPr>
            </w:pPr>
          </w:p>
        </w:tc>
      </w:tr>
      <w:tr w14:paraId="7599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8F8F4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7B399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液晶显示器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97896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屏幕比例：16:9                                                                                                                                                                                                                    分辨率：2560*1440                                                                                                                                                                                                                                                                                                                                                                                                                         类型：直面屏                                                                                                                                                                                                                                                                                                                                                                                                                接口：DP，HDMI                                                                                                                                                                                                                                                                                                                                                                              屏幕尺寸：23.8英寸</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70C51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3F205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7D315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C396B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BFB35DC">
            <w:pPr>
              <w:rPr>
                <w:rFonts w:hint="eastAsia" w:ascii="方正仿宋_GB2312" w:hAnsi="方正仿宋_GB2312" w:eastAsia="方正仿宋_GB2312" w:cs="方正仿宋_GB2312"/>
                <w:i w:val="0"/>
                <w:iCs w:val="0"/>
                <w:color w:val="000000"/>
                <w:sz w:val="20"/>
                <w:szCs w:val="20"/>
                <w:u w:val="none"/>
              </w:rPr>
            </w:pPr>
          </w:p>
        </w:tc>
      </w:tr>
      <w:tr w14:paraId="5BAA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F528F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1651E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电动绿幕</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333A7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4*3M电动绿幕、蓝幕</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B462B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D187C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91EE9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A7A80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336989F">
            <w:pPr>
              <w:rPr>
                <w:rFonts w:hint="eastAsia" w:ascii="方正仿宋_GB2312" w:hAnsi="方正仿宋_GB2312" w:eastAsia="方正仿宋_GB2312" w:cs="方正仿宋_GB2312"/>
                <w:i w:val="0"/>
                <w:iCs w:val="0"/>
                <w:color w:val="000000"/>
                <w:sz w:val="20"/>
                <w:szCs w:val="20"/>
                <w:u w:val="none"/>
              </w:rPr>
            </w:pPr>
          </w:p>
        </w:tc>
      </w:tr>
      <w:tr w14:paraId="6321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C32B0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B9BF6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调音台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20F13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10通道调音台:4个话筒/10个线路输入(4个单声道+3个立体声)/1立体声母线/1AUX(包括FX)</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·4个话筒/10个线路输入(4个单声道+3个立体声)·1立体声母线·1AUX(包括FX)</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“D-PRE”话放，带有倒向晶体管电路。·单旋钮压缩器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，单声道输入通道上的PAD开关·+48V幻象供电·XLR平衡输出·金属机身</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F0373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AA8C6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3FE11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EDC10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712A4D8">
            <w:pPr>
              <w:rPr>
                <w:rFonts w:hint="eastAsia" w:ascii="方正仿宋_GB2312" w:hAnsi="方正仿宋_GB2312" w:eastAsia="方正仿宋_GB2312" w:cs="方正仿宋_GB2312"/>
                <w:i w:val="0"/>
                <w:iCs w:val="0"/>
                <w:color w:val="000000"/>
                <w:sz w:val="20"/>
                <w:szCs w:val="20"/>
                <w:u w:val="none"/>
              </w:rPr>
            </w:pPr>
          </w:p>
        </w:tc>
      </w:tr>
      <w:tr w14:paraId="1D59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FD830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9D10F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高清液晶监视器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A1A44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55英寸高清液晶电视、带HDMI、USB等接口、LED液晶电视机、含壁挂支架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80564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EC21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65C3D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33812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4833734">
            <w:pPr>
              <w:rPr>
                <w:rFonts w:hint="eastAsia" w:ascii="方正仿宋_GB2312" w:hAnsi="方正仿宋_GB2312" w:eastAsia="方正仿宋_GB2312" w:cs="方正仿宋_GB2312"/>
                <w:i w:val="0"/>
                <w:iCs w:val="0"/>
                <w:color w:val="000000"/>
                <w:sz w:val="20"/>
                <w:szCs w:val="20"/>
                <w:u w:val="none"/>
              </w:rPr>
            </w:pPr>
          </w:p>
        </w:tc>
      </w:tr>
      <w:tr w14:paraId="63C6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B0AE9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AE507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背景用平板式柔光灯</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92D87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额定功率：≥130W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供电方式：AC220V；50/60Hz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光束角度：泛光型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显色指数：Ra值≥90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光源寿命：≥50000小时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调光功能:0—100%顺滑调光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DMX通道数：1/3通道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通讯设计：DMX有线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控制方式:A:本地控制; B:DMX控制台</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D2C5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08159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EC728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972EB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5E980FE">
            <w:pPr>
              <w:rPr>
                <w:rFonts w:hint="eastAsia" w:ascii="方正仿宋_GB2312" w:hAnsi="方正仿宋_GB2312" w:eastAsia="方正仿宋_GB2312" w:cs="方正仿宋_GB2312"/>
                <w:i w:val="0"/>
                <w:iCs w:val="0"/>
                <w:color w:val="000000"/>
                <w:sz w:val="20"/>
                <w:szCs w:val="20"/>
                <w:u w:val="none"/>
              </w:rPr>
            </w:pPr>
          </w:p>
        </w:tc>
      </w:tr>
      <w:tr w14:paraId="724C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B34E6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A1325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侧光用平板式柔光灯</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4C80E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额定功率：≥130W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供电方式：AC220V；50/60Hz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光束角度：泛光型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显色指数：Ra值≥90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光源寿命：≥50000小时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调光功能:0—100%顺滑调光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DMX通道数：1/3通道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通讯设计：DMX有线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控制方式:A:本地控制; B:DMX控制台</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5C803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63C4E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41A8B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18F3B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37633B8">
            <w:pPr>
              <w:rPr>
                <w:rFonts w:hint="eastAsia" w:ascii="方正仿宋_GB2312" w:hAnsi="方正仿宋_GB2312" w:eastAsia="方正仿宋_GB2312" w:cs="方正仿宋_GB2312"/>
                <w:i w:val="0"/>
                <w:iCs w:val="0"/>
                <w:color w:val="000000"/>
                <w:sz w:val="20"/>
                <w:szCs w:val="20"/>
                <w:u w:val="none"/>
              </w:rPr>
            </w:pPr>
          </w:p>
        </w:tc>
      </w:tr>
      <w:tr w14:paraId="6A94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8B458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E06A9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面光用平板式柔光灯</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1AD77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额定功率：≥130W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供电方式：AC220V；50/60Hz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光束角度：泛光型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显色指数：Ra值≥90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光源寿命：≥50000小时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调光功能:0—100%顺滑调光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DMX通道数：1/3通道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通讯设计：DMX有线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控制方式:A:本地控制; B:DMX控制台</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440A7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70B84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239F3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F0A96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46D3F9A">
            <w:pPr>
              <w:rPr>
                <w:rFonts w:hint="eastAsia" w:ascii="方正仿宋_GB2312" w:hAnsi="方正仿宋_GB2312" w:eastAsia="方正仿宋_GB2312" w:cs="方正仿宋_GB2312"/>
                <w:i w:val="0"/>
                <w:iCs w:val="0"/>
                <w:color w:val="000000"/>
                <w:sz w:val="20"/>
                <w:szCs w:val="20"/>
                <w:u w:val="none"/>
              </w:rPr>
            </w:pPr>
          </w:p>
        </w:tc>
      </w:tr>
      <w:tr w14:paraId="1192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3E413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7054B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交换机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54AC9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固定端口：8口 10/100/1000BASE-T以太网端口</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DBB68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3E030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DD424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090D3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08F9C30">
            <w:pPr>
              <w:rPr>
                <w:rFonts w:hint="eastAsia" w:ascii="方正仿宋_GB2312" w:hAnsi="方正仿宋_GB2312" w:eastAsia="方正仿宋_GB2312" w:cs="方正仿宋_GB2312"/>
                <w:i w:val="0"/>
                <w:iCs w:val="0"/>
                <w:color w:val="000000"/>
                <w:sz w:val="20"/>
                <w:szCs w:val="20"/>
                <w:u w:val="none"/>
              </w:rPr>
            </w:pPr>
          </w:p>
        </w:tc>
      </w:tr>
      <w:tr w14:paraId="6CAF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E4340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570EF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HDMI分配器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3133C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输入接口：HDMI*1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输出接口：HDMI*4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分辨率：4K*2K@30HZ（向下兼容）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传输距离：30米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电源：5V/1A</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CF42A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8E51D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EA46C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D7D91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C4D2781">
            <w:pPr>
              <w:rPr>
                <w:rFonts w:hint="eastAsia" w:ascii="方正仿宋_GB2312" w:hAnsi="方正仿宋_GB2312" w:eastAsia="方正仿宋_GB2312" w:cs="方正仿宋_GB2312"/>
                <w:i w:val="0"/>
                <w:iCs w:val="0"/>
                <w:color w:val="000000"/>
                <w:sz w:val="20"/>
                <w:szCs w:val="20"/>
                <w:u w:val="none"/>
              </w:rPr>
            </w:pPr>
          </w:p>
        </w:tc>
      </w:tr>
      <w:tr w14:paraId="7D54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8C3BA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B656A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操作台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40117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尺寸 1200＊900＊750mm（正负不超过50mm）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1、材质:  箱体采用1.0mm厚冷轧钢板,桌面实木颗粒板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2、表面处理:钢板表面采用静电喷涂,桌面及侧板为表面环保树脂贴面，聚酯橡胶封边。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3、内部结构：箱体内配备强弱电分离走线槽，前后门均具备充分的通风散热孔，桌面后侧采用专业铝合金型材围挡。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配弓形椅一把</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F4174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B47FA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70CD2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DF920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2E7DD68">
            <w:pPr>
              <w:rPr>
                <w:rFonts w:hint="eastAsia" w:ascii="方正仿宋_GB2312" w:hAnsi="方正仿宋_GB2312" w:eastAsia="方正仿宋_GB2312" w:cs="方正仿宋_GB2312"/>
                <w:i w:val="0"/>
                <w:iCs w:val="0"/>
                <w:color w:val="000000"/>
                <w:sz w:val="20"/>
                <w:szCs w:val="20"/>
                <w:u w:val="none"/>
              </w:rPr>
            </w:pPr>
          </w:p>
        </w:tc>
      </w:tr>
      <w:tr w14:paraId="0207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D3B1D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0A065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演播台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79025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尺寸：2200*800*600mm （正负不超过50mm）木质、定制学校LOGO,配套2把升降旋转凳子</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A7651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DE2CA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2217D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07280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2ACF0D3">
            <w:pPr>
              <w:rPr>
                <w:rFonts w:hint="eastAsia" w:ascii="方正仿宋_GB2312" w:hAnsi="方正仿宋_GB2312" w:eastAsia="方正仿宋_GB2312" w:cs="方正仿宋_GB2312"/>
                <w:i w:val="0"/>
                <w:iCs w:val="0"/>
                <w:color w:val="000000"/>
                <w:sz w:val="20"/>
                <w:szCs w:val="20"/>
                <w:u w:val="none"/>
              </w:rPr>
            </w:pPr>
          </w:p>
        </w:tc>
      </w:tr>
      <w:tr w14:paraId="2C3E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EB977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1AC50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教学条件升级</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47655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1、墙面：四周墙面找平后刷乳胶漆；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2、吊顶：矿棉板吊顶，所用材料环保，含平板灯不少于6个；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3、静电地胶：自流平找平，铺设地胶，所选产品环保无刺激；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4、不锈钢踢脚线：成品。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5、演播室面积约35平方。</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8E5FA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44837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3AFC8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3C069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1FA5DD5">
            <w:pPr>
              <w:rPr>
                <w:rFonts w:hint="eastAsia" w:ascii="方正仿宋_GB2312" w:hAnsi="方正仿宋_GB2312" w:eastAsia="方正仿宋_GB2312" w:cs="方正仿宋_GB2312"/>
                <w:i w:val="0"/>
                <w:iCs w:val="0"/>
                <w:color w:val="000000"/>
                <w:sz w:val="20"/>
                <w:szCs w:val="20"/>
                <w:u w:val="none"/>
              </w:rPr>
            </w:pPr>
          </w:p>
        </w:tc>
      </w:tr>
      <w:tr w14:paraId="1515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4E2196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8F5D9D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EC753E">
            <w:pPr>
              <w:rPr>
                <w:rFonts w:hint="eastAsia" w:ascii="方正仿宋_GB2312" w:hAnsi="方正仿宋_GB2312" w:eastAsia="方正仿宋_GB2312" w:cs="方正仿宋_GB2312"/>
                <w:b/>
                <w:bCs/>
                <w:i w:val="0"/>
                <w:iCs w:val="0"/>
                <w:color w:val="000000"/>
                <w:sz w:val="20"/>
                <w:szCs w:val="20"/>
                <w:u w:val="none"/>
              </w:rPr>
            </w:pPr>
          </w:p>
        </w:tc>
      </w:tr>
      <w:tr w14:paraId="724C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22A893D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校园广播</w:t>
            </w:r>
          </w:p>
        </w:tc>
      </w:tr>
      <w:tr w14:paraId="71BE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89D9E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043A2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控制主机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5D6D4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1.工控机箱设计，采用≥17.3英寸电容触摸屏。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2.采用的处理器配置≥8核，≥8线程，≥2.7GHz主频；≥1×256G M.2固态硬盘；≥1×8G DDR4内存。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3.抽拉式键盘鼠标设计。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4.具有≥1×VGA接口、≥1×DVI接口、≥6×COM RS232接口（COM3/4支持RS232/RS485）、≥4×USB2.0接口、≥4xUSB3.0接口、≥1×PS/2接口、≥1×MIC IN接口、≥1×LINE OUT接口、≥1×LINE IN接口、≥1×TRIGGER INPUT接口。</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1ED7C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1AFBA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B55BB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52BD4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FAB4A8C">
            <w:pPr>
              <w:rPr>
                <w:rFonts w:hint="eastAsia" w:ascii="方正仿宋_GB2312" w:hAnsi="方正仿宋_GB2312" w:eastAsia="方正仿宋_GB2312" w:cs="方正仿宋_GB2312"/>
                <w:i w:val="0"/>
                <w:iCs w:val="0"/>
                <w:color w:val="000000"/>
                <w:sz w:val="20"/>
                <w:szCs w:val="20"/>
                <w:u w:val="none"/>
              </w:rPr>
            </w:pPr>
          </w:p>
        </w:tc>
      </w:tr>
      <w:tr w14:paraId="78E3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8BA4A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6688F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数字化网络广播系统LD系列服务平台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5ACC0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1.系统有多种登录方式，包括账户密码、PIN码、图案密码，可设置登录错误次数限制，可自定义锁定时间。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2.平台支持新建用户，并对其权限进行管理，包括终端和分组权限；支持高级任务优先级和角色权限分配；同时支持禁用或启用用户。支持对用户进行账号代管操作，支持一键控制代管操作。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3.系统可对终端进行≥10段均衡器调节，保存为模板，并可应用到其他终端设备。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4.具备电子地图、在线地图功能，可在地图上进行终端部署，在地图上可实时查看终端状态，实时显示设备状态；支持GIS地图功能，支持一键广播。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5.支持对终端设置不同的灯光模式，可分别自定义设置红灯亮、红灯灭、绿灯/蓝灯亮、绿灯/蓝灯灭时间0-10S。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6.支持遥控配置功能，可查阅遥控器列表、遥控任务、遥控话筒任务，支持配置≥20个按键任务，可配置任务音量、优先级、混音配置、播放音源信息，播放音源支持选择话筒、快捷音源、音乐播放。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7.具有多语言功能，支持LD系列多语言一键切换，支持中文简体、中文繁体、英文、韩语、葡萄牙语、西班牙语、俄语、法语、阿拉伯语的语言切换。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8.系统功能模块自定义；首页入口自由配置。可自定义界面模式，包括经典模式、简约模式。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9.具有资源共享功能，用户可以自定义共享权限，可共享分组管理、定时打铃、定时任务、一键报警任务、云播音室、媒体库。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10.具有节假日图文推送的功能，并为用户提供了自定义设备图文展示的选项。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11.具有4×100级自定义配置任务优先级(服务器优先级、任务优先级、用户优先级、终端优先级），满足各种优先级任务自动调度。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具有系统状态（可用硬盘、内存剩余、进程检测、网络检测）、终端状态（CPU、内存、负载均衡、播放状态、声卡状态、链路越点、网络丢包率、最大帧间隔、音频相似度）的系统检测功能，支持一键导出报告。</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13.具有系统小助手，实现操作手册、模块说明、任务提醒、意见反馈的快捷查看。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14.具有用户自定义大数据面板科技仓模式下方的展示标语，展示标语可设置为静态或动态形式。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15.系统具有抗丢包功能，采用了数据冗余编解码算法，实现在网络丢包严重的网络环境下音频播放无卡顿，可支持≥37.5%丢包率。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16.多套定时打铃方案同时启用，每套定时打铃方案支持多套任务同时进行，支持一键启用/停用所有方案。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18.支持设置节假日或特殊日期，实现指定时间停用所有定时任务。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19.用户可选择特定的终端设备，并设定具体的时间点，系统将在该时间点自动对选定的终端执行音量均衡调整，可以对音量进行等比例的设置。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20.具有定时插播模式，可设置执行时间点范围、间隔时间，批量自动生成打铃任务。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21.具有启用考试模式功能，支持配置终端冻结时间，在终端被冻结期间禁止终端执行任务。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22.具有一键巡检功能，支持拾取现场音箱声音状态并回传给系统，可逐个自动比对回传的终端数据与任务播放的数据，将音频相似度比对结果输出报告。</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23.具有终端列表的导入/导出功能，定时打铃的导入/导出功能，终端自动上线、终端手动添加使用、音量批量编辑。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24.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25.具有任务回收站，支持将删除的定时打铃或定时任务放置在此模块中，可实现一键恢复/删除操作。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26.系统支持监控配置，支持客户端接入≥6路视频监控信号，用户实时查看与设备绑定的监控点现场画面。此外，客户端还具备对特定监控设备关联的广播设备进行广播的功能。系统提供了包括移动侦测、越界侦测、区域入侵侦测、目标进入区域、目标离开区域、遮挡报警、徘徊行为检测监控的配置，并能自动触发预设的音频报警，实现实时告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27.具有数字混音功能，支持任务自定义混音配置，支持对各端的广播/对讲/终端点播任务设置混音配置。支持麦克风前景音与背景音的配置选项，并允许用户调节背景音的音量强度。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28.平台是整个系统的运行核心，统一管理系统内所有音频终端，包括语音播控台、对讲终端、广播终端和消防接口设备，实时显示音频终端的IP地址、在线状态、任务状态、音量。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29.支撑各音频终端的运行，负责音频流传输管理，响应各音频终端播放请求和音频全双工交换，支持B/S架构，通过网页登陆可进行终端管理、用户管理、节目播放管理、音频文件管理、录音存贮、内部通讯调度处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桌面操作系统（工业版）</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91A37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C8D0A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74509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D3AEB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24CDAAD">
            <w:pPr>
              <w:rPr>
                <w:rFonts w:hint="eastAsia" w:ascii="方正仿宋_GB2312" w:hAnsi="方正仿宋_GB2312" w:eastAsia="方正仿宋_GB2312" w:cs="方正仿宋_GB2312"/>
                <w:i w:val="0"/>
                <w:iCs w:val="0"/>
                <w:color w:val="000000"/>
                <w:sz w:val="20"/>
                <w:szCs w:val="20"/>
                <w:u w:val="none"/>
              </w:rPr>
            </w:pPr>
          </w:p>
        </w:tc>
      </w:tr>
      <w:tr w14:paraId="3D50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746DF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08AA6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寻呼话筒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373A0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1.具有自定义按钮，支持自定义音乐播放、对讲、广播功能；具有紧急报警按钮，支持一键报警广播功能。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2.内置网络音频解码，支持MP3、WAV、FLAC、OGG、AAC、OPUS主流音频格式，兼容等同或优于8kHz-48kHz全采样率。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3.设备采用ARM架构等同或优于四核CPU芯片和音频算法处理技术，内置DSP音频处理，支持数字混音，≥10段EQ均衡配置。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4.设备支持全双工双向对讲功能，支持≥12路会议通话功能，支持多方通话可视化展示。设备自带回声消除抑制功能。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5.内置语音识别唤醒功能，支持语音控制任务执行、结束、上一曲、下一曲。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6.支持节假日祝福图片显示，可自定义祝福图片显示，支持歌曲歌词同步显示。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7.桌面式设计，自带≥10.1英寸IPS屏幕，分辨率等同或优于1024x600，支持触摸操控。支持进入休眠、低功耗省电模式，支持账号密码管理。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8.具有≥1路USB接口，支持本地音频文件自由点播播放；具有≥1路3.5mm 耳机输出接口和≥1路3.5mm MIC输入接口；具有≥1路音频线路输出接口，具有≥1路音频线路输入接口。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9.系统采用数据冗余编解码算法，支持抗丢包恢复功能，网络丢包≥37.5%时，音频播放无卡顿。</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BA6FE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26DD9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601FF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E8F38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5544DE1">
            <w:pPr>
              <w:rPr>
                <w:rFonts w:hint="eastAsia" w:ascii="方正仿宋_GB2312" w:hAnsi="方正仿宋_GB2312" w:eastAsia="方正仿宋_GB2312" w:cs="方正仿宋_GB2312"/>
                <w:i w:val="0"/>
                <w:iCs w:val="0"/>
                <w:color w:val="000000"/>
                <w:sz w:val="20"/>
                <w:szCs w:val="20"/>
                <w:u w:val="none"/>
              </w:rPr>
            </w:pPr>
          </w:p>
        </w:tc>
      </w:tr>
      <w:tr w14:paraId="11CC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D729D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C949A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IP网络音箱</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5FA4E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1.内置网络音频解码模块，支持MP3、WAV、FLAC、OGG、AAC、OPUS主流音频格式，兼容等同或优于8kHz-48kHz全采样率。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2.内置DSP音频处理，支持数字混音，≥10段EQ均衡配置。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3.具有≥1路线路（AUX）输入接口，支持网络音量调节，支持断网本地扩声功能。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4.具有≥1路短路输入接口，支持软件自定义，实现报警触发媒体库音乐播放或音量调节功能。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5.主音箱内置≥2×20W（MAX）的双通道D类数字功率放大器，≥1路可扩展外接到副音箱；具有网络音量设置。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6.系统采用数据冗余编解码算法，支持抗丢包恢复功能，网络丢包≥37.5%时，音频播放无卡顿。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7.系统播放采集音频端对端延时＜5ms。</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17CFC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AE1BB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5EF6F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7281B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17512CF">
            <w:pPr>
              <w:rPr>
                <w:rFonts w:hint="eastAsia" w:ascii="方正仿宋_GB2312" w:hAnsi="方正仿宋_GB2312" w:eastAsia="方正仿宋_GB2312" w:cs="方正仿宋_GB2312"/>
                <w:i w:val="0"/>
                <w:iCs w:val="0"/>
                <w:color w:val="000000"/>
                <w:sz w:val="20"/>
                <w:szCs w:val="20"/>
                <w:u w:val="none"/>
              </w:rPr>
            </w:pPr>
          </w:p>
        </w:tc>
      </w:tr>
      <w:tr w14:paraId="3CE4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92221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699A4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控制器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55A59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1.设备采用机柜式设计，自动实现卫星自动校时，使用地球同步卫星作为校时基准，与格林威治时间误差≤0.1秒。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2.LCD显示屏显示当前时间、信号和卫星信息。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3.支持与公共广播系统对接作为校时系统。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4.产品标配BDS（北斗卫星）校时系统。</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8534E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1CB88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D30E6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04D79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A82D81E">
            <w:pPr>
              <w:rPr>
                <w:rFonts w:hint="eastAsia" w:ascii="方正仿宋_GB2312" w:hAnsi="方正仿宋_GB2312" w:eastAsia="方正仿宋_GB2312" w:cs="方正仿宋_GB2312"/>
                <w:i w:val="0"/>
                <w:iCs w:val="0"/>
                <w:color w:val="000000"/>
                <w:sz w:val="20"/>
                <w:szCs w:val="20"/>
                <w:u w:val="none"/>
              </w:rPr>
            </w:pPr>
          </w:p>
        </w:tc>
      </w:tr>
      <w:tr w14:paraId="20A9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D7E87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A0238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电源管理器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A43A4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1.配备LCD显示屏，支持显示温度信息，实时输入电压信息、时间信息、IP信息，定时任务信息。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2.具有≥8路电源输出插座（≥4路10A、≥4路16A的插座规格），总输出电流≥30A，支持实时监控插座功率。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3.具有≥2个10M/100M网口，≥2路RS-485接口，≥1路USB接口提供照明灯供电；配备≥1个监听扬声器，支持人声报警提示。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4.支持过载、短路保护功能；支持连接PC可视化界面进行远程操控；支持网络远程固件升级，支持主从机级联，支持通过一路网口接入局域网使用软件控制所有级联设备。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5.具备对每一路电源输出进行定时编程，支持每路开关时序间隔动作延迟时间调节设置。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6.支持实时检测设备温度，支持拓展外接温湿度传感器，显示外部环境温湿度。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7.具备自定义设置电源锁开启后每个通道开启、关闭、保持关闭前状态；支持设置对应通道的上下限位值、对应的超限动作和动作延时，支持调节报警音量大小。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8.支持电压、电流或温湿度超过限定值播放相应的人声报警，恢复正常时自动停止。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9.支持通过主设备电源锁可一键开启或关闭所有从设备；支持独立控制每一路电源输出，支持一键全开或全关；支持一键紧急打开或者关闭全部电源。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10.支持PC界面控制、定时控制、手动控制、串口控制方式。</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9C298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34B8D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CA9FB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CAA57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AAC4255">
            <w:pPr>
              <w:rPr>
                <w:rFonts w:hint="eastAsia" w:ascii="方正仿宋_GB2312" w:hAnsi="方正仿宋_GB2312" w:eastAsia="方正仿宋_GB2312" w:cs="方正仿宋_GB2312"/>
                <w:i w:val="0"/>
                <w:iCs w:val="0"/>
                <w:color w:val="000000"/>
                <w:sz w:val="20"/>
                <w:szCs w:val="20"/>
                <w:u w:val="none"/>
              </w:rPr>
            </w:pPr>
          </w:p>
        </w:tc>
      </w:tr>
      <w:tr w14:paraId="0138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BFC8A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BCC25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机柜</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A5197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1.机柜采用全模块化组装结构，内置≥4根≥19英寸≥42U安装立柱。</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2.前门采用钢制嵌边式玻璃门。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3.后门和两侧采用钢质快速拆卸门板。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4.预留顶部和底部进线孔，满足上下进线需求。</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125DD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49959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D4691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02E22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8F2FD37">
            <w:pPr>
              <w:rPr>
                <w:rFonts w:hint="eastAsia" w:ascii="方正仿宋_GB2312" w:hAnsi="方正仿宋_GB2312" w:eastAsia="方正仿宋_GB2312" w:cs="方正仿宋_GB2312"/>
                <w:i w:val="0"/>
                <w:iCs w:val="0"/>
                <w:color w:val="000000"/>
                <w:sz w:val="20"/>
                <w:szCs w:val="20"/>
                <w:u w:val="none"/>
              </w:rPr>
            </w:pPr>
          </w:p>
        </w:tc>
      </w:tr>
      <w:tr w14:paraId="3B0A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BB2F2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1E5C1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报警采集器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DAAA4A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16路(开关量)短路输入接口，支持服务器端配置相应预设功能；具有≥8路(开关量)短路输出接口，支持服务器端任意配置相应预设输出。每≥1路(开关量)短路输入和输出采用独立的LED状态指示。面板上的≥24个LED指示灯，其中≥16个对应显示短路信号的输入，≥8个对应显示短路信号的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2.具有市电电压插座接口和直流电源接口，两种电源模式备份选择。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3.具有≥1组线路（AUX IN）输入接口，独立音量电位器调节音量大小。支持本地音源输入采集功能。支持音频信号自动触发执行采集任务功能。音频输入带状态灯指示。当输入音频信号过大时，削峰状态指示灯点亮。</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45607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1F484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BB546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12A8D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F8A00DE">
            <w:pPr>
              <w:rPr>
                <w:rFonts w:hint="eastAsia" w:ascii="方正仿宋_GB2312" w:hAnsi="方正仿宋_GB2312" w:eastAsia="方正仿宋_GB2312" w:cs="方正仿宋_GB2312"/>
                <w:i w:val="0"/>
                <w:iCs w:val="0"/>
                <w:color w:val="000000"/>
                <w:sz w:val="20"/>
                <w:szCs w:val="20"/>
                <w:u w:val="none"/>
              </w:rPr>
            </w:pPr>
          </w:p>
        </w:tc>
      </w:tr>
      <w:tr w14:paraId="0525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ADDB0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4BBDC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遥控器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E744D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无线遥控设备：含两个遥控器、四路报警音乐，天线放大器，辅材：电源线、网线、线槽、控制线及五金配件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171FC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5FCE4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F2B2D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2BCAC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19BCEC6">
            <w:pPr>
              <w:rPr>
                <w:rFonts w:hint="eastAsia" w:ascii="方正仿宋_GB2312" w:hAnsi="方正仿宋_GB2312" w:eastAsia="方正仿宋_GB2312" w:cs="方正仿宋_GB2312"/>
                <w:i w:val="0"/>
                <w:iCs w:val="0"/>
                <w:color w:val="000000"/>
                <w:sz w:val="20"/>
                <w:szCs w:val="20"/>
                <w:u w:val="none"/>
              </w:rPr>
            </w:pPr>
          </w:p>
        </w:tc>
      </w:tr>
      <w:tr w14:paraId="1249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41CAD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4F805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数字化网络广播系统LD系列管理平台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53F3B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1.支持多种登录方式，包括账户密码、PIN码和图案密码；支持登录错误次数限制设置，可自定义锁定时间。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3.支持多语言功能，支持多语言一键切换，支持中文简体、中文繁体、英文、韩语、葡萄牙语、西班牙语、俄语、法语、阿拉伯语的语言切换。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4.今日任务支持列表模式或时间轴模式显示，在时间轴模式状态下用户可以查看任务在各个时间点的分布情况，可切换查看过去≥30个自然日的任务历史。支持对今日任务状态当天临时禁用1次，第二天自动恢复。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6.支持云播音室建立音乐任务，可实现将广播服务器音乐播放到指定终端或分组。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7.支持本地日志记录,终端离线时支持弹窗和播放声音提醒；支持关闭弹窗提醒。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8.数字客户端分控软件运行于操作系统、Windows操作系统的台式电脑或笔记本电脑，用户登录通过系统服务器的权限验证即可进行对广播系统的控制。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9.客户端软件利用网络（局域网、广域网）远程登录到服务器，支持多套客户端软件同时登录到服务器，各套客户端软件独立工作。</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34A92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C333F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D78CA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A7B89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D44FD35">
            <w:pPr>
              <w:rPr>
                <w:rFonts w:hint="eastAsia" w:ascii="方正仿宋_GB2312" w:hAnsi="方正仿宋_GB2312" w:eastAsia="方正仿宋_GB2312" w:cs="方正仿宋_GB2312"/>
                <w:i w:val="0"/>
                <w:iCs w:val="0"/>
                <w:color w:val="000000"/>
                <w:sz w:val="20"/>
                <w:szCs w:val="20"/>
                <w:u w:val="none"/>
              </w:rPr>
            </w:pPr>
          </w:p>
        </w:tc>
      </w:tr>
      <w:tr w14:paraId="5629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08534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378E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IP网络功放终端</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0436A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1.面板具有≥3个自定义功能按键，可定义播放曲目、执行区域、任务音量、优先级、持续时间、播放模式。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2.具有≥1路100V定压信号备份输入接口，在机器无网络的状态下切换到备份通道。支持网络与模拟100V主备切换功能。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3.内置网络音频解码模块，支持MP3、WAV、FLAC、OGG、AAC、OPUS主流音频格式，兼容等同或优于8kHz-48kHz全采样率。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4.设备采用ARM架构等同或优于四核CPU芯片和音频算法处理技术，内置DSP音频处理，支持数字混音，≥10段EQ均衡配置。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5.面板自带≥3.9英寸TFT彩屏，可以显示动态图像和机器工作状态；具有自旋式飞梭旋钮，可控制终端输出音量大小。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6.具有≥1路USB接口；具有≥1路LINE OUT线路输出接口；具有≥1路短路输入接口；具有≥1路短路输出接口；具有≥1路RS-485控制接口。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7.功放输出功率≥350W。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8.系统采用数据冗余编解码算法，支持抗丢包恢复功能，网络丢包≥37.5%时，音频播放无卡顿。</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EF6F8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94C37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79DC0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1ECD7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54FD11A">
            <w:pPr>
              <w:rPr>
                <w:rFonts w:hint="eastAsia" w:ascii="方正仿宋_GB2312" w:hAnsi="方正仿宋_GB2312" w:eastAsia="方正仿宋_GB2312" w:cs="方正仿宋_GB2312"/>
                <w:i w:val="0"/>
                <w:iCs w:val="0"/>
                <w:color w:val="000000"/>
                <w:sz w:val="20"/>
                <w:szCs w:val="20"/>
                <w:u w:val="none"/>
              </w:rPr>
            </w:pPr>
          </w:p>
        </w:tc>
      </w:tr>
      <w:tr w14:paraId="17A1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7AC85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EF83A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天花喇叭</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ACBBF8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1.额定功率(100V)：1.5W, 3W, 6W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2.额定功率(70V)：0.75W, 1.5W, 3W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3.灵敏度(1W/1M)：≥92dB±3dB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4.频率响应(-10dB)：等同或优于110Hz-18kHz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5.喇叭单元：≥5"×1</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C4F72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43D07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48</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F4FFB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2DD0F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175260B">
            <w:pPr>
              <w:rPr>
                <w:rFonts w:hint="eastAsia" w:ascii="方正仿宋_GB2312" w:hAnsi="方正仿宋_GB2312" w:eastAsia="方正仿宋_GB2312" w:cs="方正仿宋_GB2312"/>
                <w:i w:val="0"/>
                <w:iCs w:val="0"/>
                <w:color w:val="000000"/>
                <w:sz w:val="20"/>
                <w:szCs w:val="20"/>
                <w:u w:val="none"/>
              </w:rPr>
            </w:pPr>
          </w:p>
        </w:tc>
      </w:tr>
      <w:tr w14:paraId="4795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09455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C524E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IP网络音箱</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81141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1.内置网络音频解码模块，支持MP3、WAV、FLAC、OGG、AAC、OPUS主流音频格式，兼容等同或优于8kHz-48kHz全采样率。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2.内置DSP音频处理，支持数字混音，≥10段EQ均衡配置。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3.具有≥1路线路（AUX）输入接口，支持网络音量调节，支持断网本地扩声功能。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4.具有≥1路短路输入接口，支持软件自定义，实现报警触发媒体库音乐播放或音量调节功能。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5.主音箱内置≥2×20W（MAX）的双通道D类数字功率放大器，≥1路可扩展外接到副音箱；具有网络音量设置。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6.系统采用数据冗余编解码算法，支持抗丢包恢复功能，网络丢包≥37.5%时，音频播放无卡顿。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7.系统播放采集音频端对端延时＜5ms。</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E87FE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DBBA2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65</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082CD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CC2D7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5541D89">
            <w:pPr>
              <w:rPr>
                <w:rFonts w:hint="eastAsia" w:ascii="方正仿宋_GB2312" w:hAnsi="方正仿宋_GB2312" w:eastAsia="方正仿宋_GB2312" w:cs="方正仿宋_GB2312"/>
                <w:i w:val="0"/>
                <w:iCs w:val="0"/>
                <w:color w:val="000000"/>
                <w:sz w:val="20"/>
                <w:szCs w:val="20"/>
                <w:u w:val="none"/>
              </w:rPr>
            </w:pPr>
          </w:p>
        </w:tc>
      </w:tr>
      <w:tr w14:paraId="3E86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04541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C0DC9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IP终端</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B215B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1.面板具有≥3个自定义功能按键，可定义播放曲目、执行区域、任务音量、优先级、持续时间、播放模式。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2.内置网络音频解码模块，支持MP3、WAV、FLAC、OGG、AAC、OPUS主流音频格式，兼容等同或优于8kHz-48kHz全采样率。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3.设备采用ARM架构等同或优于四核CPU芯片和音频算法处理技术，内置DSP音频处理，支持数字混音，≥10段EQ均衡配置。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4.面板自带≥3.9英寸TFT彩屏，可以显示动态图像和机器工作状态；自旋式飞梭旋钮，数字编码方式设计，可控制终端输出音量大小。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5.具有≥1路USB接口；具有≥2组音频信号辅助输出接口；具有≥1路RS-485控制接口。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6.系统采用数据冗余编解码算法，支持抗丢包恢复功能，网络丢包≥37.5%时，音频播放无卡顿。</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63647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2A017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9BC9B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93A22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EFB568F">
            <w:pPr>
              <w:rPr>
                <w:rFonts w:hint="eastAsia" w:ascii="方正仿宋_GB2312" w:hAnsi="方正仿宋_GB2312" w:eastAsia="方正仿宋_GB2312" w:cs="方正仿宋_GB2312"/>
                <w:i w:val="0"/>
                <w:iCs w:val="0"/>
                <w:color w:val="000000"/>
                <w:sz w:val="20"/>
                <w:szCs w:val="20"/>
                <w:u w:val="none"/>
              </w:rPr>
            </w:pPr>
          </w:p>
        </w:tc>
      </w:tr>
      <w:tr w14:paraId="2664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C294D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92E57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调音台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632BE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1.支持≥8路麦克风输入兼容6路线路输入接口，CH1-CH6线路输入接口带48V幻象开关独立控制；≥2路立体声输入接口，≥4路RCA输入接口。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3.内置≥24位DSP效果器，提供≥100种预设效果。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4.具备≥13个60mm行程的高精密碳膜推子。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9B01A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9ABDC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501BD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5E853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D76E536">
            <w:pPr>
              <w:rPr>
                <w:rFonts w:hint="eastAsia" w:ascii="方正仿宋_GB2312" w:hAnsi="方正仿宋_GB2312" w:eastAsia="方正仿宋_GB2312" w:cs="方正仿宋_GB2312"/>
                <w:i w:val="0"/>
                <w:iCs w:val="0"/>
                <w:color w:val="000000"/>
                <w:sz w:val="20"/>
                <w:szCs w:val="20"/>
                <w:u w:val="none"/>
              </w:rPr>
            </w:pPr>
          </w:p>
        </w:tc>
      </w:tr>
      <w:tr w14:paraId="5C2B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899B0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FEAAE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抑制器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A3AD5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处理器主频≥1.3GHz；配置≥2个完全独立的反馈抑制通道，每通道均支持自适应反馈抑制（AFC）功能，传声增益提升≥6dB，可分别处理不同声源信号（如主讲麦克风与观众席拾音），避免多麦克风场景下的交叉啸叫干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2.支持声学校正按钮，按下可以预测声反馈回路；提供≥高/中/低三档输入电平调节。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3.具有≥2个独立通道，每通道均支持等同或宽于0-99级数字音量调节及静音开关功能。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4.基于啸叫检测门限更新法，具有移频+陷波反馈抑制功能，可以使用≥48个可编程陷波点。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前面板具有≥48个LED灯陷波状态指示灯（具有≥2×12个静态点和≥2×12个动态点）、≥2英寸IPS真彩显示屏、≥1个编码旋钮；后面板具有≥1个船形开关、≥2路XLR母座+2路TRS母座模拟输入、≥2路XLR公座+2路TRS母座模拟输出、≥1个RJ45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6.设备具有编码旋钮和≥2.0英寸IPS屏幕，可用于控制和配置设备直通、场景。IPS屏幕能够显示IP地址，输入和输出通道的实时电平。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7.具有设备定位，PC客户端具有一键定位局域网内同类设备功能，被定位到的设备会在显示屏上显示定位信息。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8.设备具有统一集中控制功能，支持≥65535台设备通过软件集中控制。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9.支持多客户端数据同步，≥2个客户端以上连接混音器设备时，可实现多端数据同步。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3638E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3B50D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691B2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11838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EED5647">
            <w:pPr>
              <w:rPr>
                <w:rFonts w:hint="eastAsia" w:ascii="方正仿宋_GB2312" w:hAnsi="方正仿宋_GB2312" w:eastAsia="方正仿宋_GB2312" w:cs="方正仿宋_GB2312"/>
                <w:i w:val="0"/>
                <w:iCs w:val="0"/>
                <w:color w:val="000000"/>
                <w:sz w:val="20"/>
                <w:szCs w:val="20"/>
                <w:u w:val="none"/>
              </w:rPr>
            </w:pPr>
          </w:p>
        </w:tc>
      </w:tr>
      <w:tr w14:paraId="2407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CF2F6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E6821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数字功放</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4A929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1.功放采用D类放大电路，要求内置开关电源。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2.设备应采用1U高度19英寸机箱设计。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3.具有≥1通道欧式端子平衡输入，≥1通道欧式端子输出。具有≥1通道数字功率放大器，额定功率输出≥650W，具备≥1路100V或4-16Ω输出端子接线扬声器。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4.支持故障输出功能，可远程监控功放设备工作状态。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5.设备内置≥1通道独立电源供电功能。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6.支持短路、过载、过热保护功能。</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80801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7D8E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77654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9C4F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6064930">
            <w:pPr>
              <w:rPr>
                <w:rFonts w:hint="eastAsia" w:ascii="方正仿宋_GB2312" w:hAnsi="方正仿宋_GB2312" w:eastAsia="方正仿宋_GB2312" w:cs="方正仿宋_GB2312"/>
                <w:i w:val="0"/>
                <w:iCs w:val="0"/>
                <w:color w:val="000000"/>
                <w:sz w:val="20"/>
                <w:szCs w:val="20"/>
                <w:u w:val="none"/>
              </w:rPr>
            </w:pPr>
          </w:p>
        </w:tc>
      </w:tr>
      <w:tr w14:paraId="3F26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35D58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10BB4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音柱</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CF8A5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1．额定功率（100V）：22.5W,45W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2．额定功率（70V）：11.2W,22.5W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3．灵敏度：91dB±3dB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4．阻抗：黑:COM白:440Ω绿:220Ω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5．频率响应：50Hz-18KHz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6．喇叭单元：4"×4,2.5"×1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7．防护等级：IP66</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403FF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58DF6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E9A09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E897D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E755FE1">
            <w:pPr>
              <w:rPr>
                <w:rFonts w:hint="eastAsia" w:ascii="方正仿宋_GB2312" w:hAnsi="方正仿宋_GB2312" w:eastAsia="方正仿宋_GB2312" w:cs="方正仿宋_GB2312"/>
                <w:i w:val="0"/>
                <w:iCs w:val="0"/>
                <w:color w:val="000000"/>
                <w:sz w:val="20"/>
                <w:szCs w:val="20"/>
                <w:u w:val="none"/>
              </w:rPr>
            </w:pPr>
          </w:p>
        </w:tc>
      </w:tr>
      <w:tr w14:paraId="4144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AC416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CE3A4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无线话筒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6C741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1.基于数字U段的传输技术，pi/4-DQPSK调制方式，采用主控芯片，传输距离≥80米，接收机具有≥2路平衡输出、≥1路非平衡混音输出；具有混响、均衡、智能静音、音频加密、功率调节功能。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2.具有≥1台接收主机、≥2只手持发射机；频率范围等同或优于470MHz-510MHz、540MHz-590MHz、640MHz-690MHz、807MHz-830MHz四个频段使用。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4.具有自动静音功能，麦克风跌落、抛掷时，毫秒级自动静音，避免冲击声；实时监测设备姿态，静置≥5秒静音，≥8分钟关机，无需手动干预。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5.具有多档位混响调节功能，混响效果≥15625个，效果占比、回响延时、混响幅度调节，三种音效各具有≥25档调节方式。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6.具有多频段均衡调节功能，均衡调节≥2197种，麦克风均衡器调节功能，具有高、中、低音三种调节档位，每种效果支持≥13档调节。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7.具有长时间续航，发射机使用时长≥10小时。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8.具有ID码防串扰功能，采用32位唯一ID码，用于接收和发射配对，收发ID码必须相同才能对码，能够有效防止相同频率的信号相互串台。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9.接收机具有≥2个2.2英寸的TFT-LCD显示屏；发射机具有≥0.96英寸OLED显示屏，能够显示频率信息、音频加密状态、功率挡位、静音状态、电量格数信息。</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8D82D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B9B57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498B6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CDA85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CEC53BD">
            <w:pPr>
              <w:rPr>
                <w:rFonts w:hint="eastAsia" w:ascii="方正仿宋_GB2312" w:hAnsi="方正仿宋_GB2312" w:eastAsia="方正仿宋_GB2312" w:cs="方正仿宋_GB2312"/>
                <w:i w:val="0"/>
                <w:iCs w:val="0"/>
                <w:color w:val="000000"/>
                <w:sz w:val="20"/>
                <w:szCs w:val="20"/>
                <w:u w:val="none"/>
              </w:rPr>
            </w:pPr>
          </w:p>
        </w:tc>
      </w:tr>
      <w:tr w14:paraId="4191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2B610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BC6A7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话筒天线</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957F5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1.天线接收频段广，可接收等同或优于470-950MHZ的频率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2.天线极化方式：线极化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3.天线驻波比：≤2.0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4.放大器增益：四档可调（-6dB/0dB/6dB/12dB)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5.指向性：≥90度指向</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8799B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2E222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60A6C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7302C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8CA7309">
            <w:pPr>
              <w:rPr>
                <w:rFonts w:hint="eastAsia" w:ascii="方正仿宋_GB2312" w:hAnsi="方正仿宋_GB2312" w:eastAsia="方正仿宋_GB2312" w:cs="方正仿宋_GB2312"/>
                <w:i w:val="0"/>
                <w:iCs w:val="0"/>
                <w:color w:val="000000"/>
                <w:sz w:val="20"/>
                <w:szCs w:val="20"/>
                <w:u w:val="none"/>
              </w:rPr>
            </w:pPr>
          </w:p>
        </w:tc>
      </w:tr>
      <w:tr w14:paraId="1998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7E46E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E2501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音频采集器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2A337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1.具有≥2组RCA输入端子，带输入音量电位器调节，支持输入音频压限功能。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2.具有≥5分区独立打开、关闭采集功能，配套独立的指示灯显示。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3.支持定时采播任务、临时采播任务，采播任务优先级别可通过服务器设置。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4.支持音频触发采集任务；支持AUX输入自动触发采集任务。</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11330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6B0C6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13DE0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E5DF7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E803E12">
            <w:pPr>
              <w:rPr>
                <w:rFonts w:hint="eastAsia" w:ascii="方正仿宋_GB2312" w:hAnsi="方正仿宋_GB2312" w:eastAsia="方正仿宋_GB2312" w:cs="方正仿宋_GB2312"/>
                <w:i w:val="0"/>
                <w:iCs w:val="0"/>
                <w:color w:val="000000"/>
                <w:sz w:val="20"/>
                <w:szCs w:val="20"/>
                <w:u w:val="none"/>
              </w:rPr>
            </w:pPr>
          </w:p>
        </w:tc>
      </w:tr>
      <w:tr w14:paraId="6481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A6FEB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83013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IP终端</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D719D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1.面板具有≥3个自定义功能按键，可定义播放曲目、执行区域、任务音量、优先级、持续时间、播放模式。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2.内置网络音频解码模块，支持MP3、WAV、FLAC、OGG、AAC、OPUS主流音频格式，兼容等同或优于8kHz-48kHz全采样率。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3.设备采用ARM架构等同或优于四核CPU芯片和音频算法处理技术，内置DSP音频处理，支持数字混音，≥10段EQ均衡配置。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4.面板自带≥3.9英寸TFT彩屏，可以显示动态图像和机器工作状态；自旋式飞梭旋钮，数字编码方式设计，可控制终端输出音量大小。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5.具有≥1路USB接口；具有≥2组音频信号辅助输出接口；具有≥1路RS-485控制接口。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6.系统采用数据冗余编解码算法，支持抗丢包恢复功能，网络丢包≥37.5%时，音频播放无卡顿。</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49614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E2708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9B744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35068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D089CD6">
            <w:pPr>
              <w:rPr>
                <w:rFonts w:hint="eastAsia" w:ascii="方正仿宋_GB2312" w:hAnsi="方正仿宋_GB2312" w:eastAsia="方正仿宋_GB2312" w:cs="方正仿宋_GB2312"/>
                <w:i w:val="0"/>
                <w:iCs w:val="0"/>
                <w:color w:val="000000"/>
                <w:sz w:val="20"/>
                <w:szCs w:val="20"/>
                <w:u w:val="none"/>
              </w:rPr>
            </w:pPr>
          </w:p>
        </w:tc>
      </w:tr>
      <w:tr w14:paraId="551C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8BB8A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84363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调音台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15996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1.支持≥8路麦克风输入兼容6路线路输入接口，CH1-CH6线路输入接口带48V幻象开关独立控制；≥2路立体声输入接口，≥4路RCA输入接口。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3.内置≥24位DSP效果器，提供≥100种预设效果。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4.具备≥13个60mm行程的高精密碳膜推子。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696F0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55586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42569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72368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0ED2605">
            <w:pPr>
              <w:rPr>
                <w:rFonts w:hint="eastAsia" w:ascii="方正仿宋_GB2312" w:hAnsi="方正仿宋_GB2312" w:eastAsia="方正仿宋_GB2312" w:cs="方正仿宋_GB2312"/>
                <w:i w:val="0"/>
                <w:iCs w:val="0"/>
                <w:color w:val="000000"/>
                <w:sz w:val="20"/>
                <w:szCs w:val="20"/>
                <w:u w:val="none"/>
              </w:rPr>
            </w:pPr>
          </w:p>
        </w:tc>
      </w:tr>
      <w:tr w14:paraId="27FE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F67BB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7190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抑制器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4CA5D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处理器主频≥1.3GHz；配置≥2个完全独立的反馈抑制通道，每通道均支持自适应反馈抑制（AFC）功能，传声增益提升≥6dB，可分别处理不同声源信号（如主讲麦克风与观众席拾音），避免多麦克风场景下的交叉啸叫干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2.支持声学校正按钮，按下可以预测声反馈回路；提供≥高/中/低三档输入电平调节。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3.具有≥2个独立通道，每通道均支持等同或宽于0-99级数字音量调节及静音开关功能。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4.基于啸叫检测门限更新法，具有移频+陷波反馈抑制功能，可以使用≥48个可编程陷波点。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前面板具有≥48个LED灯陷波状态指示灯（具有≥2×12个静态点和≥2×12个动态点）、≥2英寸IPS真彩显示屏、≥1个编码旋钮；后面板具有≥1个船形开关、≥2路XLR母座+2路TRS母座模拟输入、≥2路XLR公座+2路TRS母座模拟输出、≥1个RJ45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6.设备具有编码旋钮和≥2.0英寸IPS屏幕，可用于控制和配置设备直通、场景。IPS屏幕能够显示IP地址，输入和输出通道的实时电平。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7.具有设备定位，PC客户端具有一键定位局域网内同类设备功能，被定位到的设备会在显示屏上显示定位信息。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8.设备具有统一集中控制功能，支持≥65535台设备通过软件集中控制。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9.支持多客户端数据同步，≥2个客户端以上连接混音器设备时，可实现多端数据同步。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E8671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899A4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78B81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56589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EBC5177">
            <w:pPr>
              <w:rPr>
                <w:rFonts w:hint="eastAsia" w:ascii="方正仿宋_GB2312" w:hAnsi="方正仿宋_GB2312" w:eastAsia="方正仿宋_GB2312" w:cs="方正仿宋_GB2312"/>
                <w:i w:val="0"/>
                <w:iCs w:val="0"/>
                <w:color w:val="000000"/>
                <w:sz w:val="20"/>
                <w:szCs w:val="20"/>
                <w:u w:val="none"/>
              </w:rPr>
            </w:pPr>
          </w:p>
        </w:tc>
      </w:tr>
      <w:tr w14:paraId="13AE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DE319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62EBD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纯后级功放</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949B7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1.采用D类数字功放技术，功率放大电路设计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2.额定输出功率：≥1500W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3.具有管道式散热结构，内置自动温度控制风扇冷却系统。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4.具有≥1通道LINE不平衡TRS/XLR高品质多功能输入接口，≥1通道LINE平衡XLR级联输出。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5.内置PFC电路和软开关电源技术，开关机自动软启动控制。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6.功放电路，零交越失真。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7.内置智能削顶失真和过流压限系统，能保护扬声器单元。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8.具有过温、过压、欠压、过流、短路多重智能检测保护系统。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9.具有2种定阻和定压输出模式:4-16Ω/100V可选择。</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C2991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FEB37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B8976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69795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AB73DB6">
            <w:pPr>
              <w:rPr>
                <w:rFonts w:hint="eastAsia" w:ascii="方正仿宋_GB2312" w:hAnsi="方正仿宋_GB2312" w:eastAsia="方正仿宋_GB2312" w:cs="方正仿宋_GB2312"/>
                <w:i w:val="0"/>
                <w:iCs w:val="0"/>
                <w:color w:val="000000"/>
                <w:sz w:val="20"/>
                <w:szCs w:val="20"/>
                <w:u w:val="none"/>
              </w:rPr>
            </w:pPr>
          </w:p>
        </w:tc>
      </w:tr>
      <w:tr w14:paraId="0B91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06A9C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866B2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音柱</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CD745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1．额定功率(100V)：120W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2．额定功率(70V)：60W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3．灵敏度≥94dB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4．频率响应：110Hz-15KHz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5．防护等级：IP66</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6．喇叭单元：6.5"×4+3"×1</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EFD05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A4946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25EDF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FEDB8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31351AE">
            <w:pPr>
              <w:rPr>
                <w:rFonts w:hint="eastAsia" w:ascii="方正仿宋_GB2312" w:hAnsi="方正仿宋_GB2312" w:eastAsia="方正仿宋_GB2312" w:cs="方正仿宋_GB2312"/>
                <w:i w:val="0"/>
                <w:iCs w:val="0"/>
                <w:color w:val="000000"/>
                <w:sz w:val="20"/>
                <w:szCs w:val="20"/>
                <w:u w:val="none"/>
              </w:rPr>
            </w:pPr>
          </w:p>
        </w:tc>
      </w:tr>
      <w:tr w14:paraId="5D92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83E95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4A95E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无线话筒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B29835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1.基于数字U段的传输技术，pi/4-DQPSK调制方式，采用主控芯片，传输距离≥80米，接收机具有≥2路平衡输出、≥1路非平衡混音输出；具有混响、均衡、智能静音、音频加密、功率调节功能。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2.具有≥1台接收主机、≥2只手持发射机；频率范围等同或优于470MHz-510MHz、540MHz-590MHz、640MHz-690MHz、807MHz-830MHz四个频段使用。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4.具有自动静音功能，麦克风跌落、抛掷时，毫秒级自动静音，避免冲击声；实时监测设备姿态，静置≥5秒静音，≥8分钟关机，无需手动干预。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5.具有多档位混响调节功能，混响效果≥15625个，效果占比、回响延时、混响幅度调节，三种音效各具有≥25档调节方式。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6.具有多频段均衡调节功能，均衡调节≥2197种，麦克风均衡器调节功能，具有高、中、低音三种调节档位，每种效果支持≥13档调节。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7.具有长时间续航，发射机使用时长≥10小时。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8.具有ID码防串扰功能，采用32位唯一ID码，用于接收和发射配对，收发ID码必须相同才能对码，能够有效防止相同频率的信号相互串台。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9.接收机具有≥2个2.2英寸的TFT-LCD显示屏；发射机具有≥0.96英寸OLED显示屏，能够显示频率信息、音频加密状态、功率挡位、静音状态、电量格数信息。</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9A4B9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5BADF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3769A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7AB6E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F77E2EB">
            <w:pPr>
              <w:rPr>
                <w:rFonts w:hint="eastAsia" w:ascii="方正仿宋_GB2312" w:hAnsi="方正仿宋_GB2312" w:eastAsia="方正仿宋_GB2312" w:cs="方正仿宋_GB2312"/>
                <w:i w:val="0"/>
                <w:iCs w:val="0"/>
                <w:color w:val="000000"/>
                <w:sz w:val="20"/>
                <w:szCs w:val="20"/>
                <w:u w:val="none"/>
              </w:rPr>
            </w:pPr>
          </w:p>
        </w:tc>
      </w:tr>
      <w:tr w14:paraId="641F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304E0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C59FA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话筒天线</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7F632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1.天线接收频段广，可接收等同或优于470-950MHZ的频率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2.天线极化方式：线极化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3.天线驻波比：≤2.0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4.放大器增益：四档可调（-6dB/0dB/6dB/12dB)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5.指向性：≥90度指向</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699C5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12DF6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CCDAD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A367A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00012F7">
            <w:pPr>
              <w:rPr>
                <w:rFonts w:hint="eastAsia" w:ascii="方正仿宋_GB2312" w:hAnsi="方正仿宋_GB2312" w:eastAsia="方正仿宋_GB2312" w:cs="方正仿宋_GB2312"/>
                <w:i w:val="0"/>
                <w:iCs w:val="0"/>
                <w:color w:val="000000"/>
                <w:sz w:val="20"/>
                <w:szCs w:val="20"/>
                <w:u w:val="none"/>
              </w:rPr>
            </w:pPr>
          </w:p>
        </w:tc>
      </w:tr>
      <w:tr w14:paraId="029A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B61F1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76482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音频采集器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1DEF1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1.具有≥2组RCA输入端子，带输入音量电位器调节，支持输入音频压限功能。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2.具有≥5分区独立打开、关闭采集功能，配套独立的指示灯显示。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3.支持定时采播任务、临时采播任务，采播任务优先级别可通过服务器设置。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4.支持音频触发采集任务；支持AUX输入自动触发采集任务。</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E5E6C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C3491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30BD9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813F4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D03E2E8">
            <w:pPr>
              <w:rPr>
                <w:rFonts w:hint="eastAsia" w:ascii="方正仿宋_GB2312" w:hAnsi="方正仿宋_GB2312" w:eastAsia="方正仿宋_GB2312" w:cs="方正仿宋_GB2312"/>
                <w:i w:val="0"/>
                <w:iCs w:val="0"/>
                <w:color w:val="000000"/>
                <w:sz w:val="20"/>
                <w:szCs w:val="20"/>
                <w:u w:val="none"/>
              </w:rPr>
            </w:pPr>
          </w:p>
        </w:tc>
      </w:tr>
      <w:tr w14:paraId="32B9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0107D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DD983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核心交换机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75270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1、设备的交换容量≥670Gbps，包转发率≥120Mpps以官网最小值为准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2、千兆POE电口数≥24个，1G/2.5G 光口≥4个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3、支持通过APP进行远程管理，并且可以修改交换机网络配置；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4、上线方式：支持云发现、支持配置网关IP或通过网关DNS域名自动发现上线；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5、支持通过在网管中心平台的Web页面对交换机进行可视化管理查看，包括交换机的端口状态及配置、vlan信息。</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C0FF0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EBBFE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4983F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EBB80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1587B3C">
            <w:pPr>
              <w:rPr>
                <w:rFonts w:hint="eastAsia" w:ascii="方正仿宋_GB2312" w:hAnsi="方正仿宋_GB2312" w:eastAsia="方正仿宋_GB2312" w:cs="方正仿宋_GB2312"/>
                <w:i w:val="0"/>
                <w:iCs w:val="0"/>
                <w:color w:val="000000"/>
                <w:sz w:val="20"/>
                <w:szCs w:val="20"/>
                <w:u w:val="none"/>
              </w:rPr>
            </w:pPr>
          </w:p>
        </w:tc>
      </w:tr>
      <w:tr w14:paraId="4697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84E05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B9D4E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24千兆交换机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51588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1.固定端口：24个10/100/1000Base-T电口，2个1000Base-XSFP端口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2.交换容量：52Gbps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3.转发能力：38.7MppS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4.模式切换：标准交换，网络克隆，汇聚上联，端囗隔离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5.MAC表：8K</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6.交换模式：存储转发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7.电源：100~240V AC</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2824B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59B46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F0D0D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52FDB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227EEF0">
            <w:pPr>
              <w:rPr>
                <w:rFonts w:hint="eastAsia" w:ascii="方正仿宋_GB2312" w:hAnsi="方正仿宋_GB2312" w:eastAsia="方正仿宋_GB2312" w:cs="方正仿宋_GB2312"/>
                <w:i w:val="0"/>
                <w:iCs w:val="0"/>
                <w:color w:val="000000"/>
                <w:sz w:val="20"/>
                <w:szCs w:val="20"/>
                <w:u w:val="none"/>
              </w:rPr>
            </w:pPr>
          </w:p>
        </w:tc>
      </w:tr>
      <w:tr w14:paraId="7C17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073E7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2B9CA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机柜</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07144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24U 机柜：600*600*1200（正负不超过50mm）</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5DBBA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B068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61D07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0866E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D1347E8">
            <w:pPr>
              <w:rPr>
                <w:rFonts w:hint="eastAsia" w:ascii="方正仿宋_GB2312" w:hAnsi="方正仿宋_GB2312" w:eastAsia="方正仿宋_GB2312" w:cs="方正仿宋_GB2312"/>
                <w:i w:val="0"/>
                <w:iCs w:val="0"/>
                <w:color w:val="000000"/>
                <w:sz w:val="20"/>
                <w:szCs w:val="20"/>
                <w:u w:val="none"/>
              </w:rPr>
            </w:pPr>
          </w:p>
        </w:tc>
      </w:tr>
      <w:tr w14:paraId="6C5F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95E9C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FA8CB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前置放大器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1B934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1.具有≥5路话筒（MIC）输入接口，≥3路标准信号线路（AUX）输入接口，≥2路紧急线路（EMC）输入接口。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2.MIC5具有最高优先、强行切入优先功能；MIC5和EMC最高优先权限功能可通过拨动开关交替选择。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3.紧急输入线路具有二级优先，强行切入优先功能。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4.MIC1、2、3、4、5和≥2路紧急输入（EMC）通道均附设有线路辅助输入接口功能。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5.具有默音深度调节旋钮和EMC输入增益调节旋钮。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6.MIC2、3、4、5通道灵敏度可通过拨码开关选择。</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2268A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DAF07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FACED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4BF3B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7301343">
            <w:pPr>
              <w:rPr>
                <w:rFonts w:hint="eastAsia" w:ascii="方正仿宋_GB2312" w:hAnsi="方正仿宋_GB2312" w:eastAsia="方正仿宋_GB2312" w:cs="方正仿宋_GB2312"/>
                <w:i w:val="0"/>
                <w:iCs w:val="0"/>
                <w:color w:val="000000"/>
                <w:sz w:val="20"/>
                <w:szCs w:val="20"/>
                <w:u w:val="none"/>
              </w:rPr>
            </w:pPr>
          </w:p>
        </w:tc>
      </w:tr>
      <w:tr w14:paraId="382C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F6BA6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7D07D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合并式播放器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E6A109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1.设备采用机柜式设计。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2.内置USB接口/SD卡槽、CD机芯和收音机、蓝牙≥四种音源，CD播放和MP3播放共用一个通道输出，收音机、蓝牙共用一个通道输出。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3.CD采用吸入式机芯；收音机采用收音模块； 调频、调幅（AM/FM）立体声二波段接收可选，电台频率记忆存储≥99个。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4.具备有≥1路USB接口、≥1路SD卡槽口、≥1路收音FM天线口、≥2路音频输出接口。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5.带红外遥控功能，并能够独立遥控音量控制。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3621F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7D3E4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2BCA3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E7CD3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1157109">
            <w:pPr>
              <w:rPr>
                <w:rFonts w:hint="eastAsia" w:ascii="方正仿宋_GB2312" w:hAnsi="方正仿宋_GB2312" w:eastAsia="方正仿宋_GB2312" w:cs="方正仿宋_GB2312"/>
                <w:i w:val="0"/>
                <w:iCs w:val="0"/>
                <w:color w:val="000000"/>
                <w:sz w:val="20"/>
                <w:szCs w:val="20"/>
                <w:u w:val="none"/>
              </w:rPr>
            </w:pPr>
          </w:p>
        </w:tc>
      </w:tr>
      <w:tr w14:paraId="5FA7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A2B7C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A5E72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天线分配器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2FCD1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1.具备≥2个天线输入接口，支持接收天线信号，实现分配多路射频信号的效果。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2.具备放大射频信号，补偿因信号功率被分配至多个输出而造成的插入损耗。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3.具备≥2个天线级联接口，支持无限制级联分配器，可实现扩展无线话筒的目的。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4.具备≥4个直流电源输出接口，支持给≥4台接收机供电，减少适配器数量和免去繁琐布线。</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D8188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DB311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6534C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746B6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FEF2D48">
            <w:pPr>
              <w:rPr>
                <w:rFonts w:hint="eastAsia" w:ascii="方正仿宋_GB2312" w:hAnsi="方正仿宋_GB2312" w:eastAsia="方正仿宋_GB2312" w:cs="方正仿宋_GB2312"/>
                <w:i w:val="0"/>
                <w:iCs w:val="0"/>
                <w:color w:val="000000"/>
                <w:sz w:val="20"/>
                <w:szCs w:val="20"/>
                <w:u w:val="none"/>
              </w:rPr>
            </w:pPr>
          </w:p>
        </w:tc>
      </w:tr>
      <w:tr w14:paraId="3E79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BAF5F1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F47FA7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6C00C5">
            <w:pPr>
              <w:rPr>
                <w:rFonts w:hint="eastAsia" w:ascii="方正仿宋_GB2312" w:hAnsi="方正仿宋_GB2312" w:eastAsia="方正仿宋_GB2312" w:cs="方正仿宋_GB2312"/>
                <w:b/>
                <w:bCs/>
                <w:i w:val="0"/>
                <w:iCs w:val="0"/>
                <w:color w:val="000000"/>
                <w:sz w:val="20"/>
                <w:szCs w:val="20"/>
                <w:u w:val="none"/>
              </w:rPr>
            </w:pPr>
          </w:p>
        </w:tc>
      </w:tr>
      <w:tr w14:paraId="5BC1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6A215A9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智慧安防设备</w:t>
            </w:r>
          </w:p>
        </w:tc>
      </w:tr>
      <w:tr w14:paraId="2ADA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0A12C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63FC3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手机探测安检门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D7ED3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支持手机分类探测模式，并可有效过滤日常小金属物品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支持8区检测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检测速度快，精度高，漏报率小，误报率低</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前后双29寸高清显示大屏，可直观显示安检信息，屏幕倾角设计，符合人机工学，便于观看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入口29寸大屏支持信息发布功能入口屏支持信息发布功能，支持图片、文字、富文本、视频信息的即时发布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预览界面显示报警物品类别、通过人数、手机报警人数、人形图、报警区位等信息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支持对通过人数进行统计和手机分类报警人数统计，支持离开和进入双向统计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支持平台主动注册功能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模块化设计，易于安装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常规参数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供电方式：100</w:t>
            </w:r>
            <w:r>
              <w:rPr>
                <w:rStyle w:val="49"/>
                <w:lang w:val="en-US" w:eastAsia="zh-CN" w:bidi="ar"/>
              </w:rPr>
              <w:t>–</w:t>
            </w:r>
            <w:r>
              <w:rPr>
                <w:rStyle w:val="37"/>
                <w:lang w:val="en-US" w:eastAsia="zh-CN" w:bidi="ar"/>
              </w:rPr>
              <w:t>220VAC，50-60Hz</w:t>
            </w:r>
            <w:r>
              <w:rPr>
                <w:rStyle w:val="37"/>
                <w:lang w:val="en-US" w:eastAsia="zh-CN" w:bidi="ar"/>
              </w:rPr>
              <w:br w:type="textWrapping"/>
            </w:r>
            <w:r>
              <w:rPr>
                <w:rStyle w:val="37"/>
                <w:lang w:val="en-US" w:eastAsia="zh-CN" w:bidi="ar"/>
              </w:rPr>
              <w:t>工作温度：-10℃～+35℃</w:t>
            </w:r>
            <w:r>
              <w:rPr>
                <w:rStyle w:val="37"/>
                <w:lang w:val="en-US" w:eastAsia="zh-CN" w:bidi="ar"/>
              </w:rPr>
              <w:br w:type="textWrapping"/>
            </w:r>
            <w:r>
              <w:rPr>
                <w:rStyle w:val="37"/>
                <w:lang w:val="en-US" w:eastAsia="zh-CN" w:bidi="ar"/>
              </w:rPr>
              <w:t>工作湿度：0%～93%RH（无凝结）</w:t>
            </w:r>
            <w:r>
              <w:rPr>
                <w:rStyle w:val="37"/>
                <w:lang w:val="en-US" w:eastAsia="zh-CN" w:bidi="ar"/>
              </w:rPr>
              <w:br w:type="textWrapping"/>
            </w:r>
            <w:r>
              <w:rPr>
                <w:rStyle w:val="37"/>
                <w:lang w:val="en-US" w:eastAsia="zh-CN" w:bidi="ar"/>
              </w:rPr>
              <w:t>执行标准：GB15210-2018 通过式金属探测门通用技术规范</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DD2AD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15AB1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37181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E1437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B156202">
            <w:pPr>
              <w:rPr>
                <w:rFonts w:hint="eastAsia" w:ascii="方正仿宋_GB2312" w:hAnsi="方正仿宋_GB2312" w:eastAsia="方正仿宋_GB2312" w:cs="方正仿宋_GB2312"/>
                <w:i w:val="0"/>
                <w:iCs w:val="0"/>
                <w:color w:val="000000"/>
                <w:sz w:val="20"/>
                <w:szCs w:val="20"/>
                <w:u w:val="none"/>
              </w:rPr>
            </w:pPr>
          </w:p>
        </w:tc>
      </w:tr>
      <w:tr w14:paraId="4186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083DE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17B7D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400万融智能双光变焦枪型网络摄像机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E44BC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传感器类型：1/1.8英寸CMOS；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像素：≥400万；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最大分辨率：2688×1520；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最低照度：0.002lux（彩色模式）；0.0002lux（黑白模式）；0lux（补光灯开启）；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最大补光距离：60m（红外）；40m（暖光）；4m（人脸检测距离）；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补光灯：4颗（多晶（红外+暖光）灯）；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镜头类型：电动变焦；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镜头焦距：2.7mm～13.5mm；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镜头光圈：F1.6；</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视场角：水平：104°～29°；垂直：54°～16° 对角：125°～34°；</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通用行为分析：物品遗留；物品搬移；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热度图：支持；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周界防范：绊线入侵；区域入侵；快速移动（三项均支持人车分类及精准检测）；徘徊检测；人员聚集；停车检测；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人脸检测：支持人脸检测；支持人脸去重；支持跟踪；支持优选；支持抓拍；支持上报最优的人脸抓图；支持人脸抓图增强，支持人脸曝光；支持人脸属性提取，支持6种属性8种表情：性别，年龄，眼镜，表情（愤怒，平静，高兴，悲伤，厌恶，惊讶，困惑，害怕），口罩，胡子；支持人脸抠图区域可设：人脸，单寸照，自定义；支持实时抓拍、优选抓拍、质量优先三种抓拍策略；支持人脸角度过滤功能；支持优选时长可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人脸识别：支持人脸检测；支持跟踪；支持优选；支持抓拍；支持上报最优的人脸抓图；支持人脸抓图增强，人脸曝光；支持人脸属性提取，支持6种属性8种表情：性别，年龄，眼镜，表情（愤怒，平静，高兴，悲伤，厌恶，惊讶，困惑，害怕），口罩，胡子 ；支持人脸抠图区域可设：人脸，单寸照，自定义；支持优选抓拍、识别优先2种抓拍策略；支持人脸角度过滤功能；支持优选时长可设；支持添加10个人脸库；支持单个以及批量人员注册；支持人脸识别相似度设置；支持1万人脸底库的人脸比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人数统计：支持绊线人数统计，支持区域内人数统计，并可显示及输出日、月、年统计报表；支持排队管理功能，并可显示及输出日、月统计报表；支持4个绊线人数统计，4个区域内人数统计，4个排队管理功能；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道路监控：支持非机动车逆行检测，支持上传非机动车全景图、车身图、车牌；支持机动车占非机动车道检测，支持上传机动车全景图、车身图、车牌；支持卡口，支持上传机动车全景图、车身图、车牌，支持上传非机动车全景图、车身图、车牌；支持交通拥堵，支持车辆拥堵阈值可设，支持拥堵时间可设；支持绘制车道，支持车道方向可设；支持绘制4个车道；支持非机动车车牌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视频结构化：支持机动车、非机动车、人脸、人体检测；支持跟踪；支持优选；支持抓拍；支持上报最优的人脸抓图；支持机动车和非机动车属性提取，机动车支持7属性，非机动车支持6种属性；支持人脸和人体属性提取，人脸支持6种属性，人体支持8种属性；机动车属性（车牌，车辆类型，车身颜色，车标，安全带，抽烟，打电话）；非机动车属性（类型，车身颜色，骑车人数，上衣类型，上衣颜色，帽子）；人体属性（上衣类型，下衣类型，上衣颜色，下衣颜色，背包，帽子，性别，雨伞）；人脸属性（性别，年龄，表情，戴眼镜，戴口罩，胡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智能编码：H.264：支持；H.265：支持；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AI编码：H.264：支持；H.265：支持；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宽动态：120dB；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走廊模式：90°/270°（在2688×1520分辨率及以下支持）；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自适应镜头校正（图像矫正）：支持；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音频接口：支持；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内置麦克风：支持，内置双麦克风；</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内置扬声器：支持，内置1个扬声器；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人脸识别；视频结构化；区域内人数统计；人数统计；安全异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接入标准：ONVIF（Profile S &amp; Profile G &amp; Profile T）；CGI；GB/T28181-2022（双国标）；GA/T1400；GB/35114A；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预览最大用户数：20个（总带宽：80M）；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最大Micro SD卡：1TB；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RS-485接口：1个（波特率范围：1200bps～115200bps）；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音频输入：1路（RCA头）；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音频输出：1路（RCA头）；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报警输入：2路（湿接点，支持直流3～5V电位，5mA电流）；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报警输出：2路（湿接点，支持直流最大12V电位，0.3A电流）；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电源返送：支持DC12V电源返送，最大电流165mA，峰值电流700mA；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供电方式：DC12V（±30%）；PoE+（802.3at）；</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防护等级：IP67；</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防腐蚀等级：普通防护*该级别的产品适用于不需要特定防腐保护的区域。</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61A5A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13913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44579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52F39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1DD5A72">
            <w:pPr>
              <w:rPr>
                <w:rFonts w:hint="eastAsia" w:ascii="方正仿宋_GB2312" w:hAnsi="方正仿宋_GB2312" w:eastAsia="方正仿宋_GB2312" w:cs="方正仿宋_GB2312"/>
                <w:i w:val="0"/>
                <w:iCs w:val="0"/>
                <w:color w:val="000000"/>
                <w:sz w:val="20"/>
                <w:szCs w:val="20"/>
                <w:u w:val="none"/>
              </w:rPr>
            </w:pPr>
          </w:p>
        </w:tc>
      </w:tr>
      <w:tr w14:paraId="4D00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4857A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4D40B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小型枪机壁装支架</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83DE6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安装方式：壁装；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可选倾角：竖直：-60°～0°；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旋转角度：水平：0°～360°；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工作温度：-40℃～+60℃；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防腐蚀等级：普通防护</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4C039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D90DF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0238C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E5BD6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13E12BE">
            <w:pPr>
              <w:rPr>
                <w:rFonts w:hint="eastAsia" w:ascii="方正仿宋_GB2312" w:hAnsi="方正仿宋_GB2312" w:eastAsia="方正仿宋_GB2312" w:cs="方正仿宋_GB2312"/>
                <w:i w:val="0"/>
                <w:iCs w:val="0"/>
                <w:color w:val="000000"/>
                <w:sz w:val="20"/>
                <w:szCs w:val="20"/>
                <w:u w:val="none"/>
              </w:rPr>
            </w:pPr>
          </w:p>
        </w:tc>
      </w:tr>
      <w:tr w14:paraId="052C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E65CE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B482B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DC12V2A电源适配器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871132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输入：AC180~260V；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输出：DC12V2A；</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D0D51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6680D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12C2C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B9738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1A3C361">
            <w:pPr>
              <w:rPr>
                <w:rFonts w:hint="eastAsia" w:ascii="方正仿宋_GB2312" w:hAnsi="方正仿宋_GB2312" w:eastAsia="方正仿宋_GB2312" w:cs="方正仿宋_GB2312"/>
                <w:i w:val="0"/>
                <w:iCs w:val="0"/>
                <w:color w:val="000000"/>
                <w:sz w:val="20"/>
                <w:szCs w:val="20"/>
                <w:u w:val="none"/>
              </w:rPr>
            </w:pPr>
          </w:p>
        </w:tc>
      </w:tr>
      <w:tr w14:paraId="6449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B7A09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A548A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超星光网络球机（大模型）</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7A0E45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传感器类型：全景：1/1.8英寸CMOS；细节：1/1.8英寸CMOS；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像素：全景：≥600万；细节：≥400万；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最大分辨率：全景：3632×1632；细节：2688×1520；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最低照度：全景：彩色：0.001lux@F1.0黑白：0.0001lux@F1.00lux（白光灯开启）细节：彩色：0.001lux@F1.6黑白：0.0001lux@F1.60lux（红外灯开启）；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最大补光距离：全景：30m（白光）；细节：白光30m（白光）；红外250m（红外）；</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补光类型：全景：白光；细节：红外+柔光双色；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镜头焦距：全景：2.8mm；细节：5.4mm～135mm；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镜头光圈：全景：F1.0；细节：F1.6～F4.0；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视场角：全景：水平：200°±5°；垂直：82°细节：水平：55.74°～3.45°；垂直：33.14°～1.94°；对角：62.13°～4.01°；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光学变倍：全景：NA；细节：25倍；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定时任务：预置点；巡迹；巡航；线扫；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可视域功能：支持；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智能分类：全智能；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视频结构化：支持机动车、非机动车、人脸、人体检测；支持优选；支持抓拍；支持上报最优的抓图机动车属性（车牌，车牌颜色 ，车辆类型，车身颜色，车标，车系，遮阳板，安全带，抽烟，打电话，车内饰品，年检标志）非机动车属性（车辆类型，车身颜色，车上人数，上装，上装颜色，帽子，下装，下装颜色、车牌）人体属性（上装，下装，上装颜色，下装颜色，包，帽子，性别，雨伞）人脸属性（性别，年龄，表情，眼镜，口罩，胡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周界防范：支持绊线入侵；支持区域入侵；支持穿越围栏；支持徘徊检测；支持物品遗留；支持物品搬移；支持快速移动；支持停车检测；支持人员聚集；支持人车分类报警；支持多种规则触发后联动细节相机定位、跟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人脸识别：支持人脸检测；支持优选；支持抓拍；支持上报最优的人脸抓图；支持人脸增强；支持人脸属性提取，支持6种属性，8种表情：性别，年龄，眼镜，表情（愤怒，悲伤，厌恶，害怕，惊讶，平静，高兴，困惑），口罩，胡子；支持人脸抠图区域可设：人脸，单寸照；支持添加5个人脸库；支持单个以及批量人员注册；支持人脸识别相似度设置；支持1万人脸底库的人脸比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智能说明：独立态：支持全景细节独立运行不同智能。全景：周界防范，人群分布图。细节：视频结构化、人脸识别、周界（可自行跟踪），智能三选一 联动态：支持全景周界联动细节跟踪，支持全景周界级联细节完成结构化检测，支持全景人群分布图联动细节定位；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光警戒：支持白光警戒；闪烁时间可设置：5-30秒；频率：高/中/低；</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声警戒：共计29条语音报警内容，支持自定义语音内容导入10条；声音：0-100可调；播放次数1-10次可调；；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防抖功能：全景：NA；细节：电子防抖；</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透雾功能：全景：电子透雾；细节：电子透雾；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网络接口：1个（RJ-45母头网口，支持10M/100M网络数据）；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音频输入：1路（LINE IN；裸线）；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音频输出：1路（LINE OUT，裸线；内置扬声器；互斥使用）；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语音对讲：支持；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报警输入：7路；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报警输出：2路；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供电方式：DC36V/2.23A（-25%～+25%）（标配）；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防护等级：IP67；TVS 6000V防雷、防浪涌和防突波保护；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球机尺寸：8寸；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接口类型：RJ45接口；RS485接口；供电</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39FBF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81ED0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154E1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3C0BD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C0FB8E8">
            <w:pPr>
              <w:rPr>
                <w:rFonts w:hint="eastAsia" w:ascii="方正仿宋_GB2312" w:hAnsi="方正仿宋_GB2312" w:eastAsia="方正仿宋_GB2312" w:cs="方正仿宋_GB2312"/>
                <w:i w:val="0"/>
                <w:iCs w:val="0"/>
                <w:color w:val="000000"/>
                <w:sz w:val="20"/>
                <w:szCs w:val="20"/>
                <w:u w:val="none"/>
              </w:rPr>
            </w:pPr>
          </w:p>
        </w:tc>
      </w:tr>
      <w:tr w14:paraId="48D8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41C6E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BA4EE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智慧校园综合管理平台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B7890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软件集成系统管理、视频管理、报警管理、门禁管理、可视对讲、车辆卡口、设备运维、停车管理、教育工作台、人员布防、安全数据库11大业务系统；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一、系统管理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1、基础资源管理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（1）组织管理：支持基础信息的增删改查、导入、导出等功能；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（2）设备管理：支持视频、门禁、出入口、对讲、报警、卡口、动环、物模型等设备增删改查、导入、导出、自动搜索等功能；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用户管理：支持用户基础信息的增删改查、冻结、解冻、密码重置等功能；支持从Windows域同步用户信息，和企业域账户打通，通过域账户密码直接登录平台；支持用户的安全信息配置，可设置用户及用户登录密码效期以及MAC白名单地址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（4）角色管理：支持角色基础信息的增删改查；角色关联权限，可配置角色的应用菜单、部门、逻辑组织以及系统资源操作权限；支持角色的复制能力；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（5）部门管理：支持部门信息增删改查、导入、导出等功能；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（6）人员管理：支持人员基础信息的增删改查、导入、导出、移动等功能；支持人员信息的采集，包含：人脸、指纹、卡片等，人脸照片支持图片质量检测；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（7）支持卡片基础信息的增删改查、导入、导出等功能；支持人员开卡、挂失、解挂、退卡、补卡、回收等功能；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（8）车辆管理：支持车辆基础信息的增删改查、导入、导出等功能；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（9）地图管理：提供地图管理配置能力，地图类型包含；二维、光栅、三维地图，支持厂家包含：百度、谷歌、高德、天地图、 Arcgis；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（10）资源绑定：平台资源绑定，包含：设备、通道等，绑定的资源可供各业务系统调阅使用；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2、平台运维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（1）支持平台运维，提供服务部署维护功能、支持模块化升级部署、系统资源使用情况监控等运维相关功能；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（2）支持级联、分布式、集群，实现系统扩展及稳定性要求；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二、软件功能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1、视频管理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（1）支持实时视频、录像回放、录像下载、电视墙、雷球联动，热成像；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（2）支持与车载单兵等移动设备的对接，提供车载单兵设备GPS信息接收服务；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（3）支持手机移动客户端进行实时视频监控，音频播放，本地截图，本地录像，云台控制，远程视频回放；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（4）录像支持1/2、1/4、1/8、1/16、1/32、1/64、2、4、8、16、32、64倍速快/慢放；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2、报警管理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（1）支持报警主机接入及布撤防；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（2）提供防区管理功能检查，支持自动获取设备防区类型（即时防区、延时防区、24小时防区)并可自定义修改类型，客户端支持防区布防、撤防、消警、旁路、隔离、取消旁路操作；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3、车辆卡口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（1）支持道路监控、过车记录、布控记录、违章信息、区间测试；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（2）支持布控报警及相关记录信息查询；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4、停车管理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（1）支持出入口管理、场区管理、地图管理、收费规则管理、用户布控设置、场内超速报警；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（2）支持在线支付和无人值守；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停车概览引导，可依据停车向导跳转至对应页面，流程化完成停车业务，向导包含：停车设备、场区设置、收费规则管理、二维码管理、支付配置、系统配置；同时包括了部分统计数据，包括：今日泊位概况、今日收款占比、收款统计、车流量统计、用户总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5、门禁管理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（1）支持门禁设备管理；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（2）支持门禁应用，包括门禁的可视化开门、关门、常开、常闭、恢复正常，支持按组织、门组、收藏夹快速分类筛选门禁设备，支持紧急情况下的一键常开、恢复正常；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（3）支持门禁控制授权及复核，支持门禁管理任务查询；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（4）支持门禁系统集群，分布式方式提升接入能力；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（5）支持门禁可视化权限下发，实时展示平台当前的授权下发速率、下发进度、预计完成时间，可根据当前平台总体未完成记录数与总体下发的速率，综合换算出授权下发预计完成时间；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6、可视对讲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（1）支持设备管理、权限分组、呼叫分组、监控权限分组、信息发布分组；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（2）支持卡片、人脸等授权及复核；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（3）支持呼叫通话、信息发布、开门记录查询；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（4）支持在无室内机场景下实现门口机呼叫虚拟室内机转移至管理中心、小区APP和云移动端APP进行接听；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7、教育安保工作台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（1）面向安保人员提供统一的工作界面，用户的业务微件可按用户场景需要自由搭配、编排，核心业务数据可一屏呈现；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（2）安保业务：提供全局找人、找车、访客预约、融合检索、车辆违章管控、校门口出入管控等综合办理业务；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（3）业务微件：支持人员考勤统计、门禁授权/进出统计、车辆违章统计、在离宿统计、访客信息登记、出入校管理等业务微件配置；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（4）工作台引擎：内嵌工作台引擎，支持微件管理、我的微件、界面编排、支持管理员和用户自由编排形成业务工作台，同时一个用户可拥有多个工作台，同时支持主工作台切换；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人员布控：支持白名单库、黑名单库、内部库、访客库、VIP库，同时可自定义人脸库类型管理；支持人脸库增删改查，绑定设备，通道布控以及人脸库人员添加、修改、删除、查看、下发到设备；支持身份核验、抓拍检索、人体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四、系统兼容与开放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1、化服务器兼容：支持在市面上主流的化服务器部署平台；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2、用户终端兼容：支持提供WEB端、CS端（客户端）、APP、公众号、小程序等；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3、化操作系统兼容：支持适配市面上主流的化操作系统，例如欧拉、银河麒麟、统信UOS等；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4、平台配套的APP支持各类系统；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5、平台开放兼容，支持提供API接口满足三方系统对接需求；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6、支持提供容器系统，满足可视化应用开发规范和可插拔式业务加载，满足不同业态应用融合，统一呈现；</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224E5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8D9AE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9E702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E69EA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477EF38">
            <w:pPr>
              <w:rPr>
                <w:rFonts w:hint="eastAsia" w:ascii="方正仿宋_GB2312" w:hAnsi="方正仿宋_GB2312" w:eastAsia="方正仿宋_GB2312" w:cs="方正仿宋_GB2312"/>
                <w:i w:val="0"/>
                <w:iCs w:val="0"/>
                <w:color w:val="000000"/>
                <w:sz w:val="20"/>
                <w:szCs w:val="20"/>
                <w:u w:val="none"/>
              </w:rPr>
            </w:pPr>
          </w:p>
        </w:tc>
      </w:tr>
      <w:tr w14:paraId="57E4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3762A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C99C6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人脸库管理系统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2E23D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人像库管理系统，覆盖“人脸质量管理、算法管理、开放数据管理、数据概览”等业务。通过PC端、设备端及移动端（H5二维码、APP）业务应用形式，根据学生/家长/教师等主体角色，供给针对性强、便利化优、契合度高业务，实现了人员数据管理集约、高效、安全目标，极大提升了学校信息化应用水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一、软件功能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1、人像采集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（1）支持H5人像采集，根据分配指定域名生成H5人像采集URL，扫描二维码获取H5人脸采集/更新界面；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（2）支持采集/更新前需用户确认隐私保护声明和授权；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（3）支持学生人脸上传、教师人脸上传、家长代为上传；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（4）支持核验不通过的情况下，教师人工审核照片；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2、人员管理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（1）支持人脸照片的增、删、改、查等人脸库基础管理操作及日志记录；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（2）支持批量导入人员信息及人脸照片，支持人脸照（1张）和证件照（1张），照片名称须和人员学/工号保持一致；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（3）支持对单个或批量导入的人脸图片进行可用性核验并反馈核验结果：图片质量诊断、人脸比对核验、1:1证件核验；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（4）支持查看算法核验日志，查看核验详情，展示核验通过详情。、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3、开放接口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（1）支持人脸照片信息openAPI，进行人脸照片信息获取；</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（2）支持人脸质量检测openAPI，进行人脸质量检测结果反馈；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（3）支持人脸库基本信息openAPI；</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（4）支持管理第三方开放数据获取权限，包含人像质量检测、人像相似度比对、人员信息获取、授权账号等；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（5）支持查询、导出第三方接口调用记录和人像溯源记录；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（6）支持自定义接口调用记录、人像溯源记录保留时间；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4、数据看板，通过数据看板了解当前人脸库人脸数量、过期人脸数量、接口调用次数等，人脸库运营数据；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（1）数据总览：教师人数、学生人数、其他职工人数、黑名单人数；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（2）人脸采集统计：教师人脸采集数量及采集率、学生人脸采集数量及采集率、今日人脸采集数、近7日人脸采集数量趋势；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（3）人脸核验统计：人脸核验照片数量及核验通过率，今日核验统计（照片数量、通过数量及占比、不合格数量及占比、非本人数量及占比、待核验数量及占比）；</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（4）第三方接入统计：接入厂家、调用接口总数，调用次数TOP3（今日、本月）、调用接口TOP3（今日、本月）、近7日调用趋势；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二、性能规格</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部门管理：支持100000个部门，单次导入最大支持1个Excel文件，单个文件不超过100M，导入2000个部门（平台已存在1万个部门）耗时不超过3分钟；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卡片管理：管理卡片总数支持100万；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车辆管理：管理车辆总数支持50万；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 人员管理：管理人员总数支持30万；</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E2941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CD06E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A5F60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12DDE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7BDF4F1">
            <w:pPr>
              <w:rPr>
                <w:rFonts w:hint="eastAsia" w:ascii="方正仿宋_GB2312" w:hAnsi="方正仿宋_GB2312" w:eastAsia="方正仿宋_GB2312" w:cs="方正仿宋_GB2312"/>
                <w:i w:val="0"/>
                <w:iCs w:val="0"/>
                <w:color w:val="000000"/>
                <w:sz w:val="20"/>
                <w:szCs w:val="20"/>
                <w:u w:val="none"/>
              </w:rPr>
            </w:pPr>
          </w:p>
        </w:tc>
      </w:tr>
      <w:tr w14:paraId="5128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4041C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FABC5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融合检索系统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6BBAD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融合检索系统，还原人员在园区内的行动路径和轨迹，加强园区管理手段；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一、软件功能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1、融合检索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（1）支持统一入口对人员、车辆的登记档案信息和通行活动数据进行融合检索，快速实现找人找车；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2、人员检索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按人员属性、时间地点、人员特征检索，支持按人员姓名、证件号码、人员编号查询检索人员档案，人员类型包括内部人员、访客和其他人员库成员；支持以图搜人，支持配合聚类分析开启精准检索，选择人像和人体联合深度精确检索，实现侧脸、背影识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人员通行记录：支持人员抓拍记录按图片列表按时间排序展示，支持查看抓拍详情，包括抓拍场景图、抓拍时间、地点、事件类型和抓拍特征；支持场景图放缩查看、抓拍历史录像回放和抓拍场景图下载到本地；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人员档案：人员档案列表按实名人员和未实名人员分类统计和列表展示，其中实名人员包括内部人员、访客和其他类型人员库成员；支持快速筛选高频活动人员，点击具体人员可查看人员档案详情和地图轨迹回放；支持查看人员登记基础信息、人员车辆信息、活动频次分析、详细活动情况、地图轨迹和人员布控；支持频次分析展示按时间统计的高频地点出现频次的TOP10排名；支持实现实时聚档结果呈现，包括人像和人体； 支持快速跳转查看定位到该车辆档案，查看车辆的详细档案详情；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(4)一键布控：针对内部、访客和其他实名人员和未实名的异常人员，可以快速选择人员库一键布控，该人员下次出现时及时告警提示；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3、机动车检索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（1）支持按车辆属性检索，输入车牌号码检索车辆档案，包括内部、访客车和其他未登记通行的车辆；支持按时间地点、车辆特征检索；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以图搜车：支持上传车辆图片、设置最低匹配相似度，结合时间、地点条件，进行以图搜索车辆抓拍记录，支持对上传的图片自动扫描目标检测，可快速选择选择目标进行检索，也支持手动框车辆目标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车辆抓拍记录：支持车辆抓拍记录包括停车场进出、卡口过车抓拍和结构化车辆抓拍记录；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机动车车辆档案：支持车辆档案支持按登记车辆和车辆活动情况生成档案；车辆档案内容包括车辆登记基础信息、活动频次分析、详细活动情况、地图轨迹，车辆登记信息包括车辆登记照片、车主信息、车辆类型、车身颜色、车牌颜色和车辆品品牌，对非人工登记，而是通过通行车辆抓拍生成档案的车辆信息，在识别不准确时支持手动修改矫正；支持频次分析展示按时间统计的高频地点出现频次的TOP10排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4、非机动车检索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（1）支持按时间地点、车辆特征检索非机动车抓拍记录；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以图搜车：支持上传车辆图片、设置最低匹配相似度，结合时间、地点条件，进行以图搜索非机动车抓拍记录，支持对上传的图片自动扫描目标检测，可快速选择选择目标进行检索，也支持手动框非机动车目标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（3）车辆抓拍记录：支持非机动车抓拍记录按图片列表按时间排序展示，可以查看抓拍详情；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5、地图轨迹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人车地图轨迹支持展示轨迹信息列表，包括融合轨迹、车辆轨迹和人员轨迹；支持按时间和地点条件调整更新轨迹信息列表，轨迹按时间逆序展示；在地图上可按人员出现顺序回放还原轨迹路线，回放过程中支持暂停、倍速播放（0.5倍，正常，2倍，4倍）控制；在出现点位，气泡方式展示人员出现信息，如人员出现照片、出现时间和地点，可录像回放和下载抓拍照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（2）跨图层轨迹：人车地图轨迹点位分布跨地图图层时，支持按图层顺序切换轨迹回放，实现人车轨迹在不同场景的平面图上的呈现；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（3）地图频次热力分析：人车地图轨迹可按出现地点频次分析按热力图方式地图呈现，直观查看人车活动密度分析结果；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二、性能规格</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1、轨迹量存储量：3000万条；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2、人员精确查询相应时间：小于2秒；</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EE1A5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04B64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C62C6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BAD62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D83DDA7">
            <w:pPr>
              <w:rPr>
                <w:rFonts w:hint="eastAsia" w:ascii="方正仿宋_GB2312" w:hAnsi="方正仿宋_GB2312" w:eastAsia="方正仿宋_GB2312" w:cs="方正仿宋_GB2312"/>
                <w:i w:val="0"/>
                <w:iCs w:val="0"/>
                <w:color w:val="000000"/>
                <w:sz w:val="20"/>
                <w:szCs w:val="20"/>
                <w:u w:val="none"/>
              </w:rPr>
            </w:pPr>
          </w:p>
        </w:tc>
      </w:tr>
      <w:tr w14:paraId="1C5A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0F021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00197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AI文搜图</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33A06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1、支持通过输入自然语言文本内容进行特征提取、抓拍图比对，检索符合自然语言匹配的目标结果；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2、语义搜索的内容范围包括人员、机动车、非机动车的外貌特征、人员行为活动、物品、动物、环境场景、时间等要素；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3、语义搜索的目标范围支持单个目标特征、单个目标多特征、多个目标多个特征，结合时空信息进行综合检索；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4、语义检索的时间范围支持快速选择今日、近3天、仅7天和自定义时间段；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5、语义检索的地点范围支持选择单个、多个地点或者不限地点，地点的选择支持按组织方式选择视频通道、按通道能力集筛选视频通道、从地图点选或者框选多个视频通道；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6、语义检索的图片范围包括检索目标抓拍图和抓拍场景图中内容；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7、语义检索支持动态滚动展示检索样例，点击检索可以按样例内容进行图片检索；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8、用户搜索的自然语言内容支持按用户保存历史记录，点击输入框自动按历史搜索时间顺序加载展示历史记录，可以快速点击历史文本记录加入输入框，同时可对文本内容编辑调整后进行再次检索；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9、支持用户删除某条历史记录，或者一键清空当前用户的历史记录；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10、支持用户删除重置输入的语言内容和一键清空输入文本、时间和地点条件；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11、自然语言文本特征提取比对的检索匹配结果按匹配相似度顺序和图表方式展示图片，卡片内容包括抓图、抓拍时间、抓拍地点和抓拍类型；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点击查看图片详情，包括抓拍图、抓拍类型、场景图、抓拍点位、点位所属组织、抓拍时间、抓拍人体抓拍特征信息、抓拍点位所在的地图及具体位置信息，以及所有的抓拍图列表，可以快速切换前后图片详情、跳转到上一页、下一页的图片列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13、图片详情支持抓拍历史录像回放，场景图放大、缩小、下载、快速收藏和取消收藏功能；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图片详情支持对场景图启动二次图搜，快速自动目标检测或手动框选目标，对框定的目标按对应的目标类型进行二次以图搜图和以图搜档，搜索的目标类型包括人像、人体、机动车、非机动车，其中针对人员支持档案精准检索和身份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15、支持对抓拍到车辆号码的车辆跳转地图轨迹，查看该车辆档案的通行轨迹；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16、支持一键导出当前页的搜索匹配结果图片按压缩包打包下载到本地，包括场景图和抓拍图，图片中包含抓拍点位和抓拍时间信息，图片导出前进行用户权限校验，并支持对导出文件压缩包设置加密密码；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17、收藏夹管理置顶展示，支持查看收藏的抓拍图片，默认按收藏时间排序展示，支持切换按抓拍时间排序展示，支持单个取消收藏，或选择多个、全选当前页取消收藏；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18、收藏夹抓拍图片支持选择导出当前页图片或导出前1000条记录的图片；</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C7255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6331D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F44AF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73D12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C238CE4">
            <w:pPr>
              <w:rPr>
                <w:rFonts w:hint="eastAsia" w:ascii="方正仿宋_GB2312" w:hAnsi="方正仿宋_GB2312" w:eastAsia="方正仿宋_GB2312" w:cs="方正仿宋_GB2312"/>
                <w:i w:val="0"/>
                <w:iCs w:val="0"/>
                <w:color w:val="000000"/>
                <w:sz w:val="20"/>
                <w:szCs w:val="20"/>
                <w:u w:val="none"/>
              </w:rPr>
            </w:pPr>
          </w:p>
        </w:tc>
      </w:tr>
      <w:tr w14:paraId="1DEE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CF4D0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1471D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教育安保工作台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411BD1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教育安保工作台，面向安保人员提供的统一工作界面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一、软件功能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1、工作台引擎：支持微件管理、界面编排、权限管控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2、找人及信息管理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通过人员姓名、编号、卡号、证件号码、手机号码查找人员；支持通过人脸图片、相似度查找人员（以图搜人）；支持通过关键信息（人员姓名、人员编号、部门）查看一次结果人员；支持搜素结果人员信息卡片展示：默认人脸图、人员姓名、人员身份、人员编号、部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（2）支持查看结果人员基础信息、人脸轨迹、档案信息，管理长期、临时权限（门禁或停车场）；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3、找车及信息管理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通过车牌号码、车主姓名查找车辆；支持通过关键信息（车牌号码、车主姓名）查看一次结果车辆；支持搜素结果车辆信息展示（车辆图片、车牌号码、车主、（车主）联系电话、车牌颜色、车身颜色、车辆类型、车辆品牌）、车辆管理（删除、修改信息、绑定场区、通行轨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（2）支持管理结果车辆：删除、修改信息、绑定场区、通行轨迹；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4、车辆名单管理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（1）支持白名单配置（跳转至车辆管控系统-白名单配置）：新增、修改、删除等白名单信息管理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（2）支持停车场管控名单管理（跳转至车辆管控系统-车辆管控名单）：统计当前周期车辆管控状态（管控名单车辆总数，管控中、周期解除、手动解除各状态车辆数）、手动解除管控中车辆、导出管控车辆；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（3）支持道路车辆管控名单管理（跳转至车辆卡口-车辆黑名单）：添加、导入，删除，布控、撤控，导出所选、全部车辆；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5、访客预约：支持访客预约信息登记（跳转至访客管理-预约信息）：新增、查询、导出访客预约；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6、融合检索：支持通过姓名、人员编号、证件号、手机号、车牌号融合检索人/车信息，跳转至融合检索；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7、角色管理：支持业务办理-找人、找车角色管理；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8、收藏应用：支持收藏、取消收藏/取消快捷常用应用;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9、访问应用：支持显示、快捷访问常用应用；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10、部门统计：支持统计当前学校（机构）、校区、院系、专业、年级、班级，其他部门数量；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人员统计：支持统计当前人员总数、按人员身份统计各性别人数；支持统计当前合格人脸图总数、未采人脸图总数，统计当前合格证件照总数、未采证件照总数；支持按人员身份统计当前已采人脸图数量、百分比（采集率，占本人员身份应采总数的比例），当前已采证件照数量、百分比；支持统计近7日（含当天）人员新增、修改、冻结、解冻、删除操作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12、车辆管控统计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（1）支持统计当前周期车辆管控状态：管控名单车辆总数，管控中、周期解除、手动解除各状态车辆数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（2）支持统计近7日、近15日、近30日（含当天）周期解除、手动解除、管控中各状态车辆变化数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（3）支持统计超速总次数、违停车辆累计总次数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（4）支持统计近7日、近30日（含当天）超速车辆次数、违停车辆次数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（5）支持分析、展示昨日、历史高频违章点位TOP10（点位名称、该点位累计违章车辆次数）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13、宿舍管理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（1）在离宿统计：支持统计当前总人数，在宿指数，判定等级（3级/2级/1级），在宿率、离宿率，在宿人数、离宿人数及同比昨日变化数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统计当日本次考勤总人次，考勤指数，判定等级（优/良/中/差），考勤率（已配置考勤人员占比住校人员总数）、未考勤率（未配置考勤人员占比住校人员总数），未归、未出、正常、晚归、请假人数及同比昨日变化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（3）支持统计本次考勤规则近7日（含当天）各考勤状态（正常、晚归、未归、未出、请假）人数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宿舍重点人员：支持查看今日、近3日（含当天）重点人员（宿舍安全管理“标记”人员、单人宿舍人员）关键信息：人员基本信息（人员姓名、性别、人员编号、部门）、日期、班主任（名称、手机号码）、家长（名称、手机号码）、状态（在离宿状态、考勤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宿舍异常人员；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查看今日、近3日（含当天）异常人员（连续多次未归、未出、晚归人员）关键信息：人员基本信息（人员姓名、性别、人员编号、部门）、日期、班主任（名称、手机号码）、家长（名称、手机号码）、状态（在离宿状态、考勤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14、出入校管理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（1）支持统计今日当次上学、或放学今日考勤率（实考人数/应考人数）、应考人数、实考人数，各考勤状态人数（上学-未上学、正常、迟到、请假，或放学-未放学、正常、早退、请假）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（2）支持统计本次考勤规则（上学，或放学）近7日（含当天）各考勤状态（上学-未上学、正常、迟到、请假，或放学-未放学、正常、早退、请假）人数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查看今日当次上学、或放学及其近3日（不含今日）异常人员（非“正常”状态）关键信息：人员基本信息（人员姓名、性别、人员编号、部门）、日期、班主任（名称、手机号码）、家长（名称、手机号码）、状态（考勤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（4）支持展示欢迎语：标题（嵌入用户名、日期/星期、人员姓名、所属部门）、问候语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（5）支持通过公网获取设定地区（省-市-区，所在地点）天气、相对湿度、风力级别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15、通知公告：支持展示平台任务执行或完成通知、“更多”查看（跳转至：消息中心-通知）、刷新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16、我的待办：支持展示“我参与”、“我发起”任务清空、“更多”查看（跳转至：消息中心-任务）、刷新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17、实时报警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展示未处理报警数量统计、关键信息（报警等级、报警类型、报警地点、报警时间）、处理支持展示已处理报警关键信息（报警等级、报警类型、报警地点、报警时间）、查看处理详情支持实时报警“更多”查看（跳转至：事件查询）、刷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报警统计：支持统计今日待处理、今日已处理报警数，近7天（含今天）、近30天（当月）报警总数支持报警类型下报警总数排名：排名、报警类型、总数支持报警统计“更多”查看（跳转至：事件查询）、刷新；</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5439A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AFAD6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E76CF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1C220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FE933A9">
            <w:pPr>
              <w:rPr>
                <w:rFonts w:hint="eastAsia" w:ascii="方正仿宋_GB2312" w:hAnsi="方正仿宋_GB2312" w:eastAsia="方正仿宋_GB2312" w:cs="方正仿宋_GB2312"/>
                <w:i w:val="0"/>
                <w:iCs w:val="0"/>
                <w:color w:val="000000"/>
                <w:sz w:val="20"/>
                <w:szCs w:val="20"/>
                <w:u w:val="none"/>
              </w:rPr>
            </w:pPr>
          </w:p>
        </w:tc>
      </w:tr>
      <w:tr w14:paraId="5A0B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D25EA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DF9ED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视频监控系统_视频通道数量</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500F4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视频监控系统，视频通道管理个数授权。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一、功能参数：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1、实时预览：支持窗口分割、浏览/抓图、快速录像、轮巡、鱼眼模式、音频/对讲等功能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2、报警类型：支持热成像报警、雷达报警、小区场景报警、水利报警等报警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3、云台控制：支持云台抢占、云台锁定；支持云台八方向控制，支持守望功能；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4、录像回放：支持录像查询及显示、回放控制、录像下载、录像存储等功能；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5、视频上墙：支持即时上墙；支持上墙轮巡计划；支持屏幕开关、电视墙任务；支持开窗，分割，清屏功能；支持上墙回显；支持开启所有屏幕通道轮巡；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6、云存储：支持录像云存储，对通道根据时间进行配额配置；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7、热成像：支持热成像预览实时测温；支持热图分析；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8、流媒体：支持视频流转发，录像回放和下载，发送RTSP协议实时码流；支持HLS/FLV/RTMP协议码流转发；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二、性能参数：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1、设备接入能力：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（1）设备：单节点最大支持接入4000个视频设备或1万路通道；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（2）主动注册：单节点最大支持接入3000个视频设备或6000路通道；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（3）GB28181：单节点最大支持接入2000个视频设备或4000路通道；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（4）ONVIF：单节点最大支持接入2000个视频设备或4000路通道；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（5）解码器：单节点最大支持接入解码设备200个；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2、分布式最大数量：50个</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847D0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28F1E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15ECC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19455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6DC727D">
            <w:pPr>
              <w:rPr>
                <w:rFonts w:hint="eastAsia" w:ascii="方正仿宋_GB2312" w:hAnsi="方正仿宋_GB2312" w:eastAsia="方正仿宋_GB2312" w:cs="方正仿宋_GB2312"/>
                <w:i w:val="0"/>
                <w:iCs w:val="0"/>
                <w:color w:val="000000"/>
                <w:sz w:val="20"/>
                <w:szCs w:val="20"/>
                <w:u w:val="none"/>
              </w:rPr>
            </w:pPr>
          </w:p>
        </w:tc>
      </w:tr>
      <w:tr w14:paraId="0EE2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101D1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A15EA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大模型分析终端</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EBD9C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1、1路VGA输出，4路HDMI输出，其中VGA1和HDMI 1同源输出，支持1个4K显示输出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2、4个10/100/1000/2500Mbps自适应以太网口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3、支持256路H.264/H.265混合接入，网络带宽768Mbps接入；768Mbps存储；768Mbps转发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4、支持28个1080p解码显示输出，支持Smart H.265;H.265;Smart H.264;H.264混合解码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5、支持192路200万或192路400万分辨率校园异常行为关联人脸，规则类型：人员独处、拌线入侵、区域入侵，支持配套ICC-Edu-IEW教育智能化预警系统，做对应行为预警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6、支持48路200万或48路400万分辨率校园危险行为关联人脸，规则类型：人员跌倒、剧烈运动（打架斗殴），支持可配套ICC-Edu-IEW教育智能化预警系统，做对应行为预警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7、支持192路200万或192路400万分辨率人脸识别；或最大支持256路200万或256路400万分辨率图片流分析，支持50万张人脸图片，100个人脸名单库 ，支持配套平台人员布控、或融合检索系统做人员布控、人员轨迹等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8、支持192路200万或192路400万分辨率后智能通用行为分析，规则类型：绊线入侵、区域入侵、人员聚集、停车检测、徘徊检测、滞留检测、攀爬检测，支持配套ICC-Edu-IEW教育智能化预警系统，做对应行为预警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9、支持96路200万或96路400万分辨率后智能支持人员行为分析，规则类型：奔跑检测、剧烈运动检测（打架斗殴）、跌倒检测、尾随检测，支持配套ICC-Edu-IEW教育智能化预警系统，做对应行为预警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10、默认已支持5种算法，最大选配到16类算法，支持展示所有安装的算法及版本，展示算法状态，可对已安装的算法进行手动更新；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11、设备内置12颗高性能GPU，单颗GPU算力22TOPS（int8），每颗GPU最多可虚拟成4个智能引擎，每个智能引擎支持最多单独运行一类算法（以具体算法的加载要求为准）；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12、在算法能力范围内，支持单通道多智能；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13、具有文本布控功能， 可使用文本描述目标关键特征，快速开启布防任务；可对大模型功能进行管理， 基于大模型能力扩展新算法， 通过输入自然语言生成新算法并进行部署和应用；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14、具有独立的智能文搜应用展示界面，支持开放语义检索， 可输入文字语义描述检索历史记录， 输入搜索文本支持超过64个文字， 结合目标类型、 时间段、 通道范围、 事件类型、 相似度等选项， 对视频中目标进行秒级检索；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15、可将预览画面、 回放画面、 文搜图关联录像画面进行视频冻结， 并支持对文搜图结果图片进行冻结， 通过手动或自动的方式框选人/车目标， 将所选目标和数据库中的历史目标抓拍数据进行比对检索， 检索结果可根据相似度或抓拍时间进行排序展示</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F8444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CA3D9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98916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400CC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A7A8029">
            <w:pPr>
              <w:rPr>
                <w:rFonts w:hint="eastAsia" w:ascii="方正仿宋_GB2312" w:hAnsi="方正仿宋_GB2312" w:eastAsia="方正仿宋_GB2312" w:cs="方正仿宋_GB2312"/>
                <w:i w:val="0"/>
                <w:iCs w:val="0"/>
                <w:color w:val="000000"/>
                <w:sz w:val="20"/>
                <w:szCs w:val="20"/>
                <w:u w:val="none"/>
              </w:rPr>
            </w:pPr>
          </w:p>
        </w:tc>
      </w:tr>
      <w:tr w14:paraId="54E9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4423F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B21DC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网络硬盘录像机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8C091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 嵌入式网络硬盘录像机，19英寸标准机箱，支持≥16个SATA接口硬盘，支持≥64路H.264、H.265视频流混合接入，输入带宽≥320M，支持4K高清网络视频的接入、存储、预览和回放，支持≥12路1080P视频同时解码输出；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支持手动录像、定时录像、事件录像、移动侦测录像、报警录像，支持重要录像文件加锁保护功能，支持硬盘配额和硬盘盘组两种存储模式，可对不同通道分配不同的录像保存容量或周期；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支持接入16TB、18TB、20TB等大容量硬盘，支持存储安全保障功能，当存储压力过高或硬盘出现性能不足时，可优先录像业务存储；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 解码显示能力支持不低于25fps、8100×3600格式的视频图像，显示输出分辨率支持3840×2160、60Hz，支持自适应显示器的最佳分辨率显示；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 支持接入带有温度报警、烟雾报警、障碍物遮挡报警、移动报警、防拆报警、紧急报警等功能的摄像机，支持联动录像、抓拍图片、弹出画面、声音警告、上传中心、发送邮件、触发报警输出，支持按通道、时间、类型检索报警图片，支持图片和列表两种形式展现录像搜索结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 支持接入≥64路支持高空抛物行为检测的IPC，支持联动录像、抓图、蜂鸣报警、预置点、邮件、本地报警输出、IPC报警输出、日志记录，支持按通道、日期对高空抛物行为进行录像检索、关联录像回放、导出图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 ≥2个HDMI、≥2个VGA接口，支持不少于2组屏异源输出视频图像，支持≥2个千兆网口、≥3个USB接口（其中USB3.0接口≥1个）、≥1个eSATA接口，≥16路报警输入、≥4路报警输出接口。</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60008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0E7C4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CCDE2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68D5E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DA20695">
            <w:pPr>
              <w:rPr>
                <w:rFonts w:hint="eastAsia" w:ascii="方正仿宋_GB2312" w:hAnsi="方正仿宋_GB2312" w:eastAsia="方正仿宋_GB2312" w:cs="方正仿宋_GB2312"/>
                <w:i w:val="0"/>
                <w:iCs w:val="0"/>
                <w:color w:val="000000"/>
                <w:sz w:val="20"/>
                <w:szCs w:val="20"/>
                <w:u w:val="none"/>
              </w:rPr>
            </w:pPr>
          </w:p>
        </w:tc>
      </w:tr>
      <w:tr w14:paraId="2CFD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B1A9C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BA089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20TB机械硬盘</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D452C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单盘容量：20TB；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缓存：512MB；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转速：7200RPM；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硬盘接口：SATA</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64924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6B1D3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EEF86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ED6C5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0C2DC88">
            <w:pPr>
              <w:rPr>
                <w:rFonts w:hint="eastAsia" w:ascii="方正仿宋_GB2312" w:hAnsi="方正仿宋_GB2312" w:eastAsia="方正仿宋_GB2312" w:cs="方正仿宋_GB2312"/>
                <w:i w:val="0"/>
                <w:iCs w:val="0"/>
                <w:color w:val="000000"/>
                <w:sz w:val="20"/>
                <w:szCs w:val="20"/>
                <w:u w:val="none"/>
              </w:rPr>
            </w:pPr>
          </w:p>
        </w:tc>
      </w:tr>
      <w:tr w14:paraId="6580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F366C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65B02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55英寸3.5mm液晶拼接显示单元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9F0EB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产品尺寸：55</w:t>
            </w:r>
            <w:r>
              <w:rPr>
                <w:rStyle w:val="38"/>
                <w:lang w:val="en-US" w:eastAsia="zh-CN" w:bidi="ar"/>
              </w:rPr>
              <w:t>吋</w:t>
            </w:r>
            <w:r>
              <w:rPr>
                <w:rStyle w:val="37"/>
                <w:lang w:val="en-US" w:eastAsia="zh-CN" w:bidi="ar"/>
              </w:rPr>
              <w:br w:type="textWrapping"/>
            </w:r>
            <w:r>
              <w:rPr>
                <w:rStyle w:val="37"/>
                <w:lang w:val="en-US" w:eastAsia="zh-CN" w:bidi="ar"/>
              </w:rPr>
              <w:t>双边拼缝：3.5mm</w:t>
            </w:r>
            <w:r>
              <w:rPr>
                <w:rStyle w:val="37"/>
                <w:lang w:val="en-US" w:eastAsia="zh-CN" w:bidi="ar"/>
              </w:rPr>
              <w:br w:type="textWrapping"/>
            </w:r>
            <w:r>
              <w:rPr>
                <w:rStyle w:val="37"/>
                <w:lang w:val="en-US" w:eastAsia="zh-CN" w:bidi="ar"/>
              </w:rPr>
              <w:t>分辨率：1920*1080</w:t>
            </w:r>
            <w:r>
              <w:rPr>
                <w:rStyle w:val="37"/>
                <w:lang w:val="en-US" w:eastAsia="zh-CN" w:bidi="ar"/>
              </w:rPr>
              <w:br w:type="textWrapping"/>
            </w:r>
            <w:r>
              <w:rPr>
                <w:rStyle w:val="37"/>
                <w:lang w:val="en-US" w:eastAsia="zh-CN" w:bidi="ar"/>
              </w:rPr>
              <w:t>亮度：500cd/m2</w:t>
            </w:r>
            <w:r>
              <w:rPr>
                <w:rStyle w:val="37"/>
                <w:lang w:val="en-US" w:eastAsia="zh-CN" w:bidi="ar"/>
              </w:rPr>
              <w:br w:type="textWrapping"/>
            </w:r>
            <w:r>
              <w:rPr>
                <w:rStyle w:val="37"/>
                <w:lang w:val="en-US" w:eastAsia="zh-CN" w:bidi="ar"/>
              </w:rPr>
              <w:t>对比度：1200:1</w:t>
            </w:r>
            <w:r>
              <w:rPr>
                <w:rStyle w:val="37"/>
                <w:lang w:val="en-US" w:eastAsia="zh-CN" w:bidi="ar"/>
              </w:rPr>
              <w:br w:type="textWrapping"/>
            </w:r>
            <w:r>
              <w:rPr>
                <w:rStyle w:val="37"/>
                <w:lang w:val="en-US" w:eastAsia="zh-CN" w:bidi="ar"/>
              </w:rPr>
              <w:t>色彩范围：8bit</w:t>
            </w:r>
            <w:r>
              <w:rPr>
                <w:rStyle w:val="37"/>
                <w:lang w:val="en-US" w:eastAsia="zh-CN" w:bidi="ar"/>
              </w:rPr>
              <w:br w:type="textWrapping"/>
            </w:r>
            <w:r>
              <w:rPr>
                <w:rStyle w:val="37"/>
                <w:lang w:val="en-US" w:eastAsia="zh-CN" w:bidi="ar"/>
              </w:rPr>
              <w:t>刷新率：60Hz</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C522E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D05B6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827E0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C91DE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01E601A">
            <w:pPr>
              <w:rPr>
                <w:rFonts w:hint="eastAsia" w:ascii="方正仿宋_GB2312" w:hAnsi="方正仿宋_GB2312" w:eastAsia="方正仿宋_GB2312" w:cs="方正仿宋_GB2312"/>
                <w:i w:val="0"/>
                <w:iCs w:val="0"/>
                <w:color w:val="000000"/>
                <w:sz w:val="20"/>
                <w:szCs w:val="20"/>
                <w:u w:val="none"/>
              </w:rPr>
            </w:pPr>
          </w:p>
        </w:tc>
      </w:tr>
      <w:tr w14:paraId="04B2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2BFB7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829CE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12路超高清解码器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686643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画面分割：单屏支持1/4/6/8/9/16/25/36固定分割；支持M×N自定义分割，M×N≤36；</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视频压缩标准：H.265；H.264；MJPEG；MPEG4；SVAC；MPEG2；</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解码能力：整机解码支持6路32MP@25fps（仅H.265支持）/21路12MP@25fps/30路8MP@25fps/42路6MP@25fps/54路5MP@25fps/54路4MP@30fps/84路3MP@25fps/108路1080p@30fps/300路D1@30fps（每4个输出口为一组，各组均分整机性能，组内共享解码能力）；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视频输入：1路DP输入口，1路HDMI输入口；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视频输出路数：12路HDMI</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96E00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20666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0B2E7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0E741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E35F023">
            <w:pPr>
              <w:rPr>
                <w:rFonts w:hint="eastAsia" w:ascii="方正仿宋_GB2312" w:hAnsi="方正仿宋_GB2312" w:eastAsia="方正仿宋_GB2312" w:cs="方正仿宋_GB2312"/>
                <w:i w:val="0"/>
                <w:iCs w:val="0"/>
                <w:color w:val="000000"/>
                <w:sz w:val="20"/>
                <w:szCs w:val="20"/>
                <w:u w:val="none"/>
              </w:rPr>
            </w:pPr>
          </w:p>
        </w:tc>
      </w:tr>
      <w:tr w14:paraId="2EF7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85076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2E0C7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框架</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1E25C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框架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89A16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5E946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D095C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B587C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1E09FC9">
            <w:pPr>
              <w:rPr>
                <w:rFonts w:hint="eastAsia" w:ascii="方正仿宋_GB2312" w:hAnsi="方正仿宋_GB2312" w:eastAsia="方正仿宋_GB2312" w:cs="方正仿宋_GB2312"/>
                <w:i w:val="0"/>
                <w:iCs w:val="0"/>
                <w:color w:val="000000"/>
                <w:sz w:val="20"/>
                <w:szCs w:val="20"/>
                <w:u w:val="none"/>
              </w:rPr>
            </w:pPr>
          </w:p>
        </w:tc>
      </w:tr>
      <w:tr w14:paraId="4EBE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237C5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68667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底座</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F872B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底座</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6D9E5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CD386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9160F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6BCBD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41614B8">
            <w:pPr>
              <w:rPr>
                <w:rFonts w:hint="eastAsia" w:ascii="方正仿宋_GB2312" w:hAnsi="方正仿宋_GB2312" w:eastAsia="方正仿宋_GB2312" w:cs="方正仿宋_GB2312"/>
                <w:i w:val="0"/>
                <w:iCs w:val="0"/>
                <w:color w:val="000000"/>
                <w:sz w:val="20"/>
                <w:szCs w:val="20"/>
                <w:u w:val="none"/>
              </w:rPr>
            </w:pPr>
          </w:p>
        </w:tc>
      </w:tr>
      <w:tr w14:paraId="7B21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BACD9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7020B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HDMI线15米（19+1)</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15D59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线缆配件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AAF67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B677C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3D6EA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FC895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3BDEDE1">
            <w:pPr>
              <w:rPr>
                <w:rFonts w:hint="eastAsia" w:ascii="方正仿宋_GB2312" w:hAnsi="方正仿宋_GB2312" w:eastAsia="方正仿宋_GB2312" w:cs="方正仿宋_GB2312"/>
                <w:i w:val="0"/>
                <w:iCs w:val="0"/>
                <w:color w:val="000000"/>
                <w:sz w:val="20"/>
                <w:szCs w:val="20"/>
                <w:u w:val="none"/>
              </w:rPr>
            </w:pPr>
          </w:p>
        </w:tc>
      </w:tr>
      <w:tr w14:paraId="3A9B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E8323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BC3A4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操作台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E265B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尺寸 ≥1200＊900＊750mm（正负不超过50mm）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1、材质:  箱体采用1.0mm厚冷轧钢板,桌面实木颗粒板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2、表面处理:钢板表面采用静电喷涂,桌面及侧板为表面环保树脂贴面，聚酯橡胶封边。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3、内部结构：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箱体内配备强弱电分离走线槽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前后门均具备充分的通风散热孔。</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桌面后侧采用专业铝合金型材围挡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配弓形椅一把</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B0A38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7D464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AEAFE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D0997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ECF0AF6">
            <w:pPr>
              <w:rPr>
                <w:rFonts w:hint="eastAsia" w:ascii="方正仿宋_GB2312" w:hAnsi="方正仿宋_GB2312" w:eastAsia="方正仿宋_GB2312" w:cs="方正仿宋_GB2312"/>
                <w:i w:val="0"/>
                <w:iCs w:val="0"/>
                <w:color w:val="000000"/>
                <w:sz w:val="20"/>
                <w:szCs w:val="20"/>
                <w:u w:val="none"/>
              </w:rPr>
            </w:pPr>
          </w:p>
        </w:tc>
      </w:tr>
      <w:tr w14:paraId="1BE1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F94FC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867A2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三层交换机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E15A74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1、交换容量≥1.3Tbps，包转发率≥300Mpps（以官网最小值为准）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2、千兆光口≥24个，千兆电Combo口≥4个，10GSFP+万兆光口≥4个；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3、支持MAC地址≥16K，支持MAC地址自动学习、源MAC地址过滤、接口MAC地址学习个数限制；支持静态路由、RIPv1/2、OSPF、策略路由</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4、支持堆叠、M-LAG技术，跨设备链路聚合（非堆叠技术实现），要求配对的设备有独立的控制平面；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5、支持终端IP-MAC绑定，当IP+MAC不对应时，可以将终端加入黑名单实现断开终端流量；</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6A04F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89372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CED9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E1346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936CF65">
            <w:pPr>
              <w:rPr>
                <w:rFonts w:hint="eastAsia" w:ascii="方正仿宋_GB2312" w:hAnsi="方正仿宋_GB2312" w:eastAsia="方正仿宋_GB2312" w:cs="方正仿宋_GB2312"/>
                <w:i w:val="0"/>
                <w:iCs w:val="0"/>
                <w:color w:val="000000"/>
                <w:sz w:val="20"/>
                <w:szCs w:val="20"/>
                <w:u w:val="none"/>
              </w:rPr>
            </w:pPr>
          </w:p>
        </w:tc>
      </w:tr>
      <w:tr w14:paraId="0A43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D9079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A143F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8口接入交换机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747CF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8口接入交换机</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7B799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47B2E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4FF8D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A6EA2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FD7235B">
            <w:pPr>
              <w:rPr>
                <w:rFonts w:hint="eastAsia" w:ascii="方正仿宋_GB2312" w:hAnsi="方正仿宋_GB2312" w:eastAsia="方正仿宋_GB2312" w:cs="方正仿宋_GB2312"/>
                <w:i w:val="0"/>
                <w:iCs w:val="0"/>
                <w:color w:val="000000"/>
                <w:sz w:val="20"/>
                <w:szCs w:val="20"/>
                <w:u w:val="none"/>
              </w:rPr>
            </w:pPr>
          </w:p>
        </w:tc>
      </w:tr>
      <w:tr w14:paraId="120B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3087D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B779E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AI预警盒子</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09D53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1、识别准确率≥99%；</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2、支持≥32路视频流接入；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3、支持网络摄像机ONVIF、RTSP、GB28181、VCN协议；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4、支持视频编码格式H.264，H.265；</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5、USB3.0接口数量≥2个，HDMI接口数量≥1个；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6、支持HTTPS数据安全推送；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7、支持校园特定区域的摔倒、打架（校园霸凌）、抽烟等事件分析；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8、支持基于陌生人聚类分析，对校门口周边陌生人做滞留、徘徊等行为分析；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9、支持重点区域闯入、翻越围栏、人员离岗；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10、支持人群聚集/过密/人数超限告警、校园车辆管理、车辆识别。</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BE908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F22D5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61EB5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5C6B4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D27852A">
            <w:pPr>
              <w:rPr>
                <w:rFonts w:hint="eastAsia" w:ascii="方正仿宋_GB2312" w:hAnsi="方正仿宋_GB2312" w:eastAsia="方正仿宋_GB2312" w:cs="方正仿宋_GB2312"/>
                <w:i w:val="0"/>
                <w:iCs w:val="0"/>
                <w:color w:val="000000"/>
                <w:sz w:val="20"/>
                <w:szCs w:val="20"/>
                <w:u w:val="none"/>
              </w:rPr>
            </w:pPr>
          </w:p>
        </w:tc>
      </w:tr>
      <w:tr w14:paraId="4CDD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EB527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D15F6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防欺凌盒子</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C98016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铝合金一体化设计，可壁挂安装，功能强大，灵活扩展，网络接口丰富，可支持有线网络，WIFI，4G全网通。四阵列麦克风，9米拾音，支持语音对讲，内置离线语音模组，涵盖“救命、打架、打人、抢劫、老师快来”五个关键词语音唤醒，支持声光报警，及时警示。采用12V DC输入，</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57799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935C8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5FD7F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3B101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11225F3">
            <w:pPr>
              <w:rPr>
                <w:rFonts w:hint="eastAsia" w:ascii="方正仿宋_GB2312" w:hAnsi="方正仿宋_GB2312" w:eastAsia="方正仿宋_GB2312" w:cs="方正仿宋_GB2312"/>
                <w:i w:val="0"/>
                <w:iCs w:val="0"/>
                <w:color w:val="000000"/>
                <w:sz w:val="20"/>
                <w:szCs w:val="20"/>
                <w:u w:val="none"/>
              </w:rPr>
            </w:pPr>
          </w:p>
        </w:tc>
      </w:tr>
      <w:tr w14:paraId="06AA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78A6E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C1AD3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蓝牙信标</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61B36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支持蓝牙连接，覆盖范围支持3-5米，覆盖范围支持功率微调，采用纽扣电池供电，支持和巡查系统、签到系统对接，</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219AC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CC836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A2063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9DF7B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FFA6863">
            <w:pPr>
              <w:rPr>
                <w:rFonts w:hint="eastAsia" w:ascii="方正仿宋_GB2312" w:hAnsi="方正仿宋_GB2312" w:eastAsia="方正仿宋_GB2312" w:cs="方正仿宋_GB2312"/>
                <w:i w:val="0"/>
                <w:iCs w:val="0"/>
                <w:color w:val="000000"/>
                <w:sz w:val="20"/>
                <w:szCs w:val="20"/>
                <w:u w:val="none"/>
              </w:rPr>
            </w:pPr>
          </w:p>
        </w:tc>
      </w:tr>
      <w:tr w14:paraId="02F8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61867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00248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访客一体机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D3DC8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10.1英寸人证访客终端外观精美、高端整洁；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采用操作系统，安全稳定；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主屏采用10.1英寸触摸显示屏，副屏采用10.1英寸非触摸显示屏，分辨率为1280×800；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集成采用200万高清双目摄像头，摄像头角度可调，可适应不同身高访客登记，设备镜头支持访客二维码扫码识别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支持身份证识读模块，可读取身份证内容并进行人证比对；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支持图片、视频广告播放，提供增值服务；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设备支持访客预约登记、现场登记、签离等功能；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支持通过手机号、验证码、身份证等进行签到，并通过外接打印机打印访客凭条，满足各类访客业务需求；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设备接口丰富，支持USB、网口等接口；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摄像头翻转功能检查：摄像头支持0°至180°翻转</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5D732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83C04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AC176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C0BD6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35FEA3F">
            <w:pPr>
              <w:rPr>
                <w:rFonts w:hint="eastAsia" w:ascii="方正仿宋_GB2312" w:hAnsi="方正仿宋_GB2312" w:eastAsia="方正仿宋_GB2312" w:cs="方正仿宋_GB2312"/>
                <w:i w:val="0"/>
                <w:iCs w:val="0"/>
                <w:color w:val="000000"/>
                <w:sz w:val="20"/>
                <w:szCs w:val="20"/>
                <w:u w:val="none"/>
              </w:rPr>
            </w:pPr>
          </w:p>
        </w:tc>
      </w:tr>
      <w:tr w14:paraId="44CF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99BF2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BE376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校门牌</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992E6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一、硬件性能要求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1、≥21.5寸高清电容触控屏；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2、RAM:≥2G；</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3、ROM:≥8G；</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4、内置≥200万宽动态人脸识别摄像头，支持广角拍摄，支持活体检测，在逆光、弱光环境中具有更好的成像效果；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5、内置高性能读卡器，音响喇叭，拾音器；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6、支持有线、WIFI无线等联网方式；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7、背部无凸起，可贴墙无缝隙安装；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二、软件功能要求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1、支持返校状态提醒、销假、返校拍照等功能；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2、支持综合信息展示，包含日期、天气、名称、返校统计、离校统计等功能；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3、支持返校预警功能，包含班级、姓名、原定返校时间、返校状态提醒等；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4、支持我要离校，支持刷校园卡/人脸进行身份确认，解放双手；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5、支持安保人员离校拍照或人脸确认离校功能；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6、支持返校报到，支持刷校园卡/人脸进行身份确认；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7、支持确认返校，包含个人信息、离校去向、计划离校时间、实际离校时间、计划返校时间、返校预警状态等功能；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8、支持联动【学生请假系统】，软硬结合管理学生请假；</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1AD59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66DFD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54CE0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BFDFC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657580A">
            <w:pPr>
              <w:rPr>
                <w:rFonts w:hint="eastAsia" w:ascii="方正仿宋_GB2312" w:hAnsi="方正仿宋_GB2312" w:eastAsia="方正仿宋_GB2312" w:cs="方正仿宋_GB2312"/>
                <w:i w:val="0"/>
                <w:iCs w:val="0"/>
                <w:color w:val="000000"/>
                <w:sz w:val="20"/>
                <w:szCs w:val="20"/>
                <w:u w:val="none"/>
              </w:rPr>
            </w:pPr>
          </w:p>
        </w:tc>
      </w:tr>
      <w:tr w14:paraId="5CFA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A314A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5456D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单机芯摆闸</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0A642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尺寸：长1200×宽200×高1000（mm）（正负不超过50mm）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机箱顶盖1.5mm.机身1.2mm，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通道宽度：≤850mm. (两台组成一个通道）可以定制机箱加高加长加厚，机箱加长  可定制通道宽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产品结构：整个产品外形板材采用不锈钢板材冲压成型，防锈、坚固耐用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6646F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9D272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A228F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0E2ED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70237DE">
            <w:pPr>
              <w:rPr>
                <w:rFonts w:hint="eastAsia" w:ascii="方正仿宋_GB2312" w:hAnsi="方正仿宋_GB2312" w:eastAsia="方正仿宋_GB2312" w:cs="方正仿宋_GB2312"/>
                <w:i w:val="0"/>
                <w:iCs w:val="0"/>
                <w:color w:val="000000"/>
                <w:sz w:val="20"/>
                <w:szCs w:val="20"/>
                <w:u w:val="none"/>
              </w:rPr>
            </w:pPr>
          </w:p>
        </w:tc>
      </w:tr>
      <w:tr w14:paraId="0013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ADCB3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45390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双机芯摆闸</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A89FF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尺寸：长1200×宽200×高1000（mm）（正负不超过50mm）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机箱顶盖1.5mm.机身1.2mm，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通道宽度：≤850mm. (两台组成一个通道）可以定制机箱加高加长加厚，机箱加长  可定制通道宽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产品结构.整个产品外形板材采用不锈钢板材冲压成型，防锈、坚固耐用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8AF76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2160B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11138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5BE81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F51E90F">
            <w:pPr>
              <w:rPr>
                <w:rFonts w:hint="eastAsia" w:ascii="方正仿宋_GB2312" w:hAnsi="方正仿宋_GB2312" w:eastAsia="方正仿宋_GB2312" w:cs="方正仿宋_GB2312"/>
                <w:i w:val="0"/>
                <w:iCs w:val="0"/>
                <w:color w:val="000000"/>
                <w:sz w:val="20"/>
                <w:szCs w:val="20"/>
                <w:u w:val="none"/>
              </w:rPr>
            </w:pPr>
          </w:p>
        </w:tc>
      </w:tr>
      <w:tr w14:paraId="7E54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9BC19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337B0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8寸双目人脸机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93F05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防水款≥8寸人脸识别一体机,IPS屏、≥1+8G存储、立柱支架、闸机头接口线、镜头：MTV4.5mm，配置人脸识别算法</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39668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E9165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A7C31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1517F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8851A22">
            <w:pPr>
              <w:rPr>
                <w:rFonts w:hint="eastAsia" w:ascii="方正仿宋_GB2312" w:hAnsi="方正仿宋_GB2312" w:eastAsia="方正仿宋_GB2312" w:cs="方正仿宋_GB2312"/>
                <w:i w:val="0"/>
                <w:iCs w:val="0"/>
                <w:color w:val="000000"/>
                <w:sz w:val="20"/>
                <w:szCs w:val="20"/>
                <w:u w:val="none"/>
              </w:rPr>
            </w:pPr>
          </w:p>
        </w:tc>
      </w:tr>
      <w:tr w14:paraId="461E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362865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C64655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F27E38">
            <w:pPr>
              <w:rPr>
                <w:rFonts w:hint="eastAsia" w:ascii="方正仿宋_GB2312" w:hAnsi="方正仿宋_GB2312" w:eastAsia="方正仿宋_GB2312" w:cs="方正仿宋_GB2312"/>
                <w:b/>
                <w:bCs/>
                <w:i w:val="0"/>
                <w:iCs w:val="0"/>
                <w:color w:val="000000"/>
                <w:sz w:val="20"/>
                <w:szCs w:val="20"/>
                <w:u w:val="none"/>
              </w:rPr>
            </w:pPr>
          </w:p>
        </w:tc>
      </w:tr>
      <w:tr w14:paraId="1D41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6A46FDD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报告厅</w:t>
            </w:r>
          </w:p>
        </w:tc>
      </w:tr>
      <w:tr w14:paraId="17C8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D33BC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0673E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条幅屏</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C957F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室内单色LED显示屏  物理点间距：4.75mm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单元板尺寸：304mm（长）×152mm（高）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单元板分辨率：64×32 像素（水平 64 点、垂直 32 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像素组成：1R（单红），像素直径约 3.75mm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像素密度：≈44321 点 /</w:t>
            </w:r>
            <w:r>
              <w:rPr>
                <w:rStyle w:val="38"/>
                <w:lang w:val="en-US" w:eastAsia="zh-CN" w:bidi="ar"/>
              </w:rPr>
              <w:t>㎡</w:t>
            </w:r>
            <w:r>
              <w:rPr>
                <w:rStyle w:val="37"/>
                <w:lang w:val="en-US" w:eastAsia="zh-CN" w:bidi="ar"/>
              </w:rPr>
              <w:br w:type="textWrapping"/>
            </w:r>
            <w:r>
              <w:rPr>
                <w:rStyle w:val="37"/>
                <w:lang w:val="en-US" w:eastAsia="zh-CN" w:bidi="ar"/>
              </w:rPr>
              <w:t>亮度：常规500</w:t>
            </w:r>
            <w:r>
              <w:rPr>
                <w:rStyle w:val="49"/>
                <w:lang w:val="en-US" w:eastAsia="zh-CN" w:bidi="ar"/>
              </w:rPr>
              <w:t>–</w:t>
            </w:r>
            <w:r>
              <w:rPr>
                <w:rStyle w:val="37"/>
                <w:lang w:val="en-US" w:eastAsia="zh-CN" w:bidi="ar"/>
              </w:rPr>
              <w:t>900cd/</w:t>
            </w:r>
            <w:r>
              <w:rPr>
                <w:rStyle w:val="38"/>
                <w:lang w:val="en-US" w:eastAsia="zh-CN" w:bidi="ar"/>
              </w:rPr>
              <w:t>㎡</w:t>
            </w:r>
            <w:r>
              <w:rPr>
                <w:rStyle w:val="37"/>
                <w:lang w:val="en-US" w:eastAsia="zh-CN" w:bidi="ar"/>
              </w:rPr>
              <w:t>，室内环境清晰可见</w:t>
            </w:r>
            <w:r>
              <w:rPr>
                <w:rStyle w:val="37"/>
                <w:lang w:val="en-US" w:eastAsia="zh-CN" w:bidi="ar"/>
              </w:rPr>
              <w:br w:type="textWrapping"/>
            </w:r>
            <w:r>
              <w:rPr>
                <w:rStyle w:val="37"/>
                <w:lang w:val="en-US" w:eastAsia="zh-CN" w:bidi="ar"/>
              </w:rPr>
              <w:t>灰度等级：256 级（单红屏主流配置）</w:t>
            </w:r>
            <w:r>
              <w:rPr>
                <w:rStyle w:val="37"/>
                <w:lang w:val="en-US" w:eastAsia="zh-CN" w:bidi="ar"/>
              </w:rPr>
              <w:br w:type="textWrapping"/>
            </w:r>
            <w:r>
              <w:rPr>
                <w:rStyle w:val="37"/>
                <w:lang w:val="en-US" w:eastAsia="zh-CN" w:bidi="ar"/>
              </w:rPr>
              <w:t>可视角度：水平 **±70°~±120°，垂直±30°~±60°</w:t>
            </w:r>
            <w:r>
              <w:rPr>
                <w:rStyle w:val="37"/>
                <w:lang w:val="en-US" w:eastAsia="zh-CN" w:bidi="ar"/>
              </w:rPr>
              <w:br w:type="textWrapping"/>
            </w:r>
            <w:r>
              <w:rPr>
                <w:rStyle w:val="37"/>
                <w:lang w:val="en-US" w:eastAsia="zh-CN" w:bidi="ar"/>
              </w:rPr>
              <w:t>最佳视距：4</w:t>
            </w:r>
            <w:r>
              <w:rPr>
                <w:rStyle w:val="49"/>
                <w:lang w:val="en-US" w:eastAsia="zh-CN" w:bidi="ar"/>
              </w:rPr>
              <w:t>–</w:t>
            </w:r>
            <w:r>
              <w:rPr>
                <w:rStyle w:val="37"/>
                <w:lang w:val="en-US" w:eastAsia="zh-CN" w:bidi="ar"/>
              </w:rPr>
              <w:t>12m</w:t>
            </w:r>
            <w:r>
              <w:rPr>
                <w:rStyle w:val="37"/>
                <w:lang w:val="en-US" w:eastAsia="zh-CN" w:bidi="ar"/>
              </w:rPr>
              <w:br w:type="textWrapping"/>
            </w:r>
            <w:r>
              <w:rPr>
                <w:rStyle w:val="37"/>
                <w:lang w:val="en-US" w:eastAsia="zh-CN" w:bidi="ar"/>
              </w:rPr>
              <w:t>刷新频率：≥75Hz（无明显闪烁），高端可达1920Hz</w:t>
            </w:r>
            <w:r>
              <w:rPr>
                <w:rStyle w:val="37"/>
                <w:lang w:val="en-US" w:eastAsia="zh-CN" w:bidi="ar"/>
              </w:rPr>
              <w:br w:type="textWrapping"/>
            </w:r>
            <w:r>
              <w:rPr>
                <w:rStyle w:val="37"/>
                <w:lang w:val="en-US" w:eastAsia="zh-CN" w:bidi="ar"/>
              </w:rPr>
              <w:t>换帧频率：≥60 帧 / 秒（画面流畅）含辅材安装。</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01A44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平方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A8408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CBA35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976EC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88883B7">
            <w:pPr>
              <w:rPr>
                <w:rFonts w:hint="eastAsia" w:ascii="方正仿宋_GB2312" w:hAnsi="方正仿宋_GB2312" w:eastAsia="方正仿宋_GB2312" w:cs="方正仿宋_GB2312"/>
                <w:i w:val="0"/>
                <w:iCs w:val="0"/>
                <w:color w:val="000000"/>
                <w:sz w:val="20"/>
                <w:szCs w:val="20"/>
                <w:u w:val="none"/>
              </w:rPr>
            </w:pPr>
          </w:p>
        </w:tc>
      </w:tr>
      <w:tr w14:paraId="560B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CC657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16C50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LED展示屏</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631F3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1、像素点间距：≤1.86mm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2、单元板分辨率：≥14792 Dots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3、刷新率：≥3840Hz，支持通过配套控制软件调节刷新率设置选项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4、像素构成：1R、1G、1B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5、封装方式：SMD表贴三合一，灯芯键合线材质为铜线，五面黑灯，表面不反光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6、驱动方式：恒流驱动；控制方式：同步控制系统；维护方式：前后双向维护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7、整屏平整度≤0.04mm；模组平整度≤0.03mm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8、白平衡亮度：0-700cd/</w:t>
            </w:r>
            <w:r>
              <w:rPr>
                <w:rStyle w:val="38"/>
                <w:lang w:val="en-US" w:eastAsia="zh-CN" w:bidi="ar"/>
              </w:rPr>
              <w:t>㎡</w:t>
            </w:r>
            <w:r>
              <w:rPr>
                <w:rStyle w:val="37"/>
                <w:lang w:val="en-US" w:eastAsia="zh-CN" w:bidi="ar"/>
              </w:rPr>
              <w:t>可调；亮度调节：0-100%亮度可调，256级手动/自动调节，屏幕亮度具有随环境照度的变化任意调整功能；亮度均匀性：≥99%</w:t>
            </w:r>
            <w:r>
              <w:rPr>
                <w:rStyle w:val="37"/>
                <w:lang w:val="en-US" w:eastAsia="zh-CN" w:bidi="ar"/>
              </w:rPr>
              <w:br w:type="textWrapping"/>
            </w:r>
            <w:r>
              <w:rPr>
                <w:rStyle w:val="37"/>
                <w:lang w:val="en-US" w:eastAsia="zh-CN" w:bidi="ar"/>
              </w:rPr>
              <w:t>9、色温800K-18000K可调；白平衡状态下色温在6500K±5%；色温为6500K时，100%75%50%25%档电平白场调节色温误差≤100K</w:t>
            </w:r>
            <w:r>
              <w:rPr>
                <w:rStyle w:val="37"/>
                <w:lang w:val="en-US" w:eastAsia="zh-CN" w:bidi="ar"/>
              </w:rPr>
              <w:br w:type="textWrapping"/>
            </w:r>
            <w:r>
              <w:rPr>
                <w:rStyle w:val="37"/>
                <w:lang w:val="en-US" w:eastAsia="zh-CN" w:bidi="ar"/>
              </w:rPr>
              <w:t>10、水平视角≥170°；垂直视角≥170°</w:t>
            </w:r>
            <w:r>
              <w:rPr>
                <w:rStyle w:val="37"/>
                <w:lang w:val="en-US" w:eastAsia="zh-CN" w:bidi="ar"/>
              </w:rPr>
              <w:br w:type="textWrapping"/>
            </w:r>
            <w:r>
              <w:rPr>
                <w:rStyle w:val="37"/>
                <w:lang w:val="en-US" w:eastAsia="zh-CN" w:bidi="ar"/>
              </w:rPr>
              <w:t>11、对比度≥9000：1</w:t>
            </w:r>
            <w:r>
              <w:rPr>
                <w:rStyle w:val="37"/>
                <w:lang w:val="en-US" w:eastAsia="zh-CN" w:bidi="ar"/>
              </w:rPr>
              <w:br w:type="textWrapping"/>
            </w:r>
            <w:r>
              <w:rPr>
                <w:rStyle w:val="37"/>
                <w:lang w:val="en-US" w:eastAsia="zh-CN" w:bidi="ar"/>
              </w:rPr>
              <w:t>12、具有H2S宽动态处理技术</w:t>
            </w:r>
            <w:r>
              <w:rPr>
                <w:rStyle w:val="37"/>
                <w:lang w:val="en-US" w:eastAsia="zh-CN" w:bidi="ar"/>
              </w:rPr>
              <w:br w:type="textWrapping"/>
            </w:r>
            <w:r>
              <w:rPr>
                <w:rStyle w:val="37"/>
                <w:lang w:val="en-US" w:eastAsia="zh-CN" w:bidi="ar"/>
              </w:rPr>
              <w:t>13、灰度等级≥14bit，红绿蓝各256级，可达16384级；采用EPWM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Style w:val="37"/>
                <w:lang w:val="en-US" w:eastAsia="zh-CN" w:bidi="ar"/>
              </w:rPr>
              <w:br w:type="textWrapping"/>
            </w:r>
            <w:r>
              <w:rPr>
                <w:rStyle w:val="37"/>
                <w:lang w:val="en-US" w:eastAsia="zh-CN" w:bidi="ar"/>
              </w:rPr>
              <w:t>14、供电电源：在4.2*（1±10%）VDC～4.5*（1±10%）VDC范围内能正常工作；峰值功耗≤300W/m</w:t>
            </w:r>
            <w:r>
              <w:rPr>
                <w:rStyle w:val="38"/>
                <w:lang w:val="en-US" w:eastAsia="zh-CN" w:bidi="ar"/>
              </w:rPr>
              <w:t>²</w:t>
            </w:r>
            <w:r>
              <w:rPr>
                <w:rStyle w:val="37"/>
                <w:lang w:val="en-US" w:eastAsia="zh-CN" w:bidi="ar"/>
              </w:rPr>
              <w:t>；平均功耗≤120W/m</w:t>
            </w:r>
            <w:r>
              <w:rPr>
                <w:rStyle w:val="38"/>
                <w:lang w:val="en-US" w:eastAsia="zh-CN" w:bidi="ar"/>
              </w:rPr>
              <w:t>²</w:t>
            </w:r>
            <w:r>
              <w:rPr>
                <w:rStyle w:val="37"/>
                <w:lang w:val="en-US" w:eastAsia="zh-CN" w:bidi="ar"/>
              </w:rPr>
              <w:br w:type="textWrapping"/>
            </w:r>
            <w:r>
              <w:rPr>
                <w:rStyle w:val="37"/>
                <w:lang w:val="en-US" w:eastAsia="zh-CN" w:bidi="ar"/>
              </w:rPr>
              <w:t>15、防护性能：具有防静电、防电磁干扰、防腐蚀、防霉菌、防虫、防潮、抗震动、抗雷击等功能；具有电源过压、过流、断电保护、分布上电措施、防护等级达到IP6</w:t>
            </w:r>
            <w:r>
              <w:rPr>
                <w:rStyle w:val="37"/>
                <w:lang w:val="en-US" w:eastAsia="zh-CN" w:bidi="ar"/>
              </w:rPr>
              <w:br w:type="textWrapping"/>
            </w:r>
            <w:r>
              <w:rPr>
                <w:rStyle w:val="37"/>
                <w:lang w:val="en-US" w:eastAsia="zh-CN" w:bidi="ar"/>
              </w:rPr>
              <w:t>16、具有列下消隐功能、倍频刷新率提升2/4/8倍、低灰偏色改善。</w:t>
            </w:r>
            <w:r>
              <w:rPr>
                <w:rStyle w:val="37"/>
                <w:lang w:val="en-US" w:eastAsia="zh-CN" w:bidi="ar"/>
              </w:rPr>
              <w:br w:type="textWrapping"/>
            </w:r>
            <w:r>
              <w:rPr>
                <w:rStyle w:val="37"/>
                <w:lang w:val="en-US" w:eastAsia="zh-CN" w:bidi="ar"/>
              </w:rPr>
              <w:t>此项为交钥匙工程，包含安装所需相关配件及安装费用。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3E58F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平方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2E973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53D62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658DB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102BF9A">
            <w:pPr>
              <w:rPr>
                <w:rFonts w:hint="eastAsia" w:ascii="方正仿宋_GB2312" w:hAnsi="方正仿宋_GB2312" w:eastAsia="方正仿宋_GB2312" w:cs="方正仿宋_GB2312"/>
                <w:i w:val="0"/>
                <w:iCs w:val="0"/>
                <w:color w:val="000000"/>
                <w:sz w:val="20"/>
                <w:szCs w:val="20"/>
                <w:u w:val="none"/>
              </w:rPr>
            </w:pPr>
          </w:p>
        </w:tc>
      </w:tr>
      <w:tr w14:paraId="2179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94397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26A9C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专业音箱</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839A1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1.阻抗≤8Ω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2.频响等同或优于45Hz~20KHz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3.额定功率≥450W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4.灵敏度≥100dB/W/M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5.水平覆盖角≥80°，垂直覆盖角≥60°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6.高音≥1.73"压缩高音单元×1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7.低音≥15"低音×1</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FA607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FB159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C2173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238B6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49020EE">
            <w:pPr>
              <w:rPr>
                <w:rFonts w:hint="eastAsia" w:ascii="方正仿宋_GB2312" w:hAnsi="方正仿宋_GB2312" w:eastAsia="方正仿宋_GB2312" w:cs="方正仿宋_GB2312"/>
                <w:i w:val="0"/>
                <w:iCs w:val="0"/>
                <w:color w:val="000000"/>
                <w:sz w:val="20"/>
                <w:szCs w:val="20"/>
                <w:u w:val="none"/>
              </w:rPr>
            </w:pPr>
          </w:p>
        </w:tc>
      </w:tr>
      <w:tr w14:paraId="2435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8C050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81AB5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专业功放</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494C4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1.标准1U机柜式设计机柜式设计，采用PFC+开关电源+D类数字功放设计方案；输出功率：立体声@8Ω：≥700W×2；立体声@4Ω：≥1000W×2；桥接@16Ω：≥1400W；桥接@8Ω：≥2000W。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2.采用开关电源LLC谐振电源的短路保护电路和D类数字功放一体模块化设计，实现半桥LLC开关电源稳定性和可靠性。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3.开关电源内置EMI电路，有效的抑制电源谐波，。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4.整机转换效率达到85%以上，具有有优越的节能和低碳环保。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5.标准XLR输入接口，和LINK输出口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6.智能控制强制散热设计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7.内置六大保护电路模块，为功放的可靠性保驾护航，具有：过压保护，欠压保护，过流保护，直流保护，输出短路保护，温控风扇等功能。</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96771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BBDC3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7805E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3D073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693548E">
            <w:pPr>
              <w:rPr>
                <w:rFonts w:hint="eastAsia" w:ascii="方正仿宋_GB2312" w:hAnsi="方正仿宋_GB2312" w:eastAsia="方正仿宋_GB2312" w:cs="方正仿宋_GB2312"/>
                <w:i w:val="0"/>
                <w:iCs w:val="0"/>
                <w:color w:val="000000"/>
                <w:sz w:val="20"/>
                <w:szCs w:val="20"/>
                <w:u w:val="none"/>
              </w:rPr>
            </w:pPr>
          </w:p>
        </w:tc>
      </w:tr>
      <w:tr w14:paraId="077C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F6C30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A908D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无线话筒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35D1F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1.基于数字U段的传输技术，pi/4-DQPSK调制方式，采用主控芯片，传输距离≥80米，接收机具有≥2路平衡输出、≥1路非平衡混音输出；具有混响、均衡、智能静音、音频加密、功率调节功能。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2.具有≥1台接收主机、≥2只手持发射机；频率范围等同或优于470MHz-510MHz、540MHz-590MHz、640MHz-690MHz、807MHz-830MHz四个频段使用。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接收机前面板具有≥1个显示屏、≥1个编码旋钮、≥1个频率扫描实体按键、≥1个红外对频实体按键、≥1个电源开关按键、≥1个指示灯；后面板具有≥1个LINE-OUT接口、≥2个XLR-OUT接口、≥2个BNC接口、≥1个DC口。发射机具有≥1个显示屏、≥1个按键、≥2个工作状态指示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4.具有自动静音功能，麦克风跌落、抛掷时，毫秒级自动静音，避免冲击声；实时监测设备姿态，静置≥5秒静音，≥8分钟关机，无需手动干预。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5.具有多档位混响调节功能，混响效果≥15625个，效果占比、回响延时、混响幅度调节，三种音效各具有≥25档调节方式。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6.具有多频段均衡调节功能，均衡调节≥2197种，麦克风均衡器调节功能，具有高、中、低音三种调节档位，每种效果支持≥13档调节。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7.具有长时间续航，发射机使用时长≥10小时。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8.具有ID码防串扰功能，采用32位唯一ID码，用于接收和发射配对，收发ID码必须相同才能对码，能够有效防止相同频率的信号相互串台。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9.接收机具有≥1个2.2英寸的显示屏；发射机具有≥0.96英寸OLED显示屏，能够显示频率信息、音频加密状态、功率挡位、静音状态、电量格数信息。</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D80A8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E9F61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FEAD4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7DD5D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82E7CB9">
            <w:pPr>
              <w:rPr>
                <w:rFonts w:hint="eastAsia" w:ascii="方正仿宋_GB2312" w:hAnsi="方正仿宋_GB2312" w:eastAsia="方正仿宋_GB2312" w:cs="方正仿宋_GB2312"/>
                <w:i w:val="0"/>
                <w:iCs w:val="0"/>
                <w:color w:val="000000"/>
                <w:sz w:val="20"/>
                <w:szCs w:val="20"/>
                <w:u w:val="none"/>
              </w:rPr>
            </w:pPr>
          </w:p>
        </w:tc>
      </w:tr>
      <w:tr w14:paraId="65EA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FC5CF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EB644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无线话筒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57310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1.基于数字U段的传输技术，pi/4-DQPSK调制方式，采用主控芯片，传输距离≥80米，接收机具有≥2路平衡输出、≥1路非平衡混音输出；具有混响、均衡、智能静音、音频加密、功率调节功能。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2.具有≥1台接收主机、≥2只手持发射机；频率范围等同或优于470MHz-510MHz、540MHz-590MHz、640MHz-690MHz、807MHz-830MHz四个频段使用。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接收机前面板具有≥1个显示屏、≥1个编码旋钮、≥1个频率扫描实体按键、≥1个红外对频实体按键、≥1个电源开关按键、≥1个指示灯；后面板具有≥1个LINE-OUT接口、≥2个XLR-OUT接口、≥2个BNC接口、≥1个DC口。发射机具有≥1个显示屏、≥1个按键、≥2个工作状态指示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4.具有自动静音功能，麦克风跌落、抛掷时，毫秒级自动静音，避免冲击声；实时监测设备姿态，静置≥5秒静音，≥8分钟关机，无需手动干预。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5.具有多档位混响调节功能，混响效果≥15625个，效果占比、回响延时、混响幅度调节，三种音效各具有≥25档调节方式。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6.具有多频段均衡调节功能，均衡调节≥2197种，麦克风均衡器调节功能，具有高、中、低音三种调节档位，每种效果支持≥13档调节。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7.具有长时间续航，发射机使用时长≥10小时。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8.具有ID码防串扰功能，采用32位唯一ID码，用于接收和发射配对，收发ID码必须相同才能对码，能够有效防止相同频率的信号相互串台。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9.接收机具有≥1个2.2英寸的显示屏；发射机具有≥0.96英寸OLED显示屏，能够显示频率信息、音频加密状态、功率挡位、静音状态、电量格数信息。</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0DA9C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E3B2C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6DCB9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7C6A7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E67859F">
            <w:pPr>
              <w:rPr>
                <w:rFonts w:hint="eastAsia" w:ascii="方正仿宋_GB2312" w:hAnsi="方正仿宋_GB2312" w:eastAsia="方正仿宋_GB2312" w:cs="方正仿宋_GB2312"/>
                <w:i w:val="0"/>
                <w:iCs w:val="0"/>
                <w:color w:val="000000"/>
                <w:sz w:val="20"/>
                <w:szCs w:val="20"/>
                <w:u w:val="none"/>
              </w:rPr>
            </w:pPr>
          </w:p>
        </w:tc>
      </w:tr>
      <w:tr w14:paraId="0B5A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606E8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44A43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话筒天线</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27528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1.射频频率范围等同或优于470～950MHz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2.驻波比：≤2.0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3.输入阻抗：≤50Ω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4.指向性：≥180度指向</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7DA6C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60F4CD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BEBB8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FB22A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B4F3136">
            <w:pPr>
              <w:rPr>
                <w:rFonts w:hint="eastAsia" w:ascii="方正仿宋_GB2312" w:hAnsi="方正仿宋_GB2312" w:eastAsia="方正仿宋_GB2312" w:cs="方正仿宋_GB2312"/>
                <w:i w:val="0"/>
                <w:iCs w:val="0"/>
                <w:color w:val="000000"/>
                <w:sz w:val="20"/>
                <w:szCs w:val="20"/>
                <w:u w:val="none"/>
              </w:rPr>
            </w:pPr>
          </w:p>
        </w:tc>
      </w:tr>
      <w:tr w14:paraId="2B7B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A751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461B1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天线放大器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A9658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1.频率范围≥470-950MHZ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2.端子：BNC</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3.噪声：≤3dB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4.增益：≥20dB</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A7090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A717C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80B6A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4223F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690C0F4">
            <w:pPr>
              <w:rPr>
                <w:rFonts w:hint="eastAsia" w:ascii="方正仿宋_GB2312" w:hAnsi="方正仿宋_GB2312" w:eastAsia="方正仿宋_GB2312" w:cs="方正仿宋_GB2312"/>
                <w:i w:val="0"/>
                <w:iCs w:val="0"/>
                <w:color w:val="000000"/>
                <w:sz w:val="20"/>
                <w:szCs w:val="20"/>
                <w:u w:val="none"/>
              </w:rPr>
            </w:pPr>
          </w:p>
        </w:tc>
      </w:tr>
      <w:tr w14:paraId="0742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1B157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0A871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天线分配器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C96CD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1.具有≥2个信号输入接口，支持接收天线信号，实现放大射频信号的效果。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2.具有≥8个天线信号输出接口，可将一对天线分频至4台（一拖二）接收机达到扩展无线话筒系统的目的。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3.具有≥2个天线级联接口；支持级联分配器，可实现放大射频信号扩展无线话筒天线的目的。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4.具有≥4个直流电源接口，支持给4台接收机提供供电。</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A9386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CFE45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ECDCE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D0747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73216E9">
            <w:pPr>
              <w:rPr>
                <w:rFonts w:hint="eastAsia" w:ascii="方正仿宋_GB2312" w:hAnsi="方正仿宋_GB2312" w:eastAsia="方正仿宋_GB2312" w:cs="方正仿宋_GB2312"/>
                <w:i w:val="0"/>
                <w:iCs w:val="0"/>
                <w:color w:val="000000"/>
                <w:sz w:val="20"/>
                <w:szCs w:val="20"/>
                <w:u w:val="none"/>
              </w:rPr>
            </w:pPr>
          </w:p>
        </w:tc>
      </w:tr>
      <w:tr w14:paraId="6F91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55A88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C831C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天线耦合器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E31D5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1.通过内部补偿电路可以减少接线线损。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2.在放大器系统中，通过此分线盒方便转接和安装。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3.分线盒与强波器串连在线路中，方便连接。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4.分线盒在线路中有隔离杂讯的功能，防止自激。</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BF6FD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7A08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02CC4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AFC12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470D388">
            <w:pPr>
              <w:rPr>
                <w:rFonts w:hint="eastAsia" w:ascii="方正仿宋_GB2312" w:hAnsi="方正仿宋_GB2312" w:eastAsia="方正仿宋_GB2312" w:cs="方正仿宋_GB2312"/>
                <w:i w:val="0"/>
                <w:iCs w:val="0"/>
                <w:color w:val="000000"/>
                <w:sz w:val="20"/>
                <w:szCs w:val="20"/>
                <w:u w:val="none"/>
              </w:rPr>
            </w:pPr>
          </w:p>
        </w:tc>
      </w:tr>
      <w:tr w14:paraId="2F8A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7FEFC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C3EF8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会议系统主机</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531E1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1.设备具有音频时钟同步传输技术，音频延时小于5ms。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音频输入接口包括有1路≥RCA、≥1路卡侬头、≥2路凤凰端子。音频输出接口包括有≥1路RCA、≥1路卡侬头、≥16路凤凰端子。支持≥16通道音频输出功能，可灵活配置为角色分离输出模式、同传输出模式、相控输出模式。每个输出通道都可以调节EQ、音量、延时器等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3.支持≥16通道角色分离输出模式，可使有线或无线单元根据ID号独立输出，最大支持128路有线单元或无线单元独立音频输出，并支持通过录音软件实现每个单元独立录音、或语音转写设备对接实现角色分离。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4.会议主机具备设置主机或从机功能，当主机出现故障时，可自动切换至从机运行，实现双备份功能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5.支持≥16通道相控输出模式，内置≥nx16音频矩阵处理器，实现≥16通道分组输出功能。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6.支持通过手机APP将文字推送给户内全彩LED屏，同时文字内容会自动转成语音推送给IP终端设备。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7.通过WEB控制音频矩阵参数（包括EQ、音量、延时器、话筒灵敏度等）、输出模式切换、开关话筒同步、中英俄法四种语言切换、控制角色分离主机。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8.支持环形手拉手功能，确保在其中的一条网线断开或者单元出问题时，会议能继续正常进行。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10.支持AP信道扫描，监测现场的无线信道使用情况，支持信道自动或手动配置最佳信道，支持AP名称在线显示列表。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内含数字系统软件：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软件内嵌于会议系统主机设备，支持同声传译功能，支持根据话筒ID提供不同的代码编号给中控系统，与中控系统对接后，可实现摄像自动跟踪功能。</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91B35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F0B82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31E97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77464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46090DE">
            <w:pPr>
              <w:rPr>
                <w:rFonts w:hint="eastAsia" w:ascii="方正仿宋_GB2312" w:hAnsi="方正仿宋_GB2312" w:eastAsia="方正仿宋_GB2312" w:cs="方正仿宋_GB2312"/>
                <w:i w:val="0"/>
                <w:iCs w:val="0"/>
                <w:color w:val="000000"/>
                <w:sz w:val="20"/>
                <w:szCs w:val="20"/>
                <w:u w:val="none"/>
              </w:rPr>
            </w:pPr>
          </w:p>
        </w:tc>
      </w:tr>
      <w:tr w14:paraId="3DA9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5A230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17766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会议话筒处理器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40186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1.具有自动混音功能，包括增益共享型自动混音以及门限型自动混音。具有自动增益功能，能够有效将话筒音量保持在一定动态范围。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2.具有AFC反馈抑制功能，采用陷波+移频双方式，能够自动抓取啸叫点并设置陷波器陷波，陷波器支持≥12个固定点+12个动态点，可有效消除啸叫功能。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3.具有话筒语音激励功能，可设置跟踪阈值，当话筒发言达阈值时可实现联动摄像跟踪功能。具有EQ调节功能，输出具有≥31段图示均衡器调节。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3.具有≥2路网口，用于连接无线AP和与会议主机通信；通过网络协议对接数字会议主机，实现音频数据传输。具有≥1路EXTENSION接口，用于连接会议主机扩展口。具有≥1路卡侬平衡输出，≥1路莲花非平衡输出。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1路RS-485通信接口，支持对接摄像机实现摄像跟踪。具有≥1路RS-232通信接口（摄像跟踪），对接中控系统主机或摄像跟踪主机实现发言摄像跟踪功能。具有≥1路RS-232通信接口（语音转写），支持对接语音转写服务器，实现语音转写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5.可支持语音、文本的播放次数设置、播放音量调节、文本字幕滚动次数，支持设置文本颜色</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CFCD3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2EC85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3C797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989A2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8E94622">
            <w:pPr>
              <w:rPr>
                <w:rFonts w:hint="eastAsia" w:ascii="方正仿宋_GB2312" w:hAnsi="方正仿宋_GB2312" w:eastAsia="方正仿宋_GB2312" w:cs="方正仿宋_GB2312"/>
                <w:i w:val="0"/>
                <w:iCs w:val="0"/>
                <w:color w:val="000000"/>
                <w:sz w:val="20"/>
                <w:szCs w:val="20"/>
                <w:u w:val="none"/>
              </w:rPr>
            </w:pPr>
          </w:p>
        </w:tc>
      </w:tr>
      <w:tr w14:paraId="7F4A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3EE5D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E0BC9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短咪杆主席会议话筒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C284C4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1.单元采用≥100M网络传输，采用单线接入环形网络，提高系统运行可靠性。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2.单元通信采用标准TCP/IP协议，且每个单元可支持ping包功能。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3.具备≥4.1英寸圆形全彩触屏。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4.同声传译支持≥63+1通道，所有主席和代表单元的发言都在0通道收听，1到63通道为收听译员机发言的通道。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5.单元支持 PC 软件话筒控制，支持声控功能。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6.每个单元内置独立的web服务器，支持≥四种语言切换、调节话筒ID号、话筒灵敏度。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7.单元具有发言计时和定时发言功能，主席单元具备关闭代表单元发言的优先权限。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8.单元内部具有反馈抑制功能，具有声控功能，声控灵敏度可调。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9.单元支持签到功能，也可以通过PC软件禁止单元签到、控制单元签到等功能。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10.单元支持表决功能，有多种表决模式选择，且选项内容可自定义下发到单元显示。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11.单元支持IP地址嗅探功能，通过PC工具可以查找到未知单元的ID号、IP地址、MAC地址等参数。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15.单元支持网络修改设备类型（主席/代表）、设置时钟屏保。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含会议话筒内嵌软件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040DC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4CC08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35283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2F895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DE67AB9">
            <w:pPr>
              <w:rPr>
                <w:rFonts w:hint="eastAsia" w:ascii="方正仿宋_GB2312" w:hAnsi="方正仿宋_GB2312" w:eastAsia="方正仿宋_GB2312" w:cs="方正仿宋_GB2312"/>
                <w:i w:val="0"/>
                <w:iCs w:val="0"/>
                <w:color w:val="000000"/>
                <w:sz w:val="20"/>
                <w:szCs w:val="20"/>
                <w:u w:val="none"/>
              </w:rPr>
            </w:pPr>
          </w:p>
        </w:tc>
      </w:tr>
      <w:tr w14:paraId="49D8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26BE2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E82E2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短咪杆代表会议话筒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78C73C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1.单元采用≥100M网络传输，采用单线接入环形网络，提高系统运行可靠性。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2.单元通信采用标准TCP/IP协议，且每个单元可支持ping包功能。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3.具备≥4.1英寸圆形全彩触屏。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4.同声传译支持≥63+1通道，所有主席和代表单元的发言都在0通道收听，1到63通道为收听译员机发言的通道。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5.单元支持 PC 软件话筒控制，支持声控功能。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6.每个单元内置独立的web服务器，支持≥四种语言切换、调节话筒ID号、话筒灵敏度。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7.单元具有发言计时和定时发言功能，主席单元具备关闭代表单元发言的优先权限。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8.单元内部具有反馈抑制功能，具有声控功能，声控灵敏度可调。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9.单元支持签到功能，也可以通过PC软件禁止单元签到、控制单元签到等功能。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10.单元支持表决功能，有多种表决模式选择，且选项内容可自定义下发到单元显示。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11.单元支持IP地址嗅探功能，通过PC工具可以查找到未知单元的ID号、IP地址、MAC地址等参数。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15.单元支持网络修改设备类型（主席/代表）、设置时钟屏保。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含会议话筒内嵌软件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AA767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24EB9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4958A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CCB54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CFE1972">
            <w:pPr>
              <w:rPr>
                <w:rFonts w:hint="eastAsia" w:ascii="方正仿宋_GB2312" w:hAnsi="方正仿宋_GB2312" w:eastAsia="方正仿宋_GB2312" w:cs="方正仿宋_GB2312"/>
                <w:i w:val="0"/>
                <w:iCs w:val="0"/>
                <w:color w:val="000000"/>
                <w:sz w:val="20"/>
                <w:szCs w:val="20"/>
                <w:u w:val="none"/>
              </w:rPr>
            </w:pPr>
          </w:p>
        </w:tc>
      </w:tr>
      <w:tr w14:paraId="44DB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845D6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D5EB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数字调音台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86C4C1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1.具有≥10.1英寸1280x800电容触摸屏、数字编码器以及按键构成的操作面板。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2.具有≥17个电动推子，电动推子可操控：≥1个LR主声道推子、≥16个通道推子。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3.支持中英文界面切换，且无需重启。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4.内置USB录音、放音功能。能够识别USB电子盘内的中英文歌曲名，具备快进、下一曲、快速暂停等功能；且支持播放APE、FLAC、MP3、WAV音频格式。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5.内置≥16个通道独立的反馈抑制器，内置≥16路自动混音（增益共享型）。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6.具有≥2个内置效果器，自带有经典混响、大房间混响等效果模块；FX音效可使用专用的返回通道返回到混音且不占用单声道和立体声输入通道。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7.支持iPad触摸屏全功能控制，实时数据同步；支持≥8个终端同时控制。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8.可通过网络或者USB升级ARM固件、DSP固件。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9.每个输入通道具有≥4段参数均衡、噪声门、高低通、压缩、反相。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10.每个输出通道具有≥8段参数均衡、高低通、压缩、反相、延时器。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11.模拟输入≥24CH ( MIC/Line)；输出通道支持L/R、10BUS、HeadPhone(L/R)，10BUS混音总线可选择推子前、推子后（PRE/POST）。</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12.支持≥100组场景预设功能，可导出、导入USB存储器，便于数据备份；支持32个PEQ模式存储。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13.内置信号发生器：正弦波、粉红噪声、白噪声。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14.支持通道参数拷贝功能，相同的通道快速复制数据，通道名称可自定义。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15.接线方式：平衡式输入、输出卡侬。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16.支持≥8个推子编组、≥8个用户自定义按键、≥4个快速静音组按键。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17.具有面板锁定按键，防止误操作。</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7FD3D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5B7F1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BC385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33BB9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BBD615B">
            <w:pPr>
              <w:rPr>
                <w:rFonts w:hint="eastAsia" w:ascii="方正仿宋_GB2312" w:hAnsi="方正仿宋_GB2312" w:eastAsia="方正仿宋_GB2312" w:cs="方正仿宋_GB2312"/>
                <w:i w:val="0"/>
                <w:iCs w:val="0"/>
                <w:color w:val="000000"/>
                <w:sz w:val="20"/>
                <w:szCs w:val="20"/>
                <w:u w:val="none"/>
              </w:rPr>
            </w:pPr>
          </w:p>
        </w:tc>
      </w:tr>
      <w:tr w14:paraId="366F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F6946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EA1DF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音频处理器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BD4EC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后面板具有≥12路线路音频凤凰端子平衡输入接口（具有48V幻象供电）、≥12路线路音频凤凰端子平衡输出接口、≥1个拨码开关、≥1个RJ45接口、≥1个RS232接口、≥1个RS485接口、≥8个可编程GPIO控制接口、≥1个接地柱；前面板具有≥2.0英寸 IPS 真彩显示屏、≥1个编码旋钮、≥1个USB存储设备接口。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3.具有矩阵增益调节功能，每个输入通道参与混音的增益可调，增益调节范围等同或优于-72db到12db。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4.音频处理器具有跨平台软件，可运行的操作系统版本≥8种，包括Windows7/10/11、银河麒麟桌面操作系统（兆芯版）、银河麒麟桌面操作系统（飞腾版）、macOS系统、统信UOS、Ubuntu桌面版操作系统。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5.产品具有PC客户端、手机移动端、安卓平板端不同控制方式，可以通同时登入APP软件、PC客户端同时连接设备，并实现多端数据的同步。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6.设备具有编码旋钮和IPS屏幕，可用于控制和配置设备静音，增益，场景；IPS屏幕能够显示IP地址，输入和输出通道的实时电平。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7.具有设备定位功能，客户端一键定位局域网内同类设备，被定位的设备会显示定位信息。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8.设备具有统一集中控制功能，支持≥65535台设备通过软件集中控制。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7DDCC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3DD8AE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0F80F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4214E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F6DD2E4">
            <w:pPr>
              <w:rPr>
                <w:rFonts w:hint="eastAsia" w:ascii="方正仿宋_GB2312" w:hAnsi="方正仿宋_GB2312" w:eastAsia="方正仿宋_GB2312" w:cs="方正仿宋_GB2312"/>
                <w:i w:val="0"/>
                <w:iCs w:val="0"/>
                <w:color w:val="000000"/>
                <w:sz w:val="20"/>
                <w:szCs w:val="20"/>
                <w:u w:val="none"/>
              </w:rPr>
            </w:pPr>
          </w:p>
        </w:tc>
      </w:tr>
      <w:tr w14:paraId="58F3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C6AB8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65BF6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抑制器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E3EE8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1.基于啸叫检测门限更新法，具有移频+陷波反馈抑制功能，可以使用≥48个可编程陷波点。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2.前面板具有≥48个LED灯陷波状态指示灯（具有≥2×12个静态点和≥2×12个动态点）、≥1个编码旋钮；后面板具有≥1个船形开关、≥2路XLR母座+2路TRS母座模拟输入、≥2路XLR母座+2路TRS母座模拟输出、≥1个RJ45接口。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3.设备具有编码旋钮和≥2.0英寸IPS屏幕，可用于控制和配置设备直通、场景。IPS屏幕能够显示IP地址，输入和输出通道的实时电平。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4.具有设备定位，PC客户端具有一键定位局域网内同类设备功能，被定位到的设备会在显示屏上显示定位信息。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5.设备具有统一集中控制功能，支持≥65535台设备通过软件集中控制。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6.支持多客户端数据同步，≥2个客户端以上连接混音器设备时，可实现多端数据同步。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81491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029FF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135B8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C55D0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2D7CEC7">
            <w:pPr>
              <w:rPr>
                <w:rFonts w:hint="eastAsia" w:ascii="方正仿宋_GB2312" w:hAnsi="方正仿宋_GB2312" w:eastAsia="方正仿宋_GB2312" w:cs="方正仿宋_GB2312"/>
                <w:i w:val="0"/>
                <w:iCs w:val="0"/>
                <w:color w:val="000000"/>
                <w:sz w:val="20"/>
                <w:szCs w:val="20"/>
                <w:u w:val="none"/>
              </w:rPr>
            </w:pPr>
          </w:p>
        </w:tc>
      </w:tr>
      <w:tr w14:paraId="216D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596F2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10312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音频隔离器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30817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1.一款双通道音频隔离器。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2.低底噪、无50Hz交流“嗡”声、无高频“</w:t>
            </w:r>
            <w:r>
              <w:rPr>
                <w:rStyle w:val="38"/>
                <w:lang w:val="en-US" w:eastAsia="zh-CN" w:bidi="ar"/>
              </w:rPr>
              <w:t>嗞</w:t>
            </w:r>
            <w:r>
              <w:rPr>
                <w:rStyle w:val="37"/>
                <w:lang w:val="en-US" w:eastAsia="zh-CN" w:bidi="ar"/>
              </w:rPr>
              <w:t>啦”干扰。</w:t>
            </w:r>
            <w:r>
              <w:rPr>
                <w:rStyle w:val="37"/>
                <w:lang w:val="en-US" w:eastAsia="zh-CN" w:bidi="ar"/>
              </w:rPr>
              <w:br w:type="textWrapping"/>
            </w:r>
            <w:r>
              <w:rPr>
                <w:rStyle w:val="37"/>
                <w:lang w:val="en-US" w:eastAsia="zh-CN" w:bidi="ar"/>
              </w:rPr>
              <w:t>3.点对点平衡传输音频，可以选择前面板2个接口中的任意一个COMBO接口输入，从后面板对应COMBO接口输出。</w:t>
            </w:r>
            <w:r>
              <w:rPr>
                <w:rStyle w:val="37"/>
                <w:lang w:val="en-US" w:eastAsia="zh-CN" w:bidi="ar"/>
              </w:rPr>
              <w:br w:type="textWrapping"/>
            </w:r>
            <w:r>
              <w:rPr>
                <w:rStyle w:val="37"/>
                <w:lang w:val="en-US" w:eastAsia="zh-CN" w:bidi="ar"/>
              </w:rPr>
              <w:t>4.即插即用，支持热插拨。</w:t>
            </w:r>
            <w:r>
              <w:rPr>
                <w:rStyle w:val="37"/>
                <w:lang w:val="en-US" w:eastAsia="zh-CN" w:bidi="ar"/>
              </w:rPr>
              <w:br w:type="textWrapping"/>
            </w:r>
            <w:r>
              <w:rPr>
                <w:rStyle w:val="37"/>
                <w:lang w:val="en-US" w:eastAsia="zh-CN" w:bidi="ar"/>
              </w:rPr>
              <w:t>5.隔离滤波音频传输最远传输信号等同或优于450－600米。</w:t>
            </w:r>
            <w:r>
              <w:rPr>
                <w:rStyle w:val="37"/>
                <w:lang w:val="en-US" w:eastAsia="zh-CN" w:bidi="ar"/>
              </w:rPr>
              <w:br w:type="textWrapping"/>
            </w:r>
            <w:r>
              <w:rPr>
                <w:rStyle w:val="37"/>
                <w:lang w:val="en-US" w:eastAsia="zh-CN" w:bidi="ar"/>
              </w:rPr>
              <w:t>6.内置瞬态、浪涌抑制、抗静电保护电路。</w:t>
            </w:r>
            <w:r>
              <w:rPr>
                <w:rStyle w:val="37"/>
                <w:lang w:val="en-US" w:eastAsia="zh-CN" w:bidi="ar"/>
              </w:rPr>
              <w:br w:type="textWrapping"/>
            </w:r>
            <w:r>
              <w:rPr>
                <w:rStyle w:val="37"/>
                <w:lang w:val="en-US" w:eastAsia="zh-CN" w:bidi="ar"/>
              </w:rPr>
              <w:t>7.具有≥2路XLR输入；具有≥2路XLR输出</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67929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6932B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24E84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99AFE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23B3A2E">
            <w:pPr>
              <w:rPr>
                <w:rFonts w:hint="eastAsia" w:ascii="方正仿宋_GB2312" w:hAnsi="方正仿宋_GB2312" w:eastAsia="方正仿宋_GB2312" w:cs="方正仿宋_GB2312"/>
                <w:i w:val="0"/>
                <w:iCs w:val="0"/>
                <w:color w:val="000000"/>
                <w:sz w:val="20"/>
                <w:szCs w:val="20"/>
                <w:u w:val="none"/>
              </w:rPr>
            </w:pPr>
          </w:p>
        </w:tc>
      </w:tr>
      <w:tr w14:paraId="43E1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B1FB0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D3CB0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声卡</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02AB9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1.电脑播放声卡，带有≥2个音频专用隔离变压器，可对电脑端的地电位噪声进行电磁隔离。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2.具有≥2个XLR卡侬输出口，可单独音量调节。具有≥1个6.35mm耳机输出口，可单独音量调节。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3.具有≥1路USB2.0输入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4.频率响应等同或优于20Hz-20kHz (0/-0.5dB)</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FD132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EAA98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ADEB2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22D85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9BB6DCD">
            <w:pPr>
              <w:rPr>
                <w:rFonts w:hint="eastAsia" w:ascii="方正仿宋_GB2312" w:hAnsi="方正仿宋_GB2312" w:eastAsia="方正仿宋_GB2312" w:cs="方正仿宋_GB2312"/>
                <w:i w:val="0"/>
                <w:iCs w:val="0"/>
                <w:color w:val="000000"/>
                <w:sz w:val="20"/>
                <w:szCs w:val="20"/>
                <w:u w:val="none"/>
              </w:rPr>
            </w:pPr>
          </w:p>
        </w:tc>
      </w:tr>
      <w:tr w14:paraId="054F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3B910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37533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DI盒</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0BE1A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1.一款直插专业音频DI盒，全频被动式DI，独立隔绝地环路带来的噪音。</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2.具有≥2路TRS输入；具有≥2路TRS直接输出，≥2路XLR信号输出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3.频率响应等同或优于20Hz~20kHz</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0629D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3263A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A9FD0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60F99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F7E21A5">
            <w:pPr>
              <w:rPr>
                <w:rFonts w:hint="eastAsia" w:ascii="方正仿宋_GB2312" w:hAnsi="方正仿宋_GB2312" w:eastAsia="方正仿宋_GB2312" w:cs="方正仿宋_GB2312"/>
                <w:i w:val="0"/>
                <w:iCs w:val="0"/>
                <w:color w:val="000000"/>
                <w:sz w:val="20"/>
                <w:szCs w:val="20"/>
                <w:u w:val="none"/>
              </w:rPr>
            </w:pPr>
          </w:p>
        </w:tc>
      </w:tr>
      <w:tr w14:paraId="0E15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8CE63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50ACE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电源管理器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0394D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2.当远程控制有效时同时控制后板ALARM（报警）端口导通以起到级联控制ALARM（报警）功能。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3.单个通道最大负载功率≥2200W，所有通道负载总功率≥6000W。输出连接器：多用途电源插座。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4.具有一路及以上USB输出接口。</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42D714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D79C8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AD296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54700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01DC5AB">
            <w:pPr>
              <w:rPr>
                <w:rFonts w:hint="eastAsia" w:ascii="方正仿宋_GB2312" w:hAnsi="方正仿宋_GB2312" w:eastAsia="方正仿宋_GB2312" w:cs="方正仿宋_GB2312"/>
                <w:i w:val="0"/>
                <w:iCs w:val="0"/>
                <w:color w:val="000000"/>
                <w:sz w:val="20"/>
                <w:szCs w:val="20"/>
                <w:u w:val="none"/>
              </w:rPr>
            </w:pPr>
          </w:p>
        </w:tc>
      </w:tr>
      <w:tr w14:paraId="4BE5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FC9E9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B481E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电源管理器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3D49A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1.具有≥12路电源插座，支持≥6路10A的、≥6路16A的插座规格。</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2.每路有单独的滤波器。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3.前面板具有≥2路常开状态电源插座。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4.采用≥3芯单相的电源接线接口。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5.具备有数字电压指示功能，可实时的指示电网电压。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6.支持密码锁定功能。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7.具有通道延时编辑功能，可以自定义修改通道间的延时时间。集成RS485远程控制功能，支持通过USB、RS485、RS232等多样控制方式。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8.支持定时开关机任务的功能，定时时长最长可设置达≥12个月的定时开关机功能。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9.支持通过LINK口实现多台（同款）电源时序器级联；支持通过前面板按键设置设备地址码。</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03FF34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DEDF0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B29E1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8B4CD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4FF33CE">
            <w:pPr>
              <w:rPr>
                <w:rFonts w:hint="eastAsia" w:ascii="方正仿宋_GB2312" w:hAnsi="方正仿宋_GB2312" w:eastAsia="方正仿宋_GB2312" w:cs="方正仿宋_GB2312"/>
                <w:i w:val="0"/>
                <w:iCs w:val="0"/>
                <w:color w:val="000000"/>
                <w:sz w:val="20"/>
                <w:szCs w:val="20"/>
                <w:u w:val="none"/>
              </w:rPr>
            </w:pPr>
          </w:p>
        </w:tc>
      </w:tr>
      <w:tr w14:paraId="5782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6A64D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D67B3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机柜</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D63FC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1.尺寸:600X800X2000mm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2.容量:42U</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8位10APDU插排一个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固定板3块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风扇部件2组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4只两寸重型脚轮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M6方螺母钉40套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内六角扳手一只</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7F30F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9D2E2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94793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7E82E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4FE9172">
            <w:pPr>
              <w:rPr>
                <w:rFonts w:hint="eastAsia" w:ascii="方正仿宋_GB2312" w:hAnsi="方正仿宋_GB2312" w:eastAsia="方正仿宋_GB2312" w:cs="方正仿宋_GB2312"/>
                <w:i w:val="0"/>
                <w:iCs w:val="0"/>
                <w:color w:val="000000"/>
                <w:sz w:val="20"/>
                <w:szCs w:val="20"/>
                <w:u w:val="none"/>
              </w:rPr>
            </w:pPr>
          </w:p>
        </w:tc>
      </w:tr>
      <w:tr w14:paraId="03F8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34E73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DD6E0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空调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708D5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5P立式冷暖空调空调，包含漏电保护开关及需要延长的铜管。</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41196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094308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8F906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BECDE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40976F4">
            <w:pPr>
              <w:rPr>
                <w:rFonts w:hint="eastAsia" w:ascii="方正仿宋_GB2312" w:hAnsi="方正仿宋_GB2312" w:eastAsia="方正仿宋_GB2312" w:cs="方正仿宋_GB2312"/>
                <w:i w:val="0"/>
                <w:iCs w:val="0"/>
                <w:color w:val="000000"/>
                <w:sz w:val="20"/>
                <w:szCs w:val="20"/>
                <w:u w:val="none"/>
              </w:rPr>
            </w:pPr>
          </w:p>
        </w:tc>
      </w:tr>
      <w:tr w14:paraId="5BC7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9B8801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B5D969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655116">
            <w:pPr>
              <w:rPr>
                <w:rFonts w:hint="eastAsia" w:ascii="方正仿宋_GB2312" w:hAnsi="方正仿宋_GB2312" w:eastAsia="方正仿宋_GB2312" w:cs="方正仿宋_GB2312"/>
                <w:b/>
                <w:bCs/>
                <w:i w:val="0"/>
                <w:iCs w:val="0"/>
                <w:color w:val="000000"/>
                <w:sz w:val="20"/>
                <w:szCs w:val="20"/>
                <w:u w:val="none"/>
              </w:rPr>
            </w:pPr>
          </w:p>
        </w:tc>
      </w:tr>
      <w:tr w14:paraId="5CF9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047C0F7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智慧校园指挥中心</w:t>
            </w:r>
          </w:p>
        </w:tc>
      </w:tr>
      <w:tr w14:paraId="310E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91E9F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0D1C0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LED显示屏</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F34EA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1、像素点间距：≤1.86mm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2、单元板分辨率：≥14792 Dots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3、刷新率：≥3840Hz，支持通过配套控制软件调节刷新率设置选项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4、像素构成：1R、1G、1B</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5、封装方式：SMD表贴三合一，灯芯键合线材质为铜线，五面黑灯，表面不反光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6、驱动方式：恒流驱动；控制方式：同步控制系统；维护方式：前后双向维护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7、整屏平整度≤0.04mm；模组平整度≤0.03mm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8、白平衡亮度：0-700cd/</w:t>
            </w:r>
            <w:r>
              <w:rPr>
                <w:rStyle w:val="38"/>
                <w:lang w:val="en-US" w:eastAsia="zh-CN" w:bidi="ar"/>
              </w:rPr>
              <w:t>㎡</w:t>
            </w:r>
            <w:r>
              <w:rPr>
                <w:rStyle w:val="37"/>
                <w:lang w:val="en-US" w:eastAsia="zh-CN" w:bidi="ar"/>
              </w:rPr>
              <w:t>可调；亮度调节：0-100%亮度可调，256级手动/自动调节，屏幕亮度具有随环境照度的变化任意调整功能；亮度均匀性：≥99%</w:t>
            </w:r>
            <w:r>
              <w:rPr>
                <w:rStyle w:val="37"/>
                <w:lang w:val="en-US" w:eastAsia="zh-CN" w:bidi="ar"/>
              </w:rPr>
              <w:br w:type="textWrapping"/>
            </w:r>
            <w:r>
              <w:rPr>
                <w:rStyle w:val="37"/>
                <w:lang w:val="en-US" w:eastAsia="zh-CN" w:bidi="ar"/>
              </w:rPr>
              <w:t>9、色温800K-18000K可调；白平衡状态下色温在6500K±5%；色温为6500K时，100%75%50%25%档电平白场调节色温误差≤100K</w:t>
            </w:r>
            <w:r>
              <w:rPr>
                <w:rStyle w:val="37"/>
                <w:lang w:val="en-US" w:eastAsia="zh-CN" w:bidi="ar"/>
              </w:rPr>
              <w:br w:type="textWrapping"/>
            </w:r>
            <w:r>
              <w:rPr>
                <w:rStyle w:val="37"/>
                <w:lang w:val="en-US" w:eastAsia="zh-CN" w:bidi="ar"/>
              </w:rPr>
              <w:t>10、水平视角≥170°；垂直视角≥170°</w:t>
            </w:r>
            <w:r>
              <w:rPr>
                <w:rStyle w:val="37"/>
                <w:lang w:val="en-US" w:eastAsia="zh-CN" w:bidi="ar"/>
              </w:rPr>
              <w:br w:type="textWrapping"/>
            </w:r>
            <w:r>
              <w:rPr>
                <w:rStyle w:val="37"/>
                <w:lang w:val="en-US" w:eastAsia="zh-CN" w:bidi="ar"/>
              </w:rPr>
              <w:t>11、对比度≥9000：1</w:t>
            </w:r>
            <w:r>
              <w:rPr>
                <w:rStyle w:val="37"/>
                <w:lang w:val="en-US" w:eastAsia="zh-CN" w:bidi="ar"/>
              </w:rPr>
              <w:br w:type="textWrapping"/>
            </w:r>
            <w:r>
              <w:rPr>
                <w:rStyle w:val="37"/>
                <w:lang w:val="en-US" w:eastAsia="zh-CN" w:bidi="ar"/>
              </w:rPr>
              <w:t>12、具有H2S宽动态处理技术</w:t>
            </w:r>
            <w:r>
              <w:rPr>
                <w:rStyle w:val="37"/>
                <w:lang w:val="en-US" w:eastAsia="zh-CN" w:bidi="ar"/>
              </w:rPr>
              <w:br w:type="textWrapping"/>
            </w:r>
            <w:r>
              <w:rPr>
                <w:rStyle w:val="37"/>
                <w:lang w:val="en-US" w:eastAsia="zh-CN" w:bidi="ar"/>
              </w:rPr>
              <w:t>13、灰度等级≥14bit，红绿蓝各256级，可达16384级；采用EPWM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Style w:val="37"/>
                <w:lang w:val="en-US" w:eastAsia="zh-CN" w:bidi="ar"/>
              </w:rPr>
              <w:br w:type="textWrapping"/>
            </w:r>
            <w:r>
              <w:rPr>
                <w:rStyle w:val="37"/>
                <w:lang w:val="en-US" w:eastAsia="zh-CN" w:bidi="ar"/>
              </w:rPr>
              <w:t>14、供电电源：在4.2*（1±10%）VDC～4.5*（1±10%）VDC范围内能正常工作；峰值功耗≤300W/m</w:t>
            </w:r>
            <w:r>
              <w:rPr>
                <w:rStyle w:val="38"/>
                <w:lang w:val="en-US" w:eastAsia="zh-CN" w:bidi="ar"/>
              </w:rPr>
              <w:t>²</w:t>
            </w:r>
            <w:r>
              <w:rPr>
                <w:rStyle w:val="37"/>
                <w:lang w:val="en-US" w:eastAsia="zh-CN" w:bidi="ar"/>
              </w:rPr>
              <w:t>；平均功耗≤120W/m</w:t>
            </w:r>
            <w:r>
              <w:rPr>
                <w:rStyle w:val="38"/>
                <w:lang w:val="en-US" w:eastAsia="zh-CN" w:bidi="ar"/>
              </w:rPr>
              <w:t>²</w:t>
            </w:r>
            <w:r>
              <w:rPr>
                <w:rStyle w:val="37"/>
                <w:lang w:val="en-US" w:eastAsia="zh-CN" w:bidi="ar"/>
              </w:rPr>
              <w:br w:type="textWrapping"/>
            </w:r>
            <w:r>
              <w:rPr>
                <w:rStyle w:val="37"/>
                <w:lang w:val="en-US" w:eastAsia="zh-CN" w:bidi="ar"/>
              </w:rPr>
              <w:t>15、防护性能：具有防静电、防电磁干扰、防腐蚀、防霉菌、防虫、防潮、抗震动、抗雷击等功能；具有电源过压、过流、断电保护、分布上电措施、防护等级达到IP6</w:t>
            </w:r>
            <w:r>
              <w:rPr>
                <w:rStyle w:val="37"/>
                <w:lang w:val="en-US" w:eastAsia="zh-CN" w:bidi="ar"/>
              </w:rPr>
              <w:br w:type="textWrapping"/>
            </w:r>
            <w:r>
              <w:rPr>
                <w:rStyle w:val="37"/>
                <w:lang w:val="en-US" w:eastAsia="zh-CN" w:bidi="ar"/>
              </w:rPr>
              <w:t>16、具有列下消隐功能、倍频刷新率提升2/4/8倍、低灰偏色改善。</w:t>
            </w:r>
            <w:r>
              <w:rPr>
                <w:rStyle w:val="37"/>
                <w:lang w:val="en-US" w:eastAsia="zh-CN" w:bidi="ar"/>
              </w:rPr>
              <w:br w:type="textWrapping"/>
            </w:r>
            <w:r>
              <w:rPr>
                <w:rStyle w:val="37"/>
                <w:lang w:val="en-US" w:eastAsia="zh-CN" w:bidi="ar"/>
              </w:rPr>
              <w:t>此项为交钥匙工程，包含安装所需相关配件及安装费用。</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B2198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平方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3D7EA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7F3C5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6947A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61DE7C0">
            <w:pPr>
              <w:rPr>
                <w:rFonts w:hint="eastAsia" w:ascii="方正仿宋_GB2312" w:hAnsi="方正仿宋_GB2312" w:eastAsia="方正仿宋_GB2312" w:cs="方正仿宋_GB2312"/>
                <w:i w:val="0"/>
                <w:iCs w:val="0"/>
                <w:color w:val="000000"/>
                <w:sz w:val="20"/>
                <w:szCs w:val="20"/>
                <w:u w:val="none"/>
              </w:rPr>
            </w:pPr>
          </w:p>
        </w:tc>
      </w:tr>
      <w:tr w14:paraId="6311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B5A1C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8C9D2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视频处理器</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F24721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1.丰富的数字信号接口，包括2路DVI，1路HDMI，1路SDI</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2.最大带载520万像素，最宽可达8192点，或最高可达4096点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2.最大输入分辨率1920×1200@60Hz，支持分辨率任意设置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3.支持8路千兆网口输出，支持单机或双机冗余备份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4.支持对视频信号任意切换，裁剪，拼接，缩放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5.支持3画面显示，位置、大小可自由调节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6.独立音频输入和音频输出，支持HDMI音频解析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7.支持RS232串口协议控制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8.支持HDCP高带宽数字内容保护技术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9.支持亮度和色温调节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10.支持低亮高灰，能有效地保持低亮下灰阶的完整并完美显示</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7CD58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FE050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38ACA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E3D62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D1B2826">
            <w:pPr>
              <w:rPr>
                <w:rFonts w:hint="eastAsia" w:ascii="方正仿宋_GB2312" w:hAnsi="方正仿宋_GB2312" w:eastAsia="方正仿宋_GB2312" w:cs="方正仿宋_GB2312"/>
                <w:i w:val="0"/>
                <w:iCs w:val="0"/>
                <w:color w:val="000000"/>
                <w:sz w:val="20"/>
                <w:szCs w:val="20"/>
                <w:u w:val="none"/>
              </w:rPr>
            </w:pPr>
          </w:p>
        </w:tc>
      </w:tr>
      <w:tr w14:paraId="7A15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E2839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D3AD9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配电柜</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2CC49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1、功率：20KW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2、型号：TC-20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3、箱体尺寸：300*400*150（宽*高*厚）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4、器件：德力西器件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5、安装方式:放在显示屏内固定壁挂式，室内环境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6、手动控制方式:屏体一键启停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7、具有电源状态指示灯，工作状态指示灯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8、远程控制方式:（选配：多功能卡，PLC等）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9、输入接线方式:国标3相5线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10、输入电压(V): 3相380V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11、输入频率(HZ):50/60Hz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12、输出接线方式:单相，3线输出，L（火）、N（零）、PE（地）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13、输出路数:显示屏3路输出 （3火、3零、3地）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14、输出电压：220V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15、单路输出功率(KW):每路7 KW(MAX)，须均匀接入显示屏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16、执行标准:GB/T7251.12-2013、GBTI9001-2016/IS09001</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17、工作温度(°c): -20-60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18、工作湿度(%):10--90无凝结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19、接入电缆:5*6mm五芯国标铜线（参考）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 接出电缆:3*6mm三芯国标铜线3组(参考）</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6449C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67B45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D9EA2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F01FA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FE7FDC5">
            <w:pPr>
              <w:rPr>
                <w:rFonts w:hint="eastAsia" w:ascii="方正仿宋_GB2312" w:hAnsi="方正仿宋_GB2312" w:eastAsia="方正仿宋_GB2312" w:cs="方正仿宋_GB2312"/>
                <w:i w:val="0"/>
                <w:iCs w:val="0"/>
                <w:color w:val="000000"/>
                <w:sz w:val="20"/>
                <w:szCs w:val="20"/>
                <w:u w:val="none"/>
              </w:rPr>
            </w:pPr>
          </w:p>
        </w:tc>
      </w:tr>
      <w:tr w14:paraId="2063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CBC89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05CC7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双联控制台</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3DEA7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尺寸 1200＊900＊750mm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1、材质:  箱体采用1.0mm厚冷轧钢板,桌面实木颗粒板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2、表面处理:钢板表面采用静电喷涂,桌面及侧板为表面环保树脂贴面，聚酯橡胶封边。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3、内部结构：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箱体内配备强弱电分离走线槽，前后门均具备充分的通风散热孔，桌面后侧采用专业铝合金型材围挡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配弓形椅一把</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319EB5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45C754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BF293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9250B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D9B1DF5">
            <w:pPr>
              <w:rPr>
                <w:rFonts w:hint="eastAsia" w:ascii="方正仿宋_GB2312" w:hAnsi="方正仿宋_GB2312" w:eastAsia="方正仿宋_GB2312" w:cs="方正仿宋_GB2312"/>
                <w:i w:val="0"/>
                <w:iCs w:val="0"/>
                <w:color w:val="000000"/>
                <w:sz w:val="20"/>
                <w:szCs w:val="20"/>
                <w:u w:val="none"/>
              </w:rPr>
            </w:pPr>
          </w:p>
        </w:tc>
      </w:tr>
      <w:tr w14:paraId="604F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E612B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1A80F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教学条件升级</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6F6C46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控制中心约55平方，顶面矿棉板吊顶（不少于12盏平板灯），地面陶瓷静电地板，前门更换防盗门（配套指纹锁）。需要对控制室做效果图，根据效果图及清单对吊顶，灯光，墙面，地面，窗台，窗帘，前后门，电路进行改造。</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23945F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111486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945DA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6AEBD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4446AC1">
            <w:pPr>
              <w:rPr>
                <w:rFonts w:hint="eastAsia" w:ascii="方正仿宋_GB2312" w:hAnsi="方正仿宋_GB2312" w:eastAsia="方正仿宋_GB2312" w:cs="方正仿宋_GB2312"/>
                <w:i w:val="0"/>
                <w:iCs w:val="0"/>
                <w:color w:val="000000"/>
                <w:sz w:val="20"/>
                <w:szCs w:val="20"/>
                <w:u w:val="none"/>
              </w:rPr>
            </w:pPr>
          </w:p>
        </w:tc>
      </w:tr>
      <w:tr w14:paraId="5DCD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E0B73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0FD224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CF34CF">
            <w:pPr>
              <w:rPr>
                <w:rFonts w:hint="eastAsia" w:ascii="方正仿宋_GB2312" w:hAnsi="方正仿宋_GB2312" w:eastAsia="方正仿宋_GB2312" w:cs="方正仿宋_GB2312"/>
                <w:b/>
                <w:bCs/>
                <w:i w:val="0"/>
                <w:iCs w:val="0"/>
                <w:color w:val="000000"/>
                <w:sz w:val="20"/>
                <w:szCs w:val="20"/>
                <w:u w:val="none"/>
              </w:rPr>
            </w:pPr>
          </w:p>
        </w:tc>
      </w:tr>
      <w:tr w14:paraId="2013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4AC1D73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智慧教育应用平台</w:t>
            </w:r>
          </w:p>
        </w:tc>
      </w:tr>
      <w:tr w14:paraId="7C37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58C2B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FB1C4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资源综合管理系统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548765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1、支持对资源搜索、按学科、标签、知识点、教室查找资源；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2、资源展示支持按文档、音视频类别查找资源；支持按最新、最热、最赞、评分最高多维度呈现展示；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3、支持office文档、pdf文档、视频、压缩包、安装程序等多种文件类型上传； MP4、MP3、PDF、JPG、PNG、Gif、word、PPT、excel类型文档在线预览及收藏；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4、资源上传支持多文件同时上传，支持先上传后发布，视频发布时系统自动进行帧提取生成多张视频候选封面，自定义设置上传的资源名称、封面、简介、关联选择科目、标签及知识点；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5、视频资源发布支持设置访问权限，访问权限支持设置凭密码查看、登录观看、指定机构、指定人员、免登录观看及按时间限制；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6、视频资源发布支持在视频中关联知识点，通过拖放视频进度条选择时间点即可在视频中关联知识点；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7、资源发布支持设置是否允许下载、是否打开弹幕、评论；支持上传视频资源对应附件；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8、支持登录账号查看资源点播历史记录；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9、支持更换系统logo、系统名称、资源评论开关、资源中心首页轮播图及数据展示风格；</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10、支持添加首页分类展示资源，分类包括按学段、科目、资源类型及自定义方式，分类内资源排序方式可选择时间、点击及按评分排序，首页分类支持子分类；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资源多维度统计功能，支持根据用户、学校和区域三个视图查询资源贡献数据，用户视图支持按姓名、机构及时间查询用户粉丝数、资源数，播放数、点赞数、评论数以及平均得分；学校视图支持按机构及时间查询学校资源数、播放数、点赞数、评论数及平均得分；区域视图支持按区域及时间查询区域资源数、播放数、点赞数、评论数及平均得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12、支持专辑功能，支持创建专辑并将平台上的资源加入到专辑中进行合辑展示；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13、支持按教室查找资源，选择教室可筛选在此教室开展的所有活动；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14、支持根据上传的资源和开展的各类活动，系统在学科知识点分类的基础上，自动按资源类型分类，包括课件、教研、专递课堂、活动资源；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15、支持设置资源中心角色首页布局，能自定义页面内容，且能根据角色权限展示资源数据；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将资源中心的视频和文档资源发起教研活动，将开展的非教研活动转为教研活动，教研活动包括直播教研和互动教研两种模式，提供基于权限控制的在线评课、签到、在线答题、观看验证预约报名、手机快速拍照上传教研笔记等教研活动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17、支持教师、学生发布页资源中心，资源发布页支持自定义名称、域名、导航栏开关和排序以及基于角色授予访问权限；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18、资源发布支持进行知识点管理以及在线说明标注，支持通过excel文件导入标记；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19、资源发布支持通过AI自动生成字幕，生成的字幕支持在线调整修改；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20、支持多外观风格、多资源筛选方式风格。</w:t>
            </w:r>
          </w:p>
        </w:tc>
        <w:tc>
          <w:tcPr>
            <w:tcW w:w="172" w:type="pct"/>
            <w:vMerge w:val="restart"/>
            <w:tcBorders>
              <w:top w:val="single" w:color="000000" w:sz="4" w:space="0"/>
              <w:left w:val="single" w:color="000000" w:sz="4" w:space="0"/>
              <w:bottom w:val="single" w:color="000000" w:sz="4" w:space="0"/>
              <w:right w:val="single" w:color="000000" w:sz="4" w:space="0"/>
            </w:tcBorders>
            <w:noWrap/>
            <w:vAlign w:val="center"/>
          </w:tcPr>
          <w:p w14:paraId="2CA8B8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vMerge w:val="restart"/>
            <w:tcBorders>
              <w:top w:val="single" w:color="000000" w:sz="4" w:space="0"/>
              <w:left w:val="single" w:color="000000" w:sz="4" w:space="0"/>
              <w:bottom w:val="single" w:color="000000" w:sz="4" w:space="0"/>
              <w:right w:val="single" w:color="000000" w:sz="4" w:space="0"/>
            </w:tcBorders>
            <w:noWrap/>
            <w:vAlign w:val="center"/>
          </w:tcPr>
          <w:p w14:paraId="47BEBD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vMerge w:val="restart"/>
            <w:tcBorders>
              <w:top w:val="single" w:color="000000" w:sz="4" w:space="0"/>
              <w:left w:val="single" w:color="000000" w:sz="4" w:space="0"/>
              <w:bottom w:val="single" w:color="000000" w:sz="4" w:space="0"/>
              <w:right w:val="single" w:color="000000" w:sz="4" w:space="0"/>
            </w:tcBorders>
            <w:noWrap/>
            <w:vAlign w:val="center"/>
          </w:tcPr>
          <w:p w14:paraId="2E68A4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5B2897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1168EDC">
            <w:pPr>
              <w:rPr>
                <w:rFonts w:hint="eastAsia" w:ascii="方正仿宋_GB2312" w:hAnsi="方正仿宋_GB2312" w:eastAsia="方正仿宋_GB2312" w:cs="方正仿宋_GB2312"/>
                <w:i w:val="0"/>
                <w:iCs w:val="0"/>
                <w:color w:val="000000"/>
                <w:sz w:val="20"/>
                <w:szCs w:val="20"/>
                <w:u w:val="none"/>
              </w:rPr>
            </w:pPr>
          </w:p>
        </w:tc>
      </w:tr>
      <w:tr w14:paraId="582D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F6C39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92D7A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网络教研</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D8DD3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1、支持用户预约发布教研安排，形成活动安排表，支持时间轴、周历、月历多种呈现方式，同时系统首页自动以日程形式对外展示教研活动安排；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2、网络教研活动支持三通道直播、多通道点播、关联知识点、添加标签、开关弹幕/留言功能、系统自动发送弹幕；直播系统自动转录为可多次点播的视频、可选 直播弹幕转录；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3、教研结束后，形成教研活动方案，内容包括教研过程录像，课程录像，活动照片，活动附件，专家点评，留言，点赞，参与人数等；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4、教研活动档案支持内容维护，包括视频、图片、附件及笔记管理，视频支持是否关闭视频观看、是否允许下载、排序及批量删除；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5、支持活动内页面查看直播报告，直播报告数据至少包含观众人数、弹幕数、弹幕发送人数、观看终端分布情况、每个观众所属机构、具体观看时长；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6、支持设置活动管理员及观看活动权限管理，观看活动权限至少包括凭密码查看、登录观看、指定机构、指定人员、免登录观看及按时间限制多种权限控制；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7、支持设置直播观看签到、观看定时验证防挂机及在线反馈答题卡，签到、观看验证及在线反馈答题卡支持小程序和web应用；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8、支持自定义评课表单内容，至少可设置表单布局、单选、多选、单行文本、多行文本、评分、打星评价等字段内容；评课表单支持web和小程序方式参与表单内容填写；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9、支持生成评课报告，包括评课参与人数、得分情况、评课详情、评课点评等信息；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10、系统支持自动保存每次创建的表单，支持同时发布多个表单以及公用表单；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11、支持设置评课表单有效时限及评课权限，指定权限的人才能看到评课表单的入口；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提供快速发起签到和任务签到功能，其中快速签到能设置有效签到时间，并能在发起签到后弹出签到弹窗，同时生成签到二维码，再通过移动端扫码签到；任务签到能设置签到任务，并能在观看直播时根据签到任务自动弹出二维码，直播观看人员能通过移动端扫码签到，以及能设置直播二维码是否自动缩小、是否隐藏时间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13、支持签到记录查询，包括搜索、筛选是否签到、指定名单及每次签到计划签到情况；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14、统计并展示签到信息，并能按签到任务查看签到记录、签到排行等，同时提供签到结算规则自定义设置、签到统计数据导出等功能；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15、支持设置指定名单进行签到，包括指定人员、指定机构；签到结果支持设置结算规则；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16、支持通过移动端拍照快速进行教研员听课笔记上传；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17、支持制作海报，快速生成活动宣传海报，海报支持二次编辑，海报上自动生成直播二维码，扫描海报二维码可直接进入活动页面参与教研活动；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18、支持在PC端页面提供启用视频交互功能，无需输入账号密码即可参与在线互动研讨；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19、在直播过程中实时查看直播报告，报告内容包括观众人数、观看终端分布、弹幕数量、发送人数等统计信息，以及具体观众人员、直播观众所属机构、具体观看时长等；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20、详细统计支持按时间筛选活动查看活动开展时间、所属机构、直播观看人数、点播观看人数及参与机构，每场教研活动支持按机构、州市、区县和名单详细查看直播和点播观看人数，活动详情支持导出功能；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21、支持统计并展示活动信息，包括活动人数、直播观看人数、点播观看人数、参与活动人员列表、直播观看具体时长、点播观看具体时长等，并提供活动统计数据导出功能；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22、支持教研活动内视频进行AI自动生成字幕，字幕支持导入和导出；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23、支持教研活动内视频进行在线标注，标注包括关联知识点、自定义说明、通过Excel文件导入标记等方式；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24、教研活动支持在线进行专家点评和自我反思。自我反思至少包含优点、待提升、改进措施等维度；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25、支持添加专家进行专家点评，有权限的账号即可在线进行在线专家点评；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26、支持输出综合评价报告，综合评价报告包含教研活动基本信息、自我反思内容、视频重点标记部分、群体诊断情况以及现场点评情况、专家点评情况，报告支持导出；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27、网络教研活动通知支持消息推送，可选推送对象至少包括全体职工、授权观看名单、视频互动名单等。</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7EED3717">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20452D6D">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6E5F6360">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368585">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90AC380">
            <w:pPr>
              <w:rPr>
                <w:rFonts w:hint="eastAsia" w:ascii="方正仿宋_GB2312" w:hAnsi="方正仿宋_GB2312" w:eastAsia="方正仿宋_GB2312" w:cs="方正仿宋_GB2312"/>
                <w:i w:val="0"/>
                <w:iCs w:val="0"/>
                <w:color w:val="000000"/>
                <w:sz w:val="20"/>
                <w:szCs w:val="20"/>
                <w:u w:val="none"/>
              </w:rPr>
            </w:pPr>
          </w:p>
        </w:tc>
      </w:tr>
      <w:tr w14:paraId="6640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5AE22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49783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AI课堂教学分析系统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A1DEB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通过对课堂教师和学生行为分析，通过S-T互动分析编码系统绘制S-T曲线图，支持通过对S-T编码序列的深度分析，计算本节课的教师行为占有率Rt、师生行为转换率Ch，基于本节课的Rt值、Ch值得出本节课的教学模式，教学模式包含：混合型、练习型、讲授型、对话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课堂发言统计，通过语音识别教师和学生发言，统计课堂中教师讲授和学生发言时长对比；借助语音转写算法统计课堂中教师讲授字数，计算出教师授课语速，同时会参照教学语速合理范围，判断本节课的教学语速是否在合理范围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3、支持对教学过程的语音转换为文字，系统可自动识别并标注教师和学生角色，文字信息自带时间戳、选择发言时间能够自动定位到相对应的教学视频进行播放；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自动生成教学视频的字幕功能，可自动加载为教学视频的字幕在视频播放时显示，也能够生成带有时间点的语音文字讲义、语音文字讲义支持搜索和角色筛选，选择语音文字讲义时间点能够定位到课例视频进行播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基于语音识别、说话人身份识别、语义分析算法，分析教师的语音内容，支持课堂词云和口头禅分析，课堂重要内容能够以不同大小字体的词云体现，并对教师常用的口头禅进行提取、为老师提升提供改进参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6、支持学生个人行为分析，提供包括举手、读写等学生行为并形成以课堂维度的曲线趋势图，选择学生行为趋势图能够定位到课程视频进行播放；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7、支持学生群体行为分析，提供包含阅读、书写等学生群体行为、并能够以图形展示学生群体行为在课程中的时间分布，选择任意一段学生群体行为能够定位到课程视频的时间点进行播放；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8、支持教师行为分析，提供包含讲授、师生互动等教师行为、并能够以图形展示教师行为在课程中的时间分布，选择任意一段教师行为能够定位到课程视频的时间点进行播放；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9、支持对课堂的学生群体行为占比统计，包含但不限于听讲、朗读、阅读、书写、生生互动等行为；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10、支持对课堂的教师行为占比统计，包含但不限于讲授、巡视、板书、师生互动等行为；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11、课程内容概况：支持通过对课堂中的语音和语义分析输出教师授课内容，借助人工智能模型提取课堂关键信息、对课堂的主要内容进行概况总结；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12、章节总结：能够对课堂中的教学内容知识点和教学章节梳理，并能够形成课堂内容的思维导图、思维导图可根据屏幕自行放大和缩小观看；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13、课堂内容总结：支持对课堂知识点总结、课堂中教学方法的有点、课堂教学亮点、学生学习体验和启发、对教师的优化建议；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14、课堂结构分析，能够对课堂中讲授、问答、演示、练习等教学方法进行识别和判断，并对课堂中不同的教学方法进行切片、选择对应的起始时间可定位到课例视频进行播放；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15、课堂提问分析：支持通过分析教师语音语义内容，提取教师促进深层次理解和促进深度分析的提问内容，支持查看每一个问题的内容及对应知识点，点击每一条问题可以跳转至对应时间点进行播放；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AI教案：能够对课堂内容的进行分析并输出课堂的教案设计，教案设计主要包含教学目标、教学重点、教学难点、教学过程设计、教具使用策略设计、教材使用策略设计、学习方式设计、师生问题设计、教学活动设计、板书设计等，教案设计支持Word文档导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17、课堂教师技能分析：通过对课堂分析形成导入、讲解、提问、变化、强化、结束等教学技能总结，每个技能系统均可还原课堂技能应用的情况，并提供评价和建议方便教师自我提升；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18、支持单课程报告预览和导出；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19、支持同课异构对比：对比内容包含教学内容、教学方式、教学环境设置、时间分配、亮点、S-T曲线、语速、学生个人行为、学生群体行为、教师行为、口头禅、热词等。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20、该系统应具备根据学校实际情况配置评价维度，包括但不限于以上内容。</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7F2FF80C">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2C989EF6">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77E32112">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843D2">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BC75ACE">
            <w:pPr>
              <w:rPr>
                <w:rFonts w:hint="eastAsia" w:ascii="方正仿宋_GB2312" w:hAnsi="方正仿宋_GB2312" w:eastAsia="方正仿宋_GB2312" w:cs="方正仿宋_GB2312"/>
                <w:i w:val="0"/>
                <w:iCs w:val="0"/>
                <w:color w:val="000000"/>
                <w:sz w:val="20"/>
                <w:szCs w:val="20"/>
                <w:u w:val="none"/>
              </w:rPr>
            </w:pPr>
          </w:p>
        </w:tc>
      </w:tr>
      <w:tr w14:paraId="2929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60350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4E06E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基础教务系统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3AF27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1、支持校务事件首页，包含学段隔离、新增事件、日历表、月度事件统计等；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2、支持新增、设置、删除学年；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3、支持编辑学年，包含学年、学期、开学时间、放假时间、停用、事件管理等；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4、支持分类呈现校历数据；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5、支持分学段设置作息时间；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6、支持自定义设置作息类型，包含但不限于上课、休息、用餐、午休、早起、晨读、自习等；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7、支持一件新增作息安排，包含作息名称、起始时间、每年开始/结束时间、应用阶段等；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8、支持日程式设置作息时间，包含时间序、名称、时长、类型及备注等；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9、支持可视化拖拽时间表，快捷高效的调整时序安排；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10、支持姓名、工号、学段等查询教师任教信息；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11、支持编辑教师任课信息，如学段、科目设置等；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12、支持分学段设置教学科目；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13、支持根据科目管理可任教教师数据、停用、编辑、删除等；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14、支持新增科目，包含类型、学段、科目、科目代码、序号等；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15、支持分学段管理年级工作，包含学届名称、年级别名、学制、班级数量、当前进度、状态等；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16、支持新增学届信息，包含入学时间、阶段、学制、作息时间等；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17、支持学届归档及停用；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18、支持院系管理，包含名称、描述、专业数量等；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19、支持专业管理，包含院系、专业名称、专业类、专业代码、专业方向等；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20、支持分学段班级管理，包含学届信息、班级编号、班名、教室、成员、班主任、代理班主任、状态等；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21、支持名称、学届、建筑等多字段查询；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22、支持编辑、停用、删除班级；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23、支持新增班级数据，包含学届、班级编号、班名、班主任、教室等；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24、支持按状态管理班级数据，如启用、停用、归档数据；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25、支持数据条目选择，如10条/页、30条/页、50条/页、100条/页等。</w:t>
            </w:r>
          </w:p>
        </w:tc>
        <w:tc>
          <w:tcPr>
            <w:tcW w:w="172" w:type="pct"/>
            <w:vMerge w:val="restart"/>
            <w:tcBorders>
              <w:top w:val="single" w:color="000000" w:sz="4" w:space="0"/>
              <w:left w:val="single" w:color="000000" w:sz="4" w:space="0"/>
              <w:bottom w:val="single" w:color="000000" w:sz="4" w:space="0"/>
              <w:right w:val="single" w:color="000000" w:sz="4" w:space="0"/>
            </w:tcBorders>
            <w:noWrap/>
            <w:vAlign w:val="center"/>
          </w:tcPr>
          <w:p w14:paraId="1BEF4F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vMerge w:val="restart"/>
            <w:tcBorders>
              <w:top w:val="single" w:color="000000" w:sz="4" w:space="0"/>
              <w:left w:val="single" w:color="000000" w:sz="4" w:space="0"/>
              <w:bottom w:val="single" w:color="000000" w:sz="4" w:space="0"/>
              <w:right w:val="single" w:color="000000" w:sz="4" w:space="0"/>
            </w:tcBorders>
            <w:noWrap/>
            <w:vAlign w:val="center"/>
          </w:tcPr>
          <w:p w14:paraId="6EB129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vMerge w:val="restart"/>
            <w:tcBorders>
              <w:top w:val="single" w:color="000000" w:sz="4" w:space="0"/>
              <w:left w:val="single" w:color="000000" w:sz="4" w:space="0"/>
              <w:bottom w:val="single" w:color="000000" w:sz="4" w:space="0"/>
              <w:right w:val="single" w:color="000000" w:sz="4" w:space="0"/>
            </w:tcBorders>
            <w:noWrap/>
            <w:vAlign w:val="center"/>
          </w:tcPr>
          <w:p w14:paraId="1800B8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3C8D1A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ADBDD66">
            <w:pPr>
              <w:rPr>
                <w:rFonts w:hint="eastAsia" w:ascii="方正仿宋_GB2312" w:hAnsi="方正仿宋_GB2312" w:eastAsia="方正仿宋_GB2312" w:cs="方正仿宋_GB2312"/>
                <w:i w:val="0"/>
                <w:iCs w:val="0"/>
                <w:color w:val="000000"/>
                <w:sz w:val="20"/>
                <w:szCs w:val="20"/>
                <w:u w:val="none"/>
              </w:rPr>
            </w:pPr>
          </w:p>
        </w:tc>
      </w:tr>
      <w:tr w14:paraId="0D27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CD98B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39D64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课表管理中心系统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D9F18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1、支持班级课表、教室课表、教师课表、学生课表、课程列表五种形式；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2、支持通过手动录入、表格导入和排课系统 API 对接三种形式获取课表数据，并能将课表数据推送至智慧班牌、学生请假系统、学生考勤系统、统一门户等；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3、课表支持搜索查询、条件查询以及模糊查询；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4、支持行政班课表功能，支持设置多教师同时授课；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5、支持导入、删除及复制；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6、课表中心提供标准的API接口；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7、课表中心支持同步功能，支持按照时间段或学期进行同步；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8、为了满足校园课程灵活要求，系统支持调代课功能，包含调代课记录、调代课表单、课时冲突检测等；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9、支持查看调代课表单，包含调课老师、代课老师、课程时间、节数、课程等；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10、调代课流程完成后，支持联动微信公众号推送至相关人员，支持用户选择关闭/开启该推送；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11、支持综合展示课表数据，包含课程名、教室位置、教师姓名、节次及时间等；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12、支持课时申报及审批、申报记录管理等；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13、针对教师课时数据提供课时统计功能，包含正课、代课及课时申报的课时详情，并能导出备用；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14、支持我的课时，包含课时统计、代课统计、申报课时统计等，并支持导出；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15、为了满足移动使用的需求，系统支持WEB端及移动端同步功能，包含课时统计、我的课表、调代课及详情、课时申报等；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16、移动端支持图形化统计课时数据，包含周期课时、今日课时等；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17、移动端支持自动冲突检测及可视化课程表调代课，批量选择，效率更高；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18、支持管理员/教师撤回已通过的调代课；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19、移动端支持申报课时，包含类型、节数、时间及授课照片等；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20、支持自定义设置调代课规则，包含调代课换算、课时统计配置、调代课时间限制等；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21、支持自定义设置课时申报类型；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22、支持批量下载班级课表；</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745C3E4A">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7EE9C37E">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31523B53">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57C082">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BC4EB3F">
            <w:pPr>
              <w:rPr>
                <w:rFonts w:hint="eastAsia" w:ascii="方正仿宋_GB2312" w:hAnsi="方正仿宋_GB2312" w:eastAsia="方正仿宋_GB2312" w:cs="方正仿宋_GB2312"/>
                <w:i w:val="0"/>
                <w:iCs w:val="0"/>
                <w:color w:val="000000"/>
                <w:sz w:val="20"/>
                <w:szCs w:val="20"/>
                <w:u w:val="none"/>
              </w:rPr>
            </w:pPr>
          </w:p>
        </w:tc>
      </w:tr>
      <w:tr w14:paraId="20A3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368C8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0970F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成绩管理系统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EFB7F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1、可查看考试科目成绩填报的进度；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2、支持对某次考试成绩，按班级、科目显示各指标权重的分数，统计分数段、排行、平均分、最高分、最低分；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3、支持任课教师在线提交学生成绩；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4、支持任课教师提交成绩，可以保存、修改、提交；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5、支持在pc端查看成绩的详细指标成绩；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6、支持对指定科目的平均分、最高分、最低分、分数段、及格率进行分析；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7、个人成绩：支持学生在移动端查询自己各考试科目成绩，显示科目总数、平均分、班级及格率，成绩变化趋势；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8、支持教师移动端、家长移动端成绩总分统计及分数段分析；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9、支持上传任务状态预警功能，包含考试名称、截止时间、操作状态等；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10、支持根据模板导入现在成绩；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11、支持针对每个学生填写评语；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12、支持推送成绩到家长端；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13、支持成绩提交进度预警展示；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14、支持成绩项配置，支持综合性成绩管理，如卷面成绩、过程成绩等；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15、支持按学段进行科目配置；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16、支持等级模板设置，不同科目不同模板；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17、支持部分班级的横向分数对比；</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18、支持年级分析，包含出勤率、及格率、四率分析、前后排名等；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19、支持针对课程进行成绩分析，如参与人数、及格率、最高分、最低分、分数段统计图、排名等。</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3AE9966D">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262C71A8">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7FD40F54">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04CB42">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D3374D3">
            <w:pPr>
              <w:rPr>
                <w:rFonts w:hint="eastAsia" w:ascii="方正仿宋_GB2312" w:hAnsi="方正仿宋_GB2312" w:eastAsia="方正仿宋_GB2312" w:cs="方正仿宋_GB2312"/>
                <w:i w:val="0"/>
                <w:iCs w:val="0"/>
                <w:color w:val="000000"/>
                <w:sz w:val="20"/>
                <w:szCs w:val="20"/>
                <w:u w:val="none"/>
              </w:rPr>
            </w:pPr>
          </w:p>
        </w:tc>
      </w:tr>
      <w:tr w14:paraId="7AB8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32C92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70577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在线巡课系统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2F7D6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1、支持融合接入GB/T28181监控、录播多种媒体源接入；支持以监控、录播等为单位巡课的同时支持以教室为单位进行web端和移动端巡课；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2、支持设置巡课任务信息，并能自定义设置巡查人员、画面访问权限等；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3、提供自由巡课功能，自由巡课人员无需授权，即可自由巡查各画面；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4、巡课任务支持视频观看时段控制；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5、巡课任务支持实时推送到对应巡课老师电脑端和手机端；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6、巡课支持电脑web端巡课以及手机端巡课；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7、支持通过手机开展巡课任务，手机巡课支持线上巡查和线下巡查；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8、在线巡课过程中通过录像、截图、输入评语及快捷评语、量表等方式留存巡课记录，并能将巡课记录自动推送至被巡查人员；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9、提供移动端现场巡课功能，通过现场拍照、录制视频、巡课评价等方式留存巡课记录；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10、在线巡课支持通过量表标价和选择快捷评语进行巡课；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11、评价量表支持私有表单，自定义巡课评价量表，同时支持统一的公共表单；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12、巡查记录支持通过模板导入；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13、巡查记录支持搜索查询、删除、二次编辑；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14、被巡查老师支持通过电脑web和手机查看对我的评价；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15、直播巡课支持双画面切换；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16、支持巡课考核模式，支持任务按人员设置记录要求，记录要求支持文件导出及批量导出；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17、支持设置是否允许查看与自己相关的巡课记录；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18、支持班主任模式，班主任模式支持查看班主任所负责的班级的录播主机或监控画面，同时支持截图和录像保存到我的文件；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19、支持巡课对象设置，巡课对象至少包括个人、年级、班级和备注描述；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20、系统支持默认巡课画面数量设置。</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3AB0676B">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08C6066E">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3FEB4C13">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A544B6">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0038A2D">
            <w:pPr>
              <w:rPr>
                <w:rFonts w:hint="eastAsia" w:ascii="方正仿宋_GB2312" w:hAnsi="方正仿宋_GB2312" w:eastAsia="方正仿宋_GB2312" w:cs="方正仿宋_GB2312"/>
                <w:i w:val="0"/>
                <w:iCs w:val="0"/>
                <w:color w:val="000000"/>
                <w:sz w:val="20"/>
                <w:szCs w:val="20"/>
                <w:u w:val="none"/>
              </w:rPr>
            </w:pPr>
          </w:p>
        </w:tc>
      </w:tr>
      <w:tr w14:paraId="5B34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AA22D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2EA43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教师档案系统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BBDEB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1、支持按手机号、身份证号、姓名等信息查询教师档案；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教师档案基础信息、学习经历、工作经历、岗位聘任、专业技术职务聘任、基本待遇、年度考核、教师资格、师德信息、教育教学、教学教研成果及获奖、入选人才项目、国内培训、海外研修（访学）、技能及证书、交流轮岗（支教）、其他、附件上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教师档案基础信息包含手机号、姓名、曾用名、性别、教职工号、国籍/地区、籍贯、身份证件类型、身份证号、出生日期、出生地、民族、政治面貌、婚姻状况、健康状况、参加工作年月、进本校年月、教职工来源、教职工类别、是否在编、用人形式、签订合同情况、是否全日制师范类专业毕业、是否受过特教专业培养培训、是否有特殊教育从业证书、信息技术应用能力、是否属于免费（公费）师范生、是否参加基层服务项目、参加基层服务项目起始年月、参加基层服务项目结束年月、是否是特级教师、是否县级及以上骨干教师、是否心理健康教育教师、人员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教师档案支持添加多份学习经历，包含获得学历、获得学历的国家、获得学历的院校或机构、所学专业、是否师范类专业、入学年月、毕业年月、学位层次、学位名称、获得学位的国家（地区）、获得学位的院校或机构、学位授予年月、学习方式、在学单位类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5、教师档案支持添加多份工作经历，包含任职单位名称、任职开始年月、任职结束年月、单位性质类别、任职岗位；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6、教师档案支持添加岗位聘任信息，包含岗位类别、岗位等级、聘任开始年月、是否兼任其它岗位、兼容岗位类别、兼任岗位等级、校级职务、任职开始年月；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7、教师档案支持添加专业技术职务聘任信息，包含聘任专业技术职务、聘任开始年月、聘任结束年月、聘任单位名称；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8、教师档案支持添加基本待遇信息，包含年度、年工资收入、基本工资（元/月）、绩效工资（元/月）、乡村教师生活补助（元/月）、其它津贴补助（元/月）、其它（元/月）、五险一金；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9、教师档案支持添加年度考核信息，包含年度、考核结果、考核单位名称；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10、教师档案支持添加教师资格信息，包含教师资格证种类、教师资格证号码、任教学科、证书颁发日期、颁发机构、首次注册日期、首次注册结论、定期注册日期、定期注册结论；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教师档案支持添加师德信息，包含师德考核时间、考核结论、考核单位名称、荣誉发生时间、荣誉记录描述、荣誉授予单位名称、荣誉级别、荣誉称号，包含处分信息、处分类别、处分原因、处分发生时间、处分记录描述、处分单位名称、处分日期、处分撤销时期、处分撤销原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12、教育教学支持设置学年、学期、任教时段、认课状况、任课状况其它说明、任教课程、课时数、兼任工作、兼任其它工作说明；</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教学科研成果及或获奖支持添加项目（课题）、著作、论文、奖励、文艺作品、专利或软件著作权、咨询报告或研究报告、国家医药证书、国家标准或行业标准、指导学生参加竞赛获奖、入选人才项目、国内培训、海外研修（访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14、支持交流轮岗（支教）信息设置，设置交流轮岗（类型）、是否调动人事关系、开始年月、结束年月、原单位名称、交流轮岗（支教）单位名称；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15、支持对档案信息进行显示或隐藏配置，隐藏后教师档案将不在显示该信息。</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2A5E0284">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2D1D7B74">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154A0BF7">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67EA12">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99A2B27">
            <w:pPr>
              <w:rPr>
                <w:rFonts w:hint="eastAsia" w:ascii="方正仿宋_GB2312" w:hAnsi="方正仿宋_GB2312" w:eastAsia="方正仿宋_GB2312" w:cs="方正仿宋_GB2312"/>
                <w:i w:val="0"/>
                <w:iCs w:val="0"/>
                <w:color w:val="000000"/>
                <w:sz w:val="20"/>
                <w:szCs w:val="20"/>
                <w:u w:val="none"/>
              </w:rPr>
            </w:pPr>
          </w:p>
        </w:tc>
      </w:tr>
      <w:tr w14:paraId="0372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BD468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AF3D8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教师画像系统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361DE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1、支持通过姓名搜索，也支持模糊补全查找；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2、教师画像支持基础信息、教研动态、个人经历、教研心理、社会交互、教研行为、教研成果等七部分；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3、基础信息支持个人头像、姓名、年龄、学位、科目等；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4、个人经历支持教育经历和工作经历；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5、教研心理支持教研活动参与、满意度、关注学科、关注主题等；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6、社会交互支持回复评论、集体备课、名师工作室、教研组等；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7、教研行为支持在线观看、累计时长、资源上传、资源下载、参与评课、发表评论、教学反思、专家评审等；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8、教研成果支持创建教研活动、上传资源、创建备课活动、上传备课资源、负责课题、完成课题、参与比赛、上传作品等。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9、支持和【数据可视化系统】对接，实时获取每个老师的综合画像数据；</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41282C62">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73AC7C4C">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6E9129B2">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B72794">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1FA4238">
            <w:pPr>
              <w:rPr>
                <w:rFonts w:hint="eastAsia" w:ascii="方正仿宋_GB2312" w:hAnsi="方正仿宋_GB2312" w:eastAsia="方正仿宋_GB2312" w:cs="方正仿宋_GB2312"/>
                <w:i w:val="0"/>
                <w:iCs w:val="0"/>
                <w:color w:val="000000"/>
                <w:sz w:val="20"/>
                <w:szCs w:val="20"/>
                <w:u w:val="none"/>
              </w:rPr>
            </w:pPr>
          </w:p>
        </w:tc>
      </w:tr>
      <w:tr w14:paraId="34A4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26F8C4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106BB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视频直播系统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C7807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1、直播支持视频转码、帧提取、直播转录功能，直播过程自动转录为可重复点播的视频资源；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2、支持本地化大集群部署，以及云端分发部署，支持 CDN 技术，可根据业务开展情况灵活扩展部署分发服务器进行直播扩容；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3、授权直播并发≥2000路；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4、支持自动统计直播数据，包含累积直播数、正在直播数、直播预告数、观看人数；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5、提供双画面直播功能，即同时播放两路视频画面，两路画面可分别为视频画面、终端桌面画面；双画面直播支持PC端观看和移动端观看视频，在PC端和移动端均提供主副画面切换、副画面隐藏等功能；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6、观看直播时能发送弹幕，且直播弹幕能自动关联视频，在直播结束后能通过点击点播视频的弹幕，自动跳转到弹幕发送时的视频画面；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7、支持直播倒计时封面图片自定义；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8、直播中心支持平台正在进行的直播活动和直播预告集中展示，预告信息包含直播开始时间、倒计时、直播活动信息、活动开展机构及主讲人等信息；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9、支持个人固定直播间，按平台用户开启个人固定直播间，开启后可实现固定推流地址、固定观看地址以及固定直播观看二维码；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10、个人直播间支持房间公告、房间封面支持自动截图和自定义上传；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11、个人直播间支持开关观众发言及直播观看权限自定义调整，权限至少包括登录观看、凭密码查看、指定机构、指定人员及免登录观看；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12、个人直播间支持直播数据汇总展示，包括直播开始时间、结束时间、时长、观看人数、评论数。</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280640D3">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26B7564F">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729F2DD5">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FE1264">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842CC4F">
            <w:pPr>
              <w:rPr>
                <w:rFonts w:hint="eastAsia" w:ascii="方正仿宋_GB2312" w:hAnsi="方正仿宋_GB2312" w:eastAsia="方正仿宋_GB2312" w:cs="方正仿宋_GB2312"/>
                <w:i w:val="0"/>
                <w:iCs w:val="0"/>
                <w:color w:val="000000"/>
                <w:sz w:val="20"/>
                <w:szCs w:val="20"/>
                <w:u w:val="none"/>
              </w:rPr>
            </w:pPr>
          </w:p>
        </w:tc>
      </w:tr>
      <w:tr w14:paraId="713C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11A26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FB27D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综合考勤系统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26280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1、支持进出校考勤，包含统计分析、列表查询；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2、支持分学段展示进出校数据；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3、支持进校情况统计，包含进校率、请假人数、年级进校率、班级进校率等；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4、支持出校情况统计，包含出校率、请假人数、年级出校率、班级出校率等；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5、支持按范围、按时间查询学生考勤；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6、支持按时间、按年级查询学生列表，包含姓名、班级、日期、位置、行为及时间等；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7、支持导出班级考勤数据、查看学生考勤详情；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8、支持按日、周、学期查看学生考勤；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9、支持查看学生考勤详情，包含个人信息、迟到统计、请假统计、旷课统计、课表统计等；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10、支持批量编辑学生课堂考勤，包含班级、节次、日期、位置、考勤结果、导出等；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11、支持学生运动监测功能，如已完成情况统计、日期对比分析、运动趋势图、运动排名、列表管理等；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12、支持自定义设置考勤时间；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13、支持批量设置考勤时间，如考勤时间前 30分钟 可打卡，考勤时间后 2分钟 可打卡等自定义规则；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14、支持考勤数据回传功能，教师或家长可实时查看学生在校考勤情况；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15、支持监测规则设置；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16、支持教师发起课堂扫码考勤，学生可通过移动端小程序进行扫码考勤，同一节课可重复发起考勤；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17、支持班牌数据展示管理、人脸数据同步等；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18、支持对接配置管理，包含IP地址、端口、用户名及密码等；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19、支持课堂考勤时间设置，灵活管理课堂考勤及节次；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20、支持联动智慧班牌系统、智慧教室设备等进行刷卡/人脸考勤。</w:t>
            </w:r>
          </w:p>
        </w:tc>
        <w:tc>
          <w:tcPr>
            <w:tcW w:w="172" w:type="pct"/>
            <w:vMerge w:val="restart"/>
            <w:tcBorders>
              <w:top w:val="single" w:color="000000" w:sz="4" w:space="0"/>
              <w:left w:val="single" w:color="000000" w:sz="4" w:space="0"/>
              <w:bottom w:val="single" w:color="000000" w:sz="4" w:space="0"/>
              <w:right w:val="single" w:color="000000" w:sz="4" w:space="0"/>
            </w:tcBorders>
            <w:noWrap/>
            <w:vAlign w:val="center"/>
          </w:tcPr>
          <w:p w14:paraId="13A5FD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vMerge w:val="restart"/>
            <w:tcBorders>
              <w:top w:val="single" w:color="000000" w:sz="4" w:space="0"/>
              <w:left w:val="single" w:color="000000" w:sz="4" w:space="0"/>
              <w:bottom w:val="single" w:color="000000" w:sz="4" w:space="0"/>
              <w:right w:val="single" w:color="000000" w:sz="4" w:space="0"/>
            </w:tcBorders>
            <w:noWrap/>
            <w:vAlign w:val="center"/>
          </w:tcPr>
          <w:p w14:paraId="72BE23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vMerge w:val="restart"/>
            <w:tcBorders>
              <w:top w:val="single" w:color="000000" w:sz="4" w:space="0"/>
              <w:left w:val="single" w:color="000000" w:sz="4" w:space="0"/>
              <w:bottom w:val="single" w:color="000000" w:sz="4" w:space="0"/>
              <w:right w:val="single" w:color="000000" w:sz="4" w:space="0"/>
            </w:tcBorders>
            <w:noWrap/>
            <w:vAlign w:val="center"/>
          </w:tcPr>
          <w:p w14:paraId="6010B4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352ABC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77E37ED">
            <w:pPr>
              <w:rPr>
                <w:rFonts w:hint="eastAsia" w:ascii="方正仿宋_GB2312" w:hAnsi="方正仿宋_GB2312" w:eastAsia="方正仿宋_GB2312" w:cs="方正仿宋_GB2312"/>
                <w:i w:val="0"/>
                <w:iCs w:val="0"/>
                <w:color w:val="000000"/>
                <w:sz w:val="20"/>
                <w:szCs w:val="20"/>
                <w:u w:val="none"/>
              </w:rPr>
            </w:pPr>
          </w:p>
        </w:tc>
      </w:tr>
      <w:tr w14:paraId="408F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98E03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D8799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学生请假系统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FF9F6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1、支持通过班牌端、教师移动端（微信小程序）、教师 PC端、家长移动端（微信小程序）发起学生请假或代请假申请，并能在请假流程审批完成后，将请假数据自动推送至学生考勤系统和宿舍管理系统，同时能下发通行策略至闸机或校门牌，并能通过刷卡或检测人脸的方式控制闸机打开/关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2、家长审批请假：家长端通过手机可对请假进行审核，同意/拒绝，同意后交给老师进行审核，拒绝后流程结束，请假审批和离校准许可分离（例如：可同意请假但不同意离校）；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3、家长代请假：家长通过手机端可代学生进行请假，填写请假原因，选择请假类型，选择请假时间段发起申请，交由老师进行审核；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4、老师审批请假：老师可通过手机/电脑端（PC）对请假进行审核，当老师为最后审核节点，同意后请假流程完成，如果不是最后审核节点，交由下一个节点继续审核。拒绝后流程结束；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5、请假未审批撤回：学生/家长/老师可对请假审批同意后下一个节点未审批的的流程进行撤回操作，撤回后重新进行同意/拒绝操作；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6、请假数据统计：教师PC端对请假数据进行统计，按班级查看、依据请假次数进行排序，查看每个人的请假次数列表：请假时间、类型、状态（审批中/已成功）；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7、请假进度查看：学生可通过班牌查看自己的请假进度/状态；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8、支持自定义设计请假流程；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9、支持请假流程自定义编辑，支持请假类型的自定义设置编辑等；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10、为了规范学校请假工作，系统支持请假证明上传、家长接送等功能；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11、支持自定义时间筛选，同时支持导出请假记录，包含请假汇总及请假记录；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12、支持查看请假审批；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13、支持离校动态统计，包含在外学生、历史离校记录、今日离校、今日返校、人员详情等；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代请假功能：老师可通过手机/电脑代学生进行请假，填写请假原因，选择请假类型，选择请假时间段、是否离校发起申请，如果不是最后审核节点，交由下一个节点继续审核。如果老师为最后审核节点，提交后当前代请假申请为完成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15、支持请假异常预警，包含异常待处理、已处理查询管理、处理时间等；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16、支持按照姓名、班级、申请日期、请假类型、离校去向、家长接送等条件查询请假记录，并能查看请假详情；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17、支持自定义请假类型；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18、支持管理学生请假申请、请假时间修改、是否可以通过宿舍闸机等；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19、支持自定义推送设置，包含推送对象、推送模版ID等设置；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20、支持按人员配置数据使用权限；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21、支持将请假数据自动推送至综合考勤系统；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22、支持和【闸机管理系统】联动，学生请假流程结束自动下发通行策略，并能通过刷卡或检测人脸的方式控制闸机打开/关闭。</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54547953">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23A84CC4">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19BFF5CA">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A18AAA">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FEF9761">
            <w:pPr>
              <w:rPr>
                <w:rFonts w:hint="eastAsia" w:ascii="方正仿宋_GB2312" w:hAnsi="方正仿宋_GB2312" w:eastAsia="方正仿宋_GB2312" w:cs="方正仿宋_GB2312"/>
                <w:i w:val="0"/>
                <w:iCs w:val="0"/>
                <w:color w:val="000000"/>
                <w:sz w:val="20"/>
                <w:szCs w:val="20"/>
                <w:u w:val="none"/>
              </w:rPr>
            </w:pPr>
          </w:p>
        </w:tc>
      </w:tr>
      <w:tr w14:paraId="4B42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F922F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1C5DA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学生管理系统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A7AE0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1、支持应用编辑、图标编辑、移动端设置及独立权限设置等便捷管理功能；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2、支持办理学生的入学、转班、休学、毕业、留级、跳级、转学及退学等常用管理功能；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针对学生信息管理时，支持姓名、身份证、手机号、阶段、年级及班级等条件查询，支持编辑学生信息、查询学生画像（包含专属二维码、进出校、人脸、档案、德育、考勤、缴费情况等维度的数据统计）、绑定家长等便捷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4、支持办理学生的毕业归档、留级、转班休学等便捷功能，同步支持上传不低于5个RAR、ZIP、DOC、DOCX、PDF、JPG等格式的留级、休学、跳级证明文件；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5、支持姓名、身份证号、手机号、变动类型及操作日期等条件查询，支持获取学生变动详情；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6、移动小程序支持学生二维码查询，包含现场扫描或上传照片查询两种模式；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7、支持设置学生标签，包含标签类型、特色化标签等；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8、支持移动小程序便捷管理功能，包含姓名、身份证号等条件查询、历史记录等；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9、移动小程序支持人脸识别查询，包含拍照或上传照片识别两种模式；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10、支持和【数据可视化系统】深度融合，对学生信息进行实时呈现并预警，包含学生数据统计、账号运行情况、民族分布、年级分布、变动统计、政治面貌分布等数据。</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409F386B">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5E7E967C">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386FE976">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80E33D">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D0543B2">
            <w:pPr>
              <w:rPr>
                <w:rFonts w:hint="eastAsia" w:ascii="方正仿宋_GB2312" w:hAnsi="方正仿宋_GB2312" w:eastAsia="方正仿宋_GB2312" w:cs="方正仿宋_GB2312"/>
                <w:i w:val="0"/>
                <w:iCs w:val="0"/>
                <w:color w:val="000000"/>
                <w:sz w:val="20"/>
                <w:szCs w:val="20"/>
                <w:u w:val="none"/>
              </w:rPr>
            </w:pPr>
          </w:p>
        </w:tc>
      </w:tr>
      <w:tr w14:paraId="4E9E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AD18D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6F94F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德育管理系统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CC41A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1、支持分数等级设置，管理员可自定义配置操行分的对应等级；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2、为了提高使用效率，系统支持使用引导，提供步骤化使用引导；</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3、支持德育评价体系管理，支持按学段、评价纬度管理评价体系，包含班级、学生、宿舍等；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4、支持查看体系构成关系、计算公式等；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5、支持德育信箱，校长及家长可实时完成互动；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6、支持自定义设置操行分总分排名，包含一级指标、二级指标排名，并能根据下级所有指标排名名次之和的数值再进行排名；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7、支持批量打分功能；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8、支持管理员设置、打分角色设置、不参与排名设置；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9、支持自定义排名规则，可按评价维度设置排名规则；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10、支持自定义德育奖章设置，如流动红旗、德育先锋等；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11、支持自定义设置获评人数；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12、支持按评价维度查询管理德育记录，同时支持打分，包含评分及附件说明；</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13、针对表格化呈现评价数据，支持导出、打印；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14、支持和【数据可视化系统】对接，同步展示及调用；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15、支持和【智慧班牌】进行联动，学生可直接刷脸进行德育评分查询及班级德育展示；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16、支持和家长移动端进行联动，家长可通过德育模块查看学生每日的德育动态、德育评价等；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17、支持联动【智慧班牌/平板】，实现班牌打分、查分等。</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00C852D5">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130EE7F4">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5D2C76AA">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DF5335">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95A8F46">
            <w:pPr>
              <w:rPr>
                <w:rFonts w:hint="eastAsia" w:ascii="方正仿宋_GB2312" w:hAnsi="方正仿宋_GB2312" w:eastAsia="方正仿宋_GB2312" w:cs="方正仿宋_GB2312"/>
                <w:i w:val="0"/>
                <w:iCs w:val="0"/>
                <w:color w:val="000000"/>
                <w:sz w:val="20"/>
                <w:szCs w:val="20"/>
                <w:u w:val="none"/>
              </w:rPr>
            </w:pPr>
          </w:p>
        </w:tc>
      </w:tr>
      <w:tr w14:paraId="0625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087B2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21D48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家校共育系统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306D4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一、家校共育平台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1、系统内置老师、学生、家长三种应用角色；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2、支持和微信、企业微信、钉钉平台联动；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3、支持和学校智慧校园平台集成联动；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4、支持和学校【学生请假系统】联动；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5、支持和学校【综合考勤系统】联动；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6、支持和学校【德育管理系统】联动；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7、支持和学校【班牌系统】联动；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8、支持和学校【统一信息发布系统】联动；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9、支持家校视频通话、语音通话、文字留言、语音留言；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二、家校老师端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1、支持和微信、企业微信、钉钉对接；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2、支持新闻、通知、通告等消息推送；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3、支持值日管理；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4、支持课表管理；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5、支持代请假、请假审批管理；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6、支持发布重大事件的倒计时管理；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7、支持班级口号、班级圈、离校管理；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8、支持成绩发布；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9、支持考勤管理、活动课、作业管理；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10、支持奖惩管理、班级风采管理等；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11、支持和教职工小程序集成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三、家校学生端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1、支持查询个人课表；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2、支持和家长视频通话、语音通话；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3、支持和家长语音留言、文字留言；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4、支持课堂考勤签到；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5、支持课表对接，查询上课教室、上课时间等；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6、支持查询课堂的考勤、请假、旷课等；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7、支持通过班牌发起请假；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8、支持和学校【智慧班牌】对接；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四、家校家长端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1、支持微信公众号、小程序访问；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2、支持接收学校新闻、通知、通告、奖惩等；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3、支持给学生文字留言、语音留言；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4、支持和学生视频通话、语音通话；</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5、支持学生代请假、网上缴费；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6、支持接收学生进出校通知；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7、内置教职工通讯录；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8、支持给校长信箱留言；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9、支持学生成长记录、作业管理、考勤统计；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10、支持离校申请；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11、支持接收学校食堂动态、成绩动态、课堂考勤、家长课堂等。</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30D2D365">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283030EB">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2638A7FA">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8AF5B8">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A1EA8D1">
            <w:pPr>
              <w:rPr>
                <w:rFonts w:hint="eastAsia" w:ascii="方正仿宋_GB2312" w:hAnsi="方正仿宋_GB2312" w:eastAsia="方正仿宋_GB2312" w:cs="方正仿宋_GB2312"/>
                <w:i w:val="0"/>
                <w:iCs w:val="0"/>
                <w:color w:val="000000"/>
                <w:sz w:val="20"/>
                <w:szCs w:val="20"/>
                <w:u w:val="none"/>
              </w:rPr>
            </w:pPr>
          </w:p>
        </w:tc>
      </w:tr>
      <w:tr w14:paraId="1F6A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D74BC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F76E8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综合评价系统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B807B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1、为了提高使用效率，系统支持使用引导，提供步骤化使用引导，并支持下探；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2、支持评价数据的抓取统计，提供建议关注功能，包含学生、指标及个人；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3、支持创建评价体系，包含评级体系名称、描述、评价基础分、适用范围等基础信息；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4、支持步骤式创建指标体系，支持自定义编辑指标类别；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5、支持按类别编辑评价指标细则；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6、支持单个创建、批量创建评价指标，同时支持不同的图标标记；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7、在设置指标的时候，支持设置标签及指标归因；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8、指标设置包含组别、类型、指标名称、指标分数、标签、指标归因；</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9、支持预览、修改、点评学生；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10、支持按姓名、年级筛选评价学生；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11、支持批量点评学生；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12、支持点击学生卡片快速开展学生点评、描述、归因设置等工作；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13、提供继续点评、撤回点评、查看档案功能；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14、支持学生周、月数据预警，提供人员关注功能，并能查看人员；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15、支持展示学生档案信息，包括学生基础信息、学期情况、评价分数及平均分、表扬或待改进次数、点评指标次数占比、雷达图、分数趋势、谈心记录、身体素质、个人二维码等；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16、支持班主任谈心功能，包含本月开展次数统计、谈心最多等；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17、支持导出谈心数据，包含班主任、所在班级、谈心对象、谈心主题及内容等；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18、支持按年级排名、全校排名、指标分类排名，提供周、月、学期筛选；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19、支持本周动态统计，包含学生信息、变化事项、详情查看等；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20、支持点评概览，包含指标学期变化、点评次数情况、点评次数占比、指标归因次数、人均点评次数、总指标分数最高、各指标分数、表扬变化最大及待改进情况统计等；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21、支持点评人员设置，包含科任老师点评、班主任点评、班内学生互评；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22、支持点评员设置，包含人员查询、点评范围设置；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23、支持移动端点评功能，包含单个及批量点评；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24、支持移动端查看点评动态、排名统计、谈心记录、体测信息录入、评价档案等。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25、对接已建设应用数据，包括但不限于智慧体育测试数据、AI课堂分析数据、阅卷系统成绩分析数据、考勤数据等。</w:t>
            </w:r>
          </w:p>
        </w:tc>
        <w:tc>
          <w:tcPr>
            <w:tcW w:w="172" w:type="pct"/>
            <w:vMerge w:val="continue"/>
            <w:tcBorders>
              <w:top w:val="single" w:color="000000" w:sz="4" w:space="0"/>
              <w:left w:val="single" w:color="000000" w:sz="4" w:space="0"/>
              <w:bottom w:val="single" w:color="000000" w:sz="4" w:space="0"/>
              <w:right w:val="single" w:color="000000" w:sz="4" w:space="0"/>
            </w:tcBorders>
            <w:noWrap/>
            <w:vAlign w:val="center"/>
          </w:tcPr>
          <w:p w14:paraId="11DAD549">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noWrap/>
            <w:vAlign w:val="center"/>
          </w:tcPr>
          <w:p w14:paraId="3C36DEE8">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7263608F">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BFB129">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7D5DB9F">
            <w:pPr>
              <w:rPr>
                <w:rFonts w:hint="eastAsia" w:ascii="方正仿宋_GB2312" w:hAnsi="方正仿宋_GB2312" w:eastAsia="方正仿宋_GB2312" w:cs="方正仿宋_GB2312"/>
                <w:i w:val="0"/>
                <w:iCs w:val="0"/>
                <w:color w:val="000000"/>
                <w:sz w:val="20"/>
                <w:szCs w:val="20"/>
                <w:u w:val="none"/>
              </w:rPr>
            </w:pPr>
          </w:p>
        </w:tc>
      </w:tr>
      <w:tr w14:paraId="66AB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197AC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8B247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视频融合系统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C975E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1、支持融合监控、录播、直播画面进行在线巡课，并能调用监控、录播、直播等画面进行视频巡查；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2、监控、直播及录播视频源支持搜索关键字查找；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3、分屏展示监控画面，支持树状组织管理，便于使用和查找；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4、分屏展示支持单分屏、四分屏、九分屏、十六分屏展示，各种分屏均支持轮询，支持自定义轮询规则；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5、支持第三方录播接入，第三方录播接入支持启用、停用及导出关键信息；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6、系统支持自定义轮询规则设置，可设置轮询间隔时间，视频通道画面及视频轮询顺序；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7、支持用户组管理，可自定义添加用户组，用户组可维护成员信息、授权访问监控通道、是否允许巡查直播、授权录播设备通道；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8、支持不同用户组关联不同轮询规则；</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9、支持将监控画面、录播设备灵活组合分组；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10、视频通道支持关联教室，可用于在线巡课；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11、视频通道支持自定义设置标签；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12、监控平台支持链接测试、协议设置以及格式管理，协议支持http、https，监控视频格式支持hls和flv等多种格式。</w:t>
            </w:r>
          </w:p>
        </w:tc>
        <w:tc>
          <w:tcPr>
            <w:tcW w:w="172" w:type="pct"/>
            <w:vMerge w:val="restart"/>
            <w:tcBorders>
              <w:top w:val="single" w:color="000000" w:sz="4" w:space="0"/>
              <w:left w:val="single" w:color="000000" w:sz="4" w:space="0"/>
              <w:bottom w:val="nil"/>
              <w:right w:val="single" w:color="000000" w:sz="4" w:space="0"/>
            </w:tcBorders>
            <w:noWrap/>
            <w:vAlign w:val="center"/>
          </w:tcPr>
          <w:p w14:paraId="2AB11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vMerge w:val="restart"/>
            <w:tcBorders>
              <w:top w:val="single" w:color="000000" w:sz="4" w:space="0"/>
              <w:left w:val="single" w:color="000000" w:sz="4" w:space="0"/>
              <w:bottom w:val="nil"/>
              <w:right w:val="single" w:color="000000" w:sz="4" w:space="0"/>
            </w:tcBorders>
            <w:noWrap/>
            <w:vAlign w:val="center"/>
          </w:tcPr>
          <w:p w14:paraId="56CB86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vMerge w:val="restart"/>
            <w:tcBorders>
              <w:top w:val="single" w:color="000000" w:sz="4" w:space="0"/>
              <w:left w:val="single" w:color="000000" w:sz="4" w:space="0"/>
              <w:bottom w:val="nil"/>
              <w:right w:val="single" w:color="000000" w:sz="4" w:space="0"/>
            </w:tcBorders>
            <w:noWrap/>
            <w:vAlign w:val="center"/>
          </w:tcPr>
          <w:p w14:paraId="668E44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vMerge w:val="restart"/>
            <w:tcBorders>
              <w:top w:val="single" w:color="000000" w:sz="4" w:space="0"/>
              <w:left w:val="single" w:color="000000" w:sz="4" w:space="0"/>
              <w:bottom w:val="single" w:color="000000" w:sz="4" w:space="0"/>
              <w:right w:val="single" w:color="000000" w:sz="4" w:space="0"/>
            </w:tcBorders>
            <w:noWrap w:val="0"/>
            <w:vAlign w:val="center"/>
          </w:tcPr>
          <w:p w14:paraId="70B182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F5C104D">
            <w:pPr>
              <w:rPr>
                <w:rFonts w:hint="eastAsia" w:ascii="方正仿宋_GB2312" w:hAnsi="方正仿宋_GB2312" w:eastAsia="方正仿宋_GB2312" w:cs="方正仿宋_GB2312"/>
                <w:i w:val="0"/>
                <w:iCs w:val="0"/>
                <w:color w:val="000000"/>
                <w:sz w:val="20"/>
                <w:szCs w:val="20"/>
                <w:u w:val="none"/>
              </w:rPr>
            </w:pPr>
          </w:p>
        </w:tc>
      </w:tr>
      <w:tr w14:paraId="3D08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1507F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B929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统一信息发布系统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0D699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1、具有新闻、通知、校园风采发布的功能，支持自定义发布类型；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2、新闻分校内新闻和家校新闻，校内新闻支持按部门灵活发布，家校新闻支持发布到班牌和家长手机端；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3、支持发布内容阅读统计功能，包含学生、家长、阅读时间等，支持筛选班级、阅读状态；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4、通知分校内通知和家校通知，校内通知支持按部门发布，家校通知可发布到班牌和家校手机端；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5、校园风采支持图片、视频、直播、文字等内容；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6、支持投票、报名、问卷调查的活动发布；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7、支持奖惩公告的发布，可定义发布对象、表彰或奖惩类型、对象和事项，支持添加图片；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8、支持倒计时发布，可定义发布对象、归零时间和前导语；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9、支持校内活动和家校活动；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10、支持对接第三方的信息显示设备，如广告机、大屏、党建等；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11、支持内容投稿，包含发布类型、封面、标题、内容、附件等信息的编辑，支持采纳并发布、二次编辑或删除等管理；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12、支持对投稿的内容进行批量审核；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13、支持发布管理员设置，包含发布审核、审核白名单等；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14、支持发布内容的实时管理，可随时下架、删除、置顶等管理功能；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15、支持活动、国家纪念日、重大事件、学期等自定义时间倒计时发布，包含发布对象、归零时间、前导语等；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16、支持对已发布的内容进行模糊搜索，快速精准定位发布内容；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17、校园信息可实现分级发布，支持按校级、班级分级发布信息，支持按班级、教室发布活动信息；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18、支持富文本方式发布新闻、通知，内容详情支持图文混合模式，支持自定义字体及文本颜色、存草稿、预览等；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19、支持设置新闻封面、支持上传附件；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20、支持发布校园风采、班级风采，支持发布图片、视频，支持校级、班级分级发布，可指定发布到班牌设备；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21、支持设置发布班牌统一定时校宣，自定义校宣显示文字内容；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22、支持发布文字校宣、图片校宣、视频校宣和直播校宣，支持发布班级荣誉，校级荣誉、个人荣誉等。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23、支持发布奖惩信息，可发布校级、班级表彰嘉奖和通报批评；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24、支持自定义奖惩事项，支持设置相关图标或自定义上传图片；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25、支持发布倒计时，支持校级和班级倒计时并存，支持多倒计时轮播显示；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26、支持我的文档，方便管理自己的文章。</w:t>
            </w:r>
          </w:p>
        </w:tc>
        <w:tc>
          <w:tcPr>
            <w:tcW w:w="172" w:type="pct"/>
            <w:vMerge w:val="continue"/>
            <w:tcBorders>
              <w:top w:val="single" w:color="000000" w:sz="4" w:space="0"/>
              <w:left w:val="single" w:color="000000" w:sz="4" w:space="0"/>
              <w:bottom w:val="nil"/>
              <w:right w:val="single" w:color="000000" w:sz="4" w:space="0"/>
            </w:tcBorders>
            <w:noWrap/>
            <w:vAlign w:val="center"/>
          </w:tcPr>
          <w:p w14:paraId="2AF993A6">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nil"/>
              <w:right w:val="single" w:color="000000" w:sz="4" w:space="0"/>
            </w:tcBorders>
            <w:noWrap/>
            <w:vAlign w:val="center"/>
          </w:tcPr>
          <w:p w14:paraId="201BDF50">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nil"/>
              <w:right w:val="single" w:color="000000" w:sz="4" w:space="0"/>
            </w:tcBorders>
            <w:noWrap/>
            <w:vAlign w:val="center"/>
          </w:tcPr>
          <w:p w14:paraId="4C373338">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65942B">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833AFFA">
            <w:pPr>
              <w:rPr>
                <w:rFonts w:hint="eastAsia" w:ascii="方正仿宋_GB2312" w:hAnsi="方正仿宋_GB2312" w:eastAsia="方正仿宋_GB2312" w:cs="方正仿宋_GB2312"/>
                <w:i w:val="0"/>
                <w:iCs w:val="0"/>
                <w:color w:val="000000"/>
                <w:sz w:val="20"/>
                <w:szCs w:val="20"/>
                <w:u w:val="none"/>
              </w:rPr>
            </w:pPr>
          </w:p>
        </w:tc>
      </w:tr>
      <w:tr w14:paraId="33C6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2E111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B28CC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访客管理系统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4D2A7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1、支持访客数据统计、到访查询、受访人管理、值班人管理、访客机管理、权限管理等功能；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2、访客查询支持搜索查询、模糊查询以及条件查询；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3、受访人管理支持姓名、性别、职务、手机号、分组的添加、编辑、删除、修改等功能，支持邀请来访、临时来访、预约来访；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4、预约来访管理支持来访设置、受访设置等，包含来访审核设置、领导审批、指定人员审批、访问时间设置等；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5、支持访客机设置，包含来访签到查询、身份证登记、家长码、随访人员登记、拍照校验等；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6、支持移动端管理预约访问，包含来访记录、今日来访、取消来访、来访审批、来访时间修改等；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7、支持移动端邀请来访功能，包含邀请家长、邀请第三方人员，同时支持批量邀请、分类邀请、特殊邀请、取消邀请、批量自动识别邀请信息等快捷功能；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8、支持生成邀请函功能，包含邀请记录查询、邀请码查询、二维码访问、结束邀请等；</w:t>
            </w:r>
          </w:p>
        </w:tc>
        <w:tc>
          <w:tcPr>
            <w:tcW w:w="172" w:type="pct"/>
            <w:vMerge w:val="continue"/>
            <w:tcBorders>
              <w:top w:val="single" w:color="000000" w:sz="4" w:space="0"/>
              <w:left w:val="single" w:color="000000" w:sz="4" w:space="0"/>
              <w:bottom w:val="nil"/>
              <w:right w:val="single" w:color="000000" w:sz="4" w:space="0"/>
            </w:tcBorders>
            <w:noWrap/>
            <w:vAlign w:val="center"/>
          </w:tcPr>
          <w:p w14:paraId="3DFFB50E">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nil"/>
              <w:right w:val="single" w:color="000000" w:sz="4" w:space="0"/>
            </w:tcBorders>
            <w:noWrap/>
            <w:vAlign w:val="center"/>
          </w:tcPr>
          <w:p w14:paraId="0E7E2475">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nil"/>
              <w:right w:val="single" w:color="000000" w:sz="4" w:space="0"/>
            </w:tcBorders>
            <w:noWrap/>
            <w:vAlign w:val="center"/>
          </w:tcPr>
          <w:p w14:paraId="6BEDF7AB">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2B01DA">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210625A7">
            <w:pPr>
              <w:rPr>
                <w:rFonts w:hint="eastAsia" w:ascii="方正仿宋_GB2312" w:hAnsi="方正仿宋_GB2312" w:eastAsia="方正仿宋_GB2312" w:cs="方正仿宋_GB2312"/>
                <w:i w:val="0"/>
                <w:iCs w:val="0"/>
                <w:color w:val="000000"/>
                <w:sz w:val="20"/>
                <w:szCs w:val="20"/>
                <w:u w:val="none"/>
              </w:rPr>
            </w:pPr>
          </w:p>
        </w:tc>
      </w:tr>
      <w:tr w14:paraId="3CBA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2CE3E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33551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基础数据中心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04457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一、使用导航</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1、支持切换组织机构，完成快速切换；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2、步骤化使用引导，并支持快捷跳转对应的设置功能，减少重复性使用培训；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二、基础设置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1、系统设置，可查询系统版本；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2、行政级别设置、行政区域设置；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三、组织机构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1、机构类型设置，系统内置不少于5种常用的类型，同时支持自定义添加/管理机构类型，包含名称、描述及显示顺序等；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2、部门类型设置，系统内置不少于1种常用的类型，同时支持自定义添加/管理机构类型，包含名称、描述及显示顺序等；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3、机构设置，可查看机构的基础信息，包含但不限于机构ID、名称、上级、类型、区域、学段等；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4、支持复制机构ID；</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5、支持查看机构成员信息，包含但不限于姓名、手机号、身份证号第三方绑定信息等，同时针对个人隐私（手机号、身份证号等）信息进行脱敏显示；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6、可通过关键字 模糊查询组织部门信息；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7、支持编辑/停用机构设置；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8、支持自定义新建机构，设置内容包含但不限于LOGO图标、名称、上级组织、类型、序号、地址、机构账号及密码等；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9、系统默认读取登录账号信息，支持自动填写机构账号及密码或自定义添加账号及密码；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10、支持开启停用显示；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11、系统支持设置主部门，提高管理效率；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四、建筑场所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1、建筑管理设置，支持自定义场所名称、面积大小、所属校区、楼层数、描述和显示顺序、附件上传等，支持编辑/停用/启用功能；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2、系统内置不少于5种常用的场所类型，同时支持自定义添加场所类型，包含名称、描述及显示顺序等，支持编辑/停用/启用功能；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3、支持场所建筑数量统计；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4、支持显示场所建筑，支持显示建筑层数、编辑/删除等；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5、房间管理设置，支持定义房间类型名称、描述及显示顺序，支持编辑/停用/启用功能；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6、支持查看建筑信息；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7、支持建筑楼层隔离显示、数量统计；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8、支持编辑房间，包含但不限于名称、用途、楼层、建筑、座位数、标签及场所照片等；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9、支持标签筛选房间，支持批量删除房间；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10、系统内置不少于5种常用的房间用途，同时支持自定义添加房间用途，包含名称、描述及显示顺序等，支持编辑/停用/启用功能；支持拖拽移动房间；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11、支持新增标签管理，支持按状态切换建筑列表；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12、支持新增房间，设置内容包含但不限于名称、用途、楼层、建筑、座位数、标签及场所照片等；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13、支持批量创建房间，设置内容包含但不限于名称、用途、楼层、建筑、座位数、标签及场所照片等；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五、学校设置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1、学校字典管理设置，系统内置不少于6种学段类型，支持自定义新增学段类型；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2、系统支持不少于10种教学科目创建，包含科目名称、科目类型、科目代码等；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3、系统默认支持国标科目、自定义专业科目；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4、支持编辑/删除/停用操作；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5、招生设置，支持自定义招生类型和生源类型，有启用或停用功能；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6、支持就读类型设置，系统默认走读、住校；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7、支持校历设置，新增校历数据；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8、支持一件新增作息安排，包含作息名称、起始时间、每年开始/结束时间、应用阶段等；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9、支持管理学月设置，支持学年设置、默认开始学月、学月名称设置、新增学月等功能；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六、用户账户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1、支持用户字典设置，支持新增政治面貌；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2、系统内置常见的不少于5种政治面貌；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3、系统内置不少于2种常见职务，同时支持自定义编辑/新增职务岗位；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4、支持自定义编辑/停用岗位设置，支持自定义新增工作岗位；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5、支持用工类型管理，包含合同工、临时工、编制等，同时支持自定义新增类型；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6、支持自定义新增职称设置；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7、系统内置常用的学位等级，支持自定义新增学位设置；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8、教职工账号，支持新增、导入、启用、停用、重置密码、账号归档、删除账号等功能；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9、添加账号可设置登录名、身份证号、手机号、姓名和选择部门，可查看已归档的账号；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10、支持加入审核功能，支持管理机构加入权限、审核功能管理、申请列表、批量管理等；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11、支持账号变动设置，可定义学生、老师账号变动理由和描述，有启用或停用功能；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12、学生账号设置，支持添加、导入、启用、停用、重置密码、调整班级、家长管理、账号归档、删除账号等功能；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13、添加账号可设置登录名、身份证号、手机号、姓名、性别、民族、班级和就读类型等；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14、家长账号设置，支持通过家长查询学生，包含身份证号、手机号、姓名及与学生的关系，支持解绑、删除功能；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15、支持新增家长绑定，包含学生信息查询、家长信息设置等；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16、家长隐私数据支持脱敏处理、批量操作；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七、消息管理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1、支持通知、公告下发功能；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2、具有消息提醒功能，定向推送提醒消息到PC端、公众号端、移动端（微信小程序）；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3、移动校园提供的各类个人消息汇聚；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4、提供班级消息推送提醒功能，能定向到每个家长发送消息；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5、集成各类消息，包括阅办消息、审核消息和审核结果消息、考勤消息、流程消息、上课消息等；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6、提供标准的消息接口：支持第三方应用消息订阅、接入；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7、支持应用消息推送；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8、支持一键清除未读消息。</w:t>
            </w:r>
          </w:p>
        </w:tc>
        <w:tc>
          <w:tcPr>
            <w:tcW w:w="172" w:type="pct"/>
            <w:vMerge w:val="restart"/>
            <w:tcBorders>
              <w:top w:val="single" w:color="000000" w:sz="4" w:space="0"/>
              <w:left w:val="single" w:color="000000" w:sz="4" w:space="0"/>
              <w:bottom w:val="nil"/>
              <w:right w:val="single" w:color="000000" w:sz="4" w:space="0"/>
            </w:tcBorders>
            <w:noWrap w:val="0"/>
            <w:vAlign w:val="center"/>
          </w:tcPr>
          <w:p w14:paraId="21FDCF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187" w:type="pct"/>
            <w:vMerge w:val="restart"/>
            <w:tcBorders>
              <w:top w:val="single" w:color="000000" w:sz="4" w:space="0"/>
              <w:left w:val="single" w:color="000000" w:sz="4" w:space="0"/>
              <w:bottom w:val="nil"/>
              <w:right w:val="single" w:color="000000" w:sz="4" w:space="0"/>
            </w:tcBorders>
            <w:noWrap w:val="0"/>
            <w:vAlign w:val="center"/>
          </w:tcPr>
          <w:p w14:paraId="4FCA2A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vMerge w:val="restart"/>
            <w:tcBorders>
              <w:top w:val="single" w:color="000000" w:sz="4" w:space="0"/>
              <w:left w:val="single" w:color="000000" w:sz="4" w:space="0"/>
              <w:bottom w:val="nil"/>
              <w:right w:val="single" w:color="000000" w:sz="4" w:space="0"/>
            </w:tcBorders>
            <w:noWrap w:val="0"/>
            <w:vAlign w:val="center"/>
          </w:tcPr>
          <w:p w14:paraId="07BB67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vMerge w:val="restart"/>
            <w:tcBorders>
              <w:top w:val="single" w:color="000000" w:sz="4" w:space="0"/>
              <w:left w:val="single" w:color="000000" w:sz="4" w:space="0"/>
              <w:bottom w:val="nil"/>
              <w:right w:val="single" w:color="000000" w:sz="4" w:space="0"/>
            </w:tcBorders>
            <w:noWrap w:val="0"/>
            <w:vAlign w:val="center"/>
          </w:tcPr>
          <w:p w14:paraId="67C146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832C180">
            <w:pPr>
              <w:rPr>
                <w:rFonts w:hint="eastAsia" w:ascii="方正仿宋_GB2312" w:hAnsi="方正仿宋_GB2312" w:eastAsia="方正仿宋_GB2312" w:cs="方正仿宋_GB2312"/>
                <w:i w:val="0"/>
                <w:iCs w:val="0"/>
                <w:color w:val="000000"/>
                <w:sz w:val="20"/>
                <w:szCs w:val="20"/>
                <w:u w:val="none"/>
              </w:rPr>
            </w:pPr>
          </w:p>
        </w:tc>
      </w:tr>
      <w:tr w14:paraId="797A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E476E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B72A5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数据管理中心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EA44B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1、基于文件对象存储为整个系统的应用系统提供对象存储服务，提供图片体积压缩、分辨率压缩等基础服务；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2、支持使用云存储和专业存储作为存储系统，并可实现在不同存储系统之间进行切换；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3、存储服务具备可扩展性；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4、基础数据支持条件检索、筛选检索等方式；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5、支持基础数据的导入、导出、搜索、版本管理；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6、支持PC端、教师移动端（微信小程序）、家长移动端（微信小程序）应用独立配置；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7、支持机构登录页设置，自定义修改机构logo及名称；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8、支持平台导航栏设置，支持单应用、多应用及用户自定义常用应用等；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9、系统支持添加第三方网页及应用；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10、支持自定义设置PC端应用，包含应用分组及描述；支持拖拽的方式编辑应用组别、新增、序号调整等；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11、支持自定义设置教师移动端和家长移动端应用，包括应用分组和描述，并能通过拖拽的方式编辑应用组别，以及提供一键新增、序号调整、图标设置等功能；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12、支持新增第三方应用信息，包含标题排序、跳转链接、应用类型、logo等，并能设置应用权限和应用的可见/不可见对象。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13、支持自定义设置班级应用，包含应用名称、应用类别、链接类型、跳转链接、应用图标、删除、二次编辑等基础配置；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14、支持自定义设置学生端应用，包含排序、应用名称、应用类别、链接类型、跳转链接、应用图标、删除、二次编辑等基础配置；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15、支持新增应用功能，包含应用名称、跳转链接、应用类型、标识等；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16、为了保证系统应用图标不重复，系统提供不少于80种模板logo以供选择；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17、支持移动端入口设置，包含名称、二维码、提示及说明等；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18、支持自定义配置登录页面，包含logo管理、标题设置、背景图设置、窗口透明度等设置；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19、支持校园门户自定义设置，包含模块排序、新增等；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20、支持模块标题、模块类型、展示内容、排版样式、高度样式、播放间隔、内容编辑、预览、轮播方式等设置；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21、支持移动端入口管理；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22、支持门户菜单管理功能，包含WEB门户、教师移动端门户、家长/学生移动端门户。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23、支持第三方系统集成管理平台；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24、支持第三方应用在PC统一门户上架，加入应用统一入口；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25、支持第三方应用在移动端的上架管理；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26、支持管理应用中心是否显示；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27、提供第三方系统消息推送的标准接口，第三方系统可由消息中心将需要推送消息推送到用户端；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28、支持标题、排序、跳转链接、类型设置、图标的等设置；</w:t>
            </w:r>
          </w:p>
        </w:tc>
        <w:tc>
          <w:tcPr>
            <w:tcW w:w="172" w:type="pct"/>
            <w:vMerge w:val="continue"/>
            <w:tcBorders>
              <w:top w:val="single" w:color="000000" w:sz="4" w:space="0"/>
              <w:left w:val="single" w:color="000000" w:sz="4" w:space="0"/>
              <w:bottom w:val="nil"/>
              <w:right w:val="single" w:color="000000" w:sz="4" w:space="0"/>
            </w:tcBorders>
            <w:noWrap w:val="0"/>
            <w:vAlign w:val="center"/>
          </w:tcPr>
          <w:p w14:paraId="795B7239">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nil"/>
              <w:right w:val="single" w:color="000000" w:sz="4" w:space="0"/>
            </w:tcBorders>
            <w:noWrap w:val="0"/>
            <w:vAlign w:val="center"/>
          </w:tcPr>
          <w:p w14:paraId="05EBBE4A">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nil"/>
              <w:right w:val="single" w:color="000000" w:sz="4" w:space="0"/>
            </w:tcBorders>
            <w:noWrap w:val="0"/>
            <w:vAlign w:val="center"/>
          </w:tcPr>
          <w:p w14:paraId="5E679991">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nil"/>
              <w:right w:val="single" w:color="000000" w:sz="4" w:space="0"/>
            </w:tcBorders>
            <w:noWrap w:val="0"/>
            <w:vAlign w:val="center"/>
          </w:tcPr>
          <w:p w14:paraId="67893E9B">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770825D">
            <w:pPr>
              <w:rPr>
                <w:rFonts w:hint="eastAsia" w:ascii="方正仿宋_GB2312" w:hAnsi="方正仿宋_GB2312" w:eastAsia="方正仿宋_GB2312" w:cs="方正仿宋_GB2312"/>
                <w:i w:val="0"/>
                <w:iCs w:val="0"/>
                <w:color w:val="000000"/>
                <w:sz w:val="20"/>
                <w:szCs w:val="20"/>
                <w:u w:val="none"/>
              </w:rPr>
            </w:pPr>
          </w:p>
        </w:tc>
      </w:tr>
      <w:tr w14:paraId="2727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1D560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9BBD5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认证管理中心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39A2A56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统一身份认证平台提供对用户访问应用系统的权限进行统一授权，用户访问平台各应用系统时，使用相同的凭据，通过平台认证后，可直接访问已授权的各应用，用户可以通过网络访问所有应用系统，保证内外网传输数据的安全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2、系统必须保障个人数据的安全性，以统一认证模式为基本应用模式；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3、统一身份认证平台的用户管理包含：统一身份用户、业务系统用户等操作功能；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4、统一身份认证平台的权限分配通过角色来完成的。角色分为内置角色和自定义添加角色，角色权限可统一分配，也可独立配置，并同步到各子系统中。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5、支持添加内置角色或自定义创建角色信息，并能设置角色权限和安全等级，同时提供应用系统一级菜单、二级菜单、多级菜单授权功能；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6、可自由将用户添加至创建的角色中，支持按照优先级管理；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7、支持批量管理角色；</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8、支持使用账号、手机号、身份证号、短信验证码、扫码登录（微信等）等唯一标识的信息验证登陆；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9、支持密码限制设置，包含长度8-16位，同时包含字母、数字、特殊符号(仅限于@!%*#)的3种组合、长度8-16位，由字母、数字、特殊符号(仅限于@!%*#),任意2种或3种组成、不限制三种类型；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10、支持平台参数配置，包含学生端小程序、服务号配置、基础数据等配置；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11、支持默认密码设置，支持设置手机号后6位为默认密码；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12、支持定时更换密码设置；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13、支持登录验证设置，管理用户通过账号密码及手机短信验证登录；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14、支持登录错误限制，灵活设置登录次数的设置；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15、支持token有效期管理；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16、支持操作日志记录，包含账号登入/登出日志、操作日志记录；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17、支持记录租户、登录名、操作、平台、描述、时间等；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18、支持数据分析功能，包含今日访问次数、租户总数、开通授权租户数、平台用户数、活跃度排名、剩余授权时间预警、用户数量占比等。</w:t>
            </w:r>
          </w:p>
        </w:tc>
        <w:tc>
          <w:tcPr>
            <w:tcW w:w="172" w:type="pct"/>
            <w:vMerge w:val="continue"/>
            <w:tcBorders>
              <w:top w:val="single" w:color="000000" w:sz="4" w:space="0"/>
              <w:left w:val="single" w:color="000000" w:sz="4" w:space="0"/>
              <w:bottom w:val="nil"/>
              <w:right w:val="single" w:color="000000" w:sz="4" w:space="0"/>
            </w:tcBorders>
            <w:noWrap w:val="0"/>
            <w:vAlign w:val="center"/>
          </w:tcPr>
          <w:p w14:paraId="54E28050">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nil"/>
              <w:right w:val="single" w:color="000000" w:sz="4" w:space="0"/>
            </w:tcBorders>
            <w:noWrap w:val="0"/>
            <w:vAlign w:val="center"/>
          </w:tcPr>
          <w:p w14:paraId="37DA0826">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nil"/>
              <w:right w:val="single" w:color="000000" w:sz="4" w:space="0"/>
            </w:tcBorders>
            <w:noWrap w:val="0"/>
            <w:vAlign w:val="center"/>
          </w:tcPr>
          <w:p w14:paraId="097C99BC">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nil"/>
              <w:right w:val="single" w:color="000000" w:sz="4" w:space="0"/>
            </w:tcBorders>
            <w:noWrap w:val="0"/>
            <w:vAlign w:val="center"/>
          </w:tcPr>
          <w:p w14:paraId="49AFA823">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E8030C4">
            <w:pPr>
              <w:rPr>
                <w:rFonts w:hint="eastAsia" w:ascii="方正仿宋_GB2312" w:hAnsi="方正仿宋_GB2312" w:eastAsia="方正仿宋_GB2312" w:cs="方正仿宋_GB2312"/>
                <w:i w:val="0"/>
                <w:iCs w:val="0"/>
                <w:color w:val="000000"/>
                <w:sz w:val="20"/>
                <w:szCs w:val="20"/>
                <w:u w:val="none"/>
              </w:rPr>
            </w:pPr>
          </w:p>
        </w:tc>
      </w:tr>
      <w:tr w14:paraId="786F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CE6E0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5719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人脸识别中心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6F971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1、支持用户自定义命名图片标识，如登录名、手机号、身份证号等；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2、支持卡片管理，包含卡片类型、发卡、卡状态管理等功能；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3、支持联动刷卡器进行刷卡拍照，现场1:1进行人脸采集；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4、支持导出无卡片数据的人员数据；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5、支持搜索用户进行无卡拍照，包含拍照、本地上传模式；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6、支持人脸信息和其他身份证明设备绑定，实现一脸通；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7、支持教师人脸照片审核、批量审核等；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8、支持师生人脸照片修改权限管理；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9、支持分辨率不低于600*600、大小不超过1M的JPG、PNG格式的图片；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10、支持批量导入人脸信息；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11、支持联动学校班牌/人脸识别终端等设备的人脸功能，支持多人同时识别；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12、授权学校所有人脸智能终端。</w:t>
            </w:r>
          </w:p>
        </w:tc>
        <w:tc>
          <w:tcPr>
            <w:tcW w:w="172" w:type="pct"/>
            <w:vMerge w:val="continue"/>
            <w:tcBorders>
              <w:top w:val="single" w:color="000000" w:sz="4" w:space="0"/>
              <w:left w:val="single" w:color="000000" w:sz="4" w:space="0"/>
              <w:bottom w:val="nil"/>
              <w:right w:val="single" w:color="000000" w:sz="4" w:space="0"/>
            </w:tcBorders>
            <w:noWrap w:val="0"/>
            <w:vAlign w:val="center"/>
          </w:tcPr>
          <w:p w14:paraId="2210D7E1">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nil"/>
              <w:right w:val="single" w:color="000000" w:sz="4" w:space="0"/>
            </w:tcBorders>
            <w:noWrap w:val="0"/>
            <w:vAlign w:val="center"/>
          </w:tcPr>
          <w:p w14:paraId="4A62CE32">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nil"/>
              <w:right w:val="single" w:color="000000" w:sz="4" w:space="0"/>
            </w:tcBorders>
            <w:noWrap w:val="0"/>
            <w:vAlign w:val="center"/>
          </w:tcPr>
          <w:p w14:paraId="62DCC976">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nil"/>
              <w:right w:val="single" w:color="000000" w:sz="4" w:space="0"/>
            </w:tcBorders>
            <w:noWrap w:val="0"/>
            <w:vAlign w:val="center"/>
          </w:tcPr>
          <w:p w14:paraId="2E6871FB">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6B58A882">
            <w:pPr>
              <w:rPr>
                <w:rFonts w:hint="eastAsia" w:ascii="方正仿宋_GB2312" w:hAnsi="方正仿宋_GB2312" w:eastAsia="方正仿宋_GB2312" w:cs="方正仿宋_GB2312"/>
                <w:i w:val="0"/>
                <w:iCs w:val="0"/>
                <w:color w:val="000000"/>
                <w:sz w:val="20"/>
                <w:szCs w:val="20"/>
                <w:u w:val="none"/>
              </w:rPr>
            </w:pPr>
          </w:p>
        </w:tc>
      </w:tr>
      <w:tr w14:paraId="0A5E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F668B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C6048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智能物联中心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DD42A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一、系统支持数据预览功能，包含设备总数、离线数量、使用统计、类别统计、终端设备统计等；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二、物联网设备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1、支持物联网设备管理，包含设备列表、批量控制、分组管理、版本升级等；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2、支持传感器数据是否展示及配置设备展示顺序；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3、支持分类别查看设备，支持查看设备详情，包含ID、型号、注册时间、子设备列表等；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4、支持管理子设备，支持设备控制；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5、支持切换待绑定设备，包含设备ID、分组设置、绑定位置、名称设置等；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6、支持定时开关管理；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7、可通过物联网智能开关，实现对场所内灯光控制，通过手机实现远程开关操作；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8、可将物联网智能插座绑定到对应的设备上（包括但不限于：电视、空调等），通过手机进行远程通/断电操作；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9、支持环境传感器数值的管理，包含温度、湿度、二氧化碳、烟雾浓度、光照等；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10、可查看物联网设备的当前状态，灯光开关状态、插座通电、门磁状态；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11、支持按设备类型批量控制，开启/关闭；</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12、支持控制记录功能，包含命令类型、执行时间、操作人、执行状态等；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13、支持自定义配置设备分组，支持设备批量移动；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14、支持拖拽配置文件，完成设备OTA升级；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15、支持升级结果查看，包含设备数量、成功数量、等待情况、状态提示、失败原因等；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16、支持自定义模式，实现智能设备的自动化管理，包含对智能开关、智能插座、智能窗帘、智能空调、门禁、电源管理器的自动开关管理；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17、支持教师在课程开始前任意分钟，进行智能设备的控制；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18、支持通过加装物联网智能窗帘机对窗帘进行升级改造，实现通过手机对窗帘进行远程开关等操作；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19、支持班牌对接入的门磁锁进行管控，实现通过手机远程开门操作。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三、智能设备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1、支持管理场所牌、校门牌等智能设备信息，并提供设备绑定、位置及IP地址等基础信息维护、系统界面截图、日志获取等功能。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2、支持分类显示智能设备，包含IP地址、MAC、物理位置、编辑、截图等；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3、支持智慧班牌的管理；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4、支持批量管理智能设备，包含分组管理、截图、音量调节等；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5、支持查看智能设备运行日志；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6、支持绑定智能设备，支持IP地址自动搜索；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7、支持内网/外网二维码扫描绑定；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8、支持自定义配置设备分组，支持设备批量移动；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9、支持分类别设置自动开关机、定时重启、时间轴预览等；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10、支持拖拽配置文件，完成设备OTA升级；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11、支持设置设备权限，包含管理密码、人脸校验等；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12、支持访客机管理与设置、绑定等；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13、支持生成访客机初始化二维码；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14、支持防欺凌盒管理，包含绑定、状态监控、版本管理、分组管理等；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四、智能终端管理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1、支持控制屏、电源管理器的接入；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2、支持绑定终端设备，支持IP地址自动搜索；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3、支持内网/外网二维码扫描绑定；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4、支持分类显示智能终端，包含IP地址、MAC、物理位置、编辑、截图等；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5、支持查看智能终端运行日志，包含设备IP、设备MAC、网络环境、基础库版本、插件包版本等；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6、支持上传终端版本；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7、支持自定义分组管理。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五、智能话机管理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1、支持设备状态统计，包含分组、位置，在线状态统计等；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2、支持内外网设备绑定；</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3、支持分组管理，包含设备分组管理、微信设备组管理；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4、支持拖拽上传软件版本；</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5、支持自定义配置设备的定时开关机，支持夜间节能计划、定时启用计划等；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6、支持设备权限管理，包含密码管理、人脸核验、系统设置等。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六、第三方设备管理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1、支持摄像头添加，包含批量移动、添加厂商信息、设备IP、观看地址、序列号等；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2、支持蓝牙信标管理，包含名称、厂商、唯一编码、major、minor等；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3、支持设备位置管理，并能解绑等；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4、支持和场所管理系统对接；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5、内置品牌库，方便添加其他控制产品。</w:t>
            </w:r>
          </w:p>
        </w:tc>
        <w:tc>
          <w:tcPr>
            <w:tcW w:w="172" w:type="pct"/>
            <w:vMerge w:val="continue"/>
            <w:tcBorders>
              <w:top w:val="single" w:color="000000" w:sz="4" w:space="0"/>
              <w:left w:val="single" w:color="000000" w:sz="4" w:space="0"/>
              <w:bottom w:val="nil"/>
              <w:right w:val="single" w:color="000000" w:sz="4" w:space="0"/>
            </w:tcBorders>
            <w:noWrap w:val="0"/>
            <w:vAlign w:val="center"/>
          </w:tcPr>
          <w:p w14:paraId="6B3FABAD">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nil"/>
              <w:right w:val="single" w:color="000000" w:sz="4" w:space="0"/>
            </w:tcBorders>
            <w:noWrap w:val="0"/>
            <w:vAlign w:val="center"/>
          </w:tcPr>
          <w:p w14:paraId="24F4F32B">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nil"/>
              <w:right w:val="single" w:color="000000" w:sz="4" w:space="0"/>
            </w:tcBorders>
            <w:noWrap w:val="0"/>
            <w:vAlign w:val="center"/>
          </w:tcPr>
          <w:p w14:paraId="6B999D5E">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nil"/>
              <w:right w:val="single" w:color="000000" w:sz="4" w:space="0"/>
            </w:tcBorders>
            <w:noWrap w:val="0"/>
            <w:vAlign w:val="center"/>
          </w:tcPr>
          <w:p w14:paraId="0BD64FE7">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4E7FC42">
            <w:pPr>
              <w:rPr>
                <w:rFonts w:hint="eastAsia" w:ascii="方正仿宋_GB2312" w:hAnsi="方正仿宋_GB2312" w:eastAsia="方正仿宋_GB2312" w:cs="方正仿宋_GB2312"/>
                <w:i w:val="0"/>
                <w:iCs w:val="0"/>
                <w:color w:val="000000"/>
                <w:sz w:val="20"/>
                <w:szCs w:val="20"/>
                <w:u w:val="none"/>
              </w:rPr>
            </w:pPr>
          </w:p>
        </w:tc>
      </w:tr>
      <w:tr w14:paraId="108A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8708E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4365E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数据开放中心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2E99B2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开发者中心分为开放文档、开放平台两大部分，开放文档主要包含平台介绍、接入文档、物联网文档、基础数据接口、物联网接口等标准流程及方式注释，开放平台主要包含基础数据、收费、招生迎新等不少于50种类别的业务接口标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2、开放文档支持平台介绍、接口类别及数量汇总、查找业务接口等基础信息；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3、接入文档包含接口签名方式、准备流程、接口签名、appsign生成方式及特别注意事项提醒等参考信息；数据变更回调包含推送消息签名、推送接口及失败处理等参考标准；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4、物联网文档包含设备接入规范、类型配置、命令示例、指标示例、第三方指标接入、物联网接口等服务；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5、基础数据接口包含学生管理接口、教职工管理接口、校园基础管理接口等不少于50种业务接口；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6、开放平台提供基于基础数据、业务数据、物联网控制接口、考勤数据、openApi管理服务、账号对接权限服务等标准接口；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7、开放平台提供数据实时同步接口方案，提供数据变动主动通知机制；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8、支持标准接口供第三方调用，也支持集成第三方接口主动接入系统；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9、提供在线接口文档、参数、调用函数等，方便系统对接；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平台已定义接口类型包含但不限于：安全巡检、数据大屏、基础平台、基础数据内部同步接口、学校业务接口、数据中心管理接口、档案管理、考勤系统管理、OpenApi管理服务、OpenApi账号接口权限管理接口服务、基础数据同步平台、IoTApi、物联网项目接口、成绩管理、学校班牌项目接口、3D 智慧校园项目接口、德育管理端接口、网上收费公共接口、网上收费管理端接口、网上收费H5端接口、薪资管理管理端接口、薪资管理H5端接口、德育移动端接口、招生迎新公共接口、招生迎新管理端接口、招生迎新H5端接口、场所预约管理端、场所预约微信小程序端、宿舍管理公共接口、宿舍管理管理端接口、宿舍管理H5端接口、宿舍管理App端接口、宿舍管理微信小程序接口、教职工小程序端、教职工H5端、家长端小程序、家长H5端、资产管理系统移动端、网盘管理管理端接口、网盘管理公共接口、动态表单、资产管理系统、移动端、门户端接口、流程引擎接口、调代课PC管理端接口、迎新2.0管理接口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11、己定义的数据接口包含接口地址、请求方式、请求示例、请求参数、响应状态、响应参数、响应示例等信息。</w:t>
            </w:r>
          </w:p>
        </w:tc>
        <w:tc>
          <w:tcPr>
            <w:tcW w:w="172" w:type="pct"/>
            <w:vMerge w:val="continue"/>
            <w:tcBorders>
              <w:top w:val="single" w:color="000000" w:sz="4" w:space="0"/>
              <w:left w:val="single" w:color="000000" w:sz="4" w:space="0"/>
              <w:bottom w:val="nil"/>
              <w:right w:val="single" w:color="000000" w:sz="4" w:space="0"/>
            </w:tcBorders>
            <w:noWrap w:val="0"/>
            <w:vAlign w:val="center"/>
          </w:tcPr>
          <w:p w14:paraId="6EDE2ADD">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nil"/>
              <w:right w:val="single" w:color="000000" w:sz="4" w:space="0"/>
            </w:tcBorders>
            <w:noWrap w:val="0"/>
            <w:vAlign w:val="center"/>
          </w:tcPr>
          <w:p w14:paraId="0ADF6734">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nil"/>
              <w:right w:val="single" w:color="000000" w:sz="4" w:space="0"/>
            </w:tcBorders>
            <w:noWrap w:val="0"/>
            <w:vAlign w:val="center"/>
          </w:tcPr>
          <w:p w14:paraId="4054BDF5">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nil"/>
              <w:right w:val="single" w:color="000000" w:sz="4" w:space="0"/>
            </w:tcBorders>
            <w:noWrap w:val="0"/>
            <w:vAlign w:val="center"/>
          </w:tcPr>
          <w:p w14:paraId="6D001856">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3B413117">
            <w:pPr>
              <w:rPr>
                <w:rFonts w:hint="eastAsia" w:ascii="方正仿宋_GB2312" w:hAnsi="方正仿宋_GB2312" w:eastAsia="方正仿宋_GB2312" w:cs="方正仿宋_GB2312"/>
                <w:i w:val="0"/>
                <w:iCs w:val="0"/>
                <w:color w:val="000000"/>
                <w:sz w:val="20"/>
                <w:szCs w:val="20"/>
                <w:u w:val="none"/>
              </w:rPr>
            </w:pPr>
          </w:p>
        </w:tc>
      </w:tr>
      <w:tr w14:paraId="5C37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7A13E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C1B0E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数据可视化系统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7E35F2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1、支持通过接口平台获取智慧校园基础数据平台的相关数据；支持大数据呈现，实时展示每个数据的实时动态；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2、支持和业务系统对接，获取业务数据，如请假、考勤、招生、缴费、资产、库存、访客、德育、宿管等系统的业务数据；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3、支持数据录入，如电费、水费等数据；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4、支持导出大数据模板，方便第三方系统的调用；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5、提供可视化动态编辑，包括表格、地图、文本框、实时时间、翻牌器、折线图、柱状图、饼图、雷达图、散点图、图片框、轮播图、选项卡、跑马灯、超链接、翻牌器、进度条、仪表盘等；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6、支持漏斗图、矩形图、自定义Vue组件、定时器、数据集等高级模版；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7、支持iframe组件，实现多级网页联动；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8、提供不少于10种边框模板组件；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9、提供不少于10种装饰模板组件；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10、支持灵活编辑，支持对组件进行灵活的拖拽、放大、缩小、编辑、参数调整、样式修改、预览、保存等；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11、支持序号、配置、进入动画、位置、尺寸、字体、透视、缩放、透明度、X旋转度、Y旋转度、Z旋转度参数设置；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12、支持添加外链网址，并能同步调用，实现系统和数据的下钻；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13、支持编辑、导出、删除、预览、复制、设置密码等便捷功能；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14、内置自定义地图添加工具，用户可根据需求，自由的选择地图板块；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15、支持组件的基础配置、数据、事件、参数等个性化参数设置；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16、支持使用静态数据、动态数据、SQL数据三大类数据，并能设置数据刷新时间；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17、支持管理分类，用户可灵活配置数据模版类别；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18、支持新增数据源，包含但不限于名称、驱动类型、连接地址等便捷功能；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19、支持调用开放平台接口文档，实现接口的快速查找；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20、支持导入外部资源，包含JPG、MP4等格式；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21、支持复制可视化数据模板；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22、为了更好的适应业务部门的数据统计，内置数据展示模版不少于5个。</w:t>
            </w:r>
          </w:p>
        </w:tc>
        <w:tc>
          <w:tcPr>
            <w:tcW w:w="172" w:type="pct"/>
            <w:vMerge w:val="continue"/>
            <w:tcBorders>
              <w:top w:val="single" w:color="000000" w:sz="4" w:space="0"/>
              <w:left w:val="single" w:color="000000" w:sz="4" w:space="0"/>
              <w:bottom w:val="nil"/>
              <w:right w:val="single" w:color="000000" w:sz="4" w:space="0"/>
            </w:tcBorders>
            <w:noWrap w:val="0"/>
            <w:vAlign w:val="center"/>
          </w:tcPr>
          <w:p w14:paraId="77399BF7">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nil"/>
              <w:right w:val="single" w:color="000000" w:sz="4" w:space="0"/>
            </w:tcBorders>
            <w:noWrap w:val="0"/>
            <w:vAlign w:val="center"/>
          </w:tcPr>
          <w:p w14:paraId="29CEBB9C">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nil"/>
              <w:right w:val="single" w:color="000000" w:sz="4" w:space="0"/>
            </w:tcBorders>
            <w:noWrap w:val="0"/>
            <w:vAlign w:val="center"/>
          </w:tcPr>
          <w:p w14:paraId="00A41855">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nil"/>
              <w:right w:val="single" w:color="000000" w:sz="4" w:space="0"/>
            </w:tcBorders>
            <w:noWrap w:val="0"/>
            <w:vAlign w:val="center"/>
          </w:tcPr>
          <w:p w14:paraId="31CF1D47">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85765A7">
            <w:pPr>
              <w:rPr>
                <w:rFonts w:hint="eastAsia" w:ascii="方正仿宋_GB2312" w:hAnsi="方正仿宋_GB2312" w:eastAsia="方正仿宋_GB2312" w:cs="方正仿宋_GB2312"/>
                <w:i w:val="0"/>
                <w:iCs w:val="0"/>
                <w:color w:val="000000"/>
                <w:sz w:val="20"/>
                <w:szCs w:val="20"/>
                <w:u w:val="none"/>
              </w:rPr>
            </w:pPr>
          </w:p>
        </w:tc>
      </w:tr>
      <w:tr w14:paraId="2C32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3EEFBE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27</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A1127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数据预警系统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0A13D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一、事件上报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1、支持自定义等级设置，包含纵向、横向删改；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2、支持自定义事件管理，包含名称、类型、处理人、标签、等级设置等；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3、支持联动动态表单引擎，灵活配置上报要求；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4、支持自定义设置类型，包含常见的考勤、卫生、资产、异常等类型标签；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5、支持处理上报事件，同时支持事项设置、填报情况、现场照片、处理记录、处理等；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6、支持移动端查看上报数据及上报事项；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7、支持移动端查看上报详情；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8、支持搜索上报类型、附件添加等；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9、支持基于AI摄像设备进行AI上报，包含人脸抓拍、行为告警等；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10、支持查看上报详情，包含抓拍地点、抓拍时间、抓拍属性等；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11、支持批量处理AI上报数据；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12、支持重点人员告警功能，支持人员相似度识别；</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13、支持批量管理及导出告警数据；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14、支持查看告警详情，包含地点、类型、时间、告警次数、抓拍照片等；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15、支持自动上报违规行为，包含地点、类型、时间、告警状态、抓拍照片等；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16、支持自定义导出AI告警数据；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17、支持业务上报菜单及权限管理，即其他业务系统上报异常支持预警消息推送；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二、业务上报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1、支持按名称、上报时间搜索；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2、支持上报详情功能，包含事件名称、事件类型、事件当事人、事件上报人、事件发生位置、上报时间、记录内容、上报来源等；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三、通知设置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1、支持电话、PC端、移动端（微信小程序）通知设置，包含状态、消息类型、服务商、服务商域名、账号、密码等设置；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四、预警管理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1、支持查看预警通知，并能确认；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2、支持查看预警详情；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3、支持预警规则配置，包含事件类型、事件选择、生效时段、预警规则、预警通知人等设置；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五、应急管理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1、支持自定义管理预案类型，同时提供学校常见的预案类型以供使用；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2、支持预览预案，包含预案等级、预案类型、名称、更新时间、附件、演练次数、总结等；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3、支持时间轴模式查看更新记录；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4、支持响应设置，支持一、二、三级响应、启动条件、响应条件、指挥部添加等；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5、内置富文本编辑器，支持新增应急预案，包含预案信息、联系方式、预案内容等；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6、支持查看演练记录，包含演示基础信息、演练照片、视频、演练次数等；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7、支持预案演练，支持演练记录管理及查询；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8、支持新建演练，包含演练名称、预案关联、演练时间、参演人员、演练地点及附件等；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9、查看演练详情，包含演练记录预览、演练详情预览等，同步支持编辑、添加、管理演练记录；</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10、根据演练情况，支持添加演练总结，包含总结时间、总结部门、总结内容及附件管理等；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11、支持查看启动预案、管理启动详情等功能；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12、支持预案调整、图片及视频管理等；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13、支持AI上报、手动上报事件频率预警及主动通知。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六、防欺凌上报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1、支持联动【防欺凌盒子】实现自动预警上报；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2、支持上报记录的查看、管理，包含类型、事件名称、上报设备、位置、来源、状态等。</w:t>
            </w:r>
          </w:p>
        </w:tc>
        <w:tc>
          <w:tcPr>
            <w:tcW w:w="172" w:type="pct"/>
            <w:vMerge w:val="continue"/>
            <w:tcBorders>
              <w:top w:val="single" w:color="000000" w:sz="4" w:space="0"/>
              <w:left w:val="single" w:color="000000" w:sz="4" w:space="0"/>
              <w:bottom w:val="nil"/>
              <w:right w:val="single" w:color="000000" w:sz="4" w:space="0"/>
            </w:tcBorders>
            <w:noWrap w:val="0"/>
            <w:vAlign w:val="center"/>
          </w:tcPr>
          <w:p w14:paraId="1A50E2AF">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nil"/>
              <w:right w:val="single" w:color="000000" w:sz="4" w:space="0"/>
            </w:tcBorders>
            <w:noWrap w:val="0"/>
            <w:vAlign w:val="center"/>
          </w:tcPr>
          <w:p w14:paraId="19DB3519">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nil"/>
              <w:right w:val="single" w:color="000000" w:sz="4" w:space="0"/>
            </w:tcBorders>
            <w:noWrap w:val="0"/>
            <w:vAlign w:val="center"/>
          </w:tcPr>
          <w:p w14:paraId="4664E3B9">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nil"/>
              <w:right w:val="single" w:color="000000" w:sz="4" w:space="0"/>
            </w:tcBorders>
            <w:noWrap w:val="0"/>
            <w:vAlign w:val="center"/>
          </w:tcPr>
          <w:p w14:paraId="74DAB29B">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3D270A9">
            <w:pPr>
              <w:rPr>
                <w:rFonts w:hint="eastAsia" w:ascii="方正仿宋_GB2312" w:hAnsi="方正仿宋_GB2312" w:eastAsia="方正仿宋_GB2312" w:cs="方正仿宋_GB2312"/>
                <w:i w:val="0"/>
                <w:iCs w:val="0"/>
                <w:color w:val="000000"/>
                <w:sz w:val="20"/>
                <w:szCs w:val="20"/>
                <w:u w:val="none"/>
              </w:rPr>
            </w:pPr>
          </w:p>
        </w:tc>
      </w:tr>
      <w:tr w14:paraId="4329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6A2BC6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28</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8F54E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统一门户系统</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007C9E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一、PC端统一门户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1、校园门户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（1）、首页即可动态展示学校班级数、学生人数、男女占比、离校人数、留宿人数、归寝人数，在校老师数量、男女占比，校宣相关的图片、视频数量及校本资源等；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（2）、校园新闻、通知、规章制度、校园活动、食堂等，跟每位教师、学生相关的重要信息的动态展示；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（3）、支持创建校园活动，对校园活动进行实时预警，避免遗忘；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（4）、支持自定义设置校园门户，包含添加模块、新闻、视频、轮播图、心灵之窗、社团活动、校园剪影等模块；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（5）、支持自定义新增门户模块，包含模块标题、模块类型、展示内容、模板样式、高度样式、播放时间、内容设置等；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（6）、支持上传图片、视频、自定义文本等；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（7）、支持自定义添加第三方网页，包含名称、URL、图标、打开方式等设置；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（8）、支持查看我的课表、班级课表，并支持下载课表。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2、个人门户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（1）、支持首页查看教师个人课表、便签、消息通知、网站、便签等；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（2）、支持展示个人相关应用数据，包含个人OA的待处理事项数目、待审核事项数目、消息数、个人云盘文件等，单击即可进入对应应用查看、处理具体事务；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（3）、首页可支持流程流转、校园发布、考勤、云盘等信息展示；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（4）、支持查询学生进出校数据查询；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（5）、支持OA流程的代办、已办、抄送、传阅及我的流程提醒及流程下探；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（6）、支持自定义修改门户排序、是否显示；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（7）、支持门户公告、日期、天气等便捷消息的显示；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（8）、支持消息小红点；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（9）、支持滚动展示我的考勤情况、信息收集填报情况、我的待办事项、我的网盘使用情况、公文情况、日程安排情况等；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（10）、支持查询课表考勤数据，按时间轴展示我的日程安排，提高老师办事效率；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（11）、支持我的考勤数据展示，包含课堂考勤、上下班签到；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（12）、内置门户编辑器，支持应用组件、自定义组件、统计组件等便捷功能；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（13）、应用组件支持内容发布、流程引擎、快捷应用、日程中心、我的考勤、我的网盘、我的资源、我的文件、我的学习、我的考试等低代码模板；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（14）、自定义组件支持轮播图、视频、文本等低代码模板；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（15）、各组件模板支持可视化拖拽编辑。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3、班级门户</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（1）、可查看到个人可管理的班级，可对管理的班级进行切换；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（2）、可展示班级名称、班主任信息，班级考勤情况、值日情况以及对应班牌当前页面截图、班级风采等班级相关的内容；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（3）、支持班级风采、荣誉奖惩动态的展示；同时支持班级作业的展示及下钻详情；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（4）、支持班级应用快捷入口；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（5）、支持课表自动获取任课教师信息；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（6）、支持自定义选择时间段复制值日安排；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（7）、系统支持根据教务系统任课数据自动匹配所属班级，并同步展示课表安排；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（8）、支持活动模块，包含班级活动、校园活动、管理活动；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（9）、支持联动【课表管理中心系统】，查看个人课表、班级课表；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（10）、支持联动【德育管理系统】，自动统计班级德育分数，包含德育记录、学生德育等；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（11）、支持联动【综合考勤系统】，进出校情况实时推送预警，包含未进（出）校、已进（出）校，时间筛选等；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二、教师移动端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1、移动端支持微信、钉钉，分教职工小程序和家长小程序；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2、移动端应用管理，支持添加应用分组，支持应用程序排布的顺序、增删，实现移动端应用的授权，支持账号的绑定和解绑；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3、教职工小程序首页消息提醒，查看学校新闻和通知；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4、教职工小程序学校授权应用入口，支持小程序页面适配；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5、支持校园轮播图，并支持跳转轮播地址；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6、支持滚动显示校园公告；</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7、支持业务系统集成小红点提醒，包含消息数量、请假信息、课堂考勤、查看消息详情；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8、支持查看直播功能；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9、支持可视化设置悬浮按钮；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10、支持切换应用主页支持自定义分类应用；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支持进入班级主页，支持教师关联班级的切换，实现对班级的管理，设置班级信息，包含科任教师、班委会、班级荣誉、个人荣誉、倒计时、班级口号的设置，查看班级课表，支持班级发布，包含活动、奖惩的发布，支持班级风采的添加，查看班级新闻和通知，支持离校管理、学生留宿、德育管理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12、支持我的个人中心管理，支持个人二维码查看、上下班签到、账号绑定设置、意见反馈等；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13、支持校内业务部门人员通讯信息查询，支持按组织或班级查找，并支持直接拨打电话联系；</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14、支持公众号消息推送，实现各业务服务消息统一推送；通过自定义选择对象实现一对一或一对多的消息推送，为师生提供随时随地、统一恰当的消息服务。</w:t>
            </w:r>
          </w:p>
        </w:tc>
        <w:tc>
          <w:tcPr>
            <w:tcW w:w="172" w:type="pct"/>
            <w:vMerge w:val="continue"/>
            <w:tcBorders>
              <w:top w:val="single" w:color="000000" w:sz="4" w:space="0"/>
              <w:left w:val="single" w:color="000000" w:sz="4" w:space="0"/>
              <w:bottom w:val="nil"/>
              <w:right w:val="single" w:color="000000" w:sz="4" w:space="0"/>
            </w:tcBorders>
            <w:noWrap w:val="0"/>
            <w:vAlign w:val="center"/>
          </w:tcPr>
          <w:p w14:paraId="5C4D21EB">
            <w:pPr>
              <w:jc w:val="center"/>
              <w:rPr>
                <w:rFonts w:hint="eastAsia" w:ascii="方正仿宋_GB2312" w:hAnsi="方正仿宋_GB2312" w:eastAsia="方正仿宋_GB2312" w:cs="方正仿宋_GB2312"/>
                <w:i w:val="0"/>
                <w:iCs w:val="0"/>
                <w:color w:val="000000"/>
                <w:sz w:val="20"/>
                <w:szCs w:val="20"/>
                <w:u w:val="none"/>
              </w:rPr>
            </w:pPr>
          </w:p>
        </w:tc>
        <w:tc>
          <w:tcPr>
            <w:tcW w:w="187" w:type="pct"/>
            <w:vMerge w:val="continue"/>
            <w:tcBorders>
              <w:top w:val="single" w:color="000000" w:sz="4" w:space="0"/>
              <w:left w:val="single" w:color="000000" w:sz="4" w:space="0"/>
              <w:bottom w:val="nil"/>
              <w:right w:val="single" w:color="000000" w:sz="4" w:space="0"/>
            </w:tcBorders>
            <w:noWrap w:val="0"/>
            <w:vAlign w:val="center"/>
          </w:tcPr>
          <w:p w14:paraId="17A78FB8">
            <w:pPr>
              <w:jc w:val="center"/>
              <w:rPr>
                <w:rFonts w:hint="eastAsia" w:ascii="方正仿宋_GB2312" w:hAnsi="方正仿宋_GB2312" w:eastAsia="方正仿宋_GB2312" w:cs="方正仿宋_GB2312"/>
                <w:i w:val="0"/>
                <w:iCs w:val="0"/>
                <w:color w:val="000000"/>
                <w:sz w:val="20"/>
                <w:szCs w:val="20"/>
                <w:u w:val="none"/>
              </w:rPr>
            </w:pPr>
          </w:p>
        </w:tc>
        <w:tc>
          <w:tcPr>
            <w:tcW w:w="282" w:type="pct"/>
            <w:vMerge w:val="continue"/>
            <w:tcBorders>
              <w:top w:val="single" w:color="000000" w:sz="4" w:space="0"/>
              <w:left w:val="single" w:color="000000" w:sz="4" w:space="0"/>
              <w:bottom w:val="nil"/>
              <w:right w:val="single" w:color="000000" w:sz="4" w:space="0"/>
            </w:tcBorders>
            <w:noWrap w:val="0"/>
            <w:vAlign w:val="center"/>
          </w:tcPr>
          <w:p w14:paraId="5AE3E6A3">
            <w:pPr>
              <w:jc w:val="center"/>
              <w:rPr>
                <w:rFonts w:hint="eastAsia" w:ascii="方正仿宋_GB2312" w:hAnsi="方正仿宋_GB2312" w:eastAsia="方正仿宋_GB2312" w:cs="方正仿宋_GB2312"/>
                <w:i w:val="0"/>
                <w:iCs w:val="0"/>
                <w:color w:val="000000"/>
                <w:sz w:val="20"/>
                <w:szCs w:val="20"/>
                <w:u w:val="none"/>
              </w:rPr>
            </w:pPr>
          </w:p>
        </w:tc>
        <w:tc>
          <w:tcPr>
            <w:tcW w:w="283" w:type="pct"/>
            <w:vMerge w:val="continue"/>
            <w:tcBorders>
              <w:top w:val="single" w:color="000000" w:sz="4" w:space="0"/>
              <w:left w:val="single" w:color="000000" w:sz="4" w:space="0"/>
              <w:bottom w:val="nil"/>
              <w:right w:val="single" w:color="000000" w:sz="4" w:space="0"/>
            </w:tcBorders>
            <w:noWrap w:val="0"/>
            <w:vAlign w:val="center"/>
          </w:tcPr>
          <w:p w14:paraId="419AD85A">
            <w:pPr>
              <w:jc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49C82D5C">
            <w:pPr>
              <w:rPr>
                <w:rFonts w:hint="eastAsia" w:ascii="方正仿宋_GB2312" w:hAnsi="方正仿宋_GB2312" w:eastAsia="方正仿宋_GB2312" w:cs="方正仿宋_GB2312"/>
                <w:i w:val="0"/>
                <w:iCs w:val="0"/>
                <w:color w:val="000000"/>
                <w:sz w:val="20"/>
                <w:szCs w:val="20"/>
                <w:u w:val="none"/>
              </w:rPr>
            </w:pPr>
          </w:p>
        </w:tc>
      </w:tr>
      <w:tr w14:paraId="00FA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182EB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118CE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MCU管理服务端</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AC9715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1、采用嵌入式架构，低功耗节能设计，整机不得包含内存插槽、HDMI/DVI/VGA接口PC特征的部件；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2、支持4K编解码，支持4K合屏会议，支持最大100路4K硬件终端和100路1080P软件终端同时接入能力，本次配置100个4K硬件终端和100个1080P软件终端（电脑/智能手机/平板电脑）同时接入授权；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3、支持多种视频画面布局，用户可以自定义画面布局模式，在4K、1080P、720P多种分辨率混合组网时，可手动调整分屏窗口数量、窗口大小、显示比例；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4、支持H.323、SIP、H.239标准通讯协议，支持AAC、G.722、G.723.1、G.711、G.723、iLBC、CELP、SPEEX、H.265、H.264编解码协议；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5、支持IPV4和IPV6双协议栈，具有在H.265或H.264视频编解码协议下的4K超高清全编全解能力；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6、支持网络监控摄像机和教学录播主机直接接入，无需通过任何额外设备，监控和录播音视频可作为一路画面参与任意合屏；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7、支持内置WEB进行后台管理，支持基于C/S的平板电脑进行控制、分屏操作，会控界面图形化、支持拖放，操作便捷、简单易用；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8、支持多业务融合，设备能够支持H.323、SIP、RTMP、RTSP协议的互动录播、视频监控、PC桌面、手机/平板终端无缝接入，视频画面能够加入同一画面布局；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9、支持超清、高清、标清混速混协议召开会议，允许不同视频分辨率（包括但不限于4K、1080P、720P）终端参加同一个会议，支持多个不同编解码格式的会议同时召开；</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10、会议模板支持5*5 范围内任意m*n、M(大)+n(小)布局，能够通过会控软件可视化操作实现自定义布局；在4K、1080P、720P 多种分辨率混合组网时，可手动调整分屏窗口数量、窗口大小、显示比例；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11、提供多种视频画面布局，支持用户自定义视频画面布局，针对超清、高清、标清多类型终端混合组网时，可根据需要手动调节分屏窗口数量、窗口大小、显示比例；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12、支持Android/iOS智能手机及平板电脑登录，也支持PC方式登录进行远程教研应用；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13、支持双机热备功能，同一个终端分布在不同的MCU，当一台MCU宕机时，终端可以在10S内自动重新连接到另一台MCU，在线教研\同步课堂\会议能够自动恢复，保障教研、教学应用继续进行；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14、支持会议巡视功能，巡视状态下可观看正在进行的所有会议，监听会场声音，查看会议广播画面、任意参会人员画面、会议辅流画面，巡视画面支持轮询、全屏、会场截图</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15、具有良好的IP损伤适应性，在30%丢包率网络环境下语音通话清晰顺畅，视频基本流畅；</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16、支持网络自适应能力，设备能够根据网络实时情况，自动降低码流、自动恢复，当网络超过指定丢包率时，自动降低终端接收码率，当网络恢复后终端自动恢复；</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17、支持自动识别加入会议的终端类型，识别的终端包含：硬件终端、SIP、H.323、监控视频、Windows 软终端、Android、iPhone、iPad、Mac、TV</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18、具有参会时长统计、到会缺席统计、会议人员状态统计功能，支持匿名或实名会议投票，统计数据系统自动生成Excel 表格、并可导出统计数据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19、会议过程中管理员能够根据会议议程随时发起匿名或实名会议投票，投票结果可以在会议管理界面实时显示、系统自动生成投票结果表格导出后保存在本地电脑；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20、为方便管理员对不同设备登录的用户进行管理，使用会议管理系统能够对在线用户进行分类查看，终端类型包含：硬件终端、SIP、H.323、监控视频、Windows软终端、Android、iPhone、iPad、Mac、TV，用户可按照终端类型定制轮询列表，可选择某一类型终端全部或部分加入轮询，多窗口画面布局下每个窗口均可按终端类型定制轮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21、支持通过布局模板或终端列表对任意会场进行呼入和请出、音视频参数设置、辅流权限设置、发言和闭音设置、录像和直播权限设置、轮循设置、远程重启终端；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22、支持≥3组用户自定义会议模板的保存和调用，包括布局状态，布局模板，终端发言和放音状态，轮询列表和状态，直播和录制状态，终端接收和发送的分辨率、码率；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23、支持实时查看与会终端的名称、型号、IP地址、版本设备信息，同时还能实时查看与会终端的接收/发送音视频设定码流、视频大小、实时码流、丢包率；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24、会议和教学过程中可对任意接入设备多路视频源的分辨率、带宽、帧率、显示模式，声音输入/输出源、拾音和放音音量大小进行调整和修改；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25、支持同步课堂应用模式，通过软件可设定交互参数、选择需要加入的课程，自动同步并显示设备所有工作状态；可一键控制互动时远端音视频；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互动教学过程中主讲教室能够选择任意听课教室画面进行全屏显示、系统自动开启全屏教室发言权限、推送主讲+听课双画面到所有听课教室，互动结束后系统自动关闭发言教室发言权限，主讲教室切换到多画面合屏模式，听课教室切换为主讲全屏画面。</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56C892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938AD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EA02B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FBCE2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C8099F7">
            <w:pPr>
              <w:rPr>
                <w:rFonts w:hint="eastAsia" w:ascii="方正仿宋_GB2312" w:hAnsi="方正仿宋_GB2312" w:eastAsia="方正仿宋_GB2312" w:cs="方正仿宋_GB2312"/>
                <w:i w:val="0"/>
                <w:iCs w:val="0"/>
                <w:color w:val="000000"/>
                <w:sz w:val="20"/>
                <w:szCs w:val="20"/>
                <w:u w:val="none"/>
              </w:rPr>
            </w:pPr>
          </w:p>
        </w:tc>
      </w:tr>
      <w:tr w14:paraId="6043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1A3E23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24947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智慧校园综合数据承载终端设备</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1CD8D91">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一、产品名称：超融合服务器1台（租赁）</w:t>
            </w:r>
          </w:p>
          <w:p w14:paraId="7EC435ED">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二、技术参数：</w:t>
            </w:r>
          </w:p>
          <w:p w14:paraId="3A74EAC3">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租赁平台/设备要求：</w:t>
            </w:r>
          </w:p>
          <w:p w14:paraId="7A1E060E">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1.配置≥2颗CPU处理器（符合国家安全可靠测评），单颗CPU主频≥2.5GHz，核心数≥16。配置≥256GB内存，配置≥2*480G SSD系统盘，≥2*960GB SSD缓存盘，≥8*8T HDD数据盘。</w:t>
            </w:r>
          </w:p>
          <w:p w14:paraId="35824A08">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3.支持硬件健康状态诊断，实现对CPU/内存/硬盘/网卡/风扇/温度/电源等关键部件的故障诊断。</w:t>
            </w:r>
          </w:p>
          <w:p w14:paraId="68E887BF">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4.组建一套集群，配置相应的云计算管理平台、计算虚拟化、存储虚拟化，提供3年所有软件升级服务。</w:t>
            </w:r>
          </w:p>
          <w:p w14:paraId="24F6CBE1">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5.提供图形化界面云管平台，通过 Web 方式登录显示。</w:t>
            </w:r>
          </w:p>
          <w:p w14:paraId="40E47829">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6.要求支持与现有虚拟化集群进行业务虚拟机的双向迁移，从现有集群将部分业务系统迁移至新平台，迁移结束后的虚拟机可进行手动或自动重启运行。并通过云计算管理平台对计算存储安全资源进行统一管理，实现资源的批量管理、分配、用户管理。</w:t>
            </w:r>
          </w:p>
          <w:p w14:paraId="687716F2">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7.业务数据安全性要求较高，数据不允许出现丢失，需要支持持续数据保护，可设置RPO为1s或5s。无需在虚拟机内部安装插件即可实现，避免对虚拟机的稳定性和性能产生影响。</w:t>
            </w:r>
          </w:p>
          <w:p w14:paraId="127A0A85">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8.支持动态资源调度，自动评估物理主机的负载情况，当物理主机负载过高时，自动将该物理主机上的虚拟机迁移到其他负载较低的主机上，确保业务持续稳定和集群主机负载均衡。</w:t>
            </w:r>
          </w:p>
          <w:p w14:paraId="450A3EA6">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9.为避免主机中毒或人为误操作带来数据丢失的风险，要求平台支持虚拟机定期全量备份、增量备份，并支持静默备份方式确保数据一致性，支持按周、按天、按小时的备份策略。</w:t>
            </w:r>
          </w:p>
          <w:p w14:paraId="0BE8007A">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10.支持条带化功能以提高存储性能，以虚拟磁盘为粒度设置不同的条带数，提升硬盘的并发读写性能。</w:t>
            </w:r>
          </w:p>
          <w:p w14:paraId="00CEB7A9">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11.支持对虚拟机或虚拟磁盘设置数据分布策略，当采用副本聚合策略时，可以保证以性能优先为原则，实现IO本地读效果，当不启用聚合副本策略时，可以保证虚拟机以分布均匀优先为原则，打散分布均匀在各物理主机上。</w:t>
            </w:r>
          </w:p>
          <w:p w14:paraId="10A0FE96">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12.支持微隔离策略推荐，自动通过访问关系、历史流量和用户配置来生成最适合的微隔离规则，并且可以预发布策略，预览访问关系和防护状况，在二次确认后发布推荐策略。</w:t>
            </w:r>
          </w:p>
          <w:p w14:paraId="027BB5FC">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13.支持在图形化管理平台上，通过托、拉、拽方式完成虚拟网络拓扑构建，可以在网络拓扑页面通过功能按键，实现虚拟网络连接、开启和关闭等操作，提升运维管理效率。</w:t>
            </w:r>
          </w:p>
          <w:p w14:paraId="7CBD5AD2">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14.基于业务安全考虑，应对教育行业流行的勒索病毒，需要云平台支持扩展向导式勒索病毒处理流程。包括不限于：主机隔离、恢复、病毒扫描、查杀、网络恢复等。</w:t>
            </w:r>
          </w:p>
          <w:p w14:paraId="747973F2">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15.提供标准syslog接口，支持与安全态势感知对接。当发现安全事件时，联动云管理平台对重要业务虚拟机进行挂起、快照操作。</w:t>
            </w:r>
          </w:p>
          <w:p w14:paraId="4BE648B6">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16.需支持在线升级不影响业务。为保证升级时间与步骤可控，升级过程中支持对升级节点进行升级顺序编排、升级暂停。</w:t>
            </w:r>
          </w:p>
          <w:p w14:paraId="5EFAB08C">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17.为充分利用云平台的资源，虚拟机需要支持内存回收，在内存不用的时候自动回收给其他虚拟机使用，并支持手动设置平台的内存超配比例，实现内存的超分使用。</w:t>
            </w:r>
          </w:p>
          <w:p w14:paraId="7FCC4CE8">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18.为保障整体云平台的安全性，支持扩展负载均衡、数据库审计、防火墙、VPN等安全组件。</w:t>
            </w:r>
          </w:p>
          <w:p w14:paraId="1BCED4E9">
            <w:pPr>
              <w:keepNext w:val="0"/>
              <w:keepLines w:val="0"/>
              <w:widowControl/>
              <w:numPr>
                <w:ilvl w:val="0"/>
                <w:numId w:val="0"/>
              </w:numPr>
              <w:suppressLineNumbers w:val="0"/>
              <w:jc w:val="left"/>
              <w:textAlignment w:val="center"/>
              <w:rPr>
                <w:rFonts w:hint="eastAsia" w:ascii="方正仿宋_GB2312" w:hAnsi="方正仿宋_GB2312" w:eastAsia="宋体" w:cs="方正仿宋_GB2312"/>
                <w:i w:val="0"/>
                <w:iCs w:val="0"/>
                <w:color w:val="000000"/>
                <w:kern w:val="0"/>
                <w:sz w:val="20"/>
                <w:szCs w:val="20"/>
                <w:u w:val="none"/>
                <w:lang w:val="en-US" w:eastAsia="zh-CN" w:bidi="ar"/>
              </w:rPr>
            </w:pPr>
            <w:r>
              <w:rPr>
                <w:rFonts w:hint="eastAsia" w:ascii="方正仿宋_GB2312" w:hAnsi="方正仿宋_GB2312" w:eastAsia="宋体" w:cs="方正仿宋_GB2312"/>
                <w:i w:val="0"/>
                <w:iCs w:val="0"/>
                <w:color w:val="000000"/>
                <w:kern w:val="0"/>
                <w:sz w:val="20"/>
                <w:szCs w:val="20"/>
                <w:u w:val="none"/>
                <w:lang w:val="en-US" w:eastAsia="zh-CN" w:bidi="ar"/>
              </w:rPr>
              <w:t>19.操作系统符合安全可靠测评。</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95361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年</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254C29E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u w:val="none"/>
                <w:lang w:val="en-US"/>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2958F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2A53C8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04E36621">
            <w:pPr>
              <w:rPr>
                <w:rFonts w:hint="eastAsia" w:ascii="方正仿宋_GB2312" w:hAnsi="方正仿宋_GB2312" w:eastAsia="方正仿宋_GB2312" w:cs="方正仿宋_GB2312"/>
                <w:i w:val="0"/>
                <w:iCs w:val="0"/>
                <w:color w:val="000000"/>
                <w:sz w:val="20"/>
                <w:szCs w:val="20"/>
                <w:u w:val="none"/>
              </w:rPr>
            </w:pPr>
          </w:p>
        </w:tc>
      </w:tr>
      <w:tr w14:paraId="1F8E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44AEC8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32</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60794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教学资源集中存储机柜单元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47FEBF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1.网络存储主机，可接入硬盘≥24 块，配置不少于 24 块 6T 企业级硬盘，控制单元不少于 2 颗 64 位多核  处理器， ≥8GB 内存，内存支持扩展到≥256GB， ≥4个千兆以太网口， 支持网口扩展， ≥2 个 USB3.0 接 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2.支持 RAID0、1、5、6 等 RAID 模式，支持全局、局 部等多种热备选择，支持坏盘自动重构；支持当磁盘处 于非工作状态下， 进入休眠状态，进行读写操作时可被 唤醒，增加磁盘寿命；支持智能风扇调速，支持智能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CPU 调频等功能；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3.接入带宽≥2000Mbps，支持对视音频、图片、智能流 进行混合直存，无须存储服务器和图片服务器的参与， 平台服务器宕机时，存储业务正常；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4.支持多个系统镜像，主系统出现故障时，备用系统应 能接替主系统工作，应能通过任一备用系统对原主系统 进行修复； 当前版本出现故障或操作失误后， 应能回退 到历史版本，回退后历史录像完整、回放正常；</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 GB/T 28181 协议视频流直存， 支持前端网络摄 像机直接通过 iSCSI 协议进行块存储； 支持在麒麟或  UOS 等操作系统上，使用浏览器对设备进行操作；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6.支持存储业务模块存放在不同容器中， 业务之间互相 隔离，一个业务模块发生故障时，不影响其它业务模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块；业务模块异常时，应能自动重启业务模块并恢复原 有业务，支持不少于 4 个容器；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7.支持硬盘体检功能，应能查看硬盘体检报告、磁盘档 案等，应能按时间显示硬盘的坏扇区、温度、振动变化 趋势，应能查看硬盘读取错误率、上电时间、上电时长 计数、意外断电计数、重映射扇区数、磁盘振动等多种 硬盘健康值，支持查看硬盘体检的历史记录、硬盘健康 状态，支持对硬盘健康状态进行分级分类，不少于三种 分类如良好、警告、损坏等或其他类似分级分类描述；8.支持指示灯报警，应能按照故障紧急程度分级报警， 不同级别闪烁不同颜色灯，灯闪烁频率、时长可设； 支 持系统盘更换，更换系统盘并配置好信息后，再次开机业务应能自动恢复，历史数据不丢失。</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D5675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320FF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9F67F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67C89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B57192E">
            <w:pPr>
              <w:rPr>
                <w:rFonts w:hint="eastAsia" w:ascii="方正仿宋_GB2312" w:hAnsi="方正仿宋_GB2312" w:eastAsia="方正仿宋_GB2312" w:cs="方正仿宋_GB2312"/>
                <w:i w:val="0"/>
                <w:iCs w:val="0"/>
                <w:color w:val="000000"/>
                <w:sz w:val="20"/>
                <w:szCs w:val="20"/>
                <w:u w:val="none"/>
              </w:rPr>
            </w:pPr>
          </w:p>
        </w:tc>
      </w:tr>
      <w:tr w14:paraId="53E1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F3D66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33</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D80F3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教学智能实训运算处理单元</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6FD92B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一、产品名称：AI分析服务器1台（租赁）</w:t>
            </w:r>
          </w:p>
          <w:p w14:paraId="3284E8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二、技术参数：</w:t>
            </w:r>
          </w:p>
          <w:p w14:paraId="114083F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租赁平台/设备要求：</w:t>
            </w:r>
          </w:p>
          <w:p w14:paraId="791D46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sz w:val="20"/>
                <w:szCs w:val="20"/>
                <w:u w:val="none"/>
              </w:rPr>
              <w:t>提供2颗通过安全可靠测评处理器‌，主频≥2.2GHz，≥128G内存，≥4T存储空间，配置算力卡，不低于16300个CUDA核心，显存容量不少于24GB。</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17CCE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lang w:val="en-US" w:eastAsia="zh-CN"/>
              </w:rPr>
            </w:pPr>
            <w:r>
              <w:rPr>
                <w:rFonts w:hint="eastAsia" w:ascii="方正仿宋_GB2312" w:hAnsi="方正仿宋_GB2312" w:eastAsia="方正仿宋_GB2312" w:cs="方正仿宋_GB2312"/>
                <w:i w:val="0"/>
                <w:iCs w:val="0"/>
                <w:color w:val="000000"/>
                <w:sz w:val="20"/>
                <w:szCs w:val="20"/>
                <w:u w:val="none"/>
                <w:lang w:val="en-US" w:eastAsia="zh-CN"/>
              </w:rPr>
              <w:t>年</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DF244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bookmarkStart w:id="70" w:name="_GoBack"/>
            <w:bookmarkEnd w:id="70"/>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3E6D2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6354C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5873EF7">
            <w:pPr>
              <w:rPr>
                <w:rFonts w:hint="eastAsia" w:ascii="方正仿宋_GB2312" w:hAnsi="方正仿宋_GB2312" w:eastAsia="方正仿宋_GB2312" w:cs="方正仿宋_GB2312"/>
                <w:i w:val="0"/>
                <w:iCs w:val="0"/>
                <w:color w:val="000000"/>
                <w:sz w:val="20"/>
                <w:szCs w:val="20"/>
                <w:u w:val="none"/>
              </w:rPr>
            </w:pPr>
          </w:p>
        </w:tc>
      </w:tr>
      <w:tr w14:paraId="05D1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5FC3B8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34</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0C98B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等保测评</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C9364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项目交付后，提供不低于网络安全等级保护二级测评。</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68EE28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次</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7DBB7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BB469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EDB4D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1B476D80">
            <w:pPr>
              <w:rPr>
                <w:rFonts w:hint="eastAsia" w:ascii="方正仿宋_GB2312" w:hAnsi="方正仿宋_GB2312" w:eastAsia="方正仿宋_GB2312" w:cs="方正仿宋_GB2312"/>
                <w:i w:val="0"/>
                <w:iCs w:val="0"/>
                <w:color w:val="000000"/>
                <w:sz w:val="20"/>
                <w:szCs w:val="20"/>
                <w:u w:val="none"/>
              </w:rPr>
            </w:pPr>
          </w:p>
        </w:tc>
      </w:tr>
      <w:tr w14:paraId="06B5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0C868E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35</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3963F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运维托管</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16677A8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 机房基础设施要求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物理环境与安防：托管区域须为独立的专业机房（或独立分区），具备多级门禁控制，出入记录保存不少于180天。提供7×24小时无死角高清视频监控，录像保存不少于90天。具备专业值守人员及完善的巡更、抗震、防雷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电力保障：具备双路市电接入，配置N+1冗余的UPS不间断电源系统，满载后备时间不少于30分钟。配置自动启动的柴油发电机组，储备油料须满足满载连续运行不少于8小时的需求。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环境控制：采用恒温恒湿精密空调，部署高灵敏度漏水检测、烟感探测报警系统，并与气体消防系统联动。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 网络与安全架构要求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网络架构与互联能力：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原生网络互联：托管环境须具备与市级教育骨干网络进行原生L2/L3层高速互联的物理条件，确保业务系统与各学校端点之间的访问时延小于5ms。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上联通路：须能与校方现有的教育网络架构实现逻辑上的“内网化”协同，支持无感穿透，无需通过公网、虚拟专用隧道等二次加密手段。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网络高可用性：托管区网络须采用全冗余架构。核心交换设备须支持硬件级双机热备（如VSS、堆叠或M-LAG），确保单点故障下业务分钟级自动无感切换。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安全边界及体系兼容：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下一代安全防护：配置高性能防火墙，支持深度包检测（DPI）、入侵防御（IPS）及防病毒功能。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抗DDoS清洗：具备不少于10Gbps的本地或云端联动攻击清洗能力，能够有效保障教学核心业务在突发流量下的平稳运行。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   身份体系对接能力：上网行为管理及审计设备须支持核心认证协议（如Radius、Portal、LDAP等），提供认证上网系统，支持实名策略同步及日志跨平台溯源，日志保存不少于180天。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 运维与安全服务要求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统一运维与审计：提供堡垒机作为唯一访问入口。必须支持针对托管设备的所有命令行（字符）和图形化操作的实时监控、全程录像及回放审计，审计日志保存不少于180天。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业务协同响应：托管机房提供7×24小时快速响应服务。由于系统需与学校侧网络频繁交互，供应商需具备对现有教育骨干网的联合调优能力。</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 应急响应：针对核心链路中断或由于外部攻击导致的业务异常，承诺30分钟内完成故障定位并启动联合响应流程。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 网络安全等级保护二级服务要求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 合规性统筹：托管机房、物理链路、基础安全设备需合规，托管单位提供的环境已具备网络安全等级保护（等保2.0）二级或以上测评。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 接入完整性：需通过现有教育骨干网络汇聚中心完成物理接入，托管机房整体通过等保二级测评。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五、验收时提供与托管机房所在单位签订的托管协议，由供应商联合采购单位进行验收。</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13927F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年</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546CA3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516E6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294F7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5DB13804">
            <w:pPr>
              <w:rPr>
                <w:rFonts w:hint="eastAsia" w:ascii="方正仿宋_GB2312" w:hAnsi="方正仿宋_GB2312" w:eastAsia="方正仿宋_GB2312" w:cs="方正仿宋_GB2312"/>
                <w:i w:val="0"/>
                <w:iCs w:val="0"/>
                <w:color w:val="000000"/>
                <w:sz w:val="20"/>
                <w:szCs w:val="20"/>
                <w:u w:val="none"/>
              </w:rPr>
            </w:pPr>
          </w:p>
        </w:tc>
      </w:tr>
      <w:tr w14:paraId="5333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7" w:type="pct"/>
            <w:tcBorders>
              <w:top w:val="single" w:color="000000" w:sz="4" w:space="0"/>
              <w:left w:val="single" w:color="000000" w:sz="4" w:space="0"/>
              <w:bottom w:val="single" w:color="000000" w:sz="4" w:space="0"/>
              <w:right w:val="single" w:color="000000" w:sz="4" w:space="0"/>
            </w:tcBorders>
            <w:noWrap w:val="0"/>
            <w:vAlign w:val="center"/>
          </w:tcPr>
          <w:p w14:paraId="7C6F9D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36</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8E421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驻场服务</w:t>
            </w:r>
          </w:p>
        </w:tc>
        <w:tc>
          <w:tcPr>
            <w:tcW w:w="3330" w:type="pct"/>
            <w:tcBorders>
              <w:top w:val="single" w:color="000000" w:sz="4" w:space="0"/>
              <w:left w:val="single" w:color="000000" w:sz="4" w:space="0"/>
              <w:bottom w:val="single" w:color="000000" w:sz="4" w:space="0"/>
              <w:right w:val="single" w:color="000000" w:sz="4" w:space="0"/>
            </w:tcBorders>
            <w:noWrap w:val="0"/>
            <w:vAlign w:val="center"/>
          </w:tcPr>
          <w:p w14:paraId="554E79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驻场服务人员需严格按照学校作息时间到校驻场，全程在岗提供智慧校园项目相关技术支持与运维服务，服从学校日常管理及工作安排，及时响应校园内智慧校园系统的故障排查、问题处理等服务需求，保障服务期间通讯畅通，确保智慧校园项目运行稳定，高效完成校方交办的各项驻场服务工作。</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驻场人员须为计算机、信息技术、网络工程等相关专业，具备智慧校园系统运维、技术支持等相关工作经验，严禁派驻非技术人员，熟悉校园信息化系统、网络设备及软硬件故障排查，具备独立处理日常运维、问题响应及技术对接的能力，派驻具备同类校园项目驻场服务经验者，服务期间须保持专业技术能力与服务态度。</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14:paraId="7EE4AF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年</w:t>
            </w:r>
          </w:p>
        </w:tc>
        <w:tc>
          <w:tcPr>
            <w:tcW w:w="187" w:type="pct"/>
            <w:tcBorders>
              <w:top w:val="single" w:color="000000" w:sz="4" w:space="0"/>
              <w:left w:val="single" w:color="000000" w:sz="4" w:space="0"/>
              <w:bottom w:val="single" w:color="000000" w:sz="4" w:space="0"/>
              <w:right w:val="single" w:color="000000" w:sz="4" w:space="0"/>
            </w:tcBorders>
            <w:noWrap w:val="0"/>
            <w:vAlign w:val="center"/>
          </w:tcPr>
          <w:p w14:paraId="7E7DB3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41418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957B5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14:paraId="76C1410E">
            <w:pPr>
              <w:rPr>
                <w:rFonts w:hint="eastAsia" w:ascii="方正仿宋_GB2312" w:hAnsi="方正仿宋_GB2312" w:eastAsia="方正仿宋_GB2312" w:cs="方正仿宋_GB2312"/>
                <w:i w:val="0"/>
                <w:iCs w:val="0"/>
                <w:color w:val="000000"/>
                <w:sz w:val="20"/>
                <w:szCs w:val="20"/>
                <w:u w:val="none"/>
              </w:rPr>
            </w:pPr>
          </w:p>
        </w:tc>
      </w:tr>
      <w:tr w14:paraId="42E9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3"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24C36A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小计</w:t>
            </w:r>
          </w:p>
        </w:tc>
        <w:tc>
          <w:tcPr>
            <w:tcW w:w="28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4A6A08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E3BAD2">
            <w:pPr>
              <w:rPr>
                <w:rFonts w:hint="eastAsia" w:ascii="方正仿宋_GB2312" w:hAnsi="方正仿宋_GB2312" w:eastAsia="方正仿宋_GB2312" w:cs="方正仿宋_GB2312"/>
                <w:b/>
                <w:bCs/>
                <w:i w:val="0"/>
                <w:iCs w:val="0"/>
                <w:color w:val="000000"/>
                <w:sz w:val="20"/>
                <w:szCs w:val="20"/>
                <w:u w:val="none"/>
              </w:rPr>
            </w:pPr>
          </w:p>
        </w:tc>
      </w:tr>
    </w:tbl>
    <w:p w14:paraId="0A61421B">
      <w:pPr>
        <w:rPr>
          <w:rFonts w:hint="eastAsia" w:eastAsia="宋体"/>
          <w:b/>
          <w:bCs/>
          <w:sz w:val="40"/>
          <w:szCs w:val="40"/>
          <w:lang w:eastAsia="zh-CN"/>
        </w:rPr>
      </w:pPr>
    </w:p>
    <w:p w14:paraId="77CCF72A">
      <w:pPr>
        <w:rPr>
          <w:color w:val="FF0000"/>
        </w:rPr>
      </w:pPr>
      <w:r>
        <w:rPr>
          <w:rFonts w:hint="eastAsia"/>
          <w:color w:val="FF0000"/>
        </w:rPr>
        <w:t>备注：</w:t>
      </w:r>
    </w:p>
    <w:p w14:paraId="2E982AF9">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29ACE918">
      <w:pPr>
        <w:ind w:firstLine="480" w:firstLineChars="200"/>
        <w:rPr>
          <w:color w:val="FF0000"/>
        </w:rPr>
      </w:pPr>
      <w:r>
        <w:rPr>
          <w:rFonts w:hint="eastAsia"/>
          <w:color w:val="FF0000"/>
        </w:rPr>
        <w:t>2、如注明有单价控制金额的产品，投标人对该产品的报价不得超过控制金额，否则将作投标无效处理。</w:t>
      </w:r>
    </w:p>
    <w:p w14:paraId="07B89C91">
      <w:pPr>
        <w:rPr>
          <w:rFonts w:hint="eastAsia" w:eastAsia="宋体"/>
          <w:b/>
          <w:bCs/>
          <w:sz w:val="40"/>
          <w:szCs w:val="40"/>
          <w:lang w:eastAsia="zh-CN"/>
        </w:rPr>
        <w:sectPr>
          <w:footerReference r:id="rId7" w:type="first"/>
          <w:footerReference r:id="rId6" w:type="default"/>
          <w:pgSz w:w="16838" w:h="11906" w:orient="landscape"/>
          <w:pgMar w:top="1797" w:right="1440" w:bottom="1797" w:left="1440" w:header="851" w:footer="992" w:gutter="0"/>
          <w:pgNumType w:fmt="decimal" w:start="16"/>
          <w:cols w:space="720" w:num="1"/>
          <w:titlePg/>
          <w:docGrid w:type="linesAndChars" w:linePitch="312" w:charSpace="0"/>
        </w:sectPr>
      </w:pP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hint="eastAsia" w:ascii="宋体" w:hAnsi="宋体" w:eastAsia="宋体"/>
                <w:sz w:val="22"/>
                <w:szCs w:val="21"/>
                <w:lang w:eastAsia="zh-CN"/>
              </w:rPr>
            </w:pPr>
            <w:r>
              <w:rPr>
                <w:rFonts w:hint="eastAsia" w:ascii="宋体" w:hAnsi="宋体" w:eastAsia="宋体" w:cs="仿宋_GB2312"/>
                <w:sz w:val="22"/>
                <w:szCs w:val="28"/>
              </w:rPr>
              <w:t>签订合同后支付合同总价的30%</w:t>
            </w:r>
            <w:r>
              <w:rPr>
                <w:rFonts w:hint="eastAsia" w:ascii="宋体" w:hAnsi="宋体" w:eastAsia="宋体" w:cs="仿宋_GB2312"/>
                <w:sz w:val="22"/>
                <w:szCs w:val="28"/>
                <w:lang w:eastAsia="zh-CN"/>
              </w:rPr>
              <w:t>，</w:t>
            </w:r>
            <w:r>
              <w:rPr>
                <w:rFonts w:hint="eastAsia" w:ascii="宋体" w:hAnsi="宋体" w:eastAsia="宋体" w:cs="仿宋_GB2312"/>
                <w:sz w:val="22"/>
                <w:szCs w:val="28"/>
              </w:rPr>
              <w:t>货物到达安装现场后支付合同总价的20%,全部货物按要求供货完毕、经采购人检查数量、质量等无问题，并验收合格后支付合同总额的50%</w:t>
            </w:r>
            <w:r>
              <w:rPr>
                <w:rFonts w:hint="eastAsia" w:ascii="宋体" w:hAnsi="宋体" w:eastAsia="宋体" w:cs="仿宋_GB2312"/>
                <w:sz w:val="22"/>
                <w:szCs w:val="28"/>
                <w:lang w:eastAsia="zh-CN"/>
              </w:rPr>
              <w:t>。</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75F950D1">
      <w:pPr>
        <w:rPr>
          <w:rFonts w:ascii="Arial" w:hAnsi="Arial" w:eastAsia="宋体"/>
        </w:rPr>
      </w:pPr>
    </w:p>
    <w:p w14:paraId="5E9038E3">
      <w:pPr>
        <w:pStyle w:val="16"/>
        <w:rPr>
          <w:rFonts w:ascii="Arial" w:hAnsi="Arial" w:eastAsia="宋体"/>
        </w:rPr>
      </w:pPr>
    </w:p>
    <w:p w14:paraId="503B75AD">
      <w:r>
        <w:br w:type="page"/>
      </w:r>
    </w:p>
    <w:p w14:paraId="6F59A5A4">
      <w:pPr>
        <w:keepNext/>
        <w:keepLines/>
        <w:numPr>
          <w:ilvl w:val="0"/>
          <w:numId w:val="4"/>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5"/>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5"/>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5"/>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5"/>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5"/>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5"/>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5"/>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5"/>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6"/>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KSS(GK)2026-031</w:t>
      </w:r>
      <w:r>
        <w:rPr>
          <w:rFonts w:hint="eastAsia" w:ascii="Arial" w:hAnsi="Arial" w:eastAsia="宋体" w:cs="Arial"/>
        </w:rPr>
        <w:t>的</w:t>
      </w:r>
      <w:r>
        <w:rPr>
          <w:rFonts w:hint="eastAsia" w:ascii="Arial" w:hAnsi="Arial" w:eastAsia="宋体" w:cs="Arial"/>
          <w:u w:val="single"/>
          <w:lang w:eastAsia="zh-CN"/>
        </w:rPr>
        <w:t xml:space="preserve">   喀什市第二十七中学电子设备采购项目</w:t>
      </w:r>
      <w:r>
        <w:rPr>
          <w:rFonts w:hint="eastAsia" w:ascii="Arial" w:hAnsi="Arial" w:eastAsia="宋体" w:cs="Arial"/>
        </w:rPr>
        <w:t>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4C566137">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7"/>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8"/>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8"/>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8"/>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9"/>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9"/>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9"/>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100052400"/>
      <w:bookmarkStart w:id="36" w:name="_Toc73518151"/>
      <w:bookmarkStart w:id="37" w:name="_Toc73521581"/>
      <w:bookmarkStart w:id="38" w:name="_Toc73517673"/>
      <w:bookmarkStart w:id="39" w:name="_Toc73521669"/>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21674"/>
      <w:bookmarkStart w:id="48" w:name="_Toc100052408"/>
      <w:bookmarkStart w:id="49" w:name="_Toc73518157"/>
      <w:bookmarkStart w:id="50" w:name="_Toc73521586"/>
      <w:bookmarkStart w:id="51" w:name="_Toc73517679"/>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73517680"/>
      <w:bookmarkStart w:id="54" w:name="_Toc73521587"/>
      <w:bookmarkStart w:id="55" w:name="_Toc73521675"/>
      <w:bookmarkStart w:id="56" w:name="_Toc73518158"/>
      <w:bookmarkStart w:id="57" w:name="_Toc100052409"/>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100052410"/>
      <w:bookmarkStart w:id="59" w:name="_Toc73521589"/>
      <w:bookmarkStart w:id="60" w:name="_Toc73517682"/>
      <w:bookmarkStart w:id="61" w:name="_Toc73518160"/>
      <w:bookmarkStart w:id="62" w:name="_Toc73521677"/>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73518161"/>
      <w:bookmarkStart w:id="64" w:name="_Toc100052411"/>
      <w:bookmarkStart w:id="65" w:name="_Toc73517683"/>
      <w:bookmarkStart w:id="66" w:name="_Toc73521678"/>
      <w:bookmarkStart w:id="67" w:name="_Toc73521590"/>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8" w:type="default"/>
      <w:footerReference r:id="rId9"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1"/>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4E3">
    <w:pPr>
      <w:pStyle w:val="11"/>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7F2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697F2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20E8">
    <w:pPr>
      <w:pStyle w:val="11"/>
      <w:rPr>
        <w:rStyle w:val="21"/>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172E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172E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C06F401">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10"/>
  </w:num>
  <w:num w:numId="3">
    <w:abstractNumId w:val="0"/>
  </w:num>
  <w:num w:numId="4">
    <w:abstractNumId w:val="2"/>
  </w:num>
  <w:num w:numId="5">
    <w:abstractNumId w:val="3"/>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30750A8"/>
    <w:rsid w:val="032A2EC2"/>
    <w:rsid w:val="038251E4"/>
    <w:rsid w:val="04B6088C"/>
    <w:rsid w:val="04FB554F"/>
    <w:rsid w:val="0515604F"/>
    <w:rsid w:val="053B5831"/>
    <w:rsid w:val="061709BB"/>
    <w:rsid w:val="066F61BA"/>
    <w:rsid w:val="07061165"/>
    <w:rsid w:val="0771024E"/>
    <w:rsid w:val="07CE6076"/>
    <w:rsid w:val="07E22A0A"/>
    <w:rsid w:val="080C42F3"/>
    <w:rsid w:val="08272839"/>
    <w:rsid w:val="0889017A"/>
    <w:rsid w:val="08CE1D46"/>
    <w:rsid w:val="093C03DB"/>
    <w:rsid w:val="0A084FFE"/>
    <w:rsid w:val="0A21662D"/>
    <w:rsid w:val="0AB42B4F"/>
    <w:rsid w:val="0B137E4E"/>
    <w:rsid w:val="0B2E174C"/>
    <w:rsid w:val="0B9C19E9"/>
    <w:rsid w:val="0BE32A5B"/>
    <w:rsid w:val="0BEB721A"/>
    <w:rsid w:val="0CE95576"/>
    <w:rsid w:val="0D250F7C"/>
    <w:rsid w:val="0D3A744A"/>
    <w:rsid w:val="0DF57054"/>
    <w:rsid w:val="0E8F4A08"/>
    <w:rsid w:val="0F1778CD"/>
    <w:rsid w:val="0F255064"/>
    <w:rsid w:val="0F4136F3"/>
    <w:rsid w:val="0FE53B0B"/>
    <w:rsid w:val="1046648D"/>
    <w:rsid w:val="105F0547"/>
    <w:rsid w:val="10EA6A77"/>
    <w:rsid w:val="11717876"/>
    <w:rsid w:val="1192589F"/>
    <w:rsid w:val="12B45F9C"/>
    <w:rsid w:val="12E904C9"/>
    <w:rsid w:val="138C5906"/>
    <w:rsid w:val="142F3F28"/>
    <w:rsid w:val="14640782"/>
    <w:rsid w:val="14C262F5"/>
    <w:rsid w:val="14D40085"/>
    <w:rsid w:val="14DF4477"/>
    <w:rsid w:val="157403EC"/>
    <w:rsid w:val="162D3B4C"/>
    <w:rsid w:val="169C38B2"/>
    <w:rsid w:val="16C056AB"/>
    <w:rsid w:val="16E441B9"/>
    <w:rsid w:val="174A68DC"/>
    <w:rsid w:val="17530433"/>
    <w:rsid w:val="17DB2032"/>
    <w:rsid w:val="181772BB"/>
    <w:rsid w:val="18861828"/>
    <w:rsid w:val="18E76BE1"/>
    <w:rsid w:val="19086AA7"/>
    <w:rsid w:val="19255582"/>
    <w:rsid w:val="19492A45"/>
    <w:rsid w:val="19D74121"/>
    <w:rsid w:val="1A386D0E"/>
    <w:rsid w:val="1AFA1BD0"/>
    <w:rsid w:val="1AFA79D1"/>
    <w:rsid w:val="1B890C51"/>
    <w:rsid w:val="1B9F78CD"/>
    <w:rsid w:val="1D4A7E8D"/>
    <w:rsid w:val="1DA048C4"/>
    <w:rsid w:val="1E0E5ED3"/>
    <w:rsid w:val="1ED5358C"/>
    <w:rsid w:val="1F5C3D1D"/>
    <w:rsid w:val="1F820F6D"/>
    <w:rsid w:val="1F9E5A3F"/>
    <w:rsid w:val="20596F74"/>
    <w:rsid w:val="20ED4250"/>
    <w:rsid w:val="210821C0"/>
    <w:rsid w:val="21C4062D"/>
    <w:rsid w:val="22FD2004"/>
    <w:rsid w:val="2330262C"/>
    <w:rsid w:val="245A1CC8"/>
    <w:rsid w:val="24AA7AF3"/>
    <w:rsid w:val="24D1617A"/>
    <w:rsid w:val="24EC66D5"/>
    <w:rsid w:val="250410F2"/>
    <w:rsid w:val="267A507C"/>
    <w:rsid w:val="2729727B"/>
    <w:rsid w:val="280A4341"/>
    <w:rsid w:val="283038F0"/>
    <w:rsid w:val="287F06FD"/>
    <w:rsid w:val="296C066D"/>
    <w:rsid w:val="2A1755A3"/>
    <w:rsid w:val="2A2348E7"/>
    <w:rsid w:val="2A870AD2"/>
    <w:rsid w:val="2AB33F52"/>
    <w:rsid w:val="2B675A24"/>
    <w:rsid w:val="2B7C2D1A"/>
    <w:rsid w:val="2BC566D4"/>
    <w:rsid w:val="2BF55573"/>
    <w:rsid w:val="2C3122F3"/>
    <w:rsid w:val="2C366F69"/>
    <w:rsid w:val="2CD52CB9"/>
    <w:rsid w:val="2D4775CA"/>
    <w:rsid w:val="2D847558"/>
    <w:rsid w:val="2D9774DB"/>
    <w:rsid w:val="2E0979F4"/>
    <w:rsid w:val="2EFA653D"/>
    <w:rsid w:val="2FCE39F5"/>
    <w:rsid w:val="302A6951"/>
    <w:rsid w:val="30334664"/>
    <w:rsid w:val="30731CCE"/>
    <w:rsid w:val="309C64CF"/>
    <w:rsid w:val="30A64860"/>
    <w:rsid w:val="310F0A0C"/>
    <w:rsid w:val="311A02B3"/>
    <w:rsid w:val="3137687A"/>
    <w:rsid w:val="315A2E08"/>
    <w:rsid w:val="317364CC"/>
    <w:rsid w:val="31955AF7"/>
    <w:rsid w:val="32265D43"/>
    <w:rsid w:val="3229728F"/>
    <w:rsid w:val="323C629C"/>
    <w:rsid w:val="325E7BE3"/>
    <w:rsid w:val="328D2734"/>
    <w:rsid w:val="333837F7"/>
    <w:rsid w:val="333B711C"/>
    <w:rsid w:val="33543124"/>
    <w:rsid w:val="337C7542"/>
    <w:rsid w:val="34724A5F"/>
    <w:rsid w:val="34DD74E5"/>
    <w:rsid w:val="350A1526"/>
    <w:rsid w:val="35503953"/>
    <w:rsid w:val="357F5535"/>
    <w:rsid w:val="35EA5AC8"/>
    <w:rsid w:val="362516C4"/>
    <w:rsid w:val="36CF0EC8"/>
    <w:rsid w:val="36E02B59"/>
    <w:rsid w:val="37134E69"/>
    <w:rsid w:val="37257F04"/>
    <w:rsid w:val="39A42825"/>
    <w:rsid w:val="39B76241"/>
    <w:rsid w:val="3A964C7D"/>
    <w:rsid w:val="3B01630F"/>
    <w:rsid w:val="3B1B27B1"/>
    <w:rsid w:val="3BA61AF4"/>
    <w:rsid w:val="3BD5148E"/>
    <w:rsid w:val="3BE3002B"/>
    <w:rsid w:val="3C795F8F"/>
    <w:rsid w:val="3CB971DE"/>
    <w:rsid w:val="3D007123"/>
    <w:rsid w:val="3D012277"/>
    <w:rsid w:val="3D224849"/>
    <w:rsid w:val="3D484A54"/>
    <w:rsid w:val="3D551BD0"/>
    <w:rsid w:val="3D721D7A"/>
    <w:rsid w:val="3D863DAC"/>
    <w:rsid w:val="3D876C9A"/>
    <w:rsid w:val="3E2703D9"/>
    <w:rsid w:val="3E52449D"/>
    <w:rsid w:val="3E6A66F5"/>
    <w:rsid w:val="3E937CBC"/>
    <w:rsid w:val="3E9A489A"/>
    <w:rsid w:val="3EDA4ED4"/>
    <w:rsid w:val="3F332A95"/>
    <w:rsid w:val="3F3601F1"/>
    <w:rsid w:val="3F4B59E3"/>
    <w:rsid w:val="40B51C9C"/>
    <w:rsid w:val="41551971"/>
    <w:rsid w:val="420434D8"/>
    <w:rsid w:val="429750D7"/>
    <w:rsid w:val="4422077D"/>
    <w:rsid w:val="443020B6"/>
    <w:rsid w:val="45024BF8"/>
    <w:rsid w:val="454E52E2"/>
    <w:rsid w:val="46351352"/>
    <w:rsid w:val="4695327F"/>
    <w:rsid w:val="48AA43D6"/>
    <w:rsid w:val="498D43D6"/>
    <w:rsid w:val="4A29520E"/>
    <w:rsid w:val="4A4F7527"/>
    <w:rsid w:val="4BB415B9"/>
    <w:rsid w:val="4CBD0D73"/>
    <w:rsid w:val="4D2C2FDF"/>
    <w:rsid w:val="4D793C03"/>
    <w:rsid w:val="4DB259F8"/>
    <w:rsid w:val="4E601A65"/>
    <w:rsid w:val="4F661C75"/>
    <w:rsid w:val="50093AE6"/>
    <w:rsid w:val="50532ED8"/>
    <w:rsid w:val="51206B83"/>
    <w:rsid w:val="51300F5F"/>
    <w:rsid w:val="51444FD8"/>
    <w:rsid w:val="51570C73"/>
    <w:rsid w:val="51680854"/>
    <w:rsid w:val="51B44C64"/>
    <w:rsid w:val="524E5317"/>
    <w:rsid w:val="526B5AC6"/>
    <w:rsid w:val="526D1A50"/>
    <w:rsid w:val="52713992"/>
    <w:rsid w:val="53096FE2"/>
    <w:rsid w:val="53B829B7"/>
    <w:rsid w:val="53F83FD3"/>
    <w:rsid w:val="540C5D72"/>
    <w:rsid w:val="54113878"/>
    <w:rsid w:val="54656B86"/>
    <w:rsid w:val="546E6951"/>
    <w:rsid w:val="549A40FC"/>
    <w:rsid w:val="54B6421E"/>
    <w:rsid w:val="54CC69D8"/>
    <w:rsid w:val="550D372B"/>
    <w:rsid w:val="562B2188"/>
    <w:rsid w:val="56606BE9"/>
    <w:rsid w:val="5662250A"/>
    <w:rsid w:val="57195913"/>
    <w:rsid w:val="57294293"/>
    <w:rsid w:val="574D2CF7"/>
    <w:rsid w:val="579730CB"/>
    <w:rsid w:val="57BE3ECB"/>
    <w:rsid w:val="58126F23"/>
    <w:rsid w:val="58155A5A"/>
    <w:rsid w:val="582D62E3"/>
    <w:rsid w:val="58F807C1"/>
    <w:rsid w:val="59112DDA"/>
    <w:rsid w:val="59CB243C"/>
    <w:rsid w:val="59D2767F"/>
    <w:rsid w:val="5C211245"/>
    <w:rsid w:val="5CBF7454"/>
    <w:rsid w:val="5E6C4478"/>
    <w:rsid w:val="5F6B2FCC"/>
    <w:rsid w:val="5FB20F0C"/>
    <w:rsid w:val="60173081"/>
    <w:rsid w:val="604E7BD7"/>
    <w:rsid w:val="6082485E"/>
    <w:rsid w:val="61A8392F"/>
    <w:rsid w:val="620E3E31"/>
    <w:rsid w:val="63B96AC2"/>
    <w:rsid w:val="63D84EDF"/>
    <w:rsid w:val="643D1580"/>
    <w:rsid w:val="643E619F"/>
    <w:rsid w:val="643E7E0D"/>
    <w:rsid w:val="653C01C1"/>
    <w:rsid w:val="6594282D"/>
    <w:rsid w:val="66590A9D"/>
    <w:rsid w:val="66AA497C"/>
    <w:rsid w:val="67140BE8"/>
    <w:rsid w:val="67283F04"/>
    <w:rsid w:val="67352DB6"/>
    <w:rsid w:val="673F14F0"/>
    <w:rsid w:val="675B4115"/>
    <w:rsid w:val="67CB1507"/>
    <w:rsid w:val="67DC1861"/>
    <w:rsid w:val="68653FE4"/>
    <w:rsid w:val="68A76B92"/>
    <w:rsid w:val="68CF0BBE"/>
    <w:rsid w:val="69A725C4"/>
    <w:rsid w:val="69CB65F7"/>
    <w:rsid w:val="69EB2313"/>
    <w:rsid w:val="6B0005F0"/>
    <w:rsid w:val="6B1729F4"/>
    <w:rsid w:val="6BA4026E"/>
    <w:rsid w:val="6BF502A5"/>
    <w:rsid w:val="6C5B5032"/>
    <w:rsid w:val="6C7015D3"/>
    <w:rsid w:val="6C8D36A3"/>
    <w:rsid w:val="6CA60D1F"/>
    <w:rsid w:val="6CB95133"/>
    <w:rsid w:val="6CEB406B"/>
    <w:rsid w:val="6D0810DB"/>
    <w:rsid w:val="6D4E436F"/>
    <w:rsid w:val="6ED332D0"/>
    <w:rsid w:val="6F421E56"/>
    <w:rsid w:val="6F450465"/>
    <w:rsid w:val="6F840FE6"/>
    <w:rsid w:val="6FD25210"/>
    <w:rsid w:val="708B1138"/>
    <w:rsid w:val="70D10D69"/>
    <w:rsid w:val="70F16DE1"/>
    <w:rsid w:val="7112385C"/>
    <w:rsid w:val="711F649C"/>
    <w:rsid w:val="715C0B2F"/>
    <w:rsid w:val="71606F22"/>
    <w:rsid w:val="71D4290B"/>
    <w:rsid w:val="7223194D"/>
    <w:rsid w:val="72476B05"/>
    <w:rsid w:val="72500730"/>
    <w:rsid w:val="726953A0"/>
    <w:rsid w:val="7279603A"/>
    <w:rsid w:val="72CC003C"/>
    <w:rsid w:val="72DE4D4B"/>
    <w:rsid w:val="72F3410F"/>
    <w:rsid w:val="7375655F"/>
    <w:rsid w:val="73AC1051"/>
    <w:rsid w:val="73BF6E3A"/>
    <w:rsid w:val="73C9540C"/>
    <w:rsid w:val="741221C2"/>
    <w:rsid w:val="743F3033"/>
    <w:rsid w:val="744E3935"/>
    <w:rsid w:val="74A82061"/>
    <w:rsid w:val="74AC7D08"/>
    <w:rsid w:val="74B45AB7"/>
    <w:rsid w:val="752776A3"/>
    <w:rsid w:val="762C4BB0"/>
    <w:rsid w:val="762F0C47"/>
    <w:rsid w:val="7663186E"/>
    <w:rsid w:val="779C18C8"/>
    <w:rsid w:val="78512F4B"/>
    <w:rsid w:val="78BF2A7B"/>
    <w:rsid w:val="78CF6693"/>
    <w:rsid w:val="79273811"/>
    <w:rsid w:val="79955522"/>
    <w:rsid w:val="7A407E45"/>
    <w:rsid w:val="7AFE6E3A"/>
    <w:rsid w:val="7BAF7AFB"/>
    <w:rsid w:val="7C70631A"/>
    <w:rsid w:val="7C8123F0"/>
    <w:rsid w:val="7CBA64E1"/>
    <w:rsid w:val="7CED4825"/>
    <w:rsid w:val="7D2700CC"/>
    <w:rsid w:val="7D5D6F3B"/>
    <w:rsid w:val="7D6B4BAC"/>
    <w:rsid w:val="7D8C4F46"/>
    <w:rsid w:val="7DB432CA"/>
    <w:rsid w:val="7DF35163"/>
    <w:rsid w:val="7F0659BA"/>
    <w:rsid w:val="7F27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1">
    <w:name w:val="font71"/>
    <w:basedOn w:val="19"/>
    <w:qFormat/>
    <w:uiPriority w:val="0"/>
    <w:rPr>
      <w:rFonts w:ascii="Symbol" w:hAnsi="Symbol" w:cs="Symbol"/>
      <w:color w:val="000000"/>
      <w:sz w:val="20"/>
      <w:szCs w:val="20"/>
      <w:u w:val="none"/>
    </w:rPr>
  </w:style>
  <w:style w:type="character" w:customStyle="1" w:styleId="42">
    <w:name w:val="font91"/>
    <w:basedOn w:val="19"/>
    <w:qFormat/>
    <w:uiPriority w:val="0"/>
    <w:rPr>
      <w:rFonts w:ascii="Arial" w:hAnsi="Arial" w:cs="Arial"/>
      <w:color w:val="000000"/>
      <w:sz w:val="20"/>
      <w:szCs w:val="20"/>
      <w:u w:val="none"/>
    </w:rPr>
  </w:style>
  <w:style w:type="character" w:customStyle="1" w:styleId="43">
    <w:name w:val="font101"/>
    <w:basedOn w:val="19"/>
    <w:qFormat/>
    <w:uiPriority w:val="0"/>
    <w:rPr>
      <w:rFonts w:hint="eastAsia" w:ascii="宋体" w:hAnsi="宋体" w:eastAsia="宋体" w:cs="宋体"/>
      <w:color w:val="000000"/>
      <w:sz w:val="20"/>
      <w:szCs w:val="20"/>
      <w:u w:val="none"/>
    </w:rPr>
  </w:style>
  <w:style w:type="character" w:customStyle="1" w:styleId="44">
    <w:name w:val="font112"/>
    <w:basedOn w:val="19"/>
    <w:qFormat/>
    <w:uiPriority w:val="0"/>
    <w:rPr>
      <w:rFonts w:hint="default" w:ascii="Times New Roman" w:hAnsi="Times New Roman" w:cs="Times New Roman"/>
      <w:color w:val="000000"/>
      <w:sz w:val="20"/>
      <w:szCs w:val="20"/>
      <w:u w:val="none"/>
    </w:rPr>
  </w:style>
  <w:style w:type="character" w:customStyle="1" w:styleId="45">
    <w:name w:val="font01"/>
    <w:basedOn w:val="19"/>
    <w:qFormat/>
    <w:uiPriority w:val="0"/>
    <w:rPr>
      <w:rFonts w:hint="eastAsia" w:ascii="宋体" w:hAnsi="宋体" w:eastAsia="宋体" w:cs="宋体"/>
      <w:color w:val="000000"/>
      <w:sz w:val="24"/>
      <w:szCs w:val="24"/>
      <w:u w:val="none"/>
    </w:rPr>
  </w:style>
  <w:style w:type="character" w:customStyle="1" w:styleId="46">
    <w:name w:val="font81"/>
    <w:basedOn w:val="19"/>
    <w:qFormat/>
    <w:uiPriority w:val="0"/>
    <w:rPr>
      <w:rFonts w:ascii="Arial" w:hAnsi="Arial" w:cs="Arial"/>
      <w:color w:val="000000"/>
      <w:sz w:val="20"/>
      <w:szCs w:val="20"/>
      <w:u w:val="none"/>
    </w:rPr>
  </w:style>
  <w:style w:type="character" w:customStyle="1" w:styleId="47">
    <w:name w:val="font111"/>
    <w:basedOn w:val="19"/>
    <w:qFormat/>
    <w:uiPriority w:val="0"/>
    <w:rPr>
      <w:rFonts w:hint="eastAsia" w:ascii="宋体" w:hAnsi="宋体" w:eastAsia="宋体" w:cs="宋体"/>
      <w:color w:val="000000"/>
      <w:sz w:val="20"/>
      <w:szCs w:val="20"/>
      <w:u w:val="none"/>
    </w:rPr>
  </w:style>
  <w:style w:type="character" w:customStyle="1" w:styleId="48">
    <w:name w:val="font121"/>
    <w:basedOn w:val="19"/>
    <w:qFormat/>
    <w:uiPriority w:val="0"/>
    <w:rPr>
      <w:rFonts w:hint="default" w:ascii="Times New Roman" w:hAnsi="Times New Roman" w:cs="Times New Roman"/>
      <w:color w:val="000000"/>
      <w:sz w:val="20"/>
      <w:szCs w:val="20"/>
      <w:u w:val="none"/>
    </w:rPr>
  </w:style>
  <w:style w:type="character" w:customStyle="1" w:styleId="49">
    <w:name w:val="font14"/>
    <w:basedOn w:val="19"/>
    <w:qFormat/>
    <w:uiPriority w:val="0"/>
    <w:rPr>
      <w:rFonts w:ascii="仿宋" w:hAnsi="仿宋" w:eastAsia="仿宋" w:cs="仿宋"/>
      <w:color w:val="000000"/>
      <w:sz w:val="20"/>
      <w:szCs w:val="20"/>
      <w:u w:val="none"/>
    </w:rPr>
  </w:style>
  <w:style w:type="character" w:customStyle="1" w:styleId="50">
    <w:name w:val="font131"/>
    <w:basedOn w:val="1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5" Type="http://schemas.openxmlformats.org/officeDocument/2006/relationships/fontTable" Target="fontTable.xml"/><Relationship Id="rId84" Type="http://schemas.openxmlformats.org/officeDocument/2006/relationships/numbering" Target="numbering.xml"/><Relationship Id="rId83" Type="http://schemas.openxmlformats.org/officeDocument/2006/relationships/customXml" Target="../customXml/item1.xml"/><Relationship Id="rId82" Type="http://schemas.openxmlformats.org/officeDocument/2006/relationships/image" Target="media/image72.png"/><Relationship Id="rId81" Type="http://schemas.openxmlformats.org/officeDocument/2006/relationships/image" Target="media/image71.png"/><Relationship Id="rId80" Type="http://schemas.openxmlformats.org/officeDocument/2006/relationships/image" Target="media/image70.png"/><Relationship Id="rId8" Type="http://schemas.openxmlformats.org/officeDocument/2006/relationships/header" Target="header1.xml"/><Relationship Id="rId79" Type="http://schemas.openxmlformats.org/officeDocument/2006/relationships/image" Target="media/image69.png"/><Relationship Id="rId78" Type="http://schemas.openxmlformats.org/officeDocument/2006/relationships/image" Target="media/image68.png"/><Relationship Id="rId77" Type="http://schemas.openxmlformats.org/officeDocument/2006/relationships/image" Target="media/image67.png"/><Relationship Id="rId76" Type="http://schemas.openxmlformats.org/officeDocument/2006/relationships/image" Target="media/image66.png"/><Relationship Id="rId75" Type="http://schemas.openxmlformats.org/officeDocument/2006/relationships/image" Target="media/image65.png"/><Relationship Id="rId74" Type="http://schemas.openxmlformats.org/officeDocument/2006/relationships/image" Target="media/image64.png"/><Relationship Id="rId73" Type="http://schemas.openxmlformats.org/officeDocument/2006/relationships/image" Target="media/image63.png"/><Relationship Id="rId72" Type="http://schemas.openxmlformats.org/officeDocument/2006/relationships/image" Target="media/image62.png"/><Relationship Id="rId71" Type="http://schemas.openxmlformats.org/officeDocument/2006/relationships/image" Target="media/image61.png"/><Relationship Id="rId70" Type="http://schemas.openxmlformats.org/officeDocument/2006/relationships/image" Target="media/image60.png"/><Relationship Id="rId7" Type="http://schemas.openxmlformats.org/officeDocument/2006/relationships/footer" Target="footer5.xml"/><Relationship Id="rId69" Type="http://schemas.openxmlformats.org/officeDocument/2006/relationships/image" Target="media/image59.png"/><Relationship Id="rId68" Type="http://schemas.openxmlformats.org/officeDocument/2006/relationships/image" Target="media/image58.png"/><Relationship Id="rId67" Type="http://schemas.openxmlformats.org/officeDocument/2006/relationships/image" Target="media/image57.png"/><Relationship Id="rId66" Type="http://schemas.openxmlformats.org/officeDocument/2006/relationships/image" Target="media/image56.png"/><Relationship Id="rId65" Type="http://schemas.openxmlformats.org/officeDocument/2006/relationships/image" Target="media/image55.png"/><Relationship Id="rId64" Type="http://schemas.openxmlformats.org/officeDocument/2006/relationships/image" Target="media/image54.png"/><Relationship Id="rId63" Type="http://schemas.openxmlformats.org/officeDocument/2006/relationships/image" Target="media/image53.png"/><Relationship Id="rId62" Type="http://schemas.openxmlformats.org/officeDocument/2006/relationships/image" Target="media/image52.png"/><Relationship Id="rId61" Type="http://schemas.openxmlformats.org/officeDocument/2006/relationships/image" Target="media/image51.png"/><Relationship Id="rId60" Type="http://schemas.openxmlformats.org/officeDocument/2006/relationships/image" Target="media/image50.png"/><Relationship Id="rId6" Type="http://schemas.openxmlformats.org/officeDocument/2006/relationships/footer" Target="footer4.xml"/><Relationship Id="rId59" Type="http://schemas.openxmlformats.org/officeDocument/2006/relationships/image" Target="media/image49.png"/><Relationship Id="rId58" Type="http://schemas.openxmlformats.org/officeDocument/2006/relationships/image" Target="media/image48.png"/><Relationship Id="rId57" Type="http://schemas.openxmlformats.org/officeDocument/2006/relationships/image" Target="media/image47.png"/><Relationship Id="rId56" Type="http://schemas.openxmlformats.org/officeDocument/2006/relationships/image" Target="media/image46.png"/><Relationship Id="rId55" Type="http://schemas.openxmlformats.org/officeDocument/2006/relationships/image" Target="media/image45.png"/><Relationship Id="rId54" Type="http://schemas.openxmlformats.org/officeDocument/2006/relationships/image" Target="media/image44.png"/><Relationship Id="rId53" Type="http://schemas.openxmlformats.org/officeDocument/2006/relationships/image" Target="media/image43.png"/><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footer" Target="footer3.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footer" Target="footer2.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198</Pages>
  <Words>13357</Words>
  <Characters>14634</Characters>
  <Lines>1</Lines>
  <Paragraphs>1</Paragraphs>
  <TotalTime>4</TotalTime>
  <ScaleCrop>false</ScaleCrop>
  <LinksUpToDate>false</LinksUpToDate>
  <CharactersWithSpaces>14895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2025-05-22T11:51:00Z</cp:lastPrinted>
  <dcterms:modified xsi:type="dcterms:W3CDTF">2026-06-08T10:17:18Z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279E090099F44334A57F80F1198DE7C8_13</vt:lpwstr>
  </property>
  <property fmtid="{D5CDD505-2E9C-101B-9397-08002B2CF9AE}" pid="4" name="KSOTemplateDocerSaveRecord">
    <vt:lpwstr>eyJoZGlkIjoiYWQzZDJkMTcwMGI3ODk5Y2RkZTJmNjEzOTc4ZDYzNmQiLCJ1c2VySWQiOiIxNzEyMTM0Njk0In0=</vt:lpwstr>
  </property>
</Properties>
</file>