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C0089B">
      <w:pPr>
        <w:pStyle w:val="142"/>
        <w:jc w:val="center"/>
        <w:rPr>
          <w:rFonts w:hAnsi="宋体"/>
          <w:b/>
          <w:bCs/>
          <w:color w:val="auto"/>
          <w:sz w:val="72"/>
          <w:szCs w:val="72"/>
          <w:highlight w:val="none"/>
        </w:rPr>
      </w:pPr>
      <w:bookmarkStart w:id="0" w:name="_Toc22604"/>
      <w:bookmarkStart w:id="1" w:name="_Toc17774"/>
      <w:bookmarkStart w:id="2" w:name="_Toc12144"/>
      <w:bookmarkStart w:id="3" w:name="_Toc14534"/>
    </w:p>
    <w:p w14:paraId="613B7E7A">
      <w:pPr>
        <w:pStyle w:val="142"/>
        <w:spacing w:line="360" w:lineRule="auto"/>
        <w:jc w:val="center"/>
        <w:rPr>
          <w:rFonts w:hint="eastAsia" w:hAnsi="宋体" w:eastAsia="宋体"/>
          <w:b/>
          <w:bCs/>
          <w:color w:val="auto"/>
          <w:sz w:val="52"/>
          <w:szCs w:val="52"/>
          <w:highlight w:val="none"/>
          <w:lang w:eastAsia="zh-CN"/>
        </w:rPr>
      </w:pPr>
      <w:r>
        <w:rPr>
          <w:rFonts w:hint="eastAsia" w:hAnsi="宋体"/>
          <w:b/>
          <w:bCs/>
          <w:color w:val="auto"/>
          <w:sz w:val="52"/>
          <w:szCs w:val="52"/>
          <w:highlight w:val="none"/>
          <w:lang w:eastAsia="zh-CN"/>
        </w:rPr>
        <w:t>2026-2027长春全年文旅推广策划及设计代理服务</w:t>
      </w:r>
    </w:p>
    <w:p w14:paraId="201BC590">
      <w:pPr>
        <w:pStyle w:val="142"/>
        <w:jc w:val="center"/>
        <w:rPr>
          <w:rFonts w:hAnsi="宋体"/>
          <w:b/>
          <w:bCs/>
          <w:color w:val="auto"/>
          <w:sz w:val="72"/>
          <w:szCs w:val="72"/>
          <w:highlight w:val="none"/>
        </w:rPr>
      </w:pPr>
      <w:r>
        <w:rPr>
          <w:rFonts w:hint="eastAsia" w:hAnsi="宋体"/>
          <w:b/>
          <w:bCs/>
          <w:color w:val="auto"/>
          <w:sz w:val="52"/>
          <w:szCs w:val="52"/>
          <w:highlight w:val="none"/>
        </w:rPr>
        <w:t xml:space="preserve"> </w:t>
      </w:r>
    </w:p>
    <w:p w14:paraId="52A236E0">
      <w:pPr>
        <w:pStyle w:val="142"/>
        <w:jc w:val="center"/>
        <w:rPr>
          <w:rFonts w:hAnsi="宋体"/>
          <w:color w:val="auto"/>
          <w:highlight w:val="none"/>
        </w:rPr>
      </w:pPr>
    </w:p>
    <w:p w14:paraId="1E4A1F23">
      <w:pPr>
        <w:pStyle w:val="142"/>
        <w:jc w:val="center"/>
        <w:rPr>
          <w:rFonts w:hAnsi="宋体"/>
          <w:b/>
          <w:bCs/>
          <w:color w:val="auto"/>
          <w:sz w:val="72"/>
          <w:szCs w:val="72"/>
          <w:highlight w:val="none"/>
        </w:rPr>
      </w:pPr>
    </w:p>
    <w:p w14:paraId="06103994">
      <w:pPr>
        <w:pStyle w:val="142"/>
        <w:jc w:val="center"/>
        <w:rPr>
          <w:rFonts w:hAnsi="宋体"/>
          <w:b/>
          <w:bCs/>
          <w:color w:val="auto"/>
          <w:sz w:val="96"/>
          <w:szCs w:val="96"/>
          <w:highlight w:val="none"/>
        </w:rPr>
      </w:pPr>
      <w:r>
        <w:rPr>
          <w:rFonts w:hint="eastAsia" w:hAnsi="宋体"/>
          <w:b/>
          <w:bCs/>
          <w:color w:val="auto"/>
          <w:sz w:val="96"/>
          <w:szCs w:val="96"/>
          <w:highlight w:val="none"/>
        </w:rPr>
        <w:t>竞争性磋商文件</w:t>
      </w:r>
    </w:p>
    <w:p w14:paraId="1C7329E3">
      <w:pPr>
        <w:pStyle w:val="142"/>
        <w:jc w:val="both"/>
        <w:rPr>
          <w:rFonts w:hAnsi="宋体"/>
          <w:color w:val="auto"/>
          <w:sz w:val="18"/>
          <w:szCs w:val="18"/>
          <w:highlight w:val="none"/>
        </w:rPr>
      </w:pPr>
    </w:p>
    <w:p w14:paraId="0965A690">
      <w:pPr>
        <w:pStyle w:val="142"/>
        <w:jc w:val="center"/>
        <w:rPr>
          <w:rFonts w:hAnsi="宋体"/>
          <w:color w:val="auto"/>
          <w:sz w:val="40"/>
          <w:szCs w:val="40"/>
          <w:highlight w:val="none"/>
        </w:rPr>
      </w:pPr>
    </w:p>
    <w:p w14:paraId="7AB9A737">
      <w:pPr>
        <w:pStyle w:val="142"/>
        <w:jc w:val="center"/>
        <w:rPr>
          <w:rFonts w:hint="eastAsia" w:hAnsi="宋体" w:eastAsia="宋体"/>
          <w:b/>
          <w:bCs/>
          <w:color w:val="auto"/>
          <w:sz w:val="28"/>
          <w:szCs w:val="28"/>
          <w:highlight w:val="none"/>
          <w:lang w:eastAsia="zh-CN"/>
        </w:rPr>
      </w:pPr>
      <w:r>
        <w:rPr>
          <w:rFonts w:hint="eastAsia" w:hAnsi="宋体"/>
          <w:b/>
          <w:bCs/>
          <w:color w:val="auto"/>
          <w:sz w:val="28"/>
          <w:szCs w:val="28"/>
          <w:highlight w:val="none"/>
        </w:rPr>
        <w:t>采购</w:t>
      </w:r>
      <w:r>
        <w:rPr>
          <w:rFonts w:hint="eastAsia" w:hAnsi="宋体"/>
          <w:b/>
          <w:bCs/>
          <w:color w:val="auto"/>
          <w:sz w:val="28"/>
          <w:szCs w:val="28"/>
          <w:highlight w:val="none"/>
          <w:lang w:val="zh-CN"/>
        </w:rPr>
        <w:t>项目编号</w:t>
      </w:r>
      <w:r>
        <w:rPr>
          <w:rFonts w:hint="eastAsia" w:hAnsi="宋体"/>
          <w:b/>
          <w:bCs/>
          <w:color w:val="auto"/>
          <w:sz w:val="28"/>
          <w:szCs w:val="28"/>
          <w:highlight w:val="none"/>
        </w:rPr>
        <w:t>：</w:t>
      </w:r>
      <w:r>
        <w:rPr>
          <w:rFonts w:hint="eastAsia" w:hAnsi="宋体"/>
          <w:b/>
          <w:bCs/>
          <w:color w:val="auto"/>
          <w:sz w:val="28"/>
          <w:szCs w:val="28"/>
          <w:highlight w:val="none"/>
          <w:lang w:eastAsia="zh-CN"/>
        </w:rPr>
        <w:t>JM-2026-05-03859</w:t>
      </w:r>
      <w:r>
        <w:rPr>
          <w:rFonts w:hint="eastAsia" w:hAnsi="宋体"/>
          <w:b/>
          <w:bCs/>
          <w:color w:val="auto"/>
          <w:sz w:val="28"/>
          <w:szCs w:val="28"/>
          <w:highlight w:val="none"/>
          <w:lang w:eastAsia="zh-CN"/>
        </w:rPr>
        <w:t>-202</w:t>
      </w:r>
      <w:r>
        <w:rPr>
          <w:rFonts w:hint="eastAsia" w:hAnsi="宋体"/>
          <w:b/>
          <w:bCs/>
          <w:color w:val="auto"/>
          <w:sz w:val="28"/>
          <w:szCs w:val="28"/>
          <w:highlight w:val="none"/>
          <w:lang w:val="en-US" w:eastAsia="zh-CN"/>
        </w:rPr>
        <w:t>6</w:t>
      </w:r>
      <w:r>
        <w:rPr>
          <w:rFonts w:hint="eastAsia" w:hAnsi="宋体"/>
          <w:b/>
          <w:bCs/>
          <w:color w:val="auto"/>
          <w:sz w:val="28"/>
          <w:szCs w:val="28"/>
          <w:highlight w:val="none"/>
          <w:lang w:eastAsia="zh-CN"/>
        </w:rPr>
        <w:t>ZYYC0</w:t>
      </w:r>
      <w:r>
        <w:rPr>
          <w:rFonts w:hint="eastAsia" w:hAnsi="宋体"/>
          <w:b/>
          <w:bCs/>
          <w:color w:val="auto"/>
          <w:sz w:val="28"/>
          <w:szCs w:val="28"/>
          <w:highlight w:val="none"/>
          <w:lang w:val="en-US" w:eastAsia="zh-CN"/>
        </w:rPr>
        <w:t>6</w:t>
      </w:r>
      <w:r>
        <w:rPr>
          <w:rFonts w:hint="eastAsia" w:hAnsi="宋体"/>
          <w:b/>
          <w:bCs/>
          <w:color w:val="auto"/>
          <w:sz w:val="28"/>
          <w:szCs w:val="28"/>
          <w:highlight w:val="none"/>
          <w:lang w:eastAsia="zh-CN"/>
        </w:rPr>
        <w:t>0</w:t>
      </w:r>
      <w:r>
        <w:rPr>
          <w:rFonts w:hint="eastAsia" w:hAnsi="宋体"/>
          <w:b/>
          <w:bCs/>
          <w:color w:val="auto"/>
          <w:sz w:val="28"/>
          <w:szCs w:val="28"/>
          <w:highlight w:val="none"/>
          <w:lang w:val="en-US" w:eastAsia="zh-CN"/>
        </w:rPr>
        <w:t>X</w:t>
      </w:r>
    </w:p>
    <w:p w14:paraId="23D51BE1">
      <w:pPr>
        <w:pStyle w:val="142"/>
        <w:jc w:val="center"/>
        <w:rPr>
          <w:rFonts w:hAnsi="宋体"/>
          <w:color w:val="auto"/>
          <w:sz w:val="20"/>
          <w:highlight w:val="none"/>
        </w:rPr>
      </w:pPr>
    </w:p>
    <w:p w14:paraId="0A2D6328">
      <w:pPr>
        <w:pStyle w:val="142"/>
        <w:jc w:val="center"/>
        <w:rPr>
          <w:rFonts w:hAnsi="宋体"/>
          <w:color w:val="auto"/>
          <w:sz w:val="20"/>
          <w:highlight w:val="none"/>
        </w:rPr>
      </w:pPr>
    </w:p>
    <w:p w14:paraId="129C10AC">
      <w:pPr>
        <w:pStyle w:val="142"/>
        <w:jc w:val="center"/>
        <w:rPr>
          <w:rFonts w:hAnsi="宋体"/>
          <w:color w:val="auto"/>
          <w:sz w:val="20"/>
          <w:highlight w:val="none"/>
        </w:rPr>
      </w:pPr>
    </w:p>
    <w:p w14:paraId="05D652E6">
      <w:pPr>
        <w:pStyle w:val="142"/>
        <w:jc w:val="center"/>
        <w:rPr>
          <w:rFonts w:hAnsi="宋体"/>
          <w:color w:val="auto"/>
          <w:sz w:val="20"/>
          <w:highlight w:val="none"/>
        </w:rPr>
      </w:pPr>
    </w:p>
    <w:p w14:paraId="6BE6D664">
      <w:pPr>
        <w:pStyle w:val="142"/>
        <w:jc w:val="center"/>
        <w:rPr>
          <w:rFonts w:hAnsi="宋体"/>
          <w:color w:val="auto"/>
          <w:sz w:val="20"/>
          <w:highlight w:val="none"/>
        </w:rPr>
      </w:pPr>
    </w:p>
    <w:p w14:paraId="5782B0A5">
      <w:pPr>
        <w:pStyle w:val="142"/>
        <w:jc w:val="both"/>
        <w:rPr>
          <w:rFonts w:hAnsi="宋体"/>
          <w:color w:val="auto"/>
          <w:sz w:val="20"/>
          <w:highlight w:val="none"/>
        </w:rPr>
      </w:pPr>
    </w:p>
    <w:p w14:paraId="5E82F69D">
      <w:pPr>
        <w:pStyle w:val="142"/>
        <w:jc w:val="center"/>
        <w:rPr>
          <w:rFonts w:hAnsi="宋体"/>
          <w:color w:val="auto"/>
          <w:sz w:val="20"/>
          <w:highlight w:val="none"/>
        </w:rPr>
      </w:pPr>
    </w:p>
    <w:p w14:paraId="4B28BD64">
      <w:pPr>
        <w:pStyle w:val="142"/>
        <w:jc w:val="center"/>
        <w:rPr>
          <w:rFonts w:hAnsi="宋体"/>
          <w:color w:val="auto"/>
          <w:sz w:val="20"/>
          <w:highlight w:val="none"/>
        </w:rPr>
      </w:pPr>
    </w:p>
    <w:p w14:paraId="0DEC6C7B">
      <w:pPr>
        <w:pStyle w:val="142"/>
        <w:jc w:val="center"/>
        <w:rPr>
          <w:rFonts w:hAnsi="宋体"/>
          <w:color w:val="auto"/>
          <w:sz w:val="20"/>
          <w:highlight w:val="none"/>
        </w:rPr>
      </w:pPr>
    </w:p>
    <w:p w14:paraId="775D8CA2">
      <w:pPr>
        <w:pStyle w:val="27"/>
        <w:rPr>
          <w:color w:val="auto"/>
          <w:highlight w:val="none"/>
        </w:rPr>
      </w:pPr>
    </w:p>
    <w:p w14:paraId="53D13598">
      <w:pPr>
        <w:pStyle w:val="142"/>
        <w:jc w:val="both"/>
        <w:rPr>
          <w:rFonts w:hAnsi="宋体"/>
          <w:color w:val="auto"/>
          <w:sz w:val="20"/>
          <w:highlight w:val="none"/>
        </w:rPr>
      </w:pPr>
    </w:p>
    <w:p w14:paraId="561E11C9">
      <w:pPr>
        <w:pStyle w:val="142"/>
        <w:jc w:val="center"/>
        <w:rPr>
          <w:rFonts w:hAnsi="宋体"/>
          <w:color w:val="auto"/>
          <w:sz w:val="20"/>
          <w:highlight w:val="none"/>
        </w:rPr>
      </w:pPr>
    </w:p>
    <w:p w14:paraId="7C031731">
      <w:pPr>
        <w:pStyle w:val="27"/>
        <w:rPr>
          <w:color w:val="auto"/>
          <w:highlight w:val="none"/>
        </w:rPr>
      </w:pPr>
    </w:p>
    <w:p w14:paraId="315173EC">
      <w:pPr>
        <w:pStyle w:val="142"/>
        <w:jc w:val="both"/>
        <w:rPr>
          <w:rFonts w:hAnsi="宋体"/>
          <w:color w:val="auto"/>
          <w:sz w:val="20"/>
          <w:highlight w:val="none"/>
        </w:rPr>
      </w:pPr>
    </w:p>
    <w:p w14:paraId="023238EB">
      <w:pPr>
        <w:pStyle w:val="142"/>
        <w:jc w:val="center"/>
        <w:rPr>
          <w:rFonts w:hAnsi="宋体"/>
          <w:color w:val="auto"/>
          <w:sz w:val="20"/>
          <w:highlight w:val="none"/>
        </w:rPr>
      </w:pPr>
    </w:p>
    <w:p w14:paraId="60438DF3">
      <w:pPr>
        <w:pStyle w:val="142"/>
        <w:ind w:firstLine="1205" w:firstLineChars="400"/>
        <w:jc w:val="both"/>
        <w:rPr>
          <w:rFonts w:hint="eastAsia" w:hAnsi="宋体"/>
          <w:b/>
          <w:color w:val="auto"/>
          <w:sz w:val="30"/>
          <w:szCs w:val="30"/>
          <w:highlight w:val="none"/>
        </w:rPr>
      </w:pPr>
      <w:r>
        <w:rPr>
          <w:rFonts w:hint="eastAsia" w:hAnsi="宋体"/>
          <w:b/>
          <w:color w:val="auto"/>
          <w:sz w:val="30"/>
          <w:szCs w:val="30"/>
          <w:highlight w:val="none"/>
        </w:rPr>
        <w:t>采   购   人：长春市文化广播电视和旅游局</w:t>
      </w:r>
    </w:p>
    <w:p w14:paraId="43C45BFE">
      <w:pPr>
        <w:pStyle w:val="142"/>
        <w:ind w:firstLine="1928" w:firstLineChars="400"/>
        <w:jc w:val="both"/>
        <w:rPr>
          <w:rFonts w:hint="eastAsia" w:hAnsi="宋体"/>
          <w:b/>
          <w:color w:val="auto"/>
          <w:sz w:val="48"/>
          <w:szCs w:val="48"/>
          <w:highlight w:val="none"/>
        </w:rPr>
      </w:pPr>
    </w:p>
    <w:p w14:paraId="1CD41F24">
      <w:pPr>
        <w:pStyle w:val="142"/>
        <w:ind w:firstLine="1205" w:firstLineChars="400"/>
        <w:jc w:val="both"/>
        <w:rPr>
          <w:rFonts w:hint="eastAsia" w:hAnsi="宋体" w:eastAsia="宋体"/>
          <w:b/>
          <w:color w:val="auto"/>
          <w:sz w:val="30"/>
          <w:szCs w:val="30"/>
          <w:highlight w:val="none"/>
          <w:lang w:eastAsia="zh-CN"/>
        </w:rPr>
      </w:pPr>
      <w:r>
        <w:rPr>
          <w:rFonts w:hint="eastAsia" w:hAnsi="宋体"/>
          <w:b/>
          <w:color w:val="auto"/>
          <w:sz w:val="30"/>
          <w:szCs w:val="30"/>
          <w:highlight w:val="none"/>
        </w:rPr>
        <w:t>采购代理机构：</w:t>
      </w:r>
      <w:r>
        <w:rPr>
          <w:rFonts w:hint="eastAsia" w:hAnsi="宋体"/>
          <w:b/>
          <w:color w:val="auto"/>
          <w:sz w:val="30"/>
          <w:szCs w:val="30"/>
          <w:highlight w:val="none"/>
          <w:lang w:eastAsia="zh-CN"/>
        </w:rPr>
        <w:t>中盈永诚咨询集团有限公司</w:t>
      </w:r>
    </w:p>
    <w:p w14:paraId="2C2221E5">
      <w:pPr>
        <w:pStyle w:val="142"/>
        <w:jc w:val="center"/>
        <w:rPr>
          <w:rFonts w:hint="eastAsia" w:hAnsi="宋体"/>
          <w:b/>
          <w:bCs/>
          <w:color w:val="auto"/>
          <w:spacing w:val="40"/>
          <w:sz w:val="32"/>
          <w:szCs w:val="44"/>
          <w:highlight w:val="none"/>
        </w:rPr>
      </w:pPr>
    </w:p>
    <w:p w14:paraId="2733F3CA">
      <w:pPr>
        <w:pStyle w:val="142"/>
        <w:jc w:val="center"/>
        <w:rPr>
          <w:rFonts w:hAnsi="宋体"/>
          <w:color w:val="auto"/>
          <w:highlight w:val="none"/>
        </w:rPr>
      </w:pPr>
      <w:r>
        <w:rPr>
          <w:rFonts w:hint="eastAsia" w:hAnsi="宋体"/>
          <w:b/>
          <w:bCs/>
          <w:color w:val="auto"/>
          <w:spacing w:val="40"/>
          <w:sz w:val="32"/>
          <w:szCs w:val="44"/>
          <w:highlight w:val="none"/>
        </w:rPr>
        <w:t>202</w:t>
      </w:r>
      <w:r>
        <w:rPr>
          <w:rFonts w:hint="eastAsia" w:hAnsi="宋体"/>
          <w:b/>
          <w:bCs/>
          <w:color w:val="auto"/>
          <w:spacing w:val="40"/>
          <w:sz w:val="32"/>
          <w:szCs w:val="44"/>
          <w:highlight w:val="none"/>
          <w:lang w:val="en-US" w:eastAsia="zh-CN"/>
        </w:rPr>
        <w:t>6</w:t>
      </w:r>
      <w:r>
        <w:rPr>
          <w:rFonts w:hint="eastAsia" w:hAnsi="宋体"/>
          <w:b/>
          <w:bCs/>
          <w:color w:val="auto"/>
          <w:spacing w:val="40"/>
          <w:sz w:val="32"/>
          <w:szCs w:val="44"/>
          <w:highlight w:val="none"/>
        </w:rPr>
        <w:t>年</w:t>
      </w:r>
      <w:r>
        <w:rPr>
          <w:rFonts w:hint="eastAsia" w:hAnsi="宋体"/>
          <w:b/>
          <w:bCs/>
          <w:color w:val="auto"/>
          <w:spacing w:val="40"/>
          <w:sz w:val="32"/>
          <w:szCs w:val="44"/>
          <w:highlight w:val="none"/>
          <w:lang w:val="en-US" w:eastAsia="zh-CN"/>
        </w:rPr>
        <w:t>6</w:t>
      </w:r>
      <w:r>
        <w:rPr>
          <w:rFonts w:hint="eastAsia" w:hAnsi="宋体"/>
          <w:b/>
          <w:bCs/>
          <w:color w:val="auto"/>
          <w:spacing w:val="40"/>
          <w:sz w:val="32"/>
          <w:szCs w:val="44"/>
          <w:highlight w:val="none"/>
        </w:rPr>
        <w:t>月</w:t>
      </w:r>
    </w:p>
    <w:p w14:paraId="033987B7">
      <w:pPr>
        <w:spacing w:line="480" w:lineRule="auto"/>
        <w:rPr>
          <w:rFonts w:ascii="宋体" w:hAnsi="宋体" w:cs="宋体"/>
          <w:b/>
          <w:bCs/>
          <w:color w:val="auto"/>
          <w:sz w:val="32"/>
          <w:szCs w:val="32"/>
          <w:highlight w:val="none"/>
        </w:rPr>
        <w:sectPr>
          <w:footerReference r:id="rId5" w:type="first"/>
          <w:headerReference r:id="rId3" w:type="default"/>
          <w:footerReference r:id="rId4" w:type="default"/>
          <w:pgSz w:w="11905" w:h="16838"/>
          <w:pgMar w:top="1417" w:right="1134" w:bottom="1134" w:left="1417" w:header="850" w:footer="737" w:gutter="0"/>
          <w:pgNumType w:start="1"/>
          <w:cols w:space="0" w:num="1"/>
          <w:rtlGutter w:val="0"/>
          <w:docGrid w:linePitch="490" w:charSpace="0"/>
        </w:sectPr>
      </w:pPr>
    </w:p>
    <w:p w14:paraId="1B741EE3">
      <w:pPr>
        <w:spacing w:line="480" w:lineRule="auto"/>
        <w:jc w:val="center"/>
        <w:rPr>
          <w:rFonts w:ascii="宋体" w:hAnsi="宋体" w:cs="宋体"/>
          <w:b/>
          <w:bCs/>
          <w:color w:val="auto"/>
          <w:sz w:val="32"/>
          <w:szCs w:val="32"/>
          <w:highlight w:val="none"/>
        </w:rPr>
      </w:pPr>
      <w:r>
        <w:rPr>
          <w:rFonts w:hint="eastAsia" w:ascii="宋体" w:hAnsi="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cs="宋体"/>
          <w:b/>
          <w:bCs/>
          <w:color w:val="auto"/>
          <w:sz w:val="40"/>
          <w:szCs w:val="40"/>
          <w:highlight w:val="none"/>
        </w:rPr>
        <w:t>录</w:t>
      </w:r>
    </w:p>
    <w:p w14:paraId="22DEE486">
      <w:pPr>
        <w:pStyle w:val="164"/>
        <w:tabs>
          <w:tab w:val="right" w:leader="dot" w:pos="9071"/>
        </w:tabs>
        <w:spacing w:line="480" w:lineRule="auto"/>
        <w:rPr>
          <w:rFonts w:ascii="宋体" w:hAnsi="宋体" w:cs="宋体"/>
          <w:b/>
          <w:bCs/>
          <w:color w:val="auto"/>
          <w:sz w:val="32"/>
          <w:szCs w:val="32"/>
          <w:highlight w:val="none"/>
        </w:rPr>
      </w:pPr>
    </w:p>
    <w:p w14:paraId="044BE9DC">
      <w:pPr>
        <w:pStyle w:val="33"/>
        <w:tabs>
          <w:tab w:val="right" w:leader="dot" w:pos="9071"/>
        </w:tabs>
        <w:spacing w:line="480" w:lineRule="auto"/>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HYPERLINK \l _Toc21162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第一章 竞争性磋商公告</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_Toc21162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rPr>
        <w:fldChar w:fldCharType="end"/>
      </w:r>
    </w:p>
    <w:p w14:paraId="6413BF7A">
      <w:pPr>
        <w:pStyle w:val="33"/>
        <w:tabs>
          <w:tab w:val="right" w:leader="dot" w:pos="9071"/>
        </w:tabs>
        <w:spacing w:line="48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HYPERLINK \l _Toc18314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lang w:val="zh-CN"/>
        </w:rPr>
        <w:t>第二章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_Toc18314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rPr>
        <w:fldChar w:fldCharType="end"/>
      </w:r>
    </w:p>
    <w:p w14:paraId="200E4309">
      <w:pPr>
        <w:pStyle w:val="33"/>
        <w:tabs>
          <w:tab w:val="right" w:leader="dot" w:pos="9071"/>
        </w:tabs>
        <w:spacing w:line="48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HYPERLINK \l _Toc7788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lang w:val="zh-CN"/>
        </w:rPr>
        <w:t>第三章 评审办法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_Toc7788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12</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rPr>
        <w:fldChar w:fldCharType="end"/>
      </w:r>
    </w:p>
    <w:p w14:paraId="60F3C6A0">
      <w:pPr>
        <w:pStyle w:val="33"/>
        <w:tabs>
          <w:tab w:val="right" w:leader="dot" w:pos="9071"/>
        </w:tabs>
        <w:spacing w:line="48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HYPERLINK \l _Toc19041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lang w:val="en-US" w:eastAsia="zh-CN"/>
        </w:rPr>
        <w:t xml:space="preserve">第四章 </w:t>
      </w:r>
      <w:r>
        <w:rPr>
          <w:rFonts w:hint="eastAsia" w:ascii="宋体" w:hAnsi="宋体" w:eastAsia="宋体" w:cs="宋体"/>
          <w:b/>
          <w:bCs/>
          <w:color w:val="auto"/>
          <w:sz w:val="32"/>
          <w:szCs w:val="32"/>
          <w:highlight w:val="none"/>
        </w:rPr>
        <w:t>合同条款及格式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_Toc19041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21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rPr>
        <w:fldChar w:fldCharType="end"/>
      </w:r>
    </w:p>
    <w:p w14:paraId="002D70AE">
      <w:pPr>
        <w:pStyle w:val="33"/>
        <w:tabs>
          <w:tab w:val="right" w:leader="dot" w:pos="9071"/>
        </w:tabs>
        <w:spacing w:line="48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HYPERLINK \l _Toc18364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lang w:val="en-US" w:eastAsia="zh-CN"/>
        </w:rPr>
        <w:t xml:space="preserve">第五章 </w:t>
      </w:r>
      <w:r>
        <w:rPr>
          <w:rFonts w:hint="eastAsia" w:ascii="宋体" w:hAnsi="宋体" w:cs="宋体"/>
          <w:b/>
          <w:bCs/>
          <w:color w:val="auto"/>
          <w:sz w:val="32"/>
          <w:szCs w:val="32"/>
          <w:highlight w:val="none"/>
          <w:lang w:eastAsia="zh-CN"/>
        </w:rPr>
        <w:t>服务需求</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_Toc18364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24</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rPr>
        <w:fldChar w:fldCharType="end"/>
      </w:r>
    </w:p>
    <w:p w14:paraId="55C19FB9">
      <w:pPr>
        <w:pStyle w:val="33"/>
        <w:tabs>
          <w:tab w:val="right" w:leader="dot" w:pos="9071"/>
        </w:tabs>
        <w:spacing w:line="48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HYPERLINK \l _Toc31906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lang w:val="zh-CN"/>
        </w:rPr>
        <w:t>第六章</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响应文件格式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_Toc31906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25</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rPr>
        <w:fldChar w:fldCharType="end"/>
      </w:r>
    </w:p>
    <w:p w14:paraId="2C78A7AA">
      <w:pPr>
        <w:pStyle w:val="142"/>
        <w:spacing w:line="480" w:lineRule="auto"/>
        <w:jc w:val="both"/>
        <w:rPr>
          <w:rFonts w:hAnsi="宋体"/>
          <w:color w:val="auto"/>
          <w:highlight w:val="none"/>
        </w:rPr>
      </w:pPr>
      <w:r>
        <w:rPr>
          <w:rFonts w:hint="eastAsia" w:hAnsi="宋体"/>
          <w:bCs/>
          <w:color w:val="auto"/>
          <w:szCs w:val="32"/>
          <w:highlight w:val="none"/>
        </w:rPr>
        <w:fldChar w:fldCharType="end"/>
      </w:r>
    </w:p>
    <w:p w14:paraId="3EC6F9D5">
      <w:pPr>
        <w:pStyle w:val="142"/>
        <w:jc w:val="both"/>
        <w:rPr>
          <w:rFonts w:hAnsi="宋体"/>
          <w:color w:val="auto"/>
          <w:highlight w:val="none"/>
        </w:rPr>
      </w:pPr>
    </w:p>
    <w:p w14:paraId="47F19519">
      <w:pPr>
        <w:pStyle w:val="142"/>
        <w:jc w:val="center"/>
        <w:rPr>
          <w:rFonts w:hAnsi="宋体"/>
          <w:color w:val="auto"/>
          <w:highlight w:val="none"/>
        </w:rPr>
      </w:pPr>
    </w:p>
    <w:p w14:paraId="4076A7B5">
      <w:pPr>
        <w:pStyle w:val="142"/>
        <w:jc w:val="center"/>
        <w:rPr>
          <w:rFonts w:hAnsi="宋体"/>
          <w:color w:val="auto"/>
          <w:highlight w:val="none"/>
        </w:rPr>
      </w:pPr>
    </w:p>
    <w:p w14:paraId="0213E834">
      <w:pPr>
        <w:rPr>
          <w:rFonts w:ascii="宋体" w:hAnsi="宋体" w:cs="宋体"/>
          <w:color w:val="auto"/>
          <w:sz w:val="36"/>
          <w:szCs w:val="36"/>
          <w:highlight w:val="none"/>
        </w:rPr>
      </w:pPr>
    </w:p>
    <w:p w14:paraId="214D4B3C">
      <w:pPr>
        <w:pStyle w:val="164"/>
        <w:tabs>
          <w:tab w:val="right" w:leader="dot" w:pos="9071"/>
        </w:tabs>
        <w:spacing w:line="720" w:lineRule="auto"/>
        <w:rPr>
          <w:rFonts w:ascii="宋体" w:hAnsi="宋体" w:cs="宋体"/>
          <w:color w:val="auto"/>
          <w:sz w:val="30"/>
          <w:szCs w:val="30"/>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"1-1" \h \u </w:instrText>
      </w:r>
      <w:r>
        <w:rPr>
          <w:rFonts w:hint="eastAsia" w:ascii="宋体" w:hAnsi="宋体" w:cs="宋体"/>
          <w:color w:val="auto"/>
          <w:highlight w:val="none"/>
        </w:rPr>
        <w:fldChar w:fldCharType="separate"/>
      </w:r>
    </w:p>
    <w:p w14:paraId="11D5C0FF">
      <w:pPr>
        <w:pStyle w:val="164"/>
        <w:tabs>
          <w:tab w:val="right" w:leader="dot" w:pos="9071"/>
        </w:tabs>
        <w:spacing w:line="720" w:lineRule="auto"/>
        <w:rPr>
          <w:rFonts w:ascii="宋体" w:hAnsi="宋体" w:cs="宋体"/>
          <w:color w:val="auto"/>
          <w:sz w:val="30"/>
          <w:szCs w:val="30"/>
          <w:highlight w:val="none"/>
        </w:rPr>
      </w:pPr>
    </w:p>
    <w:p w14:paraId="341C8EE0">
      <w:pPr>
        <w:pStyle w:val="164"/>
        <w:tabs>
          <w:tab w:val="right" w:leader="dot" w:pos="9071"/>
        </w:tabs>
        <w:rPr>
          <w:rFonts w:ascii="宋体" w:hAnsi="宋体" w:cs="宋体"/>
          <w:color w:val="auto"/>
          <w:highlight w:val="none"/>
        </w:rPr>
      </w:pPr>
    </w:p>
    <w:p w14:paraId="662F2542">
      <w:pPr>
        <w:pStyle w:val="164"/>
        <w:tabs>
          <w:tab w:val="right" w:leader="dot" w:pos="9071"/>
        </w:tabs>
        <w:rPr>
          <w:rFonts w:ascii="宋体" w:hAnsi="宋体" w:cs="宋体"/>
          <w:color w:val="auto"/>
          <w:highlight w:val="none"/>
        </w:rPr>
      </w:pPr>
    </w:p>
    <w:p w14:paraId="39FAB492">
      <w:pPr>
        <w:pStyle w:val="142"/>
        <w:rPr>
          <w:rFonts w:hAnsi="宋体"/>
          <w:color w:val="auto"/>
          <w:highlight w:val="none"/>
        </w:rPr>
      </w:pPr>
      <w:r>
        <w:rPr>
          <w:rFonts w:hint="eastAsia" w:hAnsi="宋体"/>
          <w:color w:val="auto"/>
          <w:highlight w:val="none"/>
        </w:rPr>
        <w:fldChar w:fldCharType="end"/>
      </w:r>
    </w:p>
    <w:p w14:paraId="1DF7DC23">
      <w:pPr>
        <w:pStyle w:val="2"/>
        <w:spacing w:after="120" w:line="500" w:lineRule="exact"/>
        <w:rPr>
          <w:rFonts w:ascii="宋体" w:hAnsi="宋体" w:cs="宋体"/>
          <w:color w:val="auto"/>
          <w:highlight w:val="none"/>
        </w:rPr>
        <w:sectPr>
          <w:footerReference r:id="rId6" w:type="default"/>
          <w:pgSz w:w="11905" w:h="16838"/>
          <w:pgMar w:top="1417" w:right="1134" w:bottom="1134" w:left="1417" w:header="850" w:footer="737" w:gutter="0"/>
          <w:pgNumType w:start="1"/>
          <w:cols w:space="0" w:num="1"/>
          <w:rtlGutter w:val="0"/>
          <w:docGrid w:linePitch="490" w:charSpace="0"/>
        </w:sectPr>
      </w:pPr>
      <w:bookmarkStart w:id="4" w:name="_Toc29744"/>
    </w:p>
    <w:p w14:paraId="1B387897">
      <w:pPr>
        <w:pStyle w:val="2"/>
        <w:snapToGrid w:val="0"/>
        <w:spacing w:before="0" w:after="0" w:line="360" w:lineRule="auto"/>
        <w:ind w:firstLine="420"/>
        <w:rPr>
          <w:rFonts w:hAnsi="宋体"/>
          <w:color w:val="auto"/>
          <w:kern w:val="2"/>
          <w:highlight w:val="none"/>
        </w:rPr>
      </w:pPr>
      <w:bookmarkStart w:id="5" w:name="_Toc21162"/>
      <w:r>
        <w:rPr>
          <w:rFonts w:hint="eastAsia" w:ascii="宋体" w:hAnsi="宋体" w:cs="宋体"/>
          <w:color w:val="auto"/>
          <w:sz w:val="40"/>
          <w:szCs w:val="40"/>
          <w:highlight w:val="none"/>
        </w:rPr>
        <w:t xml:space="preserve">第一章 </w:t>
      </w:r>
      <w:bookmarkStart w:id="6" w:name="_Toc13391"/>
      <w:bookmarkStart w:id="7" w:name="_Toc18919"/>
      <w:r>
        <w:rPr>
          <w:rFonts w:hint="eastAsia" w:ascii="宋体" w:hAnsi="宋体" w:cs="宋体"/>
          <w:color w:val="auto"/>
          <w:sz w:val="40"/>
          <w:szCs w:val="40"/>
          <w:highlight w:val="none"/>
        </w:rPr>
        <w:t>竞争性磋商公告</w:t>
      </w:r>
      <w:bookmarkEnd w:id="0"/>
      <w:bookmarkEnd w:id="1"/>
      <w:bookmarkEnd w:id="2"/>
      <w:bookmarkEnd w:id="3"/>
      <w:bookmarkEnd w:id="4"/>
      <w:bookmarkEnd w:id="5"/>
      <w:bookmarkEnd w:id="6"/>
      <w:bookmarkEnd w:id="7"/>
      <w:r>
        <w:rPr>
          <w:rFonts w:hint="eastAsia" w:hAnsi="宋体"/>
          <w:color w:val="auto"/>
          <w:kern w:val="2"/>
          <w:highlight w:val="none"/>
        </w:rPr>
        <w:t xml:space="preserve">                                     </w:t>
      </w:r>
    </w:p>
    <w:p w14:paraId="595EC0D9">
      <w:pPr>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项目概况</w:t>
      </w:r>
    </w:p>
    <w:p w14:paraId="680F3288">
      <w:pPr>
        <w:pStyle w:val="142"/>
        <w:keepNext w:val="0"/>
        <w:keepLines w:val="0"/>
        <w:pageBreakBefore w:val="0"/>
        <w:widowControl w:val="0"/>
        <w:kinsoku/>
        <w:wordWrap w:val="0"/>
        <w:overflowPunct/>
        <w:topLinePunct w:val="0"/>
        <w:autoSpaceDE w:val="0"/>
        <w:autoSpaceDN w:val="0"/>
        <w:bidi w:val="0"/>
        <w:adjustRightInd w:val="0"/>
        <w:snapToGrid/>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lang w:eastAsia="zh-CN"/>
        </w:rPr>
        <w:t>2026-2027长春全年文旅推广策划及设计代理服务</w:t>
      </w:r>
      <w:r>
        <w:rPr>
          <w:rFonts w:hint="eastAsia" w:hAnsi="宋体"/>
          <w:color w:val="auto"/>
          <w:kern w:val="2"/>
          <w:sz w:val="21"/>
          <w:szCs w:val="21"/>
          <w:highlight w:val="none"/>
        </w:rPr>
        <w:t>的潜在供应商应在政采云平台线上获取获取采购文件，</w:t>
      </w:r>
      <w:r>
        <w:rPr>
          <w:rFonts w:hint="eastAsia" w:hAnsi="宋体"/>
          <w:color w:val="auto"/>
          <w:kern w:val="2"/>
          <w:sz w:val="21"/>
          <w:szCs w:val="21"/>
          <w:highlight w:val="none"/>
        </w:rPr>
        <w:t>并于</w:t>
      </w:r>
      <w:r>
        <w:rPr>
          <w:rFonts w:hint="eastAsia" w:hAnsi="宋体"/>
          <w:color w:val="auto"/>
          <w:kern w:val="2"/>
          <w:sz w:val="21"/>
          <w:szCs w:val="21"/>
          <w:highlight w:val="none"/>
          <w:lang w:eastAsia="zh-CN"/>
        </w:rPr>
        <w:t>2026年06月18日13时30分</w:t>
      </w:r>
      <w:r>
        <w:rPr>
          <w:rFonts w:hint="eastAsia" w:hAnsi="宋体"/>
          <w:color w:val="auto"/>
          <w:kern w:val="2"/>
          <w:sz w:val="21"/>
          <w:szCs w:val="21"/>
          <w:highlight w:val="none"/>
        </w:rPr>
        <w:t>（北京时间）前提交响应文件。</w:t>
      </w:r>
    </w:p>
    <w:p w14:paraId="6235FDCE">
      <w:pPr>
        <w:pStyle w:val="142"/>
        <w:spacing w:line="400" w:lineRule="exact"/>
        <w:ind w:firstLine="422" w:firstLineChars="200"/>
        <w:rPr>
          <w:rFonts w:hAnsi="宋体"/>
          <w:b/>
          <w:bCs/>
          <w:color w:val="auto"/>
          <w:kern w:val="2"/>
          <w:sz w:val="21"/>
          <w:szCs w:val="21"/>
          <w:highlight w:val="none"/>
        </w:rPr>
      </w:pPr>
      <w:r>
        <w:rPr>
          <w:rFonts w:hint="eastAsia" w:hAnsi="宋体"/>
          <w:b/>
          <w:bCs/>
          <w:color w:val="auto"/>
          <w:kern w:val="2"/>
          <w:sz w:val="21"/>
          <w:szCs w:val="21"/>
          <w:highlight w:val="none"/>
        </w:rPr>
        <w:t xml:space="preserve">一、采购项目基本信息 </w:t>
      </w:r>
    </w:p>
    <w:p w14:paraId="7B421DA7">
      <w:pPr>
        <w:pStyle w:val="142"/>
        <w:spacing w:line="400" w:lineRule="exact"/>
        <w:ind w:firstLine="420" w:firstLineChars="200"/>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1.采购项目编号：</w:t>
      </w:r>
      <w:r>
        <w:rPr>
          <w:rFonts w:hint="eastAsia" w:hAnsi="宋体"/>
          <w:color w:val="auto"/>
          <w:kern w:val="2"/>
          <w:sz w:val="21"/>
          <w:szCs w:val="21"/>
          <w:highlight w:val="none"/>
          <w:lang w:eastAsia="zh-CN"/>
        </w:rPr>
        <w:t>JM-2026-05-03859-2026ZYYC0605</w:t>
      </w:r>
    </w:p>
    <w:p w14:paraId="33276DD6">
      <w:pPr>
        <w:pStyle w:val="142"/>
        <w:spacing w:line="400" w:lineRule="exact"/>
        <w:ind w:firstLine="420" w:firstLineChars="200"/>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2.</w:t>
      </w:r>
      <w:r>
        <w:rPr>
          <w:rFonts w:hint="eastAsia" w:hAnsi="宋体"/>
          <w:color w:val="auto"/>
          <w:kern w:val="2"/>
          <w:sz w:val="21"/>
          <w:szCs w:val="21"/>
          <w:highlight w:val="none"/>
          <w:lang w:eastAsia="zh-CN"/>
        </w:rPr>
        <w:t>政府采购实施计划备案表采购编号：</w:t>
      </w:r>
      <w:r>
        <w:rPr>
          <w:rFonts w:hint="eastAsia" w:hAnsi="宋体"/>
          <w:color w:val="auto"/>
          <w:kern w:val="2"/>
          <w:sz w:val="21"/>
          <w:szCs w:val="21"/>
          <w:highlight w:val="none"/>
          <w:lang w:eastAsia="zh-CN"/>
        </w:rPr>
        <w:t>JM-202</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lang w:eastAsia="zh-CN"/>
        </w:rPr>
        <w:t>-</w:t>
      </w:r>
      <w:r>
        <w:rPr>
          <w:rFonts w:hint="eastAsia" w:hAnsi="宋体"/>
          <w:color w:val="auto"/>
          <w:kern w:val="2"/>
          <w:sz w:val="21"/>
          <w:szCs w:val="21"/>
          <w:highlight w:val="none"/>
          <w:lang w:val="en-US" w:eastAsia="zh-CN"/>
        </w:rPr>
        <w:t>02</w:t>
      </w:r>
      <w:r>
        <w:rPr>
          <w:rFonts w:hint="eastAsia" w:hAnsi="宋体"/>
          <w:color w:val="auto"/>
          <w:kern w:val="2"/>
          <w:sz w:val="21"/>
          <w:szCs w:val="21"/>
          <w:highlight w:val="none"/>
          <w:lang w:eastAsia="zh-CN"/>
        </w:rPr>
        <w:t>-0</w:t>
      </w:r>
      <w:r>
        <w:rPr>
          <w:rFonts w:hint="eastAsia" w:hAnsi="宋体"/>
          <w:color w:val="auto"/>
          <w:kern w:val="2"/>
          <w:sz w:val="21"/>
          <w:szCs w:val="21"/>
          <w:highlight w:val="none"/>
          <w:lang w:val="en-US" w:eastAsia="zh-CN"/>
        </w:rPr>
        <w:t>0482</w:t>
      </w:r>
    </w:p>
    <w:p w14:paraId="3595B465">
      <w:pPr>
        <w:pStyle w:val="142"/>
        <w:spacing w:line="400" w:lineRule="exact"/>
        <w:ind w:firstLine="420" w:firstLineChars="200"/>
        <w:rPr>
          <w:rFonts w:hAnsi="宋体"/>
          <w:color w:val="auto"/>
          <w:kern w:val="2"/>
          <w:sz w:val="21"/>
          <w:szCs w:val="21"/>
          <w:highlight w:val="none"/>
        </w:rPr>
      </w:pPr>
      <w:r>
        <w:rPr>
          <w:rFonts w:hint="eastAsia" w:hAnsi="宋体"/>
          <w:color w:val="auto"/>
          <w:kern w:val="2"/>
          <w:sz w:val="21"/>
          <w:szCs w:val="21"/>
          <w:highlight w:val="none"/>
          <w:lang w:val="en-US" w:eastAsia="zh-CN"/>
        </w:rPr>
        <w:t>3</w:t>
      </w:r>
      <w:r>
        <w:rPr>
          <w:rFonts w:hint="eastAsia" w:hAnsi="宋体"/>
          <w:color w:val="auto"/>
          <w:kern w:val="2"/>
          <w:sz w:val="21"/>
          <w:szCs w:val="21"/>
          <w:highlight w:val="none"/>
        </w:rPr>
        <w:t>.采购项目名称：</w:t>
      </w:r>
      <w:r>
        <w:rPr>
          <w:rFonts w:hint="eastAsia" w:hAnsi="宋体"/>
          <w:color w:val="auto"/>
          <w:kern w:val="2"/>
          <w:sz w:val="21"/>
          <w:szCs w:val="21"/>
          <w:highlight w:val="none"/>
          <w:lang w:eastAsia="zh-CN"/>
        </w:rPr>
        <w:t>2026-2027长春全年文旅推广策划及设计代理服务</w:t>
      </w:r>
      <w:r>
        <w:rPr>
          <w:rFonts w:hint="eastAsia" w:hAnsi="宋体"/>
          <w:color w:val="auto"/>
          <w:kern w:val="2"/>
          <w:sz w:val="21"/>
          <w:szCs w:val="21"/>
          <w:highlight w:val="none"/>
        </w:rPr>
        <w:t xml:space="preserve"> </w:t>
      </w:r>
    </w:p>
    <w:p w14:paraId="5C932A10">
      <w:pPr>
        <w:pStyle w:val="142"/>
        <w:spacing w:line="400" w:lineRule="exact"/>
        <w:ind w:firstLine="420" w:firstLineChars="200"/>
        <w:rPr>
          <w:rFonts w:hAnsi="宋体"/>
          <w:color w:val="auto"/>
          <w:kern w:val="2"/>
          <w:sz w:val="21"/>
          <w:szCs w:val="21"/>
          <w:highlight w:val="none"/>
        </w:rPr>
      </w:pPr>
      <w:r>
        <w:rPr>
          <w:rFonts w:hint="eastAsia" w:hAnsi="宋体"/>
          <w:color w:val="auto"/>
          <w:kern w:val="2"/>
          <w:sz w:val="21"/>
          <w:szCs w:val="21"/>
          <w:highlight w:val="none"/>
          <w:lang w:val="en-US" w:eastAsia="zh-CN"/>
        </w:rPr>
        <w:t>4</w:t>
      </w:r>
      <w:r>
        <w:rPr>
          <w:rFonts w:hint="eastAsia" w:hAnsi="宋体"/>
          <w:color w:val="auto"/>
          <w:kern w:val="2"/>
          <w:sz w:val="21"/>
          <w:szCs w:val="21"/>
          <w:highlight w:val="none"/>
        </w:rPr>
        <w:t>.项目预算</w:t>
      </w:r>
      <w:r>
        <w:rPr>
          <w:rFonts w:hint="eastAsia" w:hAnsi="宋体"/>
          <w:color w:val="auto"/>
          <w:kern w:val="2"/>
          <w:sz w:val="21"/>
          <w:szCs w:val="21"/>
          <w:highlight w:val="none"/>
          <w:lang w:eastAsia="zh-CN"/>
        </w:rPr>
        <w:t>（最高限价）</w:t>
      </w:r>
      <w:r>
        <w:rPr>
          <w:rFonts w:hint="eastAsia" w:hAnsi="宋体"/>
          <w:color w:val="auto"/>
          <w:kern w:val="2"/>
          <w:sz w:val="21"/>
          <w:szCs w:val="21"/>
          <w:highlight w:val="none"/>
        </w:rPr>
        <w:t>：</w:t>
      </w:r>
      <w:r>
        <w:rPr>
          <w:rFonts w:hint="eastAsia" w:hAnsi="宋体"/>
          <w:color w:val="auto"/>
          <w:kern w:val="2"/>
          <w:sz w:val="21"/>
          <w:szCs w:val="21"/>
          <w:highlight w:val="none"/>
          <w:lang w:val="en-US" w:eastAsia="zh-CN"/>
        </w:rPr>
        <w:t>800000.00</w:t>
      </w:r>
      <w:r>
        <w:rPr>
          <w:rFonts w:hint="eastAsia" w:hAnsi="宋体"/>
          <w:color w:val="auto"/>
          <w:kern w:val="2"/>
          <w:sz w:val="21"/>
          <w:szCs w:val="21"/>
          <w:highlight w:val="none"/>
        </w:rPr>
        <w:t>元</w:t>
      </w:r>
    </w:p>
    <w:p w14:paraId="4877110D">
      <w:pPr>
        <w:pStyle w:val="142"/>
        <w:spacing w:line="400" w:lineRule="exact"/>
        <w:ind w:firstLine="420" w:firstLineChars="200"/>
        <w:rPr>
          <w:rFonts w:hAnsi="宋体"/>
          <w:color w:val="auto"/>
          <w:kern w:val="2"/>
          <w:sz w:val="21"/>
          <w:szCs w:val="21"/>
          <w:highlight w:val="none"/>
        </w:rPr>
      </w:pPr>
      <w:r>
        <w:rPr>
          <w:rFonts w:hint="eastAsia" w:hAnsi="宋体"/>
          <w:color w:val="auto"/>
          <w:kern w:val="2"/>
          <w:sz w:val="21"/>
          <w:szCs w:val="21"/>
          <w:highlight w:val="none"/>
          <w:lang w:val="en-US" w:eastAsia="zh-CN"/>
        </w:rPr>
        <w:t>5</w:t>
      </w:r>
      <w:r>
        <w:rPr>
          <w:rFonts w:hint="eastAsia" w:hAnsi="宋体"/>
          <w:color w:val="auto"/>
          <w:kern w:val="2"/>
          <w:sz w:val="21"/>
          <w:szCs w:val="21"/>
          <w:highlight w:val="none"/>
        </w:rPr>
        <w:t>.采购方式：竞争性磋商</w:t>
      </w:r>
    </w:p>
    <w:p w14:paraId="574DD3C3">
      <w:pPr>
        <w:pStyle w:val="142"/>
        <w:spacing w:line="400" w:lineRule="exact"/>
        <w:ind w:firstLine="420" w:firstLineChars="200"/>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w:t>
      </w:r>
      <w:r>
        <w:rPr>
          <w:rFonts w:hint="eastAsia" w:hAnsi="宋体"/>
          <w:color w:val="auto"/>
          <w:kern w:val="2"/>
          <w:sz w:val="21"/>
          <w:szCs w:val="21"/>
          <w:highlight w:val="none"/>
          <w:lang w:eastAsia="zh-CN"/>
        </w:rPr>
        <w:t>合同履行期限</w:t>
      </w:r>
      <w:r>
        <w:rPr>
          <w:rFonts w:hint="eastAsia" w:hAnsi="宋体"/>
          <w:color w:val="auto"/>
          <w:kern w:val="2"/>
          <w:sz w:val="21"/>
          <w:szCs w:val="21"/>
          <w:highlight w:val="none"/>
        </w:rPr>
        <w:t>：</w:t>
      </w:r>
      <w:r>
        <w:rPr>
          <w:rFonts w:hint="eastAsia" w:hAnsi="宋体"/>
          <w:color w:val="auto"/>
          <w:kern w:val="2"/>
          <w:sz w:val="21"/>
          <w:szCs w:val="21"/>
          <w:highlight w:val="none"/>
          <w:lang w:val="en-US" w:eastAsia="zh-CN"/>
        </w:rPr>
        <w:t>按合同约定</w:t>
      </w:r>
    </w:p>
    <w:p w14:paraId="0A66EAA0">
      <w:pPr>
        <w:pStyle w:val="142"/>
        <w:spacing w:line="400" w:lineRule="exact"/>
        <w:ind w:firstLine="420" w:firstLineChars="200"/>
        <w:rPr>
          <w:rFonts w:hAnsi="宋体"/>
          <w:color w:val="auto"/>
          <w:kern w:val="2"/>
          <w:sz w:val="21"/>
          <w:szCs w:val="21"/>
          <w:highlight w:val="none"/>
        </w:rPr>
      </w:pPr>
      <w:r>
        <w:rPr>
          <w:rFonts w:hint="eastAsia" w:hAnsi="宋体"/>
          <w:color w:val="auto"/>
          <w:kern w:val="2"/>
          <w:sz w:val="21"/>
          <w:szCs w:val="21"/>
          <w:highlight w:val="none"/>
          <w:lang w:val="en-US" w:eastAsia="zh-CN"/>
        </w:rPr>
        <w:t>7</w:t>
      </w:r>
      <w:r>
        <w:rPr>
          <w:rFonts w:hint="eastAsia" w:hAnsi="宋体"/>
          <w:color w:val="auto"/>
          <w:kern w:val="2"/>
          <w:sz w:val="21"/>
          <w:szCs w:val="21"/>
          <w:highlight w:val="none"/>
        </w:rPr>
        <w:t>.</w:t>
      </w:r>
      <w:r>
        <w:rPr>
          <w:rFonts w:hint="eastAsia" w:hAnsi="宋体"/>
          <w:color w:val="auto"/>
          <w:kern w:val="2"/>
          <w:sz w:val="21"/>
          <w:szCs w:val="21"/>
          <w:highlight w:val="none"/>
          <w:lang w:val="en-US" w:eastAsia="zh-CN"/>
        </w:rPr>
        <w:t>服务</w:t>
      </w:r>
      <w:r>
        <w:rPr>
          <w:rFonts w:hint="eastAsia" w:hAnsi="宋体"/>
          <w:color w:val="auto"/>
          <w:kern w:val="2"/>
          <w:sz w:val="21"/>
          <w:szCs w:val="21"/>
          <w:highlight w:val="none"/>
        </w:rPr>
        <w:t>需求：</w:t>
      </w:r>
      <w:r>
        <w:rPr>
          <w:rFonts w:hint="eastAsia" w:hAnsi="宋体"/>
          <w:color w:val="auto"/>
          <w:kern w:val="2"/>
          <w:sz w:val="21"/>
          <w:szCs w:val="21"/>
          <w:highlight w:val="none"/>
          <w:lang w:eastAsia="zh-CN"/>
        </w:rPr>
        <w:t>2026-2027长春全年文旅推广策划及设计代理服务</w:t>
      </w:r>
      <w:r>
        <w:rPr>
          <w:rFonts w:hint="eastAsia" w:hAnsi="宋体"/>
          <w:color w:val="auto"/>
          <w:kern w:val="2"/>
          <w:sz w:val="21"/>
          <w:szCs w:val="21"/>
          <w:highlight w:val="none"/>
        </w:rPr>
        <w:t>（具体详见“</w:t>
      </w:r>
      <w:r>
        <w:rPr>
          <w:rFonts w:hint="eastAsia" w:hAnsi="宋体"/>
          <w:color w:val="auto"/>
          <w:kern w:val="2"/>
          <w:sz w:val="21"/>
          <w:szCs w:val="21"/>
          <w:highlight w:val="none"/>
          <w:lang w:val="en-US" w:eastAsia="zh-CN"/>
        </w:rPr>
        <w:t>服务</w:t>
      </w:r>
      <w:r>
        <w:rPr>
          <w:rFonts w:hint="eastAsia" w:hAnsi="宋体"/>
          <w:color w:val="auto"/>
          <w:kern w:val="2"/>
          <w:sz w:val="21"/>
          <w:szCs w:val="21"/>
          <w:highlight w:val="none"/>
          <w:lang w:eastAsia="zh-CN"/>
        </w:rPr>
        <w:t>需求</w:t>
      </w:r>
      <w:r>
        <w:rPr>
          <w:rFonts w:hint="eastAsia" w:hAnsi="宋体"/>
          <w:color w:val="auto"/>
          <w:kern w:val="2"/>
          <w:sz w:val="21"/>
          <w:szCs w:val="21"/>
          <w:highlight w:val="none"/>
        </w:rPr>
        <w:t>”）</w:t>
      </w:r>
    </w:p>
    <w:p w14:paraId="6CA3D30E">
      <w:pPr>
        <w:pStyle w:val="142"/>
        <w:spacing w:line="400" w:lineRule="exact"/>
        <w:ind w:firstLine="420" w:firstLineChars="200"/>
        <w:rPr>
          <w:rFonts w:hAnsi="宋体"/>
          <w:color w:val="auto"/>
          <w:kern w:val="2"/>
          <w:sz w:val="21"/>
          <w:szCs w:val="21"/>
          <w:highlight w:val="none"/>
        </w:rPr>
      </w:pPr>
      <w:r>
        <w:rPr>
          <w:rFonts w:hint="eastAsia" w:hAnsi="宋体"/>
          <w:color w:val="auto"/>
          <w:kern w:val="2"/>
          <w:sz w:val="21"/>
          <w:szCs w:val="21"/>
          <w:highlight w:val="none"/>
          <w:lang w:val="en-US" w:eastAsia="zh-CN"/>
        </w:rPr>
        <w:t>8</w:t>
      </w:r>
      <w:r>
        <w:rPr>
          <w:rFonts w:hint="eastAsia" w:hAnsi="宋体"/>
          <w:color w:val="auto"/>
          <w:kern w:val="2"/>
          <w:sz w:val="21"/>
          <w:szCs w:val="21"/>
          <w:highlight w:val="none"/>
        </w:rPr>
        <w:t>.服务标准：符合国家及行业规定的合格标准</w:t>
      </w:r>
    </w:p>
    <w:p w14:paraId="18C3DE96">
      <w:pPr>
        <w:pStyle w:val="142"/>
        <w:spacing w:line="400" w:lineRule="exact"/>
        <w:ind w:firstLine="422" w:firstLineChars="200"/>
        <w:rPr>
          <w:rFonts w:hAnsi="宋体"/>
          <w:b/>
          <w:bCs/>
          <w:color w:val="auto"/>
          <w:kern w:val="2"/>
          <w:sz w:val="21"/>
          <w:szCs w:val="21"/>
          <w:highlight w:val="none"/>
        </w:rPr>
      </w:pPr>
      <w:r>
        <w:rPr>
          <w:rFonts w:hint="eastAsia" w:hAnsi="宋体"/>
          <w:b/>
          <w:bCs/>
          <w:color w:val="auto"/>
          <w:kern w:val="2"/>
          <w:sz w:val="21"/>
          <w:szCs w:val="21"/>
          <w:highlight w:val="none"/>
        </w:rPr>
        <w:t>二、申请人的资格要求</w:t>
      </w:r>
    </w:p>
    <w:p w14:paraId="2D418897">
      <w:pPr>
        <w:pStyle w:val="142"/>
        <w:spacing w:line="400" w:lineRule="exact"/>
        <w:ind w:firstLine="420" w:firstLineChars="200"/>
        <w:rPr>
          <w:rFonts w:hAnsi="宋体"/>
          <w:color w:val="auto"/>
          <w:kern w:val="2"/>
          <w:sz w:val="21"/>
          <w:szCs w:val="21"/>
          <w:highlight w:val="none"/>
        </w:rPr>
      </w:pPr>
      <w:r>
        <w:rPr>
          <w:rFonts w:hint="eastAsia" w:hAnsi="宋体"/>
          <w:color w:val="auto"/>
          <w:kern w:val="2"/>
          <w:sz w:val="21"/>
          <w:szCs w:val="21"/>
          <w:highlight w:val="none"/>
        </w:rPr>
        <w:t>1.满足《中华人民共和国政府采购法》第二十二条规定。</w:t>
      </w:r>
    </w:p>
    <w:p w14:paraId="21DA0185">
      <w:pPr>
        <w:pStyle w:val="142"/>
        <w:spacing w:line="400" w:lineRule="exact"/>
        <w:ind w:firstLine="420" w:firstLineChars="200"/>
        <w:rPr>
          <w:rFonts w:hAnsi="宋体"/>
          <w:color w:val="auto"/>
          <w:kern w:val="2"/>
          <w:sz w:val="21"/>
          <w:szCs w:val="21"/>
          <w:highlight w:val="none"/>
        </w:rPr>
      </w:pPr>
      <w:r>
        <w:rPr>
          <w:rFonts w:hint="eastAsia" w:hAnsi="宋体"/>
          <w:color w:val="auto"/>
          <w:kern w:val="2"/>
          <w:sz w:val="21"/>
          <w:szCs w:val="21"/>
          <w:highlight w:val="none"/>
        </w:rPr>
        <w:t>2.落实政府采购政策需满足的资格要求：</w:t>
      </w:r>
      <w:r>
        <w:rPr>
          <w:rFonts w:hint="eastAsia" w:hAnsi="宋体"/>
          <w:color w:val="auto"/>
          <w:kern w:val="2"/>
          <w:sz w:val="21"/>
          <w:szCs w:val="21"/>
          <w:highlight w:val="none"/>
          <w:lang w:eastAsia="zh-CN"/>
        </w:rPr>
        <w:t>本项目专门面向中小企业采购</w:t>
      </w:r>
      <w:r>
        <w:rPr>
          <w:rFonts w:hint="eastAsia" w:hAnsi="宋体"/>
          <w:color w:val="auto"/>
          <w:kern w:val="2"/>
          <w:sz w:val="21"/>
          <w:szCs w:val="21"/>
          <w:highlight w:val="none"/>
        </w:rPr>
        <w:t xml:space="preserve">。 </w:t>
      </w:r>
    </w:p>
    <w:p w14:paraId="0ABC8859">
      <w:pPr>
        <w:pStyle w:val="142"/>
        <w:spacing w:line="400" w:lineRule="exact"/>
        <w:ind w:firstLine="420" w:firstLineChars="200"/>
        <w:rPr>
          <w:rFonts w:hint="eastAsia" w:hAnsi="宋体" w:eastAsia="宋体"/>
          <w:b/>
          <w:bCs/>
          <w:color w:val="auto"/>
          <w:kern w:val="2"/>
          <w:sz w:val="21"/>
          <w:szCs w:val="21"/>
          <w:highlight w:val="none"/>
          <w:lang w:val="en-US" w:eastAsia="zh-CN"/>
        </w:rPr>
      </w:pPr>
      <w:r>
        <w:rPr>
          <w:rFonts w:hint="eastAsia" w:hAnsi="宋体"/>
          <w:b w:val="0"/>
          <w:bCs w:val="0"/>
          <w:color w:val="auto"/>
          <w:kern w:val="2"/>
          <w:sz w:val="21"/>
          <w:szCs w:val="21"/>
          <w:highlight w:val="none"/>
        </w:rPr>
        <w:t>3.本项目的特定资格要求：</w:t>
      </w:r>
      <w:r>
        <w:rPr>
          <w:rFonts w:hint="eastAsia" w:hAnsi="宋体"/>
          <w:b w:val="0"/>
          <w:bCs w:val="0"/>
          <w:color w:val="auto"/>
          <w:kern w:val="2"/>
          <w:sz w:val="21"/>
          <w:szCs w:val="21"/>
          <w:highlight w:val="none"/>
          <w:lang w:val="en-US" w:eastAsia="zh-CN"/>
        </w:rPr>
        <w:t>无</w:t>
      </w:r>
    </w:p>
    <w:p w14:paraId="68AEEE3D">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三、获取磋商文件</w:t>
      </w:r>
    </w:p>
    <w:p w14:paraId="60558D9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rPr>
        <w:t>时间：</w:t>
      </w:r>
      <w:r>
        <w:rPr>
          <w:rFonts w:hint="eastAsia" w:ascii="宋体" w:hAnsi="宋体" w:cs="宋体"/>
          <w:color w:val="auto"/>
          <w:sz w:val="21"/>
          <w:szCs w:val="21"/>
          <w:highlight w:val="none"/>
          <w:lang w:eastAsia="zh-CN"/>
        </w:rPr>
        <w:t>2026年6月5日0:00起至2026年6月12日23：59止</w:t>
      </w:r>
      <w:r>
        <w:rPr>
          <w:rFonts w:hint="eastAsia" w:ascii="宋体" w:hAnsi="宋体" w:cs="宋体"/>
          <w:color w:val="auto"/>
          <w:sz w:val="21"/>
          <w:szCs w:val="21"/>
          <w:highlight w:val="none"/>
        </w:rPr>
        <w:t>。</w:t>
      </w:r>
    </w:p>
    <w:p w14:paraId="063CF22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2.地点：政采云平台线上获取；</w:t>
      </w:r>
    </w:p>
    <w:p w14:paraId="7B7A89A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3.方式：供应商登录“政采云”平台（网址：http:// www.zcygov.cn）在线申请获取招标文件（进入“项目采购”应用，在获取采购文件菜单中选择项目，申请获取采购文件）；</w:t>
      </w:r>
    </w:p>
    <w:p w14:paraId="5A8CD30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4.售价：0元。</w:t>
      </w:r>
    </w:p>
    <w:p w14:paraId="70E2ECFA">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四、响应文件的递交</w:t>
      </w:r>
    </w:p>
    <w:p w14:paraId="72EC69F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1.截止时间</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2026年06月18日13时30分</w:t>
      </w:r>
      <w:r>
        <w:rPr>
          <w:rFonts w:hint="eastAsia" w:ascii="宋体" w:hAnsi="宋体" w:cs="宋体"/>
          <w:color w:val="auto"/>
          <w:sz w:val="21"/>
          <w:szCs w:val="21"/>
          <w:highlight w:val="none"/>
        </w:rPr>
        <w:t>（北京时间）</w:t>
      </w:r>
    </w:p>
    <w:p w14:paraId="2BC2CA8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2.投标地点（网址）：请登录政采云投标客户端投标</w:t>
      </w:r>
    </w:p>
    <w:p w14:paraId="2F733CE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响应文件提交方式：本项目为全流程电子化项目，通过“政采云”平台（http：//www.zcygov.cn）实行在线电子投标，供应商应先安装“政采云投标客户端”（请自行前往“政采云”平台进行下载），并按照本项目磋商文件和“政采云”平台的要求编制、加密后在响应文件截止时间前通过网络上传至“政采云”平台，供应商在“政采云”平台提交电子版响应文件时，请填写参加采购活动经办人联系方式。</w:t>
      </w:r>
    </w:p>
    <w:p w14:paraId="0B0470A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4.电子响应文件解密期限及方式：开启时间后30分钟内，由供应商持制作该电子响应文件的同一数字证书（CA锁）及电脑自行进行远程解密。</w:t>
      </w:r>
    </w:p>
    <w:p w14:paraId="624F92CF">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5.CA锁办理网址：请供应商自行办理CA锁，网址链接http://www.anxinca.com/kehu/zcy/kh-zcy-zsshenqing.html；办理联系方式：95763。</w:t>
      </w:r>
    </w:p>
    <w:p w14:paraId="7C32879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6.收到 CA锁以后在“政采云”登陆界面，点击 CA 登录-CA 驱动下载-下载并安装政采云投标客户端和安信CA驱动，账号绑定CA后才能进行报价文件制作。</w:t>
      </w:r>
    </w:p>
    <w:p w14:paraId="6C5FD26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7.未进行网上注册并办理 CA 认证的响应人将无法参与本次采购活动。数字证书办理时限为3-5个工作日，响应人须自行考虑办理时间，由于响应人自身原因在开启前无法完成办理，后果自负。</w:t>
      </w:r>
    </w:p>
    <w:p w14:paraId="469B896E">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五、开启</w:t>
      </w:r>
    </w:p>
    <w:p w14:paraId="2903818D">
      <w:pPr>
        <w:pStyle w:val="142"/>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1.时间：</w:t>
      </w:r>
      <w:r>
        <w:rPr>
          <w:rFonts w:hint="eastAsia" w:hAnsi="宋体"/>
          <w:color w:val="auto"/>
          <w:kern w:val="2"/>
          <w:sz w:val="21"/>
          <w:szCs w:val="21"/>
          <w:highlight w:val="none"/>
          <w:lang w:eastAsia="zh-CN"/>
        </w:rPr>
        <w:t>2026年06月18日13时30分</w:t>
      </w:r>
      <w:r>
        <w:rPr>
          <w:rFonts w:hint="eastAsia" w:hAnsi="宋体"/>
          <w:color w:val="auto"/>
          <w:kern w:val="2"/>
          <w:sz w:val="21"/>
          <w:szCs w:val="21"/>
          <w:highlight w:val="none"/>
        </w:rPr>
        <w:t>（北京时间）</w:t>
      </w:r>
    </w:p>
    <w:p w14:paraId="408F2A67">
      <w:pPr>
        <w:pStyle w:val="142"/>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2.地点：长春市二道区洋浦大街6999号凯利中心AB栋</w:t>
      </w:r>
      <w:r>
        <w:rPr>
          <w:rFonts w:hint="eastAsia" w:hAnsi="宋体"/>
          <w:color w:val="auto"/>
          <w:kern w:val="2"/>
          <w:sz w:val="21"/>
          <w:szCs w:val="21"/>
          <w:highlight w:val="none"/>
          <w:lang w:eastAsia="zh-CN"/>
        </w:rPr>
        <w:t>开标四室</w:t>
      </w:r>
      <w:r>
        <w:rPr>
          <w:rFonts w:hint="eastAsia" w:hAnsi="宋体"/>
          <w:color w:val="auto"/>
          <w:kern w:val="2"/>
          <w:sz w:val="21"/>
          <w:szCs w:val="21"/>
          <w:highlight w:val="none"/>
        </w:rPr>
        <w:t>。</w:t>
      </w:r>
    </w:p>
    <w:p w14:paraId="5B8AFAA9">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六、公告期限</w:t>
      </w:r>
    </w:p>
    <w:p w14:paraId="01A938F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自本公告发布之日起</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个工作日。</w:t>
      </w:r>
    </w:p>
    <w:p w14:paraId="2405AE60">
      <w:pPr>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七、其他补充事宜</w:t>
      </w:r>
    </w:p>
    <w:p w14:paraId="5AE0236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采购公告发布媒介：政采云平台同步推送至吉林省政府采购网和中国政府采购网。</w:t>
      </w:r>
    </w:p>
    <w:p w14:paraId="5E625070">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hAnsi="宋体"/>
          <w:color w:val="auto"/>
          <w:kern w:val="2"/>
          <w:sz w:val="21"/>
          <w:szCs w:val="21"/>
          <w:highlight w:val="none"/>
        </w:rPr>
        <w:t>采购项目需要落实的政府采购政策：</w:t>
      </w:r>
      <w:r>
        <w:rPr>
          <w:rFonts w:hint="eastAsia" w:ascii="宋体" w:hAnsi="宋体" w:cs="宋体"/>
          <w:color w:val="auto"/>
          <w:sz w:val="21"/>
          <w:szCs w:val="21"/>
          <w:highlight w:val="none"/>
          <w:lang w:val="en-US" w:eastAsia="zh-CN"/>
        </w:rPr>
        <w:t>关于印发《政府采购促进中小企业发展管理办法》的通知（财</w:t>
      </w:r>
      <w:r>
        <w:rPr>
          <w:rFonts w:hint="eastAsia" w:ascii="宋体" w:hAnsi="宋体" w:cs="宋体"/>
          <w:color w:val="auto"/>
          <w:sz w:val="21"/>
          <w:szCs w:val="21"/>
          <w:highlight w:val="none"/>
          <w:lang w:val="en-US" w:eastAsia="zh-CN"/>
        </w:rPr>
        <w:t>库〔2020〕46号）、《关于进一步加大政府采购支持中小企业力度的通知》（财库〔2022〕19号）、《关于政府采购支持监狱企业发展有关问题的通知》(财库[2014]68号)、《三部门联合发布关于促进残疾人就业政府采购政策的通知》(财库[2017]141号)、《关于调</w:t>
      </w:r>
      <w:r>
        <w:rPr>
          <w:rFonts w:hint="eastAsia" w:ascii="宋体" w:hAnsi="宋体" w:cs="宋体"/>
          <w:color w:val="auto"/>
          <w:sz w:val="21"/>
          <w:szCs w:val="21"/>
          <w:highlight w:val="none"/>
          <w:lang w:val="en-US" w:eastAsia="zh-CN"/>
        </w:rPr>
        <w:t>整优化节能产品、环境标志产品政府采购执行机制的通知》(财库[2019]9号)等。</w:t>
      </w:r>
    </w:p>
    <w:p w14:paraId="44674B51">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依据《吉林省财政厅印发&lt;关于开展“双盲”评审有关工作的通知&gt;》相关要求，本项目采用“双盲”评审。供应商应按照</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文件要求对</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文件的商务标“明标”、技术标“暗标”分开制作，</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按要求对商务标采取明标评审、对技术标采取暗标评审。</w:t>
      </w:r>
    </w:p>
    <w:p w14:paraId="77AE1C6D">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八、凡对本次采购提出询问，请按以下方式联系。</w:t>
      </w:r>
    </w:p>
    <w:p w14:paraId="5CF2BAC5">
      <w:pPr>
        <w:pStyle w:val="142"/>
        <w:spacing w:line="400" w:lineRule="exact"/>
        <w:ind w:firstLine="420" w:firstLineChars="200"/>
        <w:rPr>
          <w:rFonts w:hAnsi="宋体"/>
          <w:color w:val="auto"/>
          <w:kern w:val="2"/>
          <w:sz w:val="21"/>
          <w:szCs w:val="21"/>
          <w:highlight w:val="none"/>
        </w:rPr>
      </w:pPr>
      <w:r>
        <w:rPr>
          <w:rFonts w:hint="eastAsia" w:hAnsi="宋体"/>
          <w:color w:val="auto"/>
          <w:kern w:val="2"/>
          <w:sz w:val="21"/>
          <w:szCs w:val="21"/>
          <w:highlight w:val="none"/>
        </w:rPr>
        <w:t xml:space="preserve">1.采购人：长春市文化广播电视和旅游局 </w:t>
      </w:r>
    </w:p>
    <w:p w14:paraId="2442E8C0">
      <w:pPr>
        <w:pStyle w:val="142"/>
        <w:spacing w:line="400" w:lineRule="exact"/>
        <w:ind w:firstLine="420" w:firstLineChars="200"/>
        <w:rPr>
          <w:rFonts w:hAnsi="宋体"/>
          <w:color w:val="auto"/>
          <w:kern w:val="2"/>
          <w:sz w:val="21"/>
          <w:szCs w:val="21"/>
          <w:highlight w:val="none"/>
        </w:rPr>
      </w:pPr>
      <w:r>
        <w:rPr>
          <w:rFonts w:hint="eastAsia" w:hAnsi="宋体"/>
          <w:color w:val="auto"/>
          <w:kern w:val="2"/>
          <w:sz w:val="21"/>
          <w:szCs w:val="21"/>
          <w:highlight w:val="none"/>
        </w:rPr>
        <w:t>地址：长春市南关区谊民路966号</w:t>
      </w:r>
    </w:p>
    <w:p w14:paraId="3AAEED7D">
      <w:pPr>
        <w:pStyle w:val="142"/>
        <w:spacing w:line="400" w:lineRule="exact"/>
        <w:ind w:firstLine="420" w:firstLineChars="200"/>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rPr>
        <w:t>联系人：</w:t>
      </w:r>
      <w:r>
        <w:rPr>
          <w:rFonts w:hint="eastAsia" w:hAnsi="宋体"/>
          <w:color w:val="auto"/>
          <w:kern w:val="2"/>
          <w:sz w:val="21"/>
          <w:szCs w:val="21"/>
          <w:highlight w:val="none"/>
          <w:lang w:val="en-US" w:eastAsia="zh-CN"/>
        </w:rPr>
        <w:t>宋伟</w:t>
      </w:r>
    </w:p>
    <w:p w14:paraId="5960685C">
      <w:pPr>
        <w:pStyle w:val="142"/>
        <w:spacing w:line="400" w:lineRule="exact"/>
        <w:ind w:firstLine="420" w:firstLineChars="200"/>
        <w:rPr>
          <w:rFonts w:hAnsi="宋体"/>
          <w:color w:val="auto"/>
          <w:kern w:val="2"/>
          <w:sz w:val="21"/>
          <w:szCs w:val="21"/>
          <w:highlight w:val="none"/>
        </w:rPr>
      </w:pPr>
      <w:r>
        <w:rPr>
          <w:rFonts w:hint="eastAsia" w:hAnsi="宋体"/>
          <w:color w:val="auto"/>
          <w:kern w:val="2"/>
          <w:sz w:val="21"/>
          <w:szCs w:val="21"/>
          <w:highlight w:val="none"/>
        </w:rPr>
        <w:t>联系方式：</w:t>
      </w:r>
      <w:r>
        <w:rPr>
          <w:rFonts w:hint="eastAsia" w:hAnsi="宋体"/>
          <w:color w:val="auto"/>
          <w:kern w:val="2"/>
          <w:sz w:val="21"/>
          <w:szCs w:val="21"/>
          <w:highlight w:val="none"/>
        </w:rPr>
        <w:t>0431-81162962</w:t>
      </w:r>
    </w:p>
    <w:p w14:paraId="31FC049F">
      <w:pPr>
        <w:pStyle w:val="142"/>
        <w:spacing w:line="400" w:lineRule="exact"/>
        <w:ind w:firstLine="420" w:firstLineChars="200"/>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2.采购代理机构：</w:t>
      </w:r>
      <w:r>
        <w:rPr>
          <w:rFonts w:hint="eastAsia" w:hAnsi="宋体"/>
          <w:color w:val="auto"/>
          <w:kern w:val="2"/>
          <w:sz w:val="21"/>
          <w:szCs w:val="21"/>
          <w:highlight w:val="none"/>
          <w:lang w:eastAsia="zh-CN"/>
        </w:rPr>
        <w:t>中盈永诚咨询集团有限公司</w:t>
      </w:r>
    </w:p>
    <w:p w14:paraId="0FD5DC72">
      <w:pPr>
        <w:pStyle w:val="142"/>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地 址：长春市南关区福祉大路与生态大街交汇恒丰国际A座1306室</w:t>
      </w:r>
    </w:p>
    <w:p w14:paraId="12CF208F">
      <w:pPr>
        <w:pStyle w:val="142"/>
        <w:spacing w:line="400" w:lineRule="exact"/>
        <w:ind w:firstLine="420" w:firstLineChars="200"/>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联系</w:t>
      </w:r>
      <w:r>
        <w:rPr>
          <w:rFonts w:hint="eastAsia" w:hAnsi="宋体"/>
          <w:color w:val="auto"/>
          <w:kern w:val="2"/>
          <w:sz w:val="21"/>
          <w:szCs w:val="21"/>
          <w:highlight w:val="none"/>
          <w:lang w:val="en-US" w:eastAsia="zh-CN"/>
        </w:rPr>
        <w:t>人</w:t>
      </w:r>
      <w:r>
        <w:rPr>
          <w:rFonts w:hint="eastAsia" w:hAnsi="宋体"/>
          <w:color w:val="auto"/>
          <w:kern w:val="2"/>
          <w:sz w:val="21"/>
          <w:szCs w:val="21"/>
          <w:highlight w:val="none"/>
        </w:rPr>
        <w:t>：</w:t>
      </w:r>
      <w:r>
        <w:rPr>
          <w:rFonts w:hint="eastAsia" w:hAnsi="宋体"/>
          <w:color w:val="auto"/>
          <w:kern w:val="2"/>
          <w:sz w:val="21"/>
          <w:szCs w:val="21"/>
          <w:highlight w:val="none"/>
          <w:lang w:val="en-US" w:eastAsia="zh-CN"/>
        </w:rPr>
        <w:t>李艳秋</w:t>
      </w:r>
    </w:p>
    <w:p w14:paraId="0C96DFD0">
      <w:pPr>
        <w:pStyle w:val="142"/>
        <w:spacing w:line="400" w:lineRule="exact"/>
        <w:ind w:firstLine="420" w:firstLineChars="200"/>
        <w:rPr>
          <w:rFonts w:hAnsi="宋体"/>
          <w:color w:val="auto"/>
          <w:kern w:val="2"/>
          <w:sz w:val="21"/>
          <w:szCs w:val="21"/>
          <w:highlight w:val="none"/>
        </w:rPr>
      </w:pPr>
      <w:r>
        <w:rPr>
          <w:rFonts w:hint="eastAsia" w:hAnsi="宋体"/>
          <w:color w:val="auto"/>
          <w:kern w:val="2"/>
          <w:sz w:val="21"/>
          <w:szCs w:val="21"/>
          <w:highlight w:val="none"/>
        </w:rPr>
        <w:t>联系方式：0431-88001028</w:t>
      </w:r>
    </w:p>
    <w:p w14:paraId="3419CC4A">
      <w:pPr>
        <w:pStyle w:val="142"/>
        <w:spacing w:line="400" w:lineRule="exact"/>
        <w:ind w:firstLine="420" w:firstLineChars="200"/>
        <w:rPr>
          <w:rFonts w:hAnsi="宋体"/>
          <w:color w:val="auto"/>
          <w:kern w:val="2"/>
          <w:sz w:val="21"/>
          <w:szCs w:val="21"/>
          <w:highlight w:val="none"/>
        </w:rPr>
      </w:pPr>
      <w:r>
        <w:rPr>
          <w:rFonts w:hint="eastAsia" w:hAnsi="宋体"/>
          <w:color w:val="auto"/>
          <w:kern w:val="2"/>
          <w:sz w:val="21"/>
          <w:szCs w:val="21"/>
          <w:highlight w:val="none"/>
        </w:rPr>
        <w:t>3.监督部门：长春市财政局政府采购管理工作办公室</w:t>
      </w:r>
    </w:p>
    <w:p w14:paraId="48D16775">
      <w:pPr>
        <w:pStyle w:val="142"/>
        <w:spacing w:line="400" w:lineRule="exact"/>
        <w:ind w:firstLine="420" w:firstLineChars="200"/>
        <w:rPr>
          <w:rFonts w:hAnsi="宋体"/>
          <w:color w:val="auto"/>
          <w:kern w:val="2"/>
          <w:sz w:val="22"/>
          <w:szCs w:val="22"/>
          <w:highlight w:val="none"/>
        </w:rPr>
      </w:pPr>
      <w:r>
        <w:rPr>
          <w:rFonts w:hint="eastAsia" w:hAnsi="宋体"/>
          <w:color w:val="auto"/>
          <w:kern w:val="2"/>
          <w:sz w:val="21"/>
          <w:szCs w:val="21"/>
          <w:highlight w:val="none"/>
        </w:rPr>
        <w:t>联系方式:0431-89865653</w:t>
      </w:r>
    </w:p>
    <w:p w14:paraId="7EBF8EDB">
      <w:pPr>
        <w:pStyle w:val="142"/>
        <w:spacing w:line="400" w:lineRule="exact"/>
        <w:ind w:firstLine="440" w:firstLineChars="200"/>
        <w:rPr>
          <w:rFonts w:hAnsi="宋体"/>
          <w:color w:val="auto"/>
          <w:kern w:val="2"/>
          <w:sz w:val="22"/>
          <w:szCs w:val="22"/>
          <w:highlight w:val="none"/>
        </w:rPr>
      </w:pPr>
      <w:r>
        <w:rPr>
          <w:rFonts w:hint="eastAsia" w:hAnsi="宋体"/>
          <w:color w:val="auto"/>
          <w:kern w:val="2"/>
          <w:sz w:val="22"/>
          <w:szCs w:val="22"/>
          <w:highlight w:val="none"/>
        </w:rPr>
        <w:t xml:space="preserve"> </w:t>
      </w:r>
    </w:p>
    <w:p w14:paraId="457396BB">
      <w:pPr>
        <w:pStyle w:val="2"/>
        <w:snapToGrid w:val="0"/>
        <w:spacing w:before="0" w:after="0" w:line="360" w:lineRule="auto"/>
        <w:ind w:firstLine="420"/>
        <w:rPr>
          <w:rFonts w:ascii="宋体" w:hAnsi="宋体" w:cs="宋体"/>
          <w:color w:val="auto"/>
          <w:sz w:val="32"/>
          <w:szCs w:val="32"/>
          <w:highlight w:val="none"/>
          <w:lang w:val="zh-CN"/>
        </w:rPr>
      </w:pPr>
      <w:r>
        <w:rPr>
          <w:rFonts w:hint="eastAsia" w:ascii="宋体" w:hAnsi="宋体" w:cs="宋体"/>
          <w:color w:val="auto"/>
          <w:sz w:val="24"/>
          <w:szCs w:val="24"/>
          <w:highlight w:val="none"/>
        </w:rPr>
        <w:br w:type="page"/>
      </w:r>
      <w:bookmarkStart w:id="8" w:name="_Toc18314"/>
      <w:bookmarkStart w:id="9" w:name="_Toc9075"/>
      <w:bookmarkStart w:id="10" w:name="_Toc30030"/>
      <w:bookmarkStart w:id="11" w:name="_Toc32250"/>
      <w:bookmarkStart w:id="12" w:name="_Toc28622"/>
      <w:bookmarkStart w:id="13" w:name="_Toc24146"/>
      <w:bookmarkStart w:id="14" w:name="_Toc31541"/>
      <w:bookmarkStart w:id="15" w:name="_Toc24053"/>
      <w:r>
        <w:rPr>
          <w:rFonts w:hint="eastAsia" w:ascii="宋体" w:hAnsi="宋体" w:eastAsia="宋体" w:cs="宋体"/>
          <w:color w:val="auto"/>
          <w:sz w:val="40"/>
          <w:szCs w:val="40"/>
          <w:highlight w:val="none"/>
          <w:lang w:val="zh-CN"/>
        </w:rPr>
        <w:t>第二章 供应商须知</w:t>
      </w:r>
      <w:bookmarkEnd w:id="8"/>
      <w:bookmarkEnd w:id="9"/>
      <w:bookmarkEnd w:id="10"/>
      <w:bookmarkEnd w:id="11"/>
      <w:bookmarkEnd w:id="12"/>
      <w:bookmarkEnd w:id="13"/>
      <w:bookmarkEnd w:id="14"/>
      <w:bookmarkEnd w:id="15"/>
    </w:p>
    <w:p w14:paraId="46D2D35D">
      <w:pPr>
        <w:autoSpaceDE w:val="0"/>
        <w:autoSpaceDN w:val="0"/>
        <w:adjustRightInd w:val="0"/>
        <w:spacing w:line="500" w:lineRule="exact"/>
        <w:jc w:val="center"/>
        <w:rPr>
          <w:rFonts w:ascii="宋体" w:hAnsi="宋体" w:cs="宋体"/>
          <w:b/>
          <w:color w:val="auto"/>
          <w:szCs w:val="21"/>
          <w:highlight w:val="none"/>
          <w:lang w:val="zh-CN"/>
        </w:rPr>
      </w:pPr>
      <w:r>
        <w:rPr>
          <w:rFonts w:hint="eastAsia" w:ascii="宋体" w:hAnsi="宋体" w:cs="宋体"/>
          <w:b/>
          <w:color w:val="auto"/>
          <w:sz w:val="28"/>
          <w:szCs w:val="28"/>
          <w:highlight w:val="none"/>
          <w:lang w:val="zh-CN"/>
        </w:rPr>
        <w:t>供应商须知前附表</w:t>
      </w:r>
    </w:p>
    <w:tbl>
      <w:tblPr>
        <w:tblStyle w:val="47"/>
        <w:tblW w:w="10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424"/>
        <w:gridCol w:w="6980"/>
      </w:tblGrid>
      <w:tr w14:paraId="6FA8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29CC051B">
            <w:pPr>
              <w:autoSpaceDE w:val="0"/>
              <w:autoSpaceDN w:val="0"/>
              <w:adjustRightInd w:val="0"/>
              <w:spacing w:line="36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序号</w:t>
            </w:r>
          </w:p>
        </w:tc>
        <w:tc>
          <w:tcPr>
            <w:tcW w:w="2424" w:type="dxa"/>
            <w:vAlign w:val="center"/>
          </w:tcPr>
          <w:p w14:paraId="4128BCE2">
            <w:pPr>
              <w:autoSpaceDE w:val="0"/>
              <w:autoSpaceDN w:val="0"/>
              <w:adjustRightInd w:val="0"/>
              <w:spacing w:line="36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名称</w:t>
            </w:r>
          </w:p>
        </w:tc>
        <w:tc>
          <w:tcPr>
            <w:tcW w:w="6980" w:type="dxa"/>
            <w:vAlign w:val="center"/>
          </w:tcPr>
          <w:p w14:paraId="1B9DFB67">
            <w:pPr>
              <w:autoSpaceDE w:val="0"/>
              <w:autoSpaceDN w:val="0"/>
              <w:adjustRightInd w:val="0"/>
              <w:spacing w:line="36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编列内容</w:t>
            </w:r>
          </w:p>
        </w:tc>
      </w:tr>
      <w:tr w14:paraId="73A4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642" w:type="dxa"/>
            <w:vAlign w:val="center"/>
          </w:tcPr>
          <w:p w14:paraId="23ECD645">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1</w:t>
            </w:r>
          </w:p>
        </w:tc>
        <w:tc>
          <w:tcPr>
            <w:tcW w:w="2424" w:type="dxa"/>
            <w:vAlign w:val="center"/>
          </w:tcPr>
          <w:p w14:paraId="3B21B77F">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采购人</w:t>
            </w:r>
          </w:p>
        </w:tc>
        <w:tc>
          <w:tcPr>
            <w:tcW w:w="6980" w:type="dxa"/>
            <w:vAlign w:val="center"/>
          </w:tcPr>
          <w:p w14:paraId="37586A37">
            <w:pPr>
              <w:pStyle w:val="142"/>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名称：长春市文化广播电视和旅游局　　　　　　　　　　　</w:t>
            </w:r>
          </w:p>
          <w:p w14:paraId="5B0F715E">
            <w:pPr>
              <w:pStyle w:val="142"/>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地址：长春市南关区谊民路966号　　　　　　　　　　　　</w:t>
            </w:r>
          </w:p>
          <w:p w14:paraId="5DC86E82">
            <w:pPr>
              <w:pStyle w:val="142"/>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联系人：</w:t>
            </w:r>
            <w:r>
              <w:rPr>
                <w:rFonts w:hint="eastAsia" w:hAnsi="宋体"/>
                <w:color w:val="auto"/>
                <w:kern w:val="2"/>
                <w:sz w:val="21"/>
                <w:szCs w:val="21"/>
                <w:highlight w:val="none"/>
                <w:lang w:val="en-US" w:eastAsia="zh-CN"/>
              </w:rPr>
              <w:t>宋伟</w:t>
            </w:r>
          </w:p>
          <w:p w14:paraId="644B96D9">
            <w:pPr>
              <w:pStyle w:val="142"/>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联系方式：</w:t>
            </w:r>
            <w:r>
              <w:rPr>
                <w:rFonts w:hint="eastAsia" w:hAnsi="宋体"/>
                <w:color w:val="auto"/>
                <w:kern w:val="2"/>
                <w:sz w:val="21"/>
                <w:szCs w:val="21"/>
                <w:highlight w:val="none"/>
              </w:rPr>
              <w:t>0431-81162962</w:t>
            </w:r>
          </w:p>
        </w:tc>
      </w:tr>
      <w:tr w14:paraId="11B4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642" w:type="dxa"/>
            <w:vAlign w:val="center"/>
          </w:tcPr>
          <w:p w14:paraId="0FDA6023">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2</w:t>
            </w:r>
          </w:p>
        </w:tc>
        <w:tc>
          <w:tcPr>
            <w:tcW w:w="2424" w:type="dxa"/>
            <w:vAlign w:val="center"/>
          </w:tcPr>
          <w:p w14:paraId="372F15DE">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采购代理机构</w:t>
            </w:r>
          </w:p>
        </w:tc>
        <w:tc>
          <w:tcPr>
            <w:tcW w:w="6980" w:type="dxa"/>
            <w:vAlign w:val="center"/>
          </w:tcPr>
          <w:p w14:paraId="232052C1">
            <w:pPr>
              <w:pStyle w:val="142"/>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名称：中盈永诚咨询集团有限公司　　　　　　　　　　　　</w:t>
            </w:r>
          </w:p>
          <w:p w14:paraId="63C64E4D">
            <w:pPr>
              <w:pStyle w:val="142"/>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地址：长春市南关区福祉大路与生态大街交汇恒丰国际A座1306室</w:t>
            </w:r>
          </w:p>
          <w:p w14:paraId="68137DE7">
            <w:pPr>
              <w:pStyle w:val="142"/>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联系</w:t>
            </w:r>
            <w:r>
              <w:rPr>
                <w:rFonts w:hint="eastAsia" w:ascii="宋体" w:hAnsi="宋体" w:eastAsia="宋体" w:cs="宋体"/>
                <w:color w:val="auto"/>
                <w:kern w:val="2"/>
                <w:sz w:val="21"/>
                <w:szCs w:val="21"/>
                <w:highlight w:val="none"/>
                <w:lang w:val="en-US" w:eastAsia="zh-CN"/>
              </w:rPr>
              <w:t>人</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李艳秋</w:t>
            </w:r>
          </w:p>
          <w:p w14:paraId="5EB20BCA">
            <w:pPr>
              <w:pStyle w:val="142"/>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联系方式：0431-88001028</w:t>
            </w:r>
          </w:p>
        </w:tc>
      </w:tr>
      <w:tr w14:paraId="3CA2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42" w:type="dxa"/>
            <w:vMerge w:val="restart"/>
            <w:vAlign w:val="center"/>
          </w:tcPr>
          <w:p w14:paraId="676F0671">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lang w:val="zh-CN"/>
              </w:rPr>
            </w:pPr>
            <w:r>
              <w:rPr>
                <w:rFonts w:hint="default" w:ascii="宋体" w:hAnsi="宋体" w:eastAsia="宋体" w:cs="宋体"/>
                <w:bCs/>
                <w:color w:val="auto"/>
                <w:kern w:val="2"/>
                <w:sz w:val="21"/>
                <w:szCs w:val="21"/>
                <w:highlight w:val="none"/>
                <w:lang w:val="zh-CN" w:eastAsia="zh-CN" w:bidi="ar-SA"/>
              </w:rPr>
              <w:t>3</w:t>
            </w:r>
          </w:p>
        </w:tc>
        <w:tc>
          <w:tcPr>
            <w:tcW w:w="2424" w:type="dxa"/>
            <w:vAlign w:val="center"/>
          </w:tcPr>
          <w:p w14:paraId="4B7D1B14">
            <w:pPr>
              <w:pStyle w:val="142"/>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采购</w:t>
            </w:r>
            <w:r>
              <w:rPr>
                <w:rFonts w:hint="eastAsia" w:ascii="宋体" w:hAnsi="宋体" w:eastAsia="宋体" w:cs="宋体"/>
                <w:color w:val="auto"/>
                <w:kern w:val="2"/>
                <w:sz w:val="21"/>
                <w:szCs w:val="21"/>
                <w:highlight w:val="none"/>
                <w:lang w:val="zh-CN"/>
              </w:rPr>
              <w:t>项目名称</w:t>
            </w:r>
          </w:p>
        </w:tc>
        <w:tc>
          <w:tcPr>
            <w:tcW w:w="6980" w:type="dxa"/>
          </w:tcPr>
          <w:p w14:paraId="252C1397">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2026-2027长春全年文旅推广策划及设计代理服务</w:t>
            </w:r>
          </w:p>
        </w:tc>
      </w:tr>
      <w:tr w14:paraId="57CC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642" w:type="dxa"/>
            <w:vMerge w:val="continue"/>
            <w:vAlign w:val="center"/>
          </w:tcPr>
          <w:p w14:paraId="710F0DB3">
            <w:pPr>
              <w:autoSpaceDE w:val="0"/>
              <w:autoSpaceDN w:val="0"/>
              <w:adjustRightInd w:val="0"/>
              <w:spacing w:line="360" w:lineRule="exact"/>
              <w:jc w:val="center"/>
              <w:rPr>
                <w:rFonts w:hint="eastAsia" w:ascii="宋体" w:hAnsi="宋体" w:eastAsia="宋体" w:cs="宋体"/>
                <w:bCs/>
                <w:color w:val="auto"/>
                <w:sz w:val="21"/>
                <w:szCs w:val="21"/>
                <w:highlight w:val="none"/>
                <w:lang w:val="zh-CN"/>
              </w:rPr>
            </w:pPr>
          </w:p>
        </w:tc>
        <w:tc>
          <w:tcPr>
            <w:tcW w:w="2424" w:type="dxa"/>
            <w:vAlign w:val="center"/>
          </w:tcPr>
          <w:p w14:paraId="11834F59">
            <w:pPr>
              <w:pStyle w:val="142"/>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采购</w:t>
            </w:r>
            <w:r>
              <w:rPr>
                <w:rFonts w:hint="eastAsia" w:ascii="宋体" w:hAnsi="宋体" w:eastAsia="宋体" w:cs="宋体"/>
                <w:color w:val="auto"/>
                <w:kern w:val="2"/>
                <w:sz w:val="21"/>
                <w:szCs w:val="21"/>
                <w:highlight w:val="none"/>
                <w:lang w:val="zh-CN"/>
              </w:rPr>
              <w:t>项目编号</w:t>
            </w:r>
          </w:p>
        </w:tc>
        <w:tc>
          <w:tcPr>
            <w:tcW w:w="6980" w:type="dxa"/>
          </w:tcPr>
          <w:p w14:paraId="44269713">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JM-2026-05-03859</w:t>
            </w:r>
            <w:r>
              <w:rPr>
                <w:rFonts w:hint="eastAsia" w:ascii="宋体" w:hAnsi="宋体" w:eastAsia="宋体" w:cs="宋体"/>
                <w:color w:val="auto"/>
                <w:kern w:val="2"/>
                <w:sz w:val="21"/>
                <w:szCs w:val="21"/>
                <w:highlight w:val="none"/>
                <w:lang w:eastAsia="zh-CN"/>
              </w:rPr>
              <w:t>-</w:t>
            </w:r>
            <w:r>
              <w:rPr>
                <w:rFonts w:hint="eastAsia" w:hAnsi="宋体" w:cs="宋体"/>
                <w:color w:val="auto"/>
                <w:kern w:val="2"/>
                <w:sz w:val="21"/>
                <w:szCs w:val="21"/>
                <w:highlight w:val="none"/>
                <w:lang w:eastAsia="zh-CN"/>
              </w:rPr>
              <w:t>2026ZYYC0605</w:t>
            </w:r>
          </w:p>
        </w:tc>
      </w:tr>
      <w:tr w14:paraId="5CCE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2" w:type="dxa"/>
            <w:vAlign w:val="center"/>
          </w:tcPr>
          <w:p w14:paraId="55623886">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lang w:val="zh-CN"/>
              </w:rPr>
            </w:pPr>
            <w:r>
              <w:rPr>
                <w:rFonts w:hint="default" w:ascii="宋体" w:hAnsi="宋体" w:eastAsia="宋体" w:cs="宋体"/>
                <w:bCs/>
                <w:color w:val="auto"/>
                <w:kern w:val="2"/>
                <w:sz w:val="21"/>
                <w:szCs w:val="21"/>
                <w:highlight w:val="none"/>
                <w:lang w:val="zh-CN" w:eastAsia="zh-CN" w:bidi="ar-SA"/>
              </w:rPr>
              <w:t>4</w:t>
            </w:r>
          </w:p>
        </w:tc>
        <w:tc>
          <w:tcPr>
            <w:tcW w:w="2424" w:type="dxa"/>
            <w:vAlign w:val="center"/>
          </w:tcPr>
          <w:p w14:paraId="1AB99B79">
            <w:pPr>
              <w:pStyle w:val="142"/>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服务地点</w:t>
            </w:r>
          </w:p>
        </w:tc>
        <w:tc>
          <w:tcPr>
            <w:tcW w:w="6980" w:type="dxa"/>
            <w:vAlign w:val="center"/>
          </w:tcPr>
          <w:p w14:paraId="3DA5EF7A">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长春市</w:t>
            </w:r>
          </w:p>
        </w:tc>
      </w:tr>
      <w:tr w14:paraId="06BC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2" w:type="dxa"/>
            <w:vAlign w:val="center"/>
          </w:tcPr>
          <w:p w14:paraId="1908B55C">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lang w:val="zh-CN"/>
              </w:rPr>
            </w:pPr>
            <w:r>
              <w:rPr>
                <w:rFonts w:hint="default" w:ascii="宋体" w:hAnsi="宋体" w:eastAsia="宋体" w:cs="宋体"/>
                <w:bCs/>
                <w:color w:val="auto"/>
                <w:kern w:val="2"/>
                <w:sz w:val="21"/>
                <w:szCs w:val="21"/>
                <w:highlight w:val="none"/>
                <w:lang w:val="zh-CN" w:eastAsia="zh-CN" w:bidi="ar-SA"/>
              </w:rPr>
              <w:t>5</w:t>
            </w:r>
          </w:p>
        </w:tc>
        <w:tc>
          <w:tcPr>
            <w:tcW w:w="2424" w:type="dxa"/>
            <w:vAlign w:val="center"/>
          </w:tcPr>
          <w:p w14:paraId="1BA0053C">
            <w:pPr>
              <w:pStyle w:val="142"/>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资金来源</w:t>
            </w:r>
          </w:p>
        </w:tc>
        <w:tc>
          <w:tcPr>
            <w:tcW w:w="6980" w:type="dxa"/>
            <w:vAlign w:val="center"/>
          </w:tcPr>
          <w:p w14:paraId="283A7B96">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财政</w:t>
            </w:r>
            <w:r>
              <w:rPr>
                <w:rFonts w:hint="eastAsia" w:ascii="宋体" w:hAnsi="宋体" w:eastAsia="宋体" w:cs="宋体"/>
                <w:color w:val="auto"/>
                <w:kern w:val="2"/>
                <w:sz w:val="21"/>
                <w:szCs w:val="21"/>
                <w:highlight w:val="none"/>
              </w:rPr>
              <w:t>资金</w:t>
            </w:r>
          </w:p>
        </w:tc>
      </w:tr>
      <w:tr w14:paraId="026D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2" w:type="dxa"/>
            <w:vAlign w:val="center"/>
          </w:tcPr>
          <w:p w14:paraId="0BBA2B1D">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lang w:val="zh-CN"/>
              </w:rPr>
            </w:pPr>
            <w:r>
              <w:rPr>
                <w:rFonts w:hint="default" w:ascii="宋体" w:hAnsi="宋体" w:eastAsia="宋体" w:cs="宋体"/>
                <w:bCs/>
                <w:color w:val="auto"/>
                <w:kern w:val="2"/>
                <w:sz w:val="21"/>
                <w:szCs w:val="21"/>
                <w:highlight w:val="none"/>
                <w:lang w:val="zh-CN" w:eastAsia="zh-CN" w:bidi="ar-SA"/>
              </w:rPr>
              <w:t>6</w:t>
            </w:r>
          </w:p>
        </w:tc>
        <w:tc>
          <w:tcPr>
            <w:tcW w:w="2424" w:type="dxa"/>
            <w:vAlign w:val="center"/>
          </w:tcPr>
          <w:p w14:paraId="02DC072A">
            <w:pPr>
              <w:pStyle w:val="142"/>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资金落实情况</w:t>
            </w:r>
          </w:p>
        </w:tc>
        <w:tc>
          <w:tcPr>
            <w:tcW w:w="6980" w:type="dxa"/>
            <w:vAlign w:val="center"/>
          </w:tcPr>
          <w:p w14:paraId="2D60273A">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已落实</w:t>
            </w:r>
          </w:p>
        </w:tc>
      </w:tr>
      <w:tr w14:paraId="49B0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42" w:type="dxa"/>
            <w:vAlign w:val="center"/>
          </w:tcPr>
          <w:p w14:paraId="7240D071">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lang w:val="zh-CN"/>
              </w:rPr>
            </w:pPr>
            <w:r>
              <w:rPr>
                <w:rFonts w:hint="default" w:ascii="宋体" w:hAnsi="宋体" w:eastAsia="宋体" w:cs="宋体"/>
                <w:bCs/>
                <w:color w:val="auto"/>
                <w:kern w:val="2"/>
                <w:sz w:val="21"/>
                <w:szCs w:val="21"/>
                <w:highlight w:val="none"/>
                <w:lang w:val="zh-CN" w:eastAsia="zh-CN" w:bidi="ar-SA"/>
              </w:rPr>
              <w:t>7</w:t>
            </w:r>
          </w:p>
        </w:tc>
        <w:tc>
          <w:tcPr>
            <w:tcW w:w="2424" w:type="dxa"/>
            <w:vAlign w:val="center"/>
          </w:tcPr>
          <w:p w14:paraId="2CE1035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服务需求</w:t>
            </w:r>
          </w:p>
        </w:tc>
        <w:tc>
          <w:tcPr>
            <w:tcW w:w="6980" w:type="dxa"/>
          </w:tcPr>
          <w:p w14:paraId="276FF45C">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highlight w:val="none"/>
              </w:rPr>
            </w:pPr>
            <w:r>
              <w:rPr>
                <w:rFonts w:hint="eastAsia" w:hAnsi="宋体" w:cs="宋体"/>
                <w:color w:val="auto"/>
                <w:kern w:val="2"/>
                <w:sz w:val="21"/>
                <w:szCs w:val="21"/>
                <w:highlight w:val="none"/>
                <w:lang w:eastAsia="zh-CN"/>
              </w:rPr>
              <w:t>2026-2027长春全年文旅推广策划及设计代理服务</w:t>
            </w:r>
            <w:r>
              <w:rPr>
                <w:rFonts w:hint="eastAsia" w:ascii="宋体" w:hAnsi="宋体" w:eastAsia="宋体" w:cs="宋体"/>
                <w:color w:val="auto"/>
                <w:kern w:val="2"/>
                <w:sz w:val="21"/>
                <w:szCs w:val="21"/>
                <w:highlight w:val="none"/>
              </w:rPr>
              <w:t>（具体详见“</w:t>
            </w:r>
            <w:r>
              <w:rPr>
                <w:rFonts w:hint="eastAsia" w:hAnsi="宋体" w:cs="宋体"/>
                <w:color w:val="auto"/>
                <w:kern w:val="2"/>
                <w:sz w:val="21"/>
                <w:szCs w:val="21"/>
                <w:highlight w:val="none"/>
                <w:lang w:eastAsia="zh-CN"/>
              </w:rPr>
              <w:t>服务需求</w:t>
            </w:r>
            <w:r>
              <w:rPr>
                <w:rFonts w:hint="eastAsia" w:ascii="宋体" w:hAnsi="宋体" w:eastAsia="宋体" w:cs="宋体"/>
                <w:color w:val="auto"/>
                <w:kern w:val="2"/>
                <w:sz w:val="21"/>
                <w:szCs w:val="21"/>
                <w:highlight w:val="none"/>
              </w:rPr>
              <w:t>”）</w:t>
            </w:r>
          </w:p>
        </w:tc>
      </w:tr>
      <w:tr w14:paraId="51FF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2" w:type="dxa"/>
            <w:vAlign w:val="center"/>
          </w:tcPr>
          <w:p w14:paraId="5F47D96B">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8</w:t>
            </w:r>
          </w:p>
        </w:tc>
        <w:tc>
          <w:tcPr>
            <w:tcW w:w="2424" w:type="dxa"/>
            <w:vAlign w:val="center"/>
          </w:tcPr>
          <w:p w14:paraId="3410A55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rPr>
              <w:t>磋商报价</w:t>
            </w:r>
          </w:p>
        </w:tc>
        <w:tc>
          <w:tcPr>
            <w:tcW w:w="6980" w:type="dxa"/>
          </w:tcPr>
          <w:p w14:paraId="6AE0B144">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zh-CN"/>
              </w:rPr>
              <w:t>超过预算</w:t>
            </w:r>
            <w:r>
              <w:rPr>
                <w:rFonts w:hint="eastAsia" w:ascii="宋体" w:hAnsi="宋体" w:eastAsia="宋体" w:cs="宋体"/>
                <w:b/>
                <w:bCs/>
                <w:color w:val="auto"/>
                <w:kern w:val="2"/>
                <w:sz w:val="21"/>
                <w:szCs w:val="21"/>
                <w:highlight w:val="none"/>
              </w:rPr>
              <w:t>金额</w:t>
            </w:r>
            <w:r>
              <w:rPr>
                <w:rFonts w:hint="eastAsia" w:ascii="宋体" w:hAnsi="宋体" w:eastAsia="宋体" w:cs="宋体"/>
                <w:b/>
                <w:bCs/>
                <w:color w:val="auto"/>
                <w:kern w:val="2"/>
                <w:sz w:val="21"/>
                <w:szCs w:val="21"/>
                <w:highlight w:val="none"/>
                <w:lang w:val="zh-CN"/>
              </w:rPr>
              <w:t>的文件其报价无效处理，</w:t>
            </w:r>
            <w:r>
              <w:rPr>
                <w:rFonts w:hint="eastAsia" w:ascii="宋体" w:hAnsi="宋体" w:eastAsia="宋体" w:cs="宋体"/>
                <w:b/>
                <w:bCs/>
                <w:color w:val="auto"/>
                <w:kern w:val="2"/>
                <w:sz w:val="21"/>
                <w:szCs w:val="21"/>
                <w:highlight w:val="none"/>
              </w:rPr>
              <w:t>预算及最高限价详见公告。</w:t>
            </w:r>
          </w:p>
        </w:tc>
      </w:tr>
      <w:tr w14:paraId="028B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57116115">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9</w:t>
            </w:r>
          </w:p>
        </w:tc>
        <w:tc>
          <w:tcPr>
            <w:tcW w:w="2424" w:type="dxa"/>
            <w:vAlign w:val="center"/>
          </w:tcPr>
          <w:p w14:paraId="650FE3E9">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报价要求</w:t>
            </w:r>
          </w:p>
        </w:tc>
        <w:tc>
          <w:tcPr>
            <w:tcW w:w="6980" w:type="dxa"/>
            <w:vAlign w:val="center"/>
          </w:tcPr>
          <w:p w14:paraId="07CF6A75">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zh-CN"/>
              </w:rPr>
              <w:t>供应</w:t>
            </w:r>
            <w:r>
              <w:rPr>
                <w:rFonts w:hint="eastAsia" w:ascii="宋体" w:hAnsi="宋体" w:eastAsia="宋体" w:cs="宋体"/>
                <w:color w:val="auto"/>
                <w:sz w:val="21"/>
                <w:szCs w:val="21"/>
                <w:highlight w:val="none"/>
                <w:lang w:val="en-US" w:eastAsia="zh-CN"/>
              </w:rPr>
              <w:t>商</w:t>
            </w:r>
            <w:r>
              <w:rPr>
                <w:rFonts w:hint="eastAsia" w:ascii="宋体" w:hAnsi="宋体" w:eastAsia="宋体" w:cs="宋体"/>
                <w:color w:val="auto"/>
                <w:sz w:val="21"/>
                <w:szCs w:val="21"/>
                <w:highlight w:val="none"/>
                <w:lang w:val="zh-CN"/>
              </w:rPr>
              <w:t>的报价应当包含为完成本项目全部工作所需的一切费用，包括成本、利润、税金等。</w:t>
            </w:r>
          </w:p>
        </w:tc>
      </w:tr>
      <w:tr w14:paraId="4902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42" w:type="dxa"/>
            <w:vAlign w:val="center"/>
          </w:tcPr>
          <w:p w14:paraId="05D83922">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lang w:val="zh-CN"/>
              </w:rPr>
            </w:pPr>
            <w:r>
              <w:rPr>
                <w:rFonts w:hint="default" w:ascii="宋体" w:hAnsi="宋体" w:eastAsia="宋体" w:cs="宋体"/>
                <w:bCs/>
                <w:color w:val="auto"/>
                <w:kern w:val="2"/>
                <w:sz w:val="21"/>
                <w:szCs w:val="21"/>
                <w:highlight w:val="none"/>
                <w:lang w:val="zh-CN" w:eastAsia="zh-CN" w:bidi="ar-SA"/>
              </w:rPr>
              <w:t>10</w:t>
            </w:r>
          </w:p>
        </w:tc>
        <w:tc>
          <w:tcPr>
            <w:tcW w:w="2424" w:type="dxa"/>
            <w:vAlign w:val="center"/>
          </w:tcPr>
          <w:p w14:paraId="68FAE1C6">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合同履行期限</w:t>
            </w:r>
          </w:p>
        </w:tc>
        <w:tc>
          <w:tcPr>
            <w:tcW w:w="6980" w:type="dxa"/>
            <w:vAlign w:val="center"/>
          </w:tcPr>
          <w:p w14:paraId="5BAE8E50">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en-US" w:eastAsia="zh-CN"/>
              </w:rPr>
              <w:t>按合同约定</w:t>
            </w:r>
          </w:p>
        </w:tc>
      </w:tr>
      <w:tr w14:paraId="7C0A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2" w:type="dxa"/>
            <w:vAlign w:val="center"/>
          </w:tcPr>
          <w:p w14:paraId="015A74BB">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lang w:val="zh-CN"/>
              </w:rPr>
            </w:pPr>
            <w:r>
              <w:rPr>
                <w:rFonts w:hint="default" w:ascii="宋体" w:hAnsi="宋体" w:eastAsia="宋体" w:cs="宋体"/>
                <w:bCs/>
                <w:color w:val="auto"/>
                <w:kern w:val="2"/>
                <w:sz w:val="21"/>
                <w:szCs w:val="21"/>
                <w:highlight w:val="none"/>
                <w:lang w:val="zh-CN" w:eastAsia="zh-CN" w:bidi="ar-SA"/>
              </w:rPr>
              <w:t>11</w:t>
            </w:r>
          </w:p>
        </w:tc>
        <w:tc>
          <w:tcPr>
            <w:tcW w:w="2424" w:type="dxa"/>
            <w:shd w:val="clear" w:color="auto" w:fill="auto"/>
            <w:vAlign w:val="center"/>
          </w:tcPr>
          <w:p w14:paraId="748EC041">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 w:val="21"/>
                <w:szCs w:val="21"/>
                <w:highlight w:val="none"/>
                <w:lang w:val="zh-CN"/>
              </w:rPr>
              <w:t>服务标准</w:t>
            </w:r>
          </w:p>
        </w:tc>
        <w:tc>
          <w:tcPr>
            <w:tcW w:w="6980" w:type="dxa"/>
            <w:shd w:val="clear" w:color="auto" w:fill="auto"/>
            <w:vAlign w:val="top"/>
          </w:tcPr>
          <w:p w14:paraId="6CA68F8B">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符合国家及行业规定的合格标准</w:t>
            </w:r>
          </w:p>
        </w:tc>
      </w:tr>
      <w:tr w14:paraId="2DD6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vAlign w:val="center"/>
          </w:tcPr>
          <w:p w14:paraId="1EF95607">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lang w:val="zh-CN"/>
              </w:rPr>
            </w:pPr>
            <w:r>
              <w:rPr>
                <w:rFonts w:hint="default" w:ascii="宋体" w:hAnsi="宋体" w:eastAsia="宋体" w:cs="宋体"/>
                <w:bCs/>
                <w:color w:val="auto"/>
                <w:kern w:val="2"/>
                <w:sz w:val="21"/>
                <w:szCs w:val="21"/>
                <w:highlight w:val="none"/>
                <w:lang w:val="zh-CN" w:eastAsia="zh-CN" w:bidi="ar-SA"/>
              </w:rPr>
              <w:t>12</w:t>
            </w:r>
          </w:p>
        </w:tc>
        <w:tc>
          <w:tcPr>
            <w:tcW w:w="2424" w:type="dxa"/>
            <w:shd w:val="clear" w:color="auto" w:fill="auto"/>
            <w:vAlign w:val="center"/>
          </w:tcPr>
          <w:p w14:paraId="277B65FD">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 w:val="21"/>
                <w:szCs w:val="21"/>
                <w:highlight w:val="none"/>
                <w:lang w:val="zh-CN"/>
              </w:rPr>
              <w:t>供应商资质条件、能力和信誉</w:t>
            </w:r>
          </w:p>
        </w:tc>
        <w:tc>
          <w:tcPr>
            <w:tcW w:w="6980" w:type="dxa"/>
            <w:shd w:val="clear" w:color="auto" w:fill="auto"/>
            <w:vAlign w:val="top"/>
          </w:tcPr>
          <w:p w14:paraId="35EEAB01">
            <w:pPr>
              <w:pStyle w:val="142"/>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50C09E70">
            <w:pPr>
              <w:pStyle w:val="142"/>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eastAsia="zh-CN"/>
              </w:rPr>
              <w:t>本项目专门面向中小企业采购</w:t>
            </w:r>
            <w:r>
              <w:rPr>
                <w:rFonts w:hint="eastAsia" w:ascii="宋体" w:hAnsi="宋体" w:eastAsia="宋体" w:cs="宋体"/>
                <w:color w:val="auto"/>
                <w:sz w:val="21"/>
                <w:szCs w:val="21"/>
                <w:highlight w:val="none"/>
              </w:rPr>
              <w:t xml:space="preserve">。 </w:t>
            </w:r>
          </w:p>
          <w:p w14:paraId="19666EFE">
            <w:pPr>
              <w:pStyle w:val="142"/>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3.本项目的特定资格要求：</w:t>
            </w:r>
            <w:r>
              <w:rPr>
                <w:rFonts w:hint="eastAsia" w:ascii="宋体" w:hAnsi="宋体" w:eastAsia="宋体" w:cs="宋体"/>
                <w:color w:val="auto"/>
                <w:sz w:val="21"/>
                <w:szCs w:val="21"/>
                <w:highlight w:val="none"/>
                <w:lang w:val="en-US" w:eastAsia="zh-CN"/>
              </w:rPr>
              <w:t>无</w:t>
            </w:r>
          </w:p>
        </w:tc>
      </w:tr>
      <w:tr w14:paraId="6E18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42" w:type="dxa"/>
            <w:vAlign w:val="center"/>
          </w:tcPr>
          <w:p w14:paraId="1C65A3AB">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13</w:t>
            </w:r>
          </w:p>
        </w:tc>
        <w:tc>
          <w:tcPr>
            <w:tcW w:w="2424" w:type="dxa"/>
            <w:shd w:val="clear" w:color="auto" w:fill="auto"/>
            <w:vAlign w:val="center"/>
          </w:tcPr>
          <w:p w14:paraId="35067D1F">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答疑会</w:t>
            </w:r>
          </w:p>
        </w:tc>
        <w:tc>
          <w:tcPr>
            <w:tcW w:w="6980" w:type="dxa"/>
            <w:shd w:val="clear" w:color="auto" w:fill="auto"/>
            <w:vAlign w:val="center"/>
          </w:tcPr>
          <w:p w14:paraId="7D7A5A35">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本项目不召开答疑会</w:t>
            </w:r>
          </w:p>
        </w:tc>
      </w:tr>
      <w:tr w14:paraId="59E7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vAlign w:val="center"/>
          </w:tcPr>
          <w:p w14:paraId="332E1135">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14</w:t>
            </w:r>
          </w:p>
        </w:tc>
        <w:tc>
          <w:tcPr>
            <w:tcW w:w="2424" w:type="dxa"/>
            <w:shd w:val="clear" w:color="auto" w:fill="auto"/>
            <w:vAlign w:val="center"/>
          </w:tcPr>
          <w:p w14:paraId="24DAD7DC">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供应商提出问题的截止时间</w:t>
            </w:r>
          </w:p>
        </w:tc>
        <w:tc>
          <w:tcPr>
            <w:tcW w:w="6980" w:type="dxa"/>
            <w:shd w:val="clear" w:color="auto" w:fill="auto"/>
            <w:vAlign w:val="top"/>
          </w:tcPr>
          <w:p w14:paraId="6757AD81">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供应商提出问题的截止时间：</w:t>
            </w:r>
          </w:p>
          <w:p w14:paraId="53FA4B7A">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w:t>
            </w:r>
            <w:r>
              <w:rPr>
                <w:rFonts w:hint="eastAsia" w:hAnsi="宋体" w:cs="宋体"/>
                <w:color w:val="auto"/>
                <w:sz w:val="21"/>
                <w:szCs w:val="21"/>
                <w:highlight w:val="none"/>
                <w:lang w:val="en-US" w:eastAsia="zh-CN"/>
              </w:rPr>
              <w:t>递交</w:t>
            </w:r>
            <w:r>
              <w:rPr>
                <w:rFonts w:hint="eastAsia" w:ascii="宋体" w:hAnsi="宋体" w:eastAsia="宋体" w:cs="宋体"/>
                <w:color w:val="auto"/>
                <w:sz w:val="21"/>
                <w:szCs w:val="21"/>
                <w:highlight w:val="none"/>
                <w:lang w:val="zh-CN"/>
              </w:rPr>
              <w:t>截止时间5日前</w:t>
            </w:r>
          </w:p>
          <w:p w14:paraId="38E98E7C">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登录政采云平台https://www.zcygov.cn/在线申请提出问题，并电话通知代理机构。</w:t>
            </w:r>
          </w:p>
        </w:tc>
      </w:tr>
      <w:tr w14:paraId="1466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2" w:type="dxa"/>
            <w:vAlign w:val="center"/>
          </w:tcPr>
          <w:p w14:paraId="18107E5C">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15</w:t>
            </w:r>
          </w:p>
        </w:tc>
        <w:tc>
          <w:tcPr>
            <w:tcW w:w="2424" w:type="dxa"/>
            <w:shd w:val="clear" w:color="auto" w:fill="auto"/>
            <w:vAlign w:val="center"/>
          </w:tcPr>
          <w:p w14:paraId="17702B3D">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采购人书面澄清的时间</w:t>
            </w:r>
          </w:p>
        </w:tc>
        <w:tc>
          <w:tcPr>
            <w:tcW w:w="6980" w:type="dxa"/>
            <w:shd w:val="clear" w:color="auto" w:fill="auto"/>
            <w:vAlign w:val="center"/>
          </w:tcPr>
          <w:p w14:paraId="3959822C">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响应文件</w:t>
            </w:r>
            <w:r>
              <w:rPr>
                <w:rFonts w:hint="eastAsia" w:hAnsi="宋体" w:cs="宋体"/>
                <w:color w:val="auto"/>
                <w:kern w:val="2"/>
                <w:sz w:val="21"/>
                <w:szCs w:val="21"/>
                <w:highlight w:val="none"/>
                <w:lang w:val="en-US" w:eastAsia="zh-CN"/>
              </w:rPr>
              <w:t>递</w:t>
            </w:r>
            <w:r>
              <w:rPr>
                <w:rFonts w:hint="eastAsia" w:ascii="宋体" w:hAnsi="宋体" w:eastAsia="宋体" w:cs="宋体"/>
                <w:color w:val="auto"/>
                <w:kern w:val="2"/>
                <w:sz w:val="21"/>
                <w:szCs w:val="21"/>
                <w:highlight w:val="none"/>
                <w:lang w:val="zh-CN"/>
              </w:rPr>
              <w:t>交截止时间前</w:t>
            </w: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val="zh-CN"/>
              </w:rPr>
              <w:t>天</w:t>
            </w:r>
          </w:p>
        </w:tc>
      </w:tr>
      <w:tr w14:paraId="559D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2" w:type="dxa"/>
            <w:vAlign w:val="center"/>
          </w:tcPr>
          <w:p w14:paraId="2F2DC4D0">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16</w:t>
            </w:r>
          </w:p>
        </w:tc>
        <w:tc>
          <w:tcPr>
            <w:tcW w:w="2424" w:type="dxa"/>
            <w:shd w:val="clear" w:color="auto" w:fill="auto"/>
            <w:vAlign w:val="center"/>
          </w:tcPr>
          <w:p w14:paraId="3836D3AA">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Cs/>
                <w:color w:val="auto"/>
                <w:kern w:val="15"/>
                <w:sz w:val="21"/>
                <w:szCs w:val="21"/>
                <w:highlight w:val="none"/>
                <w:lang w:val="zh-CN"/>
              </w:rPr>
            </w:pPr>
            <w:r>
              <w:rPr>
                <w:rFonts w:hint="eastAsia" w:ascii="宋体" w:hAnsi="宋体" w:eastAsia="宋体" w:cs="宋体"/>
                <w:bCs/>
                <w:color w:val="auto"/>
                <w:kern w:val="15"/>
                <w:sz w:val="21"/>
                <w:szCs w:val="21"/>
                <w:highlight w:val="none"/>
                <w:lang w:val="zh-CN"/>
              </w:rPr>
              <w:t>供应商要求澄清</w:t>
            </w:r>
          </w:p>
          <w:p w14:paraId="4333DBD7">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磋商文件的截止时间</w:t>
            </w:r>
          </w:p>
        </w:tc>
        <w:tc>
          <w:tcPr>
            <w:tcW w:w="6980" w:type="dxa"/>
            <w:shd w:val="clear" w:color="auto" w:fill="auto"/>
            <w:vAlign w:val="center"/>
          </w:tcPr>
          <w:p w14:paraId="5D254206">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响应文件</w:t>
            </w:r>
            <w:r>
              <w:rPr>
                <w:rFonts w:hint="eastAsia" w:hAnsi="宋体" w:cs="宋体"/>
                <w:color w:val="auto"/>
                <w:kern w:val="2"/>
                <w:sz w:val="21"/>
                <w:szCs w:val="21"/>
                <w:highlight w:val="none"/>
                <w:lang w:val="en-US" w:eastAsia="zh-CN"/>
              </w:rPr>
              <w:t>递</w:t>
            </w:r>
            <w:r>
              <w:rPr>
                <w:rFonts w:hint="eastAsia" w:ascii="宋体" w:hAnsi="宋体" w:eastAsia="宋体" w:cs="宋体"/>
                <w:color w:val="auto"/>
                <w:kern w:val="2"/>
                <w:sz w:val="21"/>
                <w:szCs w:val="21"/>
                <w:highlight w:val="none"/>
                <w:lang w:val="zh-CN"/>
              </w:rPr>
              <w:t>交</w:t>
            </w:r>
            <w:r>
              <w:rPr>
                <w:rFonts w:hint="eastAsia" w:ascii="宋体" w:hAnsi="宋体" w:eastAsia="宋体" w:cs="宋体"/>
                <w:color w:val="auto"/>
                <w:kern w:val="2"/>
                <w:sz w:val="21"/>
                <w:szCs w:val="21"/>
                <w:highlight w:val="none"/>
              </w:rPr>
              <w:t>截止时间前5</w:t>
            </w:r>
            <w:r>
              <w:rPr>
                <w:rFonts w:hint="eastAsia" w:ascii="宋体" w:hAnsi="宋体" w:eastAsia="宋体" w:cs="宋体"/>
                <w:color w:val="auto"/>
                <w:kern w:val="2"/>
                <w:sz w:val="21"/>
                <w:szCs w:val="21"/>
                <w:highlight w:val="none"/>
                <w:lang w:val="zh-CN"/>
              </w:rPr>
              <w:t>天</w:t>
            </w:r>
          </w:p>
        </w:tc>
      </w:tr>
      <w:tr w14:paraId="765F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0E5DCD6B">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7</w:t>
            </w:r>
          </w:p>
        </w:tc>
        <w:tc>
          <w:tcPr>
            <w:tcW w:w="2424" w:type="dxa"/>
            <w:shd w:val="clear" w:color="auto" w:fill="auto"/>
            <w:vAlign w:val="center"/>
          </w:tcPr>
          <w:p w14:paraId="210703F0">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rPr>
              <w:t>响应</w:t>
            </w:r>
            <w:r>
              <w:rPr>
                <w:rFonts w:hint="eastAsia" w:ascii="宋体" w:hAnsi="宋体" w:eastAsia="宋体" w:cs="宋体"/>
                <w:bCs/>
                <w:color w:val="auto"/>
                <w:kern w:val="15"/>
                <w:sz w:val="21"/>
                <w:szCs w:val="21"/>
                <w:highlight w:val="none"/>
                <w:lang w:val="zh-CN"/>
              </w:rPr>
              <w:t>文件递交截止时间</w:t>
            </w:r>
          </w:p>
        </w:tc>
        <w:tc>
          <w:tcPr>
            <w:tcW w:w="6980" w:type="dxa"/>
            <w:shd w:val="clear" w:color="auto" w:fill="auto"/>
            <w:vAlign w:val="top"/>
          </w:tcPr>
          <w:p w14:paraId="71368933">
            <w:pPr>
              <w:pStyle w:val="142"/>
              <w:spacing w:line="440" w:lineRule="exact"/>
              <w:rPr>
                <w:rFonts w:hint="eastAsia" w:ascii="宋体" w:hAnsi="宋体" w:eastAsia="宋体" w:cs="宋体"/>
                <w:color w:val="auto"/>
                <w:kern w:val="2"/>
                <w:sz w:val="21"/>
                <w:szCs w:val="21"/>
                <w:highlight w:val="none"/>
                <w:lang w:val="zh-CN" w:eastAsia="zh-CN" w:bidi="ar-SA"/>
              </w:rPr>
            </w:pPr>
            <w:r>
              <w:rPr>
                <w:rFonts w:hint="eastAsia" w:hAnsi="宋体" w:cs="宋体"/>
                <w:color w:val="auto"/>
                <w:kern w:val="2"/>
                <w:sz w:val="21"/>
                <w:szCs w:val="21"/>
                <w:highlight w:val="none"/>
                <w:lang w:val="zh-CN" w:eastAsia="zh-CN"/>
              </w:rPr>
              <w:t>2026年06月18日13时30分</w:t>
            </w:r>
            <w:r>
              <w:rPr>
                <w:rFonts w:hint="eastAsia" w:ascii="宋体" w:hAnsi="宋体" w:eastAsia="宋体" w:cs="宋体"/>
                <w:color w:val="auto"/>
                <w:kern w:val="2"/>
                <w:sz w:val="21"/>
                <w:szCs w:val="21"/>
                <w:highlight w:val="none"/>
                <w:lang w:val="zh-CN"/>
              </w:rPr>
              <w:t>（北京时间）</w:t>
            </w:r>
          </w:p>
        </w:tc>
      </w:tr>
      <w:tr w14:paraId="1FAF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5F81721C">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8</w:t>
            </w:r>
          </w:p>
        </w:tc>
        <w:tc>
          <w:tcPr>
            <w:tcW w:w="2424" w:type="dxa"/>
            <w:shd w:val="clear" w:color="auto" w:fill="auto"/>
            <w:vAlign w:val="center"/>
          </w:tcPr>
          <w:p w14:paraId="480CADE2">
            <w:pPr>
              <w:spacing w:line="360" w:lineRule="exact"/>
              <w:jc w:val="center"/>
              <w:rPr>
                <w:rFonts w:hint="eastAsia" w:ascii="宋体" w:hAnsi="宋体" w:eastAsia="宋体" w:cs="宋体"/>
                <w:bCs/>
                <w:color w:val="auto"/>
                <w:kern w:val="15"/>
                <w:sz w:val="21"/>
                <w:szCs w:val="21"/>
                <w:highlight w:val="none"/>
                <w:lang w:val="zh-CN"/>
              </w:rPr>
            </w:pPr>
            <w:r>
              <w:rPr>
                <w:rFonts w:hint="eastAsia" w:ascii="宋体" w:hAnsi="宋体" w:eastAsia="宋体" w:cs="宋体"/>
                <w:bCs/>
                <w:color w:val="auto"/>
                <w:kern w:val="15"/>
                <w:sz w:val="21"/>
                <w:szCs w:val="21"/>
                <w:highlight w:val="none"/>
                <w:lang w:val="zh-CN"/>
              </w:rPr>
              <w:t>供应商确认收到</w:t>
            </w:r>
          </w:p>
          <w:p w14:paraId="00EEA131">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磋商文件澄清的时间</w:t>
            </w:r>
          </w:p>
        </w:tc>
        <w:tc>
          <w:tcPr>
            <w:tcW w:w="6980" w:type="dxa"/>
            <w:shd w:val="clear" w:color="auto" w:fill="auto"/>
            <w:vAlign w:val="center"/>
          </w:tcPr>
          <w:p w14:paraId="043A5C2C">
            <w:pPr>
              <w:pStyle w:val="142"/>
              <w:spacing w:line="44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24小时以内</w:t>
            </w:r>
          </w:p>
        </w:tc>
      </w:tr>
      <w:tr w14:paraId="5ED3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15A6B15D">
            <w:pPr>
              <w:numPr>
                <w:ilvl w:val="0"/>
                <w:numId w:val="0"/>
              </w:numPr>
              <w:autoSpaceDE w:val="0"/>
              <w:autoSpaceDN w:val="0"/>
              <w:adjustRightInd w:val="0"/>
              <w:spacing w:line="360" w:lineRule="exact"/>
              <w:jc w:val="center"/>
              <w:rPr>
                <w:rFonts w:hint="default" w:ascii="宋体" w:hAnsi="宋体" w:eastAsia="宋体" w:cs="宋体"/>
                <w:bCs/>
                <w:color w:val="auto"/>
                <w:sz w:val="21"/>
                <w:szCs w:val="21"/>
                <w:highlight w:val="none"/>
                <w:lang w:val="en-US"/>
              </w:rPr>
            </w:pPr>
            <w:r>
              <w:rPr>
                <w:rFonts w:hint="eastAsia" w:ascii="宋体" w:hAnsi="宋体" w:eastAsia="宋体" w:cs="宋体"/>
                <w:bCs/>
                <w:color w:val="auto"/>
                <w:kern w:val="2"/>
                <w:sz w:val="21"/>
                <w:szCs w:val="21"/>
                <w:highlight w:val="none"/>
                <w:lang w:val="en-US" w:eastAsia="zh-CN" w:bidi="ar-SA"/>
              </w:rPr>
              <w:t>19</w:t>
            </w:r>
          </w:p>
        </w:tc>
        <w:tc>
          <w:tcPr>
            <w:tcW w:w="2424" w:type="dxa"/>
            <w:shd w:val="clear" w:color="auto" w:fill="auto"/>
            <w:vAlign w:val="center"/>
          </w:tcPr>
          <w:p w14:paraId="48627E7C">
            <w:pPr>
              <w:spacing w:line="360" w:lineRule="exact"/>
              <w:jc w:val="center"/>
              <w:rPr>
                <w:rFonts w:hint="eastAsia" w:ascii="宋体" w:hAnsi="宋体" w:eastAsia="宋体" w:cs="宋体"/>
                <w:bCs/>
                <w:color w:val="auto"/>
                <w:kern w:val="15"/>
                <w:sz w:val="21"/>
                <w:szCs w:val="21"/>
                <w:highlight w:val="none"/>
                <w:lang w:val="zh-CN"/>
              </w:rPr>
            </w:pPr>
            <w:r>
              <w:rPr>
                <w:rFonts w:hint="eastAsia" w:ascii="宋体" w:hAnsi="宋体" w:eastAsia="宋体" w:cs="宋体"/>
                <w:bCs/>
                <w:color w:val="auto"/>
                <w:kern w:val="15"/>
                <w:sz w:val="21"/>
                <w:szCs w:val="21"/>
                <w:highlight w:val="none"/>
                <w:lang w:val="zh-CN"/>
              </w:rPr>
              <w:t>供应商确认收到</w:t>
            </w:r>
          </w:p>
          <w:p w14:paraId="54080BAF">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磋商文件修改的时间</w:t>
            </w:r>
          </w:p>
        </w:tc>
        <w:tc>
          <w:tcPr>
            <w:tcW w:w="6980" w:type="dxa"/>
            <w:shd w:val="clear" w:color="auto" w:fill="auto"/>
            <w:vAlign w:val="center"/>
          </w:tcPr>
          <w:p w14:paraId="1B4DE2DD">
            <w:pPr>
              <w:pStyle w:val="142"/>
              <w:spacing w:line="44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24小时以内</w:t>
            </w:r>
          </w:p>
        </w:tc>
      </w:tr>
      <w:tr w14:paraId="24D5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5F3E7D24">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0</w:t>
            </w:r>
          </w:p>
        </w:tc>
        <w:tc>
          <w:tcPr>
            <w:tcW w:w="2424" w:type="dxa"/>
            <w:shd w:val="clear" w:color="auto" w:fill="auto"/>
            <w:vAlign w:val="center"/>
          </w:tcPr>
          <w:p w14:paraId="0419A7B3">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构成响应文件的其他材料</w:t>
            </w:r>
          </w:p>
        </w:tc>
        <w:tc>
          <w:tcPr>
            <w:tcW w:w="6980" w:type="dxa"/>
            <w:shd w:val="clear" w:color="auto" w:fill="auto"/>
            <w:vAlign w:val="center"/>
          </w:tcPr>
          <w:p w14:paraId="2EB0A9AA">
            <w:pPr>
              <w:pStyle w:val="142"/>
              <w:spacing w:line="44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rPr>
              <w:t>/</w:t>
            </w:r>
          </w:p>
        </w:tc>
      </w:tr>
      <w:tr w14:paraId="5D46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2" w:type="dxa"/>
            <w:vAlign w:val="center"/>
          </w:tcPr>
          <w:p w14:paraId="3CA3EC4A">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1</w:t>
            </w:r>
          </w:p>
        </w:tc>
        <w:tc>
          <w:tcPr>
            <w:tcW w:w="2424" w:type="dxa"/>
            <w:shd w:val="clear" w:color="auto" w:fill="auto"/>
            <w:vAlign w:val="center"/>
          </w:tcPr>
          <w:p w14:paraId="541B87EF">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磋商有效期</w:t>
            </w:r>
          </w:p>
        </w:tc>
        <w:tc>
          <w:tcPr>
            <w:tcW w:w="6980" w:type="dxa"/>
            <w:shd w:val="clear" w:color="auto" w:fill="auto"/>
            <w:vAlign w:val="top"/>
          </w:tcPr>
          <w:p w14:paraId="205833C7">
            <w:pPr>
              <w:pStyle w:val="142"/>
              <w:spacing w:line="44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响应文件</w:t>
            </w:r>
            <w:r>
              <w:rPr>
                <w:rFonts w:hint="eastAsia" w:ascii="宋体" w:hAnsi="宋体" w:eastAsia="宋体" w:cs="宋体"/>
                <w:color w:val="auto"/>
                <w:kern w:val="2"/>
                <w:sz w:val="21"/>
                <w:szCs w:val="21"/>
                <w:highlight w:val="none"/>
                <w:lang w:val="en-US" w:eastAsia="zh-CN"/>
              </w:rPr>
              <w:t>递</w:t>
            </w:r>
            <w:r>
              <w:rPr>
                <w:rFonts w:hint="eastAsia" w:ascii="宋体" w:hAnsi="宋体" w:eastAsia="宋体" w:cs="宋体"/>
                <w:color w:val="auto"/>
                <w:kern w:val="2"/>
                <w:sz w:val="21"/>
                <w:szCs w:val="21"/>
                <w:highlight w:val="none"/>
                <w:lang w:val="zh-CN"/>
              </w:rPr>
              <w:t>交</w:t>
            </w:r>
            <w:r>
              <w:rPr>
                <w:rFonts w:hint="eastAsia" w:ascii="宋体" w:hAnsi="宋体" w:eastAsia="宋体" w:cs="宋体"/>
                <w:color w:val="auto"/>
                <w:kern w:val="2"/>
                <w:sz w:val="21"/>
                <w:szCs w:val="21"/>
                <w:highlight w:val="none"/>
              </w:rPr>
              <w:t>截止之日后</w:t>
            </w:r>
            <w:r>
              <w:rPr>
                <w:rFonts w:hint="eastAsia" w:ascii="宋体" w:hAnsi="宋体" w:eastAsia="宋体" w:cs="宋体"/>
                <w:color w:val="auto"/>
                <w:kern w:val="2"/>
                <w:sz w:val="21"/>
                <w:szCs w:val="21"/>
                <w:highlight w:val="none"/>
                <w:lang w:val="zh-CN"/>
              </w:rPr>
              <w:t>90日历天</w:t>
            </w:r>
          </w:p>
        </w:tc>
      </w:tr>
      <w:tr w14:paraId="4371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0" w:hRule="atLeast"/>
          <w:jc w:val="center"/>
        </w:trPr>
        <w:tc>
          <w:tcPr>
            <w:tcW w:w="642" w:type="dxa"/>
            <w:vAlign w:val="center"/>
          </w:tcPr>
          <w:p w14:paraId="6E3FB101">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2</w:t>
            </w:r>
          </w:p>
        </w:tc>
        <w:tc>
          <w:tcPr>
            <w:tcW w:w="2424" w:type="dxa"/>
            <w:shd w:val="clear" w:color="auto" w:fill="auto"/>
            <w:vAlign w:val="center"/>
          </w:tcPr>
          <w:p w14:paraId="4C7CE2F6">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磋商保证金</w:t>
            </w:r>
          </w:p>
        </w:tc>
        <w:tc>
          <w:tcPr>
            <w:tcW w:w="6980" w:type="dxa"/>
            <w:shd w:val="clear" w:color="auto" w:fill="auto"/>
            <w:vAlign w:val="center"/>
          </w:tcPr>
          <w:p w14:paraId="34069477">
            <w:pPr>
              <w:adjustRightInd w:val="0"/>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1、对于诚信</w:t>
            </w:r>
            <w:r>
              <w:rPr>
                <w:rFonts w:hint="eastAsia" w:ascii="宋体" w:hAnsi="宋体" w:eastAsia="宋体" w:cs="宋体"/>
                <w:bCs/>
                <w:color w:val="auto"/>
                <w:sz w:val="21"/>
                <w:szCs w:val="21"/>
                <w:highlight w:val="none"/>
                <w:lang w:val="en-US" w:eastAsia="zh-CN"/>
              </w:rPr>
              <w:t>记录</w:t>
            </w:r>
            <w:r>
              <w:rPr>
                <w:rFonts w:hint="eastAsia" w:ascii="宋体" w:hAnsi="宋体" w:eastAsia="宋体" w:cs="宋体"/>
                <w:bCs/>
                <w:color w:val="auto"/>
                <w:sz w:val="21"/>
                <w:szCs w:val="21"/>
                <w:highlight w:val="none"/>
              </w:rPr>
              <w:t>良好的供应商不收取磋商保证金，但对于满足《中华人民共和国政府采购法》第二十二条有关规定，经信用中国网站查询存在行政处罚信息的供应商，采购人、采购代理机构可以按规定收取磋商保证金。符合要求的供应商可在响应文件中提供“信用中国” 网站查询无行政处罚信息的证明材料。</w:t>
            </w:r>
          </w:p>
          <w:p w14:paraId="6C79C5B3">
            <w:pPr>
              <w:adjustRightInd w:val="0"/>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2、磋商保证金：</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000元。</w:t>
            </w:r>
          </w:p>
          <w:p w14:paraId="7F67A871">
            <w:pPr>
              <w:adjustRightInd w:val="0"/>
              <w:snapToGrid w:val="0"/>
              <w:spacing w:line="360" w:lineRule="exact"/>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3、递交形式：</w:t>
            </w:r>
            <w:r>
              <w:rPr>
                <w:rFonts w:hint="eastAsia" w:ascii="宋体" w:hAnsi="宋体" w:eastAsia="宋体" w:cs="宋体"/>
                <w:bCs/>
                <w:color w:val="auto"/>
                <w:sz w:val="21"/>
                <w:szCs w:val="21"/>
                <w:highlight w:val="none"/>
              </w:rPr>
              <w:t>供应商自主选择支票、汇票、本票或者金融机构、担保机构出具的保函等非现金形式提交；以支票、电汇等形式提交的</w:t>
            </w:r>
            <w:r>
              <w:rPr>
                <w:rFonts w:hint="eastAsia" w:ascii="宋体" w:hAnsi="宋体" w:eastAsia="宋体" w:cs="宋体"/>
                <w:bCs/>
                <w:color w:val="auto"/>
                <w:sz w:val="21"/>
                <w:szCs w:val="21"/>
                <w:highlight w:val="none"/>
                <w:lang w:eastAsia="zh-CN"/>
              </w:rPr>
              <w:t>投标保证金</w:t>
            </w:r>
            <w:r>
              <w:rPr>
                <w:rFonts w:hint="eastAsia" w:ascii="宋体" w:hAnsi="宋体" w:eastAsia="宋体" w:cs="宋体"/>
                <w:bCs/>
                <w:color w:val="auto"/>
                <w:sz w:val="21"/>
                <w:szCs w:val="21"/>
                <w:highlight w:val="none"/>
              </w:rPr>
              <w:t>应当从</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的基本账户转出。</w:t>
            </w:r>
          </w:p>
          <w:p w14:paraId="60A8DECF">
            <w:pPr>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账户名称：中盈永诚咨询集团有限公司长春分公司</w:t>
            </w:r>
          </w:p>
          <w:p w14:paraId="7A9A3C9D">
            <w:pPr>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开户银行:中国银行长春永顺路支行</w:t>
            </w:r>
          </w:p>
          <w:p w14:paraId="0C8E6D73">
            <w:pPr>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银行账号:157265454349</w:t>
            </w:r>
          </w:p>
          <w:p w14:paraId="35617E6A">
            <w:pPr>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行号：104241016544</w:t>
            </w:r>
          </w:p>
          <w:p w14:paraId="6FD32213">
            <w:pPr>
              <w:adjustRightInd w:val="0"/>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4、递交时间：供应商应于递交响应文件截止时间前递交，以到账为准。</w:t>
            </w:r>
          </w:p>
          <w:p w14:paraId="4F99B170">
            <w:pPr>
              <w:adjustRightInd w:val="0"/>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采用保函形式提交的，供应商应当在提交响应文件截止时间前向采购代理机构递交保函原件。</w:t>
            </w:r>
          </w:p>
          <w:p w14:paraId="0AE3C3DB">
            <w:pPr>
              <w:adjustRightInd w:val="0"/>
              <w:snapToGrid w:val="0"/>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Cs/>
                <w:color w:val="auto"/>
                <w:sz w:val="21"/>
                <w:szCs w:val="21"/>
                <w:highlight w:val="none"/>
              </w:rPr>
              <w:t>5、未按竞争性磋商文件要求提交磋商保证金，或提交磋商保证金的账户名称与供应商名称不一致，按照无效投标处理。</w:t>
            </w:r>
          </w:p>
        </w:tc>
      </w:tr>
      <w:tr w14:paraId="57BA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vAlign w:val="center"/>
          </w:tcPr>
          <w:p w14:paraId="0CF6ED65">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3</w:t>
            </w:r>
          </w:p>
        </w:tc>
        <w:tc>
          <w:tcPr>
            <w:tcW w:w="2424" w:type="dxa"/>
            <w:shd w:val="clear" w:color="auto" w:fill="auto"/>
            <w:vAlign w:val="center"/>
          </w:tcPr>
          <w:p w14:paraId="27EC69B6">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近年财务状况的年份要求</w:t>
            </w:r>
          </w:p>
        </w:tc>
        <w:tc>
          <w:tcPr>
            <w:tcW w:w="6980" w:type="dxa"/>
            <w:shd w:val="clear" w:color="auto" w:fill="auto"/>
            <w:vAlign w:val="center"/>
          </w:tcPr>
          <w:p w14:paraId="64852FA8">
            <w:pPr>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 w:val="21"/>
                <w:szCs w:val="21"/>
                <w:highlight w:val="none"/>
              </w:rPr>
              <w:t>具有良好的商业信誉和健全的财务会计制度，依法缴纳税收和社会保障资金的良好记录，根据[长财采购[2022]2066号文件]关于加强政府采购信用体系建设简化供应商资格条件有关事项的通知。</w:t>
            </w:r>
          </w:p>
        </w:tc>
      </w:tr>
      <w:tr w14:paraId="5ABA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729B7802">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lang w:val="zh-CN"/>
              </w:rPr>
            </w:pPr>
            <w:r>
              <w:rPr>
                <w:rFonts w:hint="default" w:ascii="宋体" w:hAnsi="宋体" w:eastAsia="宋体" w:cs="宋体"/>
                <w:bCs/>
                <w:color w:val="auto"/>
                <w:kern w:val="2"/>
                <w:sz w:val="21"/>
                <w:szCs w:val="21"/>
                <w:highlight w:val="none"/>
                <w:lang w:val="zh-CN" w:eastAsia="zh-CN" w:bidi="ar-SA"/>
              </w:rPr>
              <w:t>2</w:t>
            </w:r>
            <w:r>
              <w:rPr>
                <w:rFonts w:hint="eastAsia" w:ascii="宋体" w:hAnsi="宋体" w:eastAsia="宋体" w:cs="宋体"/>
                <w:bCs/>
                <w:color w:val="auto"/>
                <w:kern w:val="2"/>
                <w:sz w:val="21"/>
                <w:szCs w:val="21"/>
                <w:highlight w:val="none"/>
                <w:lang w:val="en-US" w:eastAsia="zh-CN" w:bidi="ar-SA"/>
              </w:rPr>
              <w:t>4</w:t>
            </w:r>
          </w:p>
        </w:tc>
        <w:tc>
          <w:tcPr>
            <w:tcW w:w="2424" w:type="dxa"/>
            <w:shd w:val="clear" w:color="auto" w:fill="auto"/>
            <w:vAlign w:val="center"/>
          </w:tcPr>
          <w:p w14:paraId="11C84C1E">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近年完成的类似项目的年份要求</w:t>
            </w:r>
          </w:p>
        </w:tc>
        <w:tc>
          <w:tcPr>
            <w:tcW w:w="6980" w:type="dxa"/>
            <w:shd w:val="clear" w:color="auto" w:fill="auto"/>
            <w:vAlign w:val="center"/>
          </w:tcPr>
          <w:p w14:paraId="182F1DBD">
            <w:pPr>
              <w:spacing w:line="44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近三年（202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年1月1日起至今）</w:t>
            </w:r>
          </w:p>
        </w:tc>
      </w:tr>
      <w:tr w14:paraId="6A36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42" w:type="dxa"/>
            <w:vAlign w:val="center"/>
          </w:tcPr>
          <w:p w14:paraId="72E7FCE8">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5</w:t>
            </w:r>
          </w:p>
        </w:tc>
        <w:tc>
          <w:tcPr>
            <w:tcW w:w="2424" w:type="dxa"/>
            <w:shd w:val="clear" w:color="auto" w:fill="auto"/>
            <w:vAlign w:val="center"/>
          </w:tcPr>
          <w:p w14:paraId="311AC37E">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近年发生的诉讼及仲裁情况的年份要求</w:t>
            </w:r>
          </w:p>
        </w:tc>
        <w:tc>
          <w:tcPr>
            <w:tcW w:w="6980" w:type="dxa"/>
            <w:shd w:val="clear" w:color="auto" w:fill="auto"/>
            <w:vAlign w:val="center"/>
          </w:tcPr>
          <w:p w14:paraId="2DE5AC72">
            <w:pPr>
              <w:spacing w:line="44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近三年（202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年1月1日起至今）</w:t>
            </w:r>
          </w:p>
        </w:tc>
      </w:tr>
      <w:tr w14:paraId="6D05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2" w:type="dxa"/>
            <w:vAlign w:val="center"/>
          </w:tcPr>
          <w:p w14:paraId="02C27465">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6</w:t>
            </w:r>
          </w:p>
        </w:tc>
        <w:tc>
          <w:tcPr>
            <w:tcW w:w="2424" w:type="dxa"/>
            <w:shd w:val="clear" w:color="auto" w:fill="auto"/>
            <w:vAlign w:val="center"/>
          </w:tcPr>
          <w:p w14:paraId="7ADF10A9">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是否允许递交备选</w:t>
            </w:r>
            <w:r>
              <w:rPr>
                <w:rFonts w:hint="eastAsia" w:ascii="宋体" w:hAnsi="宋体" w:eastAsia="宋体" w:cs="宋体"/>
                <w:bCs/>
                <w:color w:val="auto"/>
                <w:kern w:val="15"/>
                <w:sz w:val="21"/>
                <w:szCs w:val="21"/>
                <w:highlight w:val="none"/>
              </w:rPr>
              <w:t>响应</w:t>
            </w:r>
            <w:r>
              <w:rPr>
                <w:rFonts w:hint="eastAsia" w:ascii="宋体" w:hAnsi="宋体" w:eastAsia="宋体" w:cs="宋体"/>
                <w:bCs/>
                <w:color w:val="auto"/>
                <w:kern w:val="15"/>
                <w:sz w:val="21"/>
                <w:szCs w:val="21"/>
                <w:highlight w:val="none"/>
                <w:lang w:val="zh-CN"/>
              </w:rPr>
              <w:t>方案</w:t>
            </w:r>
          </w:p>
        </w:tc>
        <w:tc>
          <w:tcPr>
            <w:tcW w:w="6980" w:type="dxa"/>
            <w:shd w:val="clear" w:color="auto" w:fill="auto"/>
            <w:vAlign w:val="center"/>
          </w:tcPr>
          <w:p w14:paraId="328F911A">
            <w:pPr>
              <w:pStyle w:val="142"/>
              <w:spacing w:line="44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不允许递交备选</w:t>
            </w:r>
            <w:r>
              <w:rPr>
                <w:rFonts w:hint="eastAsia" w:ascii="宋体" w:hAnsi="宋体" w:eastAsia="宋体" w:cs="宋体"/>
                <w:color w:val="auto"/>
                <w:kern w:val="2"/>
                <w:sz w:val="21"/>
                <w:szCs w:val="21"/>
                <w:highlight w:val="none"/>
              </w:rPr>
              <w:t>响应</w:t>
            </w:r>
            <w:r>
              <w:rPr>
                <w:rFonts w:hint="eastAsia" w:ascii="宋体" w:hAnsi="宋体" w:eastAsia="宋体" w:cs="宋体"/>
                <w:color w:val="auto"/>
                <w:kern w:val="2"/>
                <w:sz w:val="21"/>
                <w:szCs w:val="21"/>
                <w:highlight w:val="none"/>
                <w:lang w:val="zh-CN"/>
              </w:rPr>
              <w:t>方案</w:t>
            </w:r>
          </w:p>
        </w:tc>
      </w:tr>
      <w:tr w14:paraId="1760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2" w:type="dxa"/>
            <w:vAlign w:val="center"/>
          </w:tcPr>
          <w:p w14:paraId="3A2B4B9D">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7</w:t>
            </w:r>
          </w:p>
        </w:tc>
        <w:tc>
          <w:tcPr>
            <w:tcW w:w="2424" w:type="dxa"/>
            <w:shd w:val="clear" w:color="auto" w:fill="auto"/>
            <w:vAlign w:val="center"/>
          </w:tcPr>
          <w:p w14:paraId="3B38AC4B">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签字或盖章要求</w:t>
            </w:r>
          </w:p>
        </w:tc>
        <w:tc>
          <w:tcPr>
            <w:tcW w:w="6980" w:type="dxa"/>
            <w:shd w:val="clear" w:color="auto" w:fill="auto"/>
            <w:vAlign w:val="top"/>
          </w:tcPr>
          <w:p w14:paraId="0B3CF774">
            <w:pPr>
              <w:pStyle w:val="142"/>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rPr>
              <w:t>响应文件封面、报价函均应加盖供应商印章并经法定代表人或其委托代理人签字或盖章</w:t>
            </w:r>
          </w:p>
        </w:tc>
      </w:tr>
      <w:tr w14:paraId="1D10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7ED0AB50">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8</w:t>
            </w:r>
          </w:p>
        </w:tc>
        <w:tc>
          <w:tcPr>
            <w:tcW w:w="2424" w:type="dxa"/>
            <w:shd w:val="clear" w:color="auto" w:fill="auto"/>
            <w:vAlign w:val="center"/>
          </w:tcPr>
          <w:p w14:paraId="77DE2D7A">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响应文件份数</w:t>
            </w:r>
          </w:p>
        </w:tc>
        <w:tc>
          <w:tcPr>
            <w:tcW w:w="6980" w:type="dxa"/>
            <w:shd w:val="clear" w:color="auto" w:fill="auto"/>
            <w:vAlign w:val="center"/>
          </w:tcPr>
          <w:p w14:paraId="410A71E8">
            <w:pPr>
              <w:pStyle w:val="142"/>
              <w:spacing w:line="36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供应商在“政采云”平台（http：//www.zcygov.cn）上制作</w:t>
            </w:r>
            <w:r>
              <w:rPr>
                <w:rFonts w:hint="eastAsia" w:ascii="宋体" w:hAnsi="宋体" w:eastAsia="宋体" w:cs="宋体"/>
                <w:color w:val="auto"/>
                <w:kern w:val="2"/>
                <w:sz w:val="21"/>
                <w:szCs w:val="21"/>
                <w:highlight w:val="none"/>
                <w:lang w:eastAsia="zh-CN"/>
              </w:rPr>
              <w:t>电子</w:t>
            </w:r>
            <w:r>
              <w:rPr>
                <w:rFonts w:hint="eastAsia" w:ascii="宋体" w:hAnsi="宋体" w:eastAsia="宋体" w:cs="宋体"/>
                <w:color w:val="auto"/>
                <w:kern w:val="2"/>
                <w:sz w:val="21"/>
                <w:szCs w:val="21"/>
                <w:highlight w:val="none"/>
              </w:rPr>
              <w:t>响应文件一份（此响应文件须</w:t>
            </w:r>
            <w:r>
              <w:rPr>
                <w:rFonts w:hint="eastAsia" w:ascii="宋体" w:hAnsi="宋体" w:eastAsia="宋体" w:cs="宋体"/>
                <w:color w:val="auto"/>
                <w:kern w:val="2"/>
                <w:sz w:val="21"/>
                <w:szCs w:val="21"/>
                <w:highlight w:val="none"/>
                <w:lang w:eastAsia="zh-CN"/>
              </w:rPr>
              <w:t>在递交截止时间前</w:t>
            </w:r>
            <w:r>
              <w:rPr>
                <w:rFonts w:hint="eastAsia" w:ascii="宋体" w:hAnsi="宋体" w:eastAsia="宋体" w:cs="宋体"/>
                <w:color w:val="auto"/>
                <w:kern w:val="2"/>
                <w:sz w:val="21"/>
                <w:szCs w:val="21"/>
                <w:highlight w:val="none"/>
              </w:rPr>
              <w:t xml:space="preserve">上传至“政采云”平台）。 </w:t>
            </w:r>
          </w:p>
          <w:p w14:paraId="6FF8494F">
            <w:pPr>
              <w:pStyle w:val="142"/>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按照《关于开展政府采购全流程电子化交易的通知》（吉财采购〔2024〕967号），供应商无需提供任何纸质材料。需整理相关采购文件存档的，应通过系统自行下载。</w:t>
            </w:r>
          </w:p>
        </w:tc>
      </w:tr>
      <w:tr w14:paraId="262B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6F259530">
            <w:pPr>
              <w:numPr>
                <w:ilvl w:val="0"/>
                <w:numId w:val="0"/>
              </w:numPr>
              <w:autoSpaceDE w:val="0"/>
              <w:autoSpaceDN w:val="0"/>
              <w:adjustRightInd w:val="0"/>
              <w:spacing w:line="36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29</w:t>
            </w:r>
          </w:p>
        </w:tc>
        <w:tc>
          <w:tcPr>
            <w:tcW w:w="2424" w:type="dxa"/>
            <w:shd w:val="clear" w:color="auto" w:fill="auto"/>
            <w:vAlign w:val="center"/>
          </w:tcPr>
          <w:p w14:paraId="18964E62">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递交响应文件地点</w:t>
            </w:r>
          </w:p>
        </w:tc>
        <w:tc>
          <w:tcPr>
            <w:tcW w:w="6980" w:type="dxa"/>
            <w:shd w:val="clear" w:color="auto" w:fill="auto"/>
            <w:vAlign w:val="top"/>
          </w:tcPr>
          <w:p w14:paraId="7E286B20">
            <w:pPr>
              <w:pStyle w:val="142"/>
              <w:spacing w:line="360" w:lineRule="exac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时间：</w:t>
            </w:r>
            <w:r>
              <w:rPr>
                <w:rFonts w:hint="eastAsia" w:hAnsi="宋体" w:cs="宋体"/>
                <w:color w:val="auto"/>
                <w:kern w:val="2"/>
                <w:sz w:val="21"/>
                <w:szCs w:val="21"/>
                <w:highlight w:val="none"/>
                <w:lang w:eastAsia="zh-CN"/>
              </w:rPr>
              <w:t>2026年06月18日13时30分</w:t>
            </w:r>
            <w:r>
              <w:rPr>
                <w:rFonts w:hint="eastAsia" w:ascii="宋体" w:hAnsi="宋体" w:eastAsia="宋体" w:cs="宋体"/>
                <w:color w:val="auto"/>
                <w:kern w:val="2"/>
                <w:sz w:val="21"/>
                <w:szCs w:val="21"/>
                <w:highlight w:val="none"/>
                <w:lang w:val="zh-CN"/>
              </w:rPr>
              <w:t>（北京时间）</w:t>
            </w:r>
          </w:p>
          <w:p w14:paraId="48DD26C8">
            <w:pPr>
              <w:pStyle w:val="142"/>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地点：长春市二道区洋浦大街6999号凯利中心AB栋</w:t>
            </w:r>
            <w:r>
              <w:rPr>
                <w:rFonts w:hint="eastAsia" w:hAnsi="宋体" w:cs="宋体"/>
                <w:color w:val="auto"/>
                <w:kern w:val="2"/>
                <w:sz w:val="21"/>
                <w:szCs w:val="21"/>
                <w:highlight w:val="none"/>
                <w:lang w:val="zh-CN"/>
              </w:rPr>
              <w:t>开标四室</w:t>
            </w:r>
          </w:p>
        </w:tc>
      </w:tr>
      <w:tr w14:paraId="4FE5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2" w:type="dxa"/>
            <w:vAlign w:val="center"/>
          </w:tcPr>
          <w:p w14:paraId="3AB4EEE4">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30</w:t>
            </w:r>
          </w:p>
        </w:tc>
        <w:tc>
          <w:tcPr>
            <w:tcW w:w="2424" w:type="dxa"/>
            <w:shd w:val="clear" w:color="auto" w:fill="auto"/>
            <w:vAlign w:val="center"/>
          </w:tcPr>
          <w:p w14:paraId="06A32322">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是否退还响应文件</w:t>
            </w:r>
          </w:p>
        </w:tc>
        <w:tc>
          <w:tcPr>
            <w:tcW w:w="6980" w:type="dxa"/>
            <w:shd w:val="clear" w:color="auto" w:fill="auto"/>
            <w:vAlign w:val="center"/>
          </w:tcPr>
          <w:p w14:paraId="6CEC79E6">
            <w:pPr>
              <w:pStyle w:val="142"/>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不退还</w:t>
            </w:r>
          </w:p>
        </w:tc>
      </w:tr>
      <w:tr w14:paraId="7CA3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3E7C3718">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31</w:t>
            </w:r>
          </w:p>
        </w:tc>
        <w:tc>
          <w:tcPr>
            <w:tcW w:w="2424" w:type="dxa"/>
            <w:shd w:val="clear" w:color="auto" w:fill="auto"/>
            <w:vAlign w:val="center"/>
          </w:tcPr>
          <w:p w14:paraId="395CC558">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磋商时间和地点</w:t>
            </w:r>
          </w:p>
        </w:tc>
        <w:tc>
          <w:tcPr>
            <w:tcW w:w="6980" w:type="dxa"/>
            <w:shd w:val="clear" w:color="auto" w:fill="auto"/>
            <w:vAlign w:val="top"/>
          </w:tcPr>
          <w:p w14:paraId="33E1A7E5">
            <w:pPr>
              <w:pStyle w:val="142"/>
              <w:spacing w:line="36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时间：同响应文件递交截止时间</w:t>
            </w:r>
          </w:p>
          <w:p w14:paraId="1B9E5D45">
            <w:pPr>
              <w:pStyle w:val="142"/>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rPr>
              <w:t>地点：</w:t>
            </w:r>
            <w:r>
              <w:rPr>
                <w:rFonts w:hint="eastAsia" w:ascii="宋体" w:hAnsi="宋体" w:eastAsia="宋体" w:cs="宋体"/>
                <w:color w:val="auto"/>
                <w:sz w:val="21"/>
                <w:szCs w:val="21"/>
                <w:highlight w:val="none"/>
              </w:rPr>
              <w:t>长春市二道区洋浦大街6999号凯利中心AB栋</w:t>
            </w:r>
            <w:r>
              <w:rPr>
                <w:rFonts w:hint="eastAsia" w:hAnsi="宋体" w:cs="宋体"/>
                <w:color w:val="auto"/>
                <w:kern w:val="2"/>
                <w:sz w:val="21"/>
                <w:szCs w:val="21"/>
                <w:highlight w:val="none"/>
                <w:lang w:val="zh-CN"/>
              </w:rPr>
              <w:t>开标四室</w:t>
            </w:r>
          </w:p>
        </w:tc>
      </w:tr>
      <w:tr w14:paraId="0355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2" w:type="dxa"/>
            <w:vAlign w:val="center"/>
          </w:tcPr>
          <w:p w14:paraId="2EA14AF6">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32</w:t>
            </w:r>
          </w:p>
        </w:tc>
        <w:tc>
          <w:tcPr>
            <w:tcW w:w="2424" w:type="dxa"/>
            <w:shd w:val="clear" w:color="auto" w:fill="auto"/>
            <w:vAlign w:val="center"/>
          </w:tcPr>
          <w:p w14:paraId="0FE02828">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磋商程序</w:t>
            </w:r>
          </w:p>
        </w:tc>
        <w:tc>
          <w:tcPr>
            <w:tcW w:w="6980" w:type="dxa"/>
            <w:shd w:val="clear" w:color="auto" w:fill="auto"/>
            <w:vAlign w:val="center"/>
          </w:tcPr>
          <w:p w14:paraId="7AAFD902">
            <w:pPr>
              <w:pStyle w:val="142"/>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rPr>
              <w:t>以政采云</w:t>
            </w:r>
            <w:r>
              <w:rPr>
                <w:rFonts w:hint="eastAsia" w:ascii="宋体" w:hAnsi="宋体" w:eastAsia="宋体" w:cs="宋体"/>
                <w:color w:val="auto"/>
                <w:kern w:val="2"/>
                <w:sz w:val="21"/>
                <w:szCs w:val="21"/>
                <w:highlight w:val="none"/>
                <w:lang w:val="zh-CN"/>
              </w:rPr>
              <w:t>平台</w:t>
            </w:r>
            <w:r>
              <w:rPr>
                <w:rFonts w:hint="eastAsia" w:ascii="宋体" w:hAnsi="宋体" w:eastAsia="宋体" w:cs="宋体"/>
                <w:color w:val="auto"/>
                <w:kern w:val="2"/>
                <w:sz w:val="21"/>
                <w:szCs w:val="21"/>
                <w:highlight w:val="none"/>
                <w:lang w:val="en-US" w:eastAsia="zh-CN"/>
              </w:rPr>
              <w:t>为准</w:t>
            </w:r>
          </w:p>
        </w:tc>
      </w:tr>
      <w:tr w14:paraId="5F9E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7B3B0460">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33</w:t>
            </w:r>
          </w:p>
        </w:tc>
        <w:tc>
          <w:tcPr>
            <w:tcW w:w="2424" w:type="dxa"/>
            <w:shd w:val="clear" w:color="auto" w:fill="auto"/>
            <w:vAlign w:val="center"/>
          </w:tcPr>
          <w:p w14:paraId="5D1AB8B5">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评审委员会的组成</w:t>
            </w:r>
          </w:p>
        </w:tc>
        <w:tc>
          <w:tcPr>
            <w:tcW w:w="6980" w:type="dxa"/>
            <w:shd w:val="clear" w:color="auto" w:fill="auto"/>
            <w:vAlign w:val="top"/>
          </w:tcPr>
          <w:p w14:paraId="31803D1A">
            <w:pPr>
              <w:pStyle w:val="142"/>
              <w:spacing w:line="360" w:lineRule="exac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磋商小组构成：采购人代表0人、专家3人，共3人组成</w:t>
            </w:r>
          </w:p>
          <w:p w14:paraId="20F61271">
            <w:pPr>
              <w:pStyle w:val="142"/>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评审专家确定方式：专家从</w:t>
            </w:r>
            <w:r>
              <w:rPr>
                <w:rFonts w:hint="eastAsia" w:ascii="宋体" w:hAnsi="宋体" w:eastAsia="宋体" w:cs="宋体"/>
                <w:color w:val="auto"/>
                <w:kern w:val="2"/>
                <w:sz w:val="21"/>
                <w:szCs w:val="21"/>
                <w:highlight w:val="none"/>
              </w:rPr>
              <w:t>政采云</w:t>
            </w:r>
            <w:r>
              <w:rPr>
                <w:rFonts w:hint="eastAsia" w:ascii="宋体" w:hAnsi="宋体" w:eastAsia="宋体" w:cs="宋体"/>
                <w:color w:val="auto"/>
                <w:kern w:val="2"/>
                <w:sz w:val="21"/>
                <w:szCs w:val="21"/>
                <w:highlight w:val="none"/>
                <w:lang w:val="zh-CN"/>
              </w:rPr>
              <w:t>专家库中随机抽取</w:t>
            </w:r>
          </w:p>
        </w:tc>
      </w:tr>
      <w:tr w14:paraId="0450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08233D7E">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34</w:t>
            </w:r>
          </w:p>
        </w:tc>
        <w:tc>
          <w:tcPr>
            <w:tcW w:w="2424" w:type="dxa"/>
            <w:shd w:val="clear" w:color="auto" w:fill="auto"/>
            <w:vAlign w:val="center"/>
          </w:tcPr>
          <w:p w14:paraId="20C2D092">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是否授权评审小组确定成交供应商</w:t>
            </w:r>
          </w:p>
        </w:tc>
        <w:tc>
          <w:tcPr>
            <w:tcW w:w="6980" w:type="dxa"/>
            <w:shd w:val="clear" w:color="auto" w:fill="auto"/>
            <w:vAlign w:val="center"/>
          </w:tcPr>
          <w:p w14:paraId="4F7CDC1C">
            <w:pPr>
              <w:pStyle w:val="142"/>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否，推荐的成交候选人数：</w:t>
            </w:r>
            <w:r>
              <w:rPr>
                <w:rFonts w:hint="eastAsia" w:ascii="宋体" w:hAnsi="宋体" w:eastAsia="宋体" w:cs="宋体"/>
                <w:color w:val="auto"/>
                <w:kern w:val="2"/>
                <w:sz w:val="21"/>
                <w:szCs w:val="21"/>
                <w:highlight w:val="none"/>
              </w:rPr>
              <w:t>3</w:t>
            </w:r>
          </w:p>
        </w:tc>
      </w:tr>
      <w:tr w14:paraId="4B57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3B7E3D55">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35</w:t>
            </w:r>
          </w:p>
        </w:tc>
        <w:tc>
          <w:tcPr>
            <w:tcW w:w="2424" w:type="dxa"/>
            <w:shd w:val="clear" w:color="auto" w:fill="auto"/>
            <w:vAlign w:val="center"/>
          </w:tcPr>
          <w:p w14:paraId="027FDF77">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rPr>
              <w:t>成交结果公告媒介及期限</w:t>
            </w:r>
          </w:p>
        </w:tc>
        <w:tc>
          <w:tcPr>
            <w:tcW w:w="6980" w:type="dxa"/>
            <w:shd w:val="clear" w:color="auto" w:fill="auto"/>
            <w:vAlign w:val="center"/>
          </w:tcPr>
          <w:p w14:paraId="76170B83">
            <w:pPr>
              <w:pStyle w:val="142"/>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政采云平台同步推送至吉林省政府采购网和中国政府采购网。</w:t>
            </w:r>
          </w:p>
          <w:p w14:paraId="6B16DFE5">
            <w:pPr>
              <w:pStyle w:val="142"/>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公示期限：</w:t>
            </w:r>
            <w:r>
              <w:rPr>
                <w:rFonts w:hint="eastAsia" w:ascii="宋体" w:hAnsi="宋体" w:eastAsia="宋体" w:cs="宋体"/>
                <w:color w:val="auto"/>
                <w:sz w:val="21"/>
                <w:szCs w:val="21"/>
                <w:highlight w:val="none"/>
              </w:rPr>
              <w:t>1个工作日</w:t>
            </w:r>
          </w:p>
        </w:tc>
      </w:tr>
      <w:tr w14:paraId="1DA0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2" w:type="dxa"/>
            <w:vAlign w:val="center"/>
          </w:tcPr>
          <w:p w14:paraId="1466AB99">
            <w:pPr>
              <w:numPr>
                <w:ilvl w:val="0"/>
                <w:numId w:val="0"/>
              </w:numPr>
              <w:autoSpaceDE w:val="0"/>
              <w:autoSpaceDN w:val="0"/>
              <w:adjustRightInd w:val="0"/>
              <w:spacing w:line="360" w:lineRule="exact"/>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36</w:t>
            </w:r>
          </w:p>
        </w:tc>
        <w:tc>
          <w:tcPr>
            <w:tcW w:w="2424" w:type="dxa"/>
            <w:shd w:val="clear" w:color="auto" w:fill="auto"/>
            <w:vAlign w:val="center"/>
          </w:tcPr>
          <w:p w14:paraId="489A47A0">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评审办法</w:t>
            </w:r>
          </w:p>
        </w:tc>
        <w:tc>
          <w:tcPr>
            <w:tcW w:w="6980" w:type="dxa"/>
            <w:shd w:val="clear" w:color="auto" w:fill="auto"/>
            <w:vAlign w:val="center"/>
          </w:tcPr>
          <w:p w14:paraId="5EE37CE3">
            <w:pPr>
              <w:pStyle w:val="142"/>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综合评分法</w:t>
            </w:r>
            <w:r>
              <w:rPr>
                <w:rFonts w:hint="eastAsia" w:ascii="宋体" w:hAnsi="宋体" w:eastAsia="宋体" w:cs="宋体"/>
                <w:color w:val="auto"/>
                <w:kern w:val="2"/>
                <w:sz w:val="21"/>
                <w:szCs w:val="21"/>
                <w:highlight w:val="none"/>
                <w:lang w:val="zh-CN"/>
              </w:rPr>
              <w:tab/>
            </w:r>
          </w:p>
        </w:tc>
      </w:tr>
      <w:tr w14:paraId="186B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42" w:type="dxa"/>
            <w:vAlign w:val="center"/>
          </w:tcPr>
          <w:p w14:paraId="382AA77E">
            <w:pPr>
              <w:numPr>
                <w:ilvl w:val="0"/>
                <w:numId w:val="0"/>
              </w:numPr>
              <w:autoSpaceDE w:val="0"/>
              <w:autoSpaceDN w:val="0"/>
              <w:adjustRightInd w:val="0"/>
              <w:snapToGrid w:val="0"/>
              <w:spacing w:before="36" w:beforeLines="15" w:line="312" w:lineRule="auto"/>
              <w:jc w:val="center"/>
              <w:rPr>
                <w:rFonts w:hint="eastAsia" w:ascii="宋体" w:hAnsi="宋体" w:eastAsia="宋体" w:cs="宋体"/>
                <w:bCs/>
                <w:color w:val="auto"/>
                <w:sz w:val="21"/>
                <w:szCs w:val="21"/>
                <w:highlight w:val="none"/>
              </w:rPr>
            </w:pPr>
            <w:r>
              <w:rPr>
                <w:rFonts w:hint="default" w:ascii="宋体" w:hAnsi="宋体" w:eastAsia="宋体" w:cs="宋体"/>
                <w:bCs/>
                <w:color w:val="auto"/>
                <w:kern w:val="2"/>
                <w:sz w:val="21"/>
                <w:szCs w:val="21"/>
                <w:highlight w:val="none"/>
                <w:lang w:val="en-US" w:eastAsia="zh-CN" w:bidi="ar-SA"/>
              </w:rPr>
              <w:t>37</w:t>
            </w:r>
          </w:p>
        </w:tc>
        <w:tc>
          <w:tcPr>
            <w:tcW w:w="2424" w:type="dxa"/>
            <w:shd w:val="clear" w:color="auto" w:fill="auto"/>
            <w:vAlign w:val="center"/>
          </w:tcPr>
          <w:p w14:paraId="546FF8E1">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en-US" w:eastAsia="zh-CN"/>
              </w:rPr>
              <w:t>结算方式</w:t>
            </w:r>
          </w:p>
        </w:tc>
        <w:tc>
          <w:tcPr>
            <w:tcW w:w="6980" w:type="dxa"/>
            <w:shd w:val="clear" w:color="auto" w:fill="auto"/>
            <w:vAlign w:val="center"/>
          </w:tcPr>
          <w:p w14:paraId="2A97AC3A">
            <w:pPr>
              <w:pStyle w:val="142"/>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rPr>
              <w:t>最终结算金额以实际发生额为准，全年实际发生金额至80万后项目服务结束。</w:t>
            </w:r>
          </w:p>
        </w:tc>
      </w:tr>
      <w:tr w14:paraId="7C66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42" w:type="dxa"/>
            <w:shd w:val="clear" w:color="auto" w:fill="auto"/>
            <w:vAlign w:val="center"/>
          </w:tcPr>
          <w:p w14:paraId="23D3078E">
            <w:pPr>
              <w:numPr>
                <w:ilvl w:val="0"/>
                <w:numId w:val="0"/>
              </w:numPr>
              <w:autoSpaceDE w:val="0"/>
              <w:autoSpaceDN w:val="0"/>
              <w:adjustRightInd w:val="0"/>
              <w:spacing w:line="360" w:lineRule="exact"/>
              <w:ind w:left="0" w:leftChars="0" w:firstLine="0" w:firstLineChars="0"/>
              <w:jc w:val="center"/>
              <w:rPr>
                <w:rFonts w:hint="default" w:ascii="宋体" w:hAnsi="宋体" w:eastAsia="宋体" w:cs="宋体"/>
                <w:bCs/>
                <w:color w:val="auto"/>
                <w:kern w:val="2"/>
                <w:sz w:val="21"/>
                <w:szCs w:val="21"/>
                <w:highlight w:val="none"/>
                <w:lang w:val="en-US" w:eastAsia="zh-CN" w:bidi="ar-SA"/>
              </w:rPr>
            </w:pPr>
            <w:r>
              <w:rPr>
                <w:rFonts w:hint="default" w:ascii="宋体" w:hAnsi="宋体" w:eastAsia="宋体" w:cs="宋体"/>
                <w:bCs/>
                <w:color w:val="auto"/>
                <w:kern w:val="2"/>
                <w:sz w:val="21"/>
                <w:szCs w:val="21"/>
                <w:highlight w:val="none"/>
                <w:lang w:val="en-US" w:eastAsia="zh-CN" w:bidi="ar-SA"/>
              </w:rPr>
              <w:t>38</w:t>
            </w:r>
          </w:p>
        </w:tc>
        <w:tc>
          <w:tcPr>
            <w:tcW w:w="2424" w:type="dxa"/>
            <w:shd w:val="clear" w:color="auto" w:fill="auto"/>
            <w:vAlign w:val="center"/>
          </w:tcPr>
          <w:p w14:paraId="234E2950">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支付方式</w:t>
            </w:r>
          </w:p>
        </w:tc>
        <w:tc>
          <w:tcPr>
            <w:tcW w:w="6980" w:type="dxa"/>
            <w:shd w:val="clear" w:color="auto" w:fill="auto"/>
            <w:vAlign w:val="center"/>
          </w:tcPr>
          <w:p w14:paraId="246FA72D">
            <w:pPr>
              <w:pStyle w:val="142"/>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本项目合同款通过国库集中支付，采购人按约定的付款时间向长春市财政局提出资金支付申请，则视同采购人已履行了合同付款义务。</w:t>
            </w:r>
          </w:p>
        </w:tc>
      </w:tr>
      <w:tr w14:paraId="7F85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2" w:type="dxa"/>
            <w:shd w:val="clear" w:color="auto" w:fill="auto"/>
            <w:vAlign w:val="center"/>
          </w:tcPr>
          <w:p w14:paraId="1D96C883">
            <w:pPr>
              <w:numPr>
                <w:ilvl w:val="0"/>
                <w:numId w:val="0"/>
              </w:numPr>
              <w:autoSpaceDE w:val="0"/>
              <w:autoSpaceDN w:val="0"/>
              <w:adjustRightInd w:val="0"/>
              <w:spacing w:line="360" w:lineRule="exact"/>
              <w:ind w:left="0" w:leftChars="0" w:firstLine="0" w:firstLineChars="0"/>
              <w:jc w:val="center"/>
              <w:rPr>
                <w:rFonts w:hint="eastAsia" w:ascii="宋体" w:hAnsi="宋体" w:eastAsia="宋体" w:cs="宋体"/>
                <w:bCs/>
                <w:color w:val="auto"/>
                <w:kern w:val="2"/>
                <w:sz w:val="21"/>
                <w:szCs w:val="21"/>
                <w:highlight w:val="none"/>
                <w:lang w:val="en-US" w:eastAsia="zh-CN" w:bidi="ar-SA"/>
              </w:rPr>
            </w:pPr>
            <w:r>
              <w:rPr>
                <w:rFonts w:hint="default" w:ascii="宋体" w:hAnsi="宋体" w:eastAsia="宋体" w:cs="宋体"/>
                <w:bCs/>
                <w:color w:val="auto"/>
                <w:kern w:val="2"/>
                <w:sz w:val="21"/>
                <w:szCs w:val="21"/>
                <w:highlight w:val="none"/>
                <w:lang w:val="en-US" w:eastAsia="zh-CN" w:bidi="ar-SA"/>
              </w:rPr>
              <w:t>39</w:t>
            </w:r>
          </w:p>
        </w:tc>
        <w:tc>
          <w:tcPr>
            <w:tcW w:w="2424" w:type="dxa"/>
            <w:shd w:val="clear" w:color="auto" w:fill="auto"/>
            <w:vAlign w:val="center"/>
          </w:tcPr>
          <w:p w14:paraId="445F73FE">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履约保证金数额</w:t>
            </w:r>
          </w:p>
        </w:tc>
        <w:tc>
          <w:tcPr>
            <w:tcW w:w="6980" w:type="dxa"/>
            <w:shd w:val="clear" w:color="auto" w:fill="auto"/>
            <w:vAlign w:val="center"/>
          </w:tcPr>
          <w:p w14:paraId="30688053">
            <w:pPr>
              <w:pStyle w:val="142"/>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rPr>
              <w:t>以合同签订为准</w:t>
            </w:r>
          </w:p>
        </w:tc>
      </w:tr>
      <w:tr w14:paraId="4892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42" w:type="dxa"/>
            <w:shd w:val="clear" w:color="auto" w:fill="auto"/>
            <w:vAlign w:val="center"/>
          </w:tcPr>
          <w:p w14:paraId="175BD05C">
            <w:pPr>
              <w:numPr>
                <w:ilvl w:val="0"/>
                <w:numId w:val="0"/>
              </w:numPr>
              <w:autoSpaceDE w:val="0"/>
              <w:autoSpaceDN w:val="0"/>
              <w:adjustRightInd w:val="0"/>
              <w:spacing w:line="360" w:lineRule="exact"/>
              <w:ind w:left="0" w:leftChars="0" w:firstLine="0" w:firstLineChars="0"/>
              <w:jc w:val="center"/>
              <w:rPr>
                <w:rFonts w:hint="eastAsia" w:ascii="宋体" w:hAnsi="宋体" w:eastAsia="宋体" w:cs="宋体"/>
                <w:bCs/>
                <w:color w:val="auto"/>
                <w:kern w:val="2"/>
                <w:sz w:val="21"/>
                <w:szCs w:val="21"/>
                <w:highlight w:val="none"/>
                <w:lang w:val="en-US" w:eastAsia="zh-CN" w:bidi="ar-SA"/>
              </w:rPr>
            </w:pPr>
            <w:r>
              <w:rPr>
                <w:rFonts w:hint="default" w:ascii="宋体" w:hAnsi="宋体" w:eastAsia="宋体" w:cs="宋体"/>
                <w:bCs/>
                <w:color w:val="auto"/>
                <w:kern w:val="2"/>
                <w:sz w:val="21"/>
                <w:szCs w:val="21"/>
                <w:highlight w:val="none"/>
                <w:lang w:val="en-US" w:eastAsia="zh-CN" w:bidi="ar-SA"/>
              </w:rPr>
              <w:t>40</w:t>
            </w:r>
          </w:p>
        </w:tc>
        <w:tc>
          <w:tcPr>
            <w:tcW w:w="2424" w:type="dxa"/>
            <w:shd w:val="clear" w:color="auto" w:fill="auto"/>
            <w:vAlign w:val="center"/>
          </w:tcPr>
          <w:p w14:paraId="1FFD12ED">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履约管理与违约责任</w:t>
            </w:r>
          </w:p>
        </w:tc>
        <w:tc>
          <w:tcPr>
            <w:tcW w:w="6980" w:type="dxa"/>
            <w:shd w:val="clear" w:color="auto" w:fill="auto"/>
            <w:vAlign w:val="center"/>
          </w:tcPr>
          <w:p w14:paraId="39C8BFD8">
            <w:pPr>
              <w:pStyle w:val="142"/>
              <w:spacing w:line="360" w:lineRule="exac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1.供应商未能按照</w:t>
            </w:r>
            <w:r>
              <w:rPr>
                <w:rFonts w:hint="eastAsia" w:hAnsi="宋体" w:cs="宋体"/>
                <w:color w:val="auto"/>
                <w:kern w:val="2"/>
                <w:sz w:val="21"/>
                <w:szCs w:val="21"/>
                <w:highlight w:val="none"/>
                <w:lang w:val="zh-CN"/>
              </w:rPr>
              <w:t>服务需求</w:t>
            </w:r>
            <w:r>
              <w:rPr>
                <w:rFonts w:hint="eastAsia" w:ascii="宋体" w:hAnsi="宋体" w:eastAsia="宋体" w:cs="宋体"/>
                <w:color w:val="auto"/>
                <w:kern w:val="2"/>
                <w:sz w:val="21"/>
                <w:szCs w:val="21"/>
                <w:highlight w:val="none"/>
                <w:lang w:val="zh-CN"/>
              </w:rPr>
              <w:t>履约，采购人有权责令供应商按</w:t>
            </w:r>
            <w:r>
              <w:rPr>
                <w:rFonts w:hint="eastAsia" w:hAnsi="宋体" w:cs="宋体"/>
                <w:color w:val="auto"/>
                <w:kern w:val="2"/>
                <w:sz w:val="21"/>
                <w:szCs w:val="21"/>
                <w:highlight w:val="none"/>
                <w:lang w:val="zh-CN"/>
              </w:rPr>
              <w:t>服务需求</w:t>
            </w:r>
            <w:r>
              <w:rPr>
                <w:rFonts w:hint="eastAsia" w:ascii="宋体" w:hAnsi="宋体" w:eastAsia="宋体" w:cs="宋体"/>
                <w:color w:val="auto"/>
                <w:kern w:val="2"/>
                <w:sz w:val="21"/>
                <w:szCs w:val="21"/>
                <w:highlight w:val="none"/>
                <w:lang w:val="zh-CN"/>
              </w:rPr>
              <w:t>进行限期整改，如整改后仍不符合</w:t>
            </w:r>
            <w:r>
              <w:rPr>
                <w:rFonts w:hint="eastAsia" w:hAnsi="宋体" w:cs="宋体"/>
                <w:color w:val="auto"/>
                <w:kern w:val="2"/>
                <w:sz w:val="21"/>
                <w:szCs w:val="21"/>
                <w:highlight w:val="none"/>
                <w:lang w:val="zh-CN"/>
              </w:rPr>
              <w:t>服务需求</w:t>
            </w:r>
            <w:r>
              <w:rPr>
                <w:rFonts w:hint="eastAsia" w:ascii="宋体" w:hAnsi="宋体" w:eastAsia="宋体" w:cs="宋体"/>
                <w:color w:val="auto"/>
                <w:kern w:val="2"/>
                <w:sz w:val="21"/>
                <w:szCs w:val="21"/>
                <w:highlight w:val="none"/>
                <w:lang w:val="zh-CN"/>
              </w:rPr>
              <w:t>，可最高扣除相应不符合要求部分的100%费用；如供应商拒不整改，影响活动正常开展的，采购人有权立即解除合同，追回已支付合同价款，并保留追究供应商责任的权利。</w:t>
            </w:r>
          </w:p>
          <w:p w14:paraId="10F80269">
            <w:pPr>
              <w:pStyle w:val="142"/>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2.由于供应商的原因造成财产损失或人员伤害的，由供应商承担全部责任。</w:t>
            </w:r>
          </w:p>
        </w:tc>
      </w:tr>
      <w:tr w14:paraId="7BF3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vAlign w:val="center"/>
          </w:tcPr>
          <w:p w14:paraId="6CE0DA73">
            <w:pPr>
              <w:numPr>
                <w:ilvl w:val="0"/>
                <w:numId w:val="0"/>
              </w:numPr>
              <w:autoSpaceDE w:val="0"/>
              <w:autoSpaceDN w:val="0"/>
              <w:adjustRightInd w:val="0"/>
              <w:spacing w:line="360" w:lineRule="exact"/>
              <w:ind w:left="0" w:leftChars="0" w:firstLine="0" w:firstLineChars="0"/>
              <w:jc w:val="center"/>
              <w:rPr>
                <w:rFonts w:hint="eastAsia" w:ascii="宋体" w:hAnsi="宋体" w:eastAsia="宋体" w:cs="宋体"/>
                <w:bCs/>
                <w:color w:val="auto"/>
                <w:kern w:val="2"/>
                <w:sz w:val="21"/>
                <w:szCs w:val="21"/>
                <w:highlight w:val="none"/>
                <w:lang w:val="en-US" w:eastAsia="zh-CN" w:bidi="ar-SA"/>
              </w:rPr>
            </w:pPr>
            <w:r>
              <w:rPr>
                <w:rFonts w:hint="default" w:ascii="宋体" w:hAnsi="宋体" w:eastAsia="宋体" w:cs="宋体"/>
                <w:bCs/>
                <w:color w:val="auto"/>
                <w:kern w:val="2"/>
                <w:sz w:val="21"/>
                <w:szCs w:val="21"/>
                <w:highlight w:val="none"/>
                <w:lang w:val="en-US" w:eastAsia="zh-CN" w:bidi="ar-SA"/>
              </w:rPr>
              <w:t>41</w:t>
            </w:r>
          </w:p>
        </w:tc>
        <w:tc>
          <w:tcPr>
            <w:tcW w:w="2424" w:type="dxa"/>
            <w:shd w:val="clear" w:color="auto" w:fill="auto"/>
            <w:vAlign w:val="center"/>
          </w:tcPr>
          <w:p w14:paraId="1C3A64E5">
            <w:pPr>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bCs/>
                <w:color w:val="auto"/>
                <w:kern w:val="15"/>
                <w:sz w:val="21"/>
                <w:szCs w:val="21"/>
                <w:highlight w:val="none"/>
                <w:lang w:val="zh-CN"/>
              </w:rPr>
              <w:t>采购代理服务费</w:t>
            </w:r>
          </w:p>
        </w:tc>
        <w:tc>
          <w:tcPr>
            <w:tcW w:w="6980" w:type="dxa"/>
            <w:shd w:val="clear" w:color="auto" w:fill="auto"/>
            <w:vAlign w:val="top"/>
          </w:tcPr>
          <w:p w14:paraId="2A7F406B">
            <w:pPr>
              <w:pStyle w:val="142"/>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执行发改价格[2015]299号文件收取招标代理服务费,</w:t>
            </w:r>
            <w:r>
              <w:rPr>
                <w:rFonts w:hint="eastAsia" w:ascii="宋体" w:hAnsi="宋体" w:eastAsia="宋体" w:cs="宋体"/>
                <w:color w:val="auto"/>
                <w:kern w:val="2"/>
                <w:sz w:val="21"/>
                <w:szCs w:val="21"/>
                <w:highlight w:val="none"/>
                <w:lang w:val="en-US" w:eastAsia="zh-CN"/>
              </w:rPr>
              <w:t>金额为：</w:t>
            </w:r>
            <w:r>
              <w:rPr>
                <w:rFonts w:hint="eastAsia" w:hAnsi="宋体" w:cs="宋体"/>
                <w:color w:val="auto"/>
                <w:kern w:val="2"/>
                <w:sz w:val="21"/>
                <w:szCs w:val="21"/>
                <w:highlight w:val="none"/>
                <w:lang w:val="en-US" w:eastAsia="zh-CN"/>
              </w:rPr>
              <w:t>预算</w:t>
            </w:r>
            <w:r>
              <w:rPr>
                <w:rFonts w:hint="eastAsia" w:ascii="宋体" w:hAnsi="宋体" w:eastAsia="宋体" w:cs="宋体"/>
                <w:color w:val="auto"/>
                <w:kern w:val="2"/>
                <w:sz w:val="21"/>
                <w:szCs w:val="21"/>
                <w:highlight w:val="none"/>
                <w:lang w:val="en-US" w:eastAsia="zh-CN"/>
              </w:rPr>
              <w:t>金额的</w:t>
            </w:r>
            <w:r>
              <w:rPr>
                <w:rFonts w:hint="eastAsia"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zh-CN"/>
              </w:rPr>
              <w:t>由成交供应商支付。</w:t>
            </w:r>
          </w:p>
        </w:tc>
      </w:tr>
      <w:tr w14:paraId="3399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2" w:type="dxa"/>
            <w:shd w:val="clear" w:color="auto" w:fill="auto"/>
            <w:vAlign w:val="center"/>
          </w:tcPr>
          <w:p w14:paraId="56447983">
            <w:pPr>
              <w:numPr>
                <w:ilvl w:val="0"/>
                <w:numId w:val="0"/>
              </w:numPr>
              <w:autoSpaceDE w:val="0"/>
              <w:autoSpaceDN w:val="0"/>
              <w:adjustRightInd w:val="0"/>
              <w:spacing w:line="360" w:lineRule="exact"/>
              <w:ind w:left="0" w:leftChars="0" w:firstLine="0" w:firstLineChars="0"/>
              <w:jc w:val="center"/>
              <w:rPr>
                <w:rFonts w:hint="eastAsia" w:ascii="宋体" w:hAnsi="宋体" w:eastAsia="宋体" w:cs="宋体"/>
                <w:bCs/>
                <w:color w:val="auto"/>
                <w:kern w:val="2"/>
                <w:sz w:val="21"/>
                <w:szCs w:val="21"/>
                <w:highlight w:val="none"/>
                <w:lang w:val="en-US" w:eastAsia="zh-CN" w:bidi="ar-SA"/>
              </w:rPr>
            </w:pPr>
            <w:r>
              <w:rPr>
                <w:rFonts w:hint="default" w:ascii="宋体" w:hAnsi="宋体" w:eastAsia="宋体" w:cs="宋体"/>
                <w:bCs/>
                <w:color w:val="auto"/>
                <w:kern w:val="2"/>
                <w:sz w:val="21"/>
                <w:szCs w:val="21"/>
                <w:highlight w:val="none"/>
                <w:lang w:val="en-US" w:eastAsia="zh-CN" w:bidi="ar-SA"/>
              </w:rPr>
              <w:t>42</w:t>
            </w:r>
          </w:p>
        </w:tc>
        <w:tc>
          <w:tcPr>
            <w:tcW w:w="2424" w:type="dxa"/>
            <w:shd w:val="clear" w:color="auto" w:fill="auto"/>
            <w:vAlign w:val="center"/>
          </w:tcPr>
          <w:p w14:paraId="7C963556">
            <w:pPr>
              <w:pStyle w:val="180"/>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outlineLvl w:val="9"/>
              <w:rPr>
                <w:rFonts w:hint="eastAsia" w:ascii="宋体" w:hAnsi="宋体" w:eastAsia="宋体" w:cs="宋体"/>
                <w:snapToGrid/>
                <w:color w:val="auto"/>
                <w:spacing w:val="0"/>
                <w:w w:val="100"/>
                <w:kern w:val="21"/>
                <w:position w:val="0"/>
                <w:sz w:val="21"/>
                <w:szCs w:val="21"/>
                <w:highlight w:val="none"/>
              </w:rPr>
            </w:pPr>
            <w:r>
              <w:rPr>
                <w:rFonts w:hint="eastAsia" w:ascii="宋体" w:hAnsi="宋体" w:eastAsia="宋体" w:cs="宋体"/>
                <w:snapToGrid/>
                <w:color w:val="auto"/>
                <w:spacing w:val="0"/>
                <w:w w:val="100"/>
                <w:kern w:val="21"/>
                <w:position w:val="0"/>
                <w:sz w:val="21"/>
                <w:szCs w:val="21"/>
                <w:highlight w:val="none"/>
                <w:lang w:val="en-US" w:eastAsia="zh-CN"/>
              </w:rPr>
              <w:t>技术标</w:t>
            </w:r>
            <w:r>
              <w:rPr>
                <w:rFonts w:hint="eastAsia" w:ascii="宋体" w:hAnsi="宋体" w:eastAsia="宋体" w:cs="宋体"/>
                <w:snapToGrid/>
                <w:color w:val="auto"/>
                <w:spacing w:val="0"/>
                <w:w w:val="100"/>
                <w:kern w:val="21"/>
                <w:position w:val="0"/>
                <w:sz w:val="21"/>
                <w:szCs w:val="21"/>
                <w:highlight w:val="none"/>
              </w:rPr>
              <w:t>是否采用</w:t>
            </w:r>
          </w:p>
          <w:p w14:paraId="5DAA6D15">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Cs/>
                <w:color w:val="auto"/>
                <w:kern w:val="15"/>
                <w:sz w:val="21"/>
                <w:szCs w:val="21"/>
                <w:highlight w:val="none"/>
                <w:lang w:val="zh-CN" w:eastAsia="zh-CN" w:bidi="ar-SA"/>
              </w:rPr>
            </w:pPr>
            <w:r>
              <w:rPr>
                <w:rFonts w:hint="eastAsia" w:ascii="宋体" w:hAnsi="宋体" w:eastAsia="宋体" w:cs="宋体"/>
                <w:snapToGrid/>
                <w:color w:val="auto"/>
                <w:spacing w:val="0"/>
                <w:w w:val="100"/>
                <w:kern w:val="21"/>
                <w:position w:val="0"/>
                <w:sz w:val="21"/>
                <w:szCs w:val="21"/>
                <w:highlight w:val="none"/>
              </w:rPr>
              <w:t>“暗标”评审方式</w:t>
            </w:r>
          </w:p>
        </w:tc>
        <w:tc>
          <w:tcPr>
            <w:tcW w:w="6980" w:type="dxa"/>
            <w:shd w:val="clear" w:color="auto" w:fill="auto"/>
            <w:vAlign w:val="top"/>
          </w:tcPr>
          <w:p w14:paraId="41317604">
            <w:pPr>
              <w:pStyle w:val="180"/>
              <w:keepNext w:val="0"/>
              <w:keepLines w:val="0"/>
              <w:pageBreakBefore w:val="0"/>
              <w:widowControl w:val="0"/>
              <w:kinsoku/>
              <w:wordWrap/>
              <w:overflowPunct/>
              <w:topLinePunct w:val="0"/>
              <w:autoSpaceDE/>
              <w:autoSpaceDN/>
              <w:bidi w:val="0"/>
              <w:adjustRightInd w:val="0"/>
              <w:snapToGrid w:val="0"/>
              <w:spacing w:line="320" w:lineRule="exact"/>
              <w:ind w:left="0" w:right="0" w:firstLine="0" w:firstLineChars="0"/>
              <w:jc w:val="left"/>
              <w:textAlignment w:val="auto"/>
              <w:outlineLvl w:val="9"/>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kern w:val="2"/>
                <w:sz w:val="21"/>
                <w:szCs w:val="21"/>
                <w:highlight w:val="none"/>
                <w:lang w:val="zh-CN" w:eastAsia="zh-CN" w:bidi="ar-SA"/>
              </w:rPr>
              <w:t>□否</w:t>
            </w:r>
          </w:p>
          <w:p w14:paraId="4416BE16">
            <w:pPr>
              <w:pStyle w:val="180"/>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Cs/>
                <w:color w:val="auto"/>
                <w:kern w:val="2"/>
                <w:sz w:val="21"/>
                <w:szCs w:val="21"/>
                <w:highlight w:val="none"/>
                <w:lang w:val="zh-CN" w:eastAsia="zh-CN" w:bidi="ar-SA"/>
              </w:rPr>
              <w:t>☑</w:t>
            </w:r>
            <w:r>
              <w:rPr>
                <w:rFonts w:hint="eastAsia" w:ascii="宋体" w:hAnsi="宋体" w:eastAsia="宋体" w:cs="宋体"/>
                <w:b/>
                <w:bCs w:val="0"/>
                <w:color w:val="auto"/>
                <w:kern w:val="2"/>
                <w:sz w:val="21"/>
                <w:szCs w:val="21"/>
                <w:highlight w:val="none"/>
                <w:lang w:val="zh-CN" w:eastAsia="zh-CN" w:bidi="ar-SA"/>
              </w:rPr>
              <w:t>是，具体要求：采用。根据《</w:t>
            </w:r>
            <w:r>
              <w:rPr>
                <w:rFonts w:hint="eastAsia" w:ascii="宋体" w:hAnsi="宋体" w:eastAsia="宋体" w:cs="宋体"/>
                <w:b/>
                <w:bCs w:val="0"/>
                <w:color w:val="auto"/>
                <w:kern w:val="2"/>
                <w:sz w:val="21"/>
                <w:szCs w:val="21"/>
                <w:highlight w:val="none"/>
                <w:lang w:val="en-US" w:eastAsia="zh-CN" w:bidi="ar-SA"/>
              </w:rPr>
              <w:t>关于开展</w:t>
            </w:r>
            <w:r>
              <w:rPr>
                <w:rFonts w:hint="eastAsia" w:ascii="宋体" w:hAnsi="宋体" w:eastAsia="宋体" w:cs="宋体"/>
                <w:b/>
                <w:bCs w:val="0"/>
                <w:color w:val="auto"/>
                <w:kern w:val="2"/>
                <w:sz w:val="21"/>
                <w:szCs w:val="21"/>
                <w:highlight w:val="none"/>
                <w:lang w:val="zh-CN" w:eastAsia="zh-CN" w:bidi="ar-SA"/>
              </w:rPr>
              <w:t>“双盲”评审</w:t>
            </w:r>
            <w:r>
              <w:rPr>
                <w:rFonts w:hint="eastAsia" w:ascii="宋体" w:hAnsi="宋体" w:eastAsia="宋体" w:cs="宋体"/>
                <w:b/>
                <w:bCs w:val="0"/>
                <w:color w:val="auto"/>
                <w:kern w:val="2"/>
                <w:sz w:val="21"/>
                <w:szCs w:val="21"/>
                <w:highlight w:val="none"/>
                <w:lang w:val="en-US" w:eastAsia="zh-CN" w:bidi="ar-SA"/>
              </w:rPr>
              <w:t>有关工作的通知</w:t>
            </w:r>
            <w:r>
              <w:rPr>
                <w:rFonts w:hint="eastAsia" w:ascii="宋体" w:hAnsi="宋体" w:eastAsia="宋体" w:cs="宋体"/>
                <w:b/>
                <w:bCs w:val="0"/>
                <w:color w:val="auto"/>
                <w:kern w:val="2"/>
                <w:sz w:val="21"/>
                <w:szCs w:val="21"/>
                <w:highlight w:val="none"/>
                <w:lang w:val="zh-CN" w:eastAsia="zh-CN" w:bidi="ar-SA"/>
              </w:rPr>
              <w:t>》的要求，供应商应严格按照第</w:t>
            </w:r>
            <w:r>
              <w:rPr>
                <w:rFonts w:hint="eastAsia" w:ascii="宋体" w:hAnsi="宋体" w:eastAsia="宋体" w:cs="宋体"/>
                <w:b/>
                <w:bCs w:val="0"/>
                <w:color w:val="auto"/>
                <w:kern w:val="2"/>
                <w:sz w:val="21"/>
                <w:szCs w:val="21"/>
                <w:highlight w:val="none"/>
                <w:lang w:val="en-US" w:eastAsia="zh-CN" w:bidi="ar-SA"/>
              </w:rPr>
              <w:t>六章</w:t>
            </w:r>
            <w:r>
              <w:rPr>
                <w:rFonts w:hint="eastAsia" w:ascii="宋体" w:hAnsi="宋体" w:eastAsia="宋体" w:cs="宋体"/>
                <w:b/>
                <w:bCs w:val="0"/>
                <w:color w:val="auto"/>
                <w:kern w:val="2"/>
                <w:sz w:val="21"/>
                <w:szCs w:val="21"/>
                <w:highlight w:val="none"/>
                <w:lang w:val="zh-CN" w:eastAsia="zh-CN" w:bidi="ar-SA"/>
              </w:rPr>
              <w:t>“响应文件格式”中“技术标部分（暗标）编制要求”编制。</w:t>
            </w:r>
          </w:p>
        </w:tc>
      </w:tr>
    </w:tbl>
    <w:p w14:paraId="6C532497">
      <w:pPr>
        <w:spacing w:line="400" w:lineRule="exact"/>
        <w:jc w:val="center"/>
        <w:rPr>
          <w:rStyle w:val="65"/>
          <w:rFonts w:ascii="宋体" w:hAnsi="宋体" w:cs="宋体"/>
          <w:color w:val="auto"/>
          <w:highlight w:val="none"/>
        </w:rPr>
      </w:pPr>
      <w:bookmarkStart w:id="16" w:name="_Toc19175"/>
      <w:bookmarkStart w:id="17" w:name="_Toc17194"/>
      <w:r>
        <w:rPr>
          <w:rStyle w:val="65"/>
          <w:rFonts w:hint="eastAsia" w:ascii="宋体" w:hAnsi="宋体" w:cs="宋体"/>
          <w:color w:val="auto"/>
          <w:sz w:val="36"/>
          <w:highlight w:val="none"/>
        </w:rPr>
        <w:br w:type="page"/>
      </w:r>
      <w:bookmarkStart w:id="18" w:name="_Toc20165"/>
      <w:bookmarkStart w:id="19" w:name="_Toc14443"/>
      <w:bookmarkStart w:id="20" w:name="_Toc22669"/>
      <w:bookmarkStart w:id="21" w:name="_Toc29454"/>
      <w:bookmarkStart w:id="22" w:name="_Toc7225"/>
      <w:bookmarkStart w:id="23" w:name="_Toc15556"/>
      <w:bookmarkStart w:id="24" w:name="_Toc3286"/>
      <w:bookmarkStart w:id="25" w:name="_Toc18368"/>
      <w:bookmarkStart w:id="26" w:name="_Toc7489"/>
      <w:bookmarkStart w:id="27" w:name="_Toc30584"/>
      <w:bookmarkStart w:id="28" w:name="_Toc17759"/>
      <w:bookmarkStart w:id="29" w:name="_Toc10249"/>
      <w:bookmarkStart w:id="30" w:name="_Toc21971"/>
      <w:r>
        <w:rPr>
          <w:rStyle w:val="65"/>
          <w:rFonts w:hint="eastAsia" w:ascii="宋体" w:hAnsi="宋体" w:cs="宋体"/>
          <w:color w:val="auto"/>
          <w:sz w:val="28"/>
          <w:szCs w:val="16"/>
          <w:highlight w:val="none"/>
        </w:rPr>
        <w:t>供应商须知</w:t>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6A0E9A36">
      <w:pPr>
        <w:adjustRightInd w:val="0"/>
        <w:snapToGrid w:val="0"/>
        <w:spacing w:line="500" w:lineRule="exact"/>
        <w:jc w:val="center"/>
        <w:rPr>
          <w:rFonts w:ascii="宋体" w:hAnsi="宋体" w:cs="宋体"/>
          <w:b/>
          <w:bCs/>
          <w:color w:val="auto"/>
          <w:kern w:val="44"/>
          <w:szCs w:val="21"/>
          <w:highlight w:val="none"/>
        </w:rPr>
      </w:pPr>
      <w:r>
        <w:rPr>
          <w:rFonts w:hint="eastAsia" w:ascii="宋体" w:hAnsi="宋体" w:cs="宋体"/>
          <w:b/>
          <w:bCs/>
          <w:color w:val="auto"/>
          <w:kern w:val="44"/>
          <w:szCs w:val="21"/>
          <w:highlight w:val="none"/>
        </w:rPr>
        <w:t>一、  总   则</w:t>
      </w:r>
    </w:p>
    <w:p w14:paraId="2BAE9150">
      <w:pPr>
        <w:autoSpaceDE w:val="0"/>
        <w:autoSpaceDN w:val="0"/>
        <w:adjustRightInd w:val="0"/>
        <w:spacing w:line="460" w:lineRule="exact"/>
        <w:rPr>
          <w:rFonts w:ascii="宋体" w:hAnsi="宋体" w:cs="宋体"/>
          <w:color w:val="auto"/>
          <w:szCs w:val="21"/>
          <w:highlight w:val="none"/>
          <w:lang w:val="zh-CN"/>
        </w:rPr>
      </w:pPr>
      <w:r>
        <w:rPr>
          <w:rFonts w:hint="eastAsia" w:ascii="宋体" w:hAnsi="宋体" w:cs="宋体"/>
          <w:b/>
          <w:color w:val="auto"/>
          <w:szCs w:val="21"/>
          <w:highlight w:val="none"/>
          <w:lang w:val="zh-CN"/>
        </w:rPr>
        <w:t>1．适用法律：</w:t>
      </w:r>
      <w:r>
        <w:rPr>
          <w:rFonts w:hint="eastAsia" w:ascii="宋体" w:hAnsi="宋体" w:cs="宋体"/>
          <w:color w:val="auto"/>
          <w:szCs w:val="21"/>
          <w:highlight w:val="none"/>
          <w:lang w:val="zh-CN"/>
        </w:rPr>
        <w:t>本次项目适用法律法规为《中华人民共和国政府采购法》及相关</w:t>
      </w:r>
      <w:r>
        <w:rPr>
          <w:rFonts w:hint="eastAsia" w:ascii="宋体" w:hAnsi="宋体" w:cs="宋体"/>
          <w:color w:val="auto"/>
          <w:szCs w:val="21"/>
          <w:highlight w:val="none"/>
          <w:lang w:val="en-US" w:eastAsia="zh-CN"/>
        </w:rPr>
        <w:t>配套法律</w:t>
      </w:r>
      <w:r>
        <w:rPr>
          <w:rFonts w:hint="eastAsia" w:ascii="宋体" w:hAnsi="宋体" w:cs="宋体"/>
          <w:color w:val="auto"/>
          <w:szCs w:val="21"/>
          <w:highlight w:val="none"/>
          <w:lang w:val="zh-CN"/>
        </w:rPr>
        <w:t>法规。</w:t>
      </w:r>
    </w:p>
    <w:p w14:paraId="62AC55EE">
      <w:pPr>
        <w:autoSpaceDE w:val="0"/>
        <w:autoSpaceDN w:val="0"/>
        <w:adjustRightInd w:val="0"/>
        <w:spacing w:line="460" w:lineRule="exact"/>
        <w:rPr>
          <w:rFonts w:ascii="宋体" w:hAnsi="宋体" w:cs="宋体"/>
          <w:b/>
          <w:color w:val="auto"/>
          <w:szCs w:val="21"/>
          <w:highlight w:val="none"/>
          <w:lang w:val="zh-CN"/>
        </w:rPr>
      </w:pPr>
      <w:r>
        <w:rPr>
          <w:rFonts w:hint="eastAsia" w:ascii="宋体" w:hAnsi="宋体" w:cs="宋体"/>
          <w:b/>
          <w:color w:val="auto"/>
          <w:szCs w:val="21"/>
          <w:highlight w:val="none"/>
          <w:lang w:val="zh-CN"/>
        </w:rPr>
        <w:t>2．定义：</w:t>
      </w:r>
    </w:p>
    <w:p w14:paraId="7AA02188">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w:t>
      </w:r>
      <w:r>
        <w:rPr>
          <w:rFonts w:hint="eastAsia" w:ascii="宋体" w:hAnsi="宋体" w:cs="宋体"/>
          <w:color w:val="auto"/>
          <w:szCs w:val="21"/>
          <w:highlight w:val="none"/>
        </w:rPr>
        <w:t>1“</w:t>
      </w:r>
      <w:r>
        <w:rPr>
          <w:rFonts w:hint="eastAsia" w:ascii="宋体" w:hAnsi="宋体" w:cs="宋体"/>
          <w:color w:val="auto"/>
          <w:szCs w:val="21"/>
          <w:highlight w:val="none"/>
          <w:lang w:val="zh-CN"/>
        </w:rPr>
        <w:t>采购人</w:t>
      </w:r>
      <w:r>
        <w:rPr>
          <w:rFonts w:hint="eastAsia" w:ascii="宋体" w:hAnsi="宋体" w:cs="宋体"/>
          <w:color w:val="auto"/>
          <w:szCs w:val="21"/>
          <w:highlight w:val="none"/>
        </w:rPr>
        <w:t>”</w:t>
      </w:r>
      <w:r>
        <w:rPr>
          <w:rFonts w:hint="eastAsia" w:ascii="宋体" w:hAnsi="宋体" w:cs="宋体"/>
          <w:color w:val="auto"/>
          <w:szCs w:val="21"/>
          <w:highlight w:val="none"/>
          <w:lang w:val="zh-CN"/>
        </w:rPr>
        <w:t>指长春市文化广播电视和旅游局，负责项目的整体规划、需求设计和可行性论证，作为合同的需方，承担质疑答复，合同履行、验收、评价等义务。</w:t>
      </w:r>
    </w:p>
    <w:p w14:paraId="797884F5">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w:t>
      </w:r>
      <w:r>
        <w:rPr>
          <w:rFonts w:hint="eastAsia" w:ascii="宋体" w:hAnsi="宋体" w:cs="宋体"/>
          <w:color w:val="auto"/>
          <w:szCs w:val="21"/>
          <w:highlight w:val="none"/>
        </w:rPr>
        <w:t>2“</w:t>
      </w:r>
      <w:r>
        <w:rPr>
          <w:rFonts w:hint="eastAsia" w:ascii="宋体" w:hAnsi="宋体" w:cs="宋体"/>
          <w:color w:val="auto"/>
          <w:szCs w:val="21"/>
          <w:highlight w:val="none"/>
          <w:lang w:val="zh-CN"/>
        </w:rPr>
        <w:t>采购代理机构</w:t>
      </w:r>
      <w:r>
        <w:rPr>
          <w:rFonts w:hint="eastAsia" w:ascii="宋体" w:hAnsi="宋体" w:cs="宋体"/>
          <w:color w:val="auto"/>
          <w:szCs w:val="21"/>
          <w:highlight w:val="none"/>
        </w:rPr>
        <w:t>”</w:t>
      </w:r>
      <w:r>
        <w:rPr>
          <w:rFonts w:hint="eastAsia" w:ascii="宋体" w:hAnsi="宋体" w:cs="宋体"/>
          <w:color w:val="auto"/>
          <w:szCs w:val="21"/>
          <w:highlight w:val="none"/>
          <w:lang w:val="zh-CN"/>
        </w:rPr>
        <w:t>指中盈永诚咨询集团有限公司，负责活动的组织工作。</w:t>
      </w:r>
    </w:p>
    <w:p w14:paraId="390C93CD">
      <w:pPr>
        <w:tabs>
          <w:tab w:val="left" w:pos="709"/>
        </w:tabs>
        <w:autoSpaceDE w:val="0"/>
        <w:autoSpaceDN w:val="0"/>
        <w:adjustRightInd w:val="0"/>
        <w:spacing w:line="460" w:lineRule="exact"/>
        <w:ind w:firstLine="47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内容</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以项目需求为实际依据。</w:t>
      </w:r>
    </w:p>
    <w:p w14:paraId="3235FCA2">
      <w:pPr>
        <w:tabs>
          <w:tab w:val="left" w:pos="709"/>
        </w:tabs>
        <w:autoSpaceDE w:val="0"/>
        <w:autoSpaceDN w:val="0"/>
        <w:adjustRightInd w:val="0"/>
        <w:spacing w:line="460" w:lineRule="exact"/>
        <w:ind w:firstLine="47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2.4</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指响应本磋商文件参加磋商的供应商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响应人。</w:t>
      </w:r>
    </w:p>
    <w:p w14:paraId="3668B942">
      <w:pPr>
        <w:autoSpaceDE w:val="0"/>
        <w:autoSpaceDN w:val="0"/>
        <w:adjustRightInd w:val="0"/>
        <w:spacing w:line="460" w:lineRule="exact"/>
        <w:rPr>
          <w:rFonts w:ascii="宋体" w:hAnsi="宋体" w:cs="宋体"/>
          <w:color w:val="auto"/>
          <w:kern w:val="0"/>
          <w:szCs w:val="21"/>
          <w:highlight w:val="none"/>
          <w:lang w:val="zh-CN"/>
        </w:rPr>
      </w:pPr>
      <w:r>
        <w:rPr>
          <w:rFonts w:hint="eastAsia" w:ascii="宋体" w:hAnsi="宋体" w:cs="宋体"/>
          <w:b/>
          <w:color w:val="auto"/>
          <w:szCs w:val="21"/>
          <w:highlight w:val="none"/>
          <w:lang w:val="zh-CN"/>
        </w:rPr>
        <w:t>3</w:t>
      </w:r>
      <w:r>
        <w:rPr>
          <w:rFonts w:hint="eastAsia" w:ascii="宋体" w:hAnsi="宋体" w:cs="宋体"/>
          <w:b/>
          <w:color w:val="auto"/>
          <w:szCs w:val="21"/>
          <w:highlight w:val="none"/>
        </w:rPr>
        <w:t>.</w:t>
      </w:r>
      <w:r>
        <w:rPr>
          <w:rFonts w:hint="eastAsia" w:ascii="宋体" w:hAnsi="宋体" w:cs="宋体"/>
          <w:b/>
          <w:color w:val="auto"/>
          <w:szCs w:val="21"/>
          <w:highlight w:val="none"/>
          <w:lang w:val="zh-CN"/>
        </w:rPr>
        <w:t>合格供应商资格条件要求：见供应商须知前附表</w:t>
      </w:r>
    </w:p>
    <w:p w14:paraId="1647F5D9">
      <w:pPr>
        <w:tabs>
          <w:tab w:val="left" w:pos="709"/>
        </w:tabs>
        <w:autoSpaceDE w:val="0"/>
        <w:autoSpaceDN w:val="0"/>
        <w:adjustRightInd w:val="0"/>
        <w:spacing w:line="460" w:lineRule="exact"/>
        <w:rPr>
          <w:rFonts w:ascii="宋体" w:hAnsi="宋体" w:cs="宋体"/>
          <w:b/>
          <w:color w:val="auto"/>
          <w:kern w:val="0"/>
          <w:szCs w:val="21"/>
          <w:highlight w:val="none"/>
          <w:lang w:val="zh-CN"/>
        </w:rPr>
      </w:pPr>
      <w:r>
        <w:rPr>
          <w:rFonts w:hint="eastAsia" w:ascii="宋体" w:hAnsi="宋体" w:cs="宋体"/>
          <w:b/>
          <w:color w:val="auto"/>
          <w:szCs w:val="21"/>
          <w:highlight w:val="none"/>
          <w:lang w:val="zh-CN"/>
        </w:rPr>
        <w:t>4.项目答疑会：见供应商须知前附表</w:t>
      </w:r>
    </w:p>
    <w:p w14:paraId="3F507029">
      <w:pPr>
        <w:autoSpaceDE w:val="0"/>
        <w:autoSpaceDN w:val="0"/>
        <w:adjustRightInd w:val="0"/>
        <w:spacing w:line="460" w:lineRule="exact"/>
        <w:rPr>
          <w:rFonts w:ascii="宋体" w:hAnsi="宋体" w:cs="宋体"/>
          <w:color w:val="auto"/>
          <w:szCs w:val="21"/>
          <w:highlight w:val="none"/>
          <w:lang w:val="zh-CN"/>
        </w:rPr>
      </w:pPr>
      <w:r>
        <w:rPr>
          <w:rFonts w:hint="eastAsia" w:ascii="宋体" w:hAnsi="宋体" w:cs="宋体"/>
          <w:b/>
          <w:color w:val="auto"/>
          <w:szCs w:val="21"/>
          <w:highlight w:val="none"/>
          <w:lang w:val="zh-CN"/>
        </w:rPr>
        <w:t>5．磋商费用：</w:t>
      </w:r>
      <w:r>
        <w:rPr>
          <w:rFonts w:hint="eastAsia" w:ascii="宋体" w:hAnsi="宋体" w:cs="宋体"/>
          <w:color w:val="auto"/>
          <w:szCs w:val="21"/>
          <w:highlight w:val="none"/>
          <w:lang w:val="zh-CN"/>
        </w:rPr>
        <w:t>供应商应自行承担所有与编写和提交响应文件有关的费用，无论磋商的结果如何，采购人和采购代理机构在任何情况下均无义务和责任承担这些费用。</w:t>
      </w:r>
    </w:p>
    <w:p w14:paraId="37227415">
      <w:pPr>
        <w:autoSpaceDE w:val="0"/>
        <w:autoSpaceDN w:val="0"/>
        <w:adjustRightInd w:val="0"/>
        <w:spacing w:line="460" w:lineRule="exact"/>
        <w:rPr>
          <w:rFonts w:ascii="宋体" w:hAnsi="宋体" w:cs="宋体"/>
          <w:b/>
          <w:color w:val="auto"/>
          <w:szCs w:val="21"/>
          <w:highlight w:val="none"/>
          <w:lang w:val="zh-CN"/>
        </w:rPr>
      </w:pPr>
      <w:r>
        <w:rPr>
          <w:rFonts w:hint="eastAsia" w:ascii="宋体" w:hAnsi="宋体" w:cs="宋体"/>
          <w:b/>
          <w:color w:val="auto"/>
          <w:szCs w:val="21"/>
          <w:highlight w:val="none"/>
          <w:lang w:val="zh-CN"/>
        </w:rPr>
        <w:t>6. 竞争性磋商文件：</w:t>
      </w:r>
    </w:p>
    <w:p w14:paraId="378211F0">
      <w:pPr>
        <w:tabs>
          <w:tab w:val="left" w:pos="1418"/>
        </w:tabs>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6.1 磋商文件的构成：</w:t>
      </w:r>
    </w:p>
    <w:p w14:paraId="4325E4A2">
      <w:pPr>
        <w:autoSpaceDE w:val="0"/>
        <w:autoSpaceDN w:val="0"/>
        <w:adjustRightInd w:val="0"/>
        <w:spacing w:line="46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第一章  竞争性磋商公告</w:t>
      </w:r>
      <w:r>
        <w:rPr>
          <w:rFonts w:hint="eastAsia" w:ascii="宋体" w:hAnsi="宋体" w:cs="宋体"/>
          <w:color w:val="auto"/>
          <w:szCs w:val="21"/>
          <w:highlight w:val="none"/>
          <w:lang w:val="zh-CN"/>
        </w:rPr>
        <w:tab/>
      </w:r>
    </w:p>
    <w:p w14:paraId="40CB81A6">
      <w:pPr>
        <w:autoSpaceDE w:val="0"/>
        <w:autoSpaceDN w:val="0"/>
        <w:adjustRightInd w:val="0"/>
        <w:spacing w:line="46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第二章  供应商须知</w:t>
      </w:r>
      <w:r>
        <w:rPr>
          <w:rFonts w:hint="eastAsia" w:ascii="宋体" w:hAnsi="宋体" w:cs="宋体"/>
          <w:color w:val="auto"/>
          <w:szCs w:val="21"/>
          <w:highlight w:val="none"/>
          <w:lang w:val="zh-CN"/>
        </w:rPr>
        <w:tab/>
      </w:r>
    </w:p>
    <w:p w14:paraId="49E2B203">
      <w:pPr>
        <w:autoSpaceDE w:val="0"/>
        <w:autoSpaceDN w:val="0"/>
        <w:adjustRightInd w:val="0"/>
        <w:spacing w:line="46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第三章  评审办法</w:t>
      </w:r>
      <w:r>
        <w:rPr>
          <w:rFonts w:hint="eastAsia" w:ascii="宋体" w:hAnsi="宋体" w:cs="宋体"/>
          <w:color w:val="auto"/>
          <w:szCs w:val="21"/>
          <w:highlight w:val="none"/>
          <w:lang w:val="zh-CN"/>
        </w:rPr>
        <w:tab/>
      </w:r>
    </w:p>
    <w:p w14:paraId="6D3443FA">
      <w:pPr>
        <w:autoSpaceDE w:val="0"/>
        <w:autoSpaceDN w:val="0"/>
        <w:adjustRightInd w:val="0"/>
        <w:spacing w:line="46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第四章</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合同格式</w:t>
      </w:r>
      <w:r>
        <w:rPr>
          <w:rFonts w:hint="eastAsia" w:ascii="宋体" w:hAnsi="宋体" w:cs="宋体"/>
          <w:color w:val="auto"/>
          <w:szCs w:val="21"/>
          <w:highlight w:val="none"/>
          <w:lang w:val="zh-CN"/>
        </w:rPr>
        <w:tab/>
      </w:r>
    </w:p>
    <w:p w14:paraId="44C1DA2D">
      <w:pPr>
        <w:autoSpaceDE w:val="0"/>
        <w:autoSpaceDN w:val="0"/>
        <w:adjustRightInd w:val="0"/>
        <w:spacing w:line="46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第五章  </w:t>
      </w:r>
      <w:r>
        <w:rPr>
          <w:rFonts w:hint="eastAsia" w:ascii="宋体" w:hAnsi="宋体" w:cs="宋体"/>
          <w:color w:val="auto"/>
          <w:szCs w:val="21"/>
          <w:highlight w:val="none"/>
          <w:lang w:eastAsia="zh-CN"/>
        </w:rPr>
        <w:t>服务需求</w:t>
      </w:r>
      <w:r>
        <w:rPr>
          <w:rFonts w:hint="eastAsia" w:ascii="宋体" w:hAnsi="宋体" w:cs="宋体"/>
          <w:color w:val="auto"/>
          <w:szCs w:val="21"/>
          <w:highlight w:val="none"/>
        </w:rPr>
        <w:t xml:space="preserve"> </w:t>
      </w:r>
    </w:p>
    <w:p w14:paraId="766FE458">
      <w:pPr>
        <w:autoSpaceDE w:val="0"/>
        <w:autoSpaceDN w:val="0"/>
        <w:adjustRightInd w:val="0"/>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zh-CN"/>
        </w:rPr>
        <w:t>第六章</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响应文件格式</w:t>
      </w:r>
      <w:r>
        <w:rPr>
          <w:rFonts w:hint="eastAsia" w:ascii="宋体" w:hAnsi="宋体" w:cs="宋体"/>
          <w:color w:val="auto"/>
          <w:szCs w:val="21"/>
          <w:highlight w:val="none"/>
          <w:lang w:val="zh-CN"/>
        </w:rPr>
        <w:tab/>
      </w:r>
      <w:r>
        <w:rPr>
          <w:rFonts w:hint="eastAsia" w:ascii="宋体" w:hAnsi="宋体" w:cs="宋体"/>
          <w:color w:val="auto"/>
          <w:szCs w:val="21"/>
          <w:highlight w:val="none"/>
        </w:rPr>
        <w:t xml:space="preserve">  </w:t>
      </w:r>
    </w:p>
    <w:p w14:paraId="2224CF83">
      <w:pPr>
        <w:autoSpaceDE w:val="0"/>
        <w:autoSpaceDN w:val="0"/>
        <w:adjustRightInd w:val="0"/>
        <w:spacing w:line="460" w:lineRule="exact"/>
        <w:ind w:firstLine="480"/>
        <w:rPr>
          <w:rFonts w:ascii="宋体" w:hAnsi="宋体" w:cs="宋体"/>
          <w:b/>
          <w:color w:val="auto"/>
          <w:szCs w:val="21"/>
          <w:highlight w:val="none"/>
          <w:lang w:val="zh-CN"/>
        </w:rPr>
      </w:pPr>
      <w:r>
        <w:rPr>
          <w:rFonts w:hint="eastAsia" w:ascii="宋体" w:hAnsi="宋体" w:cs="宋体"/>
          <w:color w:val="auto"/>
          <w:szCs w:val="21"/>
          <w:highlight w:val="none"/>
          <w:lang w:val="zh-CN"/>
        </w:rPr>
        <w:t>6.2 供应商应认真阅读磋商文件中所有事项、格式、条款和规范等要求。如果供应商没有按照磋商文件要求提交全部文件资料或响应文件没有对磋商文件在各方面都做出实质性响应，是供应商的风险。</w:t>
      </w:r>
    </w:p>
    <w:p w14:paraId="4EBE24D3">
      <w:pPr>
        <w:autoSpaceDE w:val="0"/>
        <w:autoSpaceDN w:val="0"/>
        <w:adjustRightInd w:val="0"/>
        <w:spacing w:line="460" w:lineRule="exact"/>
        <w:rPr>
          <w:rFonts w:ascii="宋体" w:hAnsi="宋体" w:cs="宋体"/>
          <w:b/>
          <w:color w:val="auto"/>
          <w:szCs w:val="21"/>
          <w:highlight w:val="none"/>
          <w:lang w:val="zh-CN"/>
        </w:rPr>
      </w:pPr>
      <w:r>
        <w:rPr>
          <w:rFonts w:hint="eastAsia" w:ascii="宋体" w:hAnsi="宋体" w:cs="宋体"/>
          <w:b/>
          <w:color w:val="auto"/>
          <w:szCs w:val="21"/>
          <w:highlight w:val="none"/>
          <w:lang w:val="zh-CN"/>
        </w:rPr>
        <w:t>7. 磋商文件的澄清和修改</w:t>
      </w:r>
    </w:p>
    <w:p w14:paraId="42409ADC">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 xml:space="preserve">7.1 </w:t>
      </w:r>
      <w:r>
        <w:rPr>
          <w:rFonts w:hint="eastAsia" w:ascii="宋体" w:hAnsi="宋体" w:cs="宋体"/>
          <w:color w:val="auto"/>
          <w:szCs w:val="21"/>
          <w:highlight w:val="none"/>
        </w:rPr>
        <w:t>任何要求对磋商文件进行澄清的供应商，均应在响应文件提交截止期5天前以书面形式通知</w:t>
      </w:r>
      <w:r>
        <w:rPr>
          <w:rFonts w:hint="eastAsia" w:ascii="宋体" w:hAnsi="宋体" w:cs="宋体"/>
          <w:color w:val="auto"/>
          <w:szCs w:val="21"/>
          <w:highlight w:val="none"/>
          <w:lang w:val="zh-CN"/>
        </w:rPr>
        <w:t>采购</w:t>
      </w:r>
      <w:r>
        <w:rPr>
          <w:rFonts w:hint="eastAsia" w:ascii="宋体" w:hAnsi="宋体" w:cs="宋体"/>
          <w:color w:val="auto"/>
          <w:szCs w:val="21"/>
          <w:highlight w:val="none"/>
        </w:rPr>
        <w:t>方，</w:t>
      </w:r>
      <w:r>
        <w:rPr>
          <w:rFonts w:hint="eastAsia" w:ascii="宋体" w:hAnsi="宋体" w:cs="宋体"/>
          <w:color w:val="auto"/>
          <w:szCs w:val="21"/>
          <w:highlight w:val="none"/>
          <w:lang w:val="zh-CN"/>
        </w:rPr>
        <w:t>采购</w:t>
      </w:r>
      <w:r>
        <w:rPr>
          <w:rFonts w:hint="eastAsia" w:ascii="宋体" w:hAnsi="宋体" w:cs="宋体"/>
          <w:color w:val="auto"/>
          <w:szCs w:val="21"/>
          <w:highlight w:val="none"/>
        </w:rPr>
        <w:t>方对收到的澄清要求将视所提问题具体情况确定采用其认为适当的方式予以澄清，请潜在供应商在参与本项目活动期间关注网站信息，所有有意愿的供应商有义务在网上自行查询，无需书面回复。答复中包括所提的问题，但不包括问题的来源。</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lang w:val="zh-CN"/>
        </w:rPr>
        <w:t>文件的澄清文件一经发布即视为已告知了所有已获取</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lang w:val="zh-CN"/>
        </w:rPr>
        <w:t>文件的供应商，因供应商自身原因没有及时查看、下载文件导致的一切后果由供应商自行负责。</w:t>
      </w:r>
    </w:p>
    <w:p w14:paraId="67A13727">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7.2 采购人可在响应文件提交截止时间</w:t>
      </w:r>
      <w:r>
        <w:rPr>
          <w:rFonts w:hint="eastAsia" w:ascii="宋体" w:hAnsi="宋体" w:cs="宋体"/>
          <w:color w:val="auto"/>
          <w:szCs w:val="21"/>
          <w:highlight w:val="none"/>
        </w:rPr>
        <w:t>5</w:t>
      </w:r>
      <w:r>
        <w:rPr>
          <w:rFonts w:hint="eastAsia" w:ascii="宋体" w:hAnsi="宋体" w:cs="宋体"/>
          <w:color w:val="auto"/>
          <w:szCs w:val="21"/>
          <w:highlight w:val="none"/>
          <w:lang w:val="zh-CN"/>
        </w:rPr>
        <w:t>日前（含）对磋商文件进行修改、补充。磋商文件的修改、补充文件将在发布竞争性磋商公告的媒体上公告，请潜在供应商在参与本项目活动期间关注网站信息，所有有意愿的供应商有义务在网上自行查询，无需书面回复。</w:t>
      </w:r>
    </w:p>
    <w:p w14:paraId="512353C1">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7.3 磋商文件的澄清、修改、补充文件均是磋商文件的组成部分，对所有供应商具有约束力，而无论其是否已经实际收到该澄清、修改、补充文件（包括答疑会纪要）。</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lang w:val="zh-CN"/>
        </w:rPr>
        <w:t>文件的澄清、修改、</w:t>
      </w:r>
      <w:r>
        <w:rPr>
          <w:rFonts w:hint="eastAsia" w:ascii="宋体" w:hAnsi="宋体" w:cs="宋体"/>
          <w:color w:val="auto"/>
          <w:szCs w:val="21"/>
          <w:highlight w:val="none"/>
          <w:lang w:val="en-US" w:eastAsia="zh-CN"/>
        </w:rPr>
        <w:t>补充</w:t>
      </w:r>
      <w:r>
        <w:rPr>
          <w:rFonts w:hint="eastAsia" w:ascii="宋体" w:hAnsi="宋体" w:cs="宋体"/>
          <w:color w:val="auto"/>
          <w:szCs w:val="21"/>
          <w:highlight w:val="none"/>
          <w:lang w:val="zh-CN"/>
        </w:rPr>
        <w:t>文件一经发布即视为已告知了所有已获取</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lang w:val="zh-CN"/>
        </w:rPr>
        <w:t>文件的供应商，因供应商自身原因没有及时查看、下载文件导致的一切后果由供应商自行负责。</w:t>
      </w:r>
    </w:p>
    <w:p w14:paraId="12A08DB6">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7.4 为使供应商有充分的时间对磋商文件的澄清、修改、补充部分进行研究，采购代理机构可在响应文件提交截止时间</w:t>
      </w:r>
      <w:r>
        <w:rPr>
          <w:rFonts w:hint="eastAsia" w:ascii="宋体" w:hAnsi="宋体" w:cs="宋体"/>
          <w:color w:val="auto"/>
          <w:szCs w:val="21"/>
          <w:highlight w:val="none"/>
        </w:rPr>
        <w:t>5</w:t>
      </w:r>
      <w:r>
        <w:rPr>
          <w:rFonts w:hint="eastAsia" w:ascii="宋体" w:hAnsi="宋体" w:cs="宋体"/>
          <w:color w:val="auto"/>
          <w:szCs w:val="21"/>
          <w:highlight w:val="none"/>
          <w:lang w:val="zh-CN"/>
        </w:rPr>
        <w:t>日前（含）自行决定酌情延长</w:t>
      </w:r>
      <w:r>
        <w:rPr>
          <w:rFonts w:hint="eastAsia" w:ascii="宋体" w:hAnsi="宋体" w:cs="宋体"/>
          <w:color w:val="auto"/>
          <w:szCs w:val="21"/>
          <w:highlight w:val="none"/>
        </w:rPr>
        <w:t>磋商</w:t>
      </w:r>
      <w:r>
        <w:rPr>
          <w:rFonts w:hint="eastAsia" w:ascii="宋体" w:hAnsi="宋体" w:cs="宋体"/>
          <w:color w:val="auto"/>
          <w:szCs w:val="21"/>
          <w:highlight w:val="none"/>
          <w:lang w:val="zh-CN"/>
        </w:rPr>
        <w:t>截止时间，延长响应文件提交截止时间的公告将在发布竞争性磋商公告的媒体上发告，请潜在供应商在参与本项目活动期间关注网站信息，所有有意愿的供应商有义务在网上自行查询，无需书面回复。在这种情况下，采购人和供应商受响应文件提交截止时间制约的所有权利和义务均相应延长至新的响应文件提交截止时间。</w:t>
      </w:r>
    </w:p>
    <w:p w14:paraId="3E93B967">
      <w:pPr>
        <w:autoSpaceDE w:val="0"/>
        <w:autoSpaceDN w:val="0"/>
        <w:adjustRightInd w:val="0"/>
        <w:spacing w:line="460" w:lineRule="exact"/>
        <w:rPr>
          <w:rFonts w:ascii="宋体" w:hAnsi="宋体" w:cs="宋体"/>
          <w:b/>
          <w:color w:val="auto"/>
          <w:szCs w:val="21"/>
          <w:highlight w:val="none"/>
          <w:lang w:val="zh-CN"/>
        </w:rPr>
      </w:pPr>
      <w:r>
        <w:rPr>
          <w:rFonts w:hint="eastAsia" w:ascii="宋体" w:hAnsi="宋体" w:cs="宋体"/>
          <w:b/>
          <w:color w:val="auto"/>
          <w:szCs w:val="21"/>
          <w:highlight w:val="none"/>
          <w:lang w:val="zh-CN"/>
        </w:rPr>
        <w:t>8. 响应文件构成</w:t>
      </w:r>
    </w:p>
    <w:p w14:paraId="5EE78A92">
      <w:pPr>
        <w:tabs>
          <w:tab w:val="left" w:pos="709"/>
        </w:tabs>
        <w:autoSpaceDE w:val="0"/>
        <w:autoSpaceDN w:val="0"/>
        <w:adjustRightInd w:val="0"/>
        <w:spacing w:line="460" w:lineRule="exact"/>
        <w:ind w:firstLine="48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8.1 响应文件分为商务部分和技术部分。商务部分是供应商提交的证明其具有合格的磋商资格和成交后有能力履行合同的文件。技术部分是能够证明供应商所提供货物和服务的合格性和符合磋商文件规定的文件。</w:t>
      </w:r>
    </w:p>
    <w:p w14:paraId="7C145524">
      <w:pPr>
        <w:tabs>
          <w:tab w:val="left" w:pos="709"/>
        </w:tabs>
        <w:autoSpaceDE w:val="0"/>
        <w:autoSpaceDN w:val="0"/>
        <w:adjustRightInd w:val="0"/>
        <w:spacing w:line="460" w:lineRule="exact"/>
        <w:ind w:firstLine="48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8.2 供应商应提交本磋商文件第</w:t>
      </w:r>
      <w:r>
        <w:rPr>
          <w:rFonts w:hint="eastAsia" w:ascii="宋体" w:hAnsi="宋体" w:cs="宋体"/>
          <w:color w:val="auto"/>
          <w:kern w:val="0"/>
          <w:szCs w:val="21"/>
          <w:highlight w:val="none"/>
        </w:rPr>
        <w:t>六</w:t>
      </w:r>
      <w:r>
        <w:rPr>
          <w:rFonts w:hint="eastAsia" w:ascii="宋体" w:hAnsi="宋体" w:cs="宋体"/>
          <w:color w:val="auto"/>
          <w:kern w:val="0"/>
          <w:szCs w:val="21"/>
          <w:highlight w:val="none"/>
          <w:lang w:val="zh-CN"/>
        </w:rPr>
        <w:t>章</w:t>
      </w:r>
      <w:r>
        <w:rPr>
          <w:rFonts w:hint="eastAsia" w:ascii="宋体" w:hAnsi="宋体" w:cs="宋体"/>
          <w:color w:val="auto"/>
          <w:szCs w:val="21"/>
          <w:highlight w:val="none"/>
          <w:lang w:val="zh-CN"/>
        </w:rPr>
        <w:t>《响应文件格式》</w:t>
      </w:r>
      <w:r>
        <w:rPr>
          <w:rFonts w:hint="eastAsia" w:ascii="宋体" w:hAnsi="宋体" w:cs="宋体"/>
          <w:color w:val="auto"/>
          <w:kern w:val="0"/>
          <w:szCs w:val="21"/>
          <w:highlight w:val="none"/>
          <w:lang w:val="zh-CN"/>
        </w:rPr>
        <w:t>规定的全部商务文件和技术文件，若有缺失、无效或者不符合磋商文件要求，将导致其被拒绝。</w:t>
      </w:r>
    </w:p>
    <w:p w14:paraId="46BEE985">
      <w:pPr>
        <w:autoSpaceDE w:val="0"/>
        <w:autoSpaceDN w:val="0"/>
        <w:adjustRightInd w:val="0"/>
        <w:spacing w:line="460" w:lineRule="exact"/>
        <w:rPr>
          <w:rFonts w:ascii="宋体" w:hAnsi="宋体" w:cs="宋体"/>
          <w:b/>
          <w:color w:val="auto"/>
          <w:szCs w:val="21"/>
          <w:highlight w:val="none"/>
          <w:lang w:val="zh-CN"/>
        </w:rPr>
      </w:pPr>
      <w:r>
        <w:rPr>
          <w:rFonts w:hint="eastAsia" w:ascii="宋体" w:hAnsi="宋体" w:cs="宋体"/>
          <w:b/>
          <w:color w:val="auto"/>
          <w:szCs w:val="21"/>
          <w:highlight w:val="none"/>
          <w:lang w:val="zh-CN"/>
        </w:rPr>
        <w:t>9. 响应文件的编制</w:t>
      </w:r>
    </w:p>
    <w:p w14:paraId="1D734147">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 xml:space="preserve">9.1 语言：响应文件以及供应商与采购代理机构就有关投磋商的来往函电均使用中文。 </w:t>
      </w:r>
    </w:p>
    <w:p w14:paraId="3A106C5F">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9.2 计量单位：中华人民共和国法定计量单位。</w:t>
      </w:r>
    </w:p>
    <w:p w14:paraId="4CE7F6F7">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9.3 响应文件规格应采用A4幅面打印，按照文件规定的顺序，统一编目编码装订。为便于评审，技术文件中的各项表格应按照磋商文件第六章规定的格式制作。</w:t>
      </w:r>
    </w:p>
    <w:p w14:paraId="7592F415">
      <w:pPr>
        <w:tabs>
          <w:tab w:val="left" w:pos="709"/>
        </w:tabs>
        <w:autoSpaceDE w:val="0"/>
        <w:autoSpaceDN w:val="0"/>
        <w:adjustRightInd w:val="0"/>
        <w:spacing w:line="460" w:lineRule="exact"/>
        <w:ind w:firstLine="48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9.4 供应商在响应文件以及在合同签订、履行过程中所签署的相关文件中所加盖的公章，均须按照磋商文件的规定加盖与供应商名称全称相一致的标准公章。</w:t>
      </w:r>
    </w:p>
    <w:p w14:paraId="69104595">
      <w:pPr>
        <w:tabs>
          <w:tab w:val="left" w:pos="709"/>
        </w:tabs>
        <w:autoSpaceDE w:val="0"/>
        <w:autoSpaceDN w:val="0"/>
        <w:adjustRightInd w:val="0"/>
        <w:spacing w:line="460" w:lineRule="exact"/>
        <w:ind w:firstLine="48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9.5 </w:t>
      </w:r>
      <w:r>
        <w:rPr>
          <w:rFonts w:hint="eastAsia" w:ascii="宋体" w:hAnsi="宋体" w:cs="宋体"/>
          <w:color w:val="auto"/>
          <w:szCs w:val="21"/>
          <w:highlight w:val="none"/>
          <w:lang w:val="zh-CN"/>
        </w:rPr>
        <w:t>采购</w:t>
      </w:r>
      <w:r>
        <w:rPr>
          <w:rFonts w:hint="eastAsia" w:ascii="宋体" w:hAnsi="宋体" w:cs="宋体"/>
          <w:color w:val="auto"/>
          <w:kern w:val="0"/>
          <w:szCs w:val="21"/>
          <w:highlight w:val="none"/>
          <w:lang w:val="zh-CN"/>
        </w:rPr>
        <w:t>代理机构不接受采用传真方式提交的响应文件。</w:t>
      </w:r>
    </w:p>
    <w:p w14:paraId="408EE960">
      <w:pPr>
        <w:autoSpaceDE w:val="0"/>
        <w:autoSpaceDN w:val="0"/>
        <w:adjustRightInd w:val="0"/>
        <w:spacing w:line="460" w:lineRule="exact"/>
        <w:rPr>
          <w:rFonts w:ascii="宋体" w:hAnsi="宋体" w:cs="宋体"/>
          <w:b/>
          <w:color w:val="auto"/>
          <w:szCs w:val="21"/>
          <w:highlight w:val="none"/>
          <w:lang w:val="zh-CN"/>
        </w:rPr>
      </w:pPr>
      <w:r>
        <w:rPr>
          <w:rFonts w:hint="eastAsia" w:ascii="宋体" w:hAnsi="宋体" w:cs="宋体"/>
          <w:b/>
          <w:color w:val="auto"/>
          <w:szCs w:val="21"/>
          <w:highlight w:val="none"/>
          <w:lang w:val="zh-CN"/>
        </w:rPr>
        <w:t>10. 磋商报价</w:t>
      </w:r>
    </w:p>
    <w:p w14:paraId="24C056A5">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10.1 供应商的磋商报价应在磋商预算范围内，超出此范围的磋商报价为</w:t>
      </w:r>
      <w:r>
        <w:rPr>
          <w:rFonts w:hint="eastAsia" w:ascii="宋体" w:hAnsi="宋体" w:cs="宋体"/>
          <w:color w:val="auto"/>
          <w:szCs w:val="21"/>
          <w:highlight w:val="none"/>
        </w:rPr>
        <w:t>无效</w:t>
      </w:r>
      <w:r>
        <w:rPr>
          <w:rFonts w:hint="eastAsia" w:ascii="宋体" w:hAnsi="宋体" w:cs="宋体"/>
          <w:color w:val="auto"/>
          <w:szCs w:val="21"/>
          <w:highlight w:val="none"/>
          <w:lang w:val="zh-CN"/>
        </w:rPr>
        <w:t>响应。</w:t>
      </w:r>
    </w:p>
    <w:p w14:paraId="4A8E5D52">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10.</w:t>
      </w:r>
      <w:r>
        <w:rPr>
          <w:rFonts w:hint="eastAsia" w:ascii="宋体" w:hAnsi="宋体" w:cs="宋体"/>
          <w:color w:val="auto"/>
          <w:szCs w:val="21"/>
          <w:highlight w:val="none"/>
        </w:rPr>
        <w:t>2</w:t>
      </w:r>
      <w:r>
        <w:rPr>
          <w:rFonts w:hint="eastAsia" w:ascii="宋体" w:hAnsi="宋体" w:cs="宋体"/>
          <w:color w:val="auto"/>
          <w:szCs w:val="21"/>
          <w:highlight w:val="none"/>
          <w:lang w:val="zh-CN"/>
        </w:rPr>
        <w:t xml:space="preserve"> 供应商所报的价格在合同执行过程中是固定不变的，不得以任何理由予以变更。以可调整的价格提交的响应文件将作为非响应性磋商予以拒绝。</w:t>
      </w:r>
    </w:p>
    <w:p w14:paraId="2A562221">
      <w:pPr>
        <w:autoSpaceDE w:val="0"/>
        <w:autoSpaceDN w:val="0"/>
        <w:adjustRightInd w:val="0"/>
        <w:spacing w:line="460" w:lineRule="exact"/>
        <w:jc w:val="left"/>
        <w:rPr>
          <w:rFonts w:ascii="宋体" w:hAnsi="宋体" w:cs="宋体"/>
          <w:b/>
          <w:color w:val="auto"/>
          <w:szCs w:val="21"/>
          <w:highlight w:val="none"/>
          <w:lang w:val="zh-CN"/>
        </w:rPr>
      </w:pPr>
      <w:r>
        <w:rPr>
          <w:rFonts w:hint="eastAsia" w:ascii="宋体" w:hAnsi="宋体" w:cs="宋体"/>
          <w:b/>
          <w:color w:val="auto"/>
          <w:szCs w:val="21"/>
          <w:highlight w:val="none"/>
          <w:lang w:val="zh-CN"/>
        </w:rPr>
        <w:t>1</w:t>
      </w:r>
      <w:r>
        <w:rPr>
          <w:rFonts w:hint="eastAsia" w:ascii="宋体" w:hAnsi="宋体" w:cs="宋体"/>
          <w:b/>
          <w:color w:val="auto"/>
          <w:szCs w:val="21"/>
          <w:highlight w:val="none"/>
        </w:rPr>
        <w:t>1</w:t>
      </w:r>
      <w:r>
        <w:rPr>
          <w:rFonts w:hint="eastAsia" w:ascii="宋体" w:hAnsi="宋体" w:cs="宋体"/>
          <w:b/>
          <w:color w:val="auto"/>
          <w:szCs w:val="21"/>
          <w:highlight w:val="none"/>
          <w:lang w:val="zh-CN"/>
        </w:rPr>
        <w:t>. 磋商有效期</w:t>
      </w:r>
    </w:p>
    <w:p w14:paraId="230426DD">
      <w:pPr>
        <w:autoSpaceDE w:val="0"/>
        <w:autoSpaceDN w:val="0"/>
        <w:adjustRightInd w:val="0"/>
        <w:spacing w:line="460" w:lineRule="exact"/>
        <w:ind w:firstLine="480"/>
        <w:jc w:val="left"/>
        <w:rPr>
          <w:rFonts w:ascii="宋体" w:hAnsi="宋体" w:cs="宋体"/>
          <w:color w:val="auto"/>
          <w:szCs w:val="21"/>
          <w:highlight w:val="none"/>
          <w:lang w:val="zh-CN"/>
        </w:rPr>
      </w:pPr>
      <w:r>
        <w:rPr>
          <w:rFonts w:hint="eastAsia" w:ascii="宋体" w:hAnsi="宋体" w:cs="宋体"/>
          <w:color w:val="auto"/>
          <w:szCs w:val="21"/>
          <w:highlight w:val="none"/>
          <w:lang w:val="zh-CN"/>
        </w:rPr>
        <w:t>1</w:t>
      </w:r>
      <w:r>
        <w:rPr>
          <w:rFonts w:hint="eastAsia" w:ascii="宋体" w:hAnsi="宋体" w:cs="宋体"/>
          <w:color w:val="auto"/>
          <w:szCs w:val="21"/>
          <w:highlight w:val="none"/>
        </w:rPr>
        <w:t>1</w:t>
      </w:r>
      <w:r>
        <w:rPr>
          <w:rFonts w:hint="eastAsia" w:ascii="宋体" w:hAnsi="宋体" w:cs="宋体"/>
          <w:color w:val="auto"/>
          <w:szCs w:val="21"/>
          <w:highlight w:val="none"/>
          <w:lang w:val="zh-CN"/>
        </w:rPr>
        <w:t>.1 磋商有效期为</w:t>
      </w:r>
      <w:r>
        <w:rPr>
          <w:rFonts w:hint="eastAsia" w:ascii="宋体" w:hAnsi="宋体" w:cs="宋体"/>
          <w:bCs/>
          <w:color w:val="auto"/>
          <w:kern w:val="15"/>
          <w:szCs w:val="21"/>
          <w:highlight w:val="none"/>
        </w:rPr>
        <w:t>响应文件递交截止之日后</w:t>
      </w:r>
      <w:r>
        <w:rPr>
          <w:rFonts w:hint="eastAsia" w:ascii="宋体" w:hAnsi="宋体" w:cs="宋体"/>
          <w:bCs/>
          <w:color w:val="auto"/>
          <w:szCs w:val="21"/>
          <w:highlight w:val="none"/>
          <w:lang w:val="zh-CN"/>
        </w:rPr>
        <w:t>90日历天</w:t>
      </w:r>
      <w:r>
        <w:rPr>
          <w:rFonts w:hint="eastAsia" w:ascii="宋体" w:hAnsi="宋体" w:cs="宋体"/>
          <w:color w:val="auto"/>
          <w:szCs w:val="21"/>
          <w:highlight w:val="none"/>
          <w:lang w:val="zh-CN"/>
        </w:rPr>
        <w:t>。响应文件在这个规定期限内应保持有效。</w:t>
      </w:r>
    </w:p>
    <w:p w14:paraId="0BAC75E8">
      <w:pPr>
        <w:autoSpaceDE w:val="0"/>
        <w:autoSpaceDN w:val="0"/>
        <w:adjustRightInd w:val="0"/>
        <w:spacing w:line="460" w:lineRule="exact"/>
        <w:ind w:firstLine="480"/>
        <w:jc w:val="left"/>
        <w:rPr>
          <w:rFonts w:ascii="宋体" w:hAnsi="宋体" w:cs="宋体"/>
          <w:color w:val="auto"/>
          <w:szCs w:val="21"/>
          <w:highlight w:val="none"/>
          <w:lang w:val="zh-CN"/>
        </w:rPr>
      </w:pPr>
      <w:r>
        <w:rPr>
          <w:rFonts w:hint="eastAsia" w:ascii="宋体" w:hAnsi="宋体" w:cs="宋体"/>
          <w:color w:val="auto"/>
          <w:szCs w:val="21"/>
          <w:highlight w:val="none"/>
          <w:lang w:val="zh-CN"/>
        </w:rPr>
        <w:t>1</w:t>
      </w:r>
      <w:r>
        <w:rPr>
          <w:rFonts w:hint="eastAsia" w:ascii="宋体" w:hAnsi="宋体" w:cs="宋体"/>
          <w:color w:val="auto"/>
          <w:szCs w:val="21"/>
          <w:highlight w:val="none"/>
        </w:rPr>
        <w:t>1</w:t>
      </w:r>
      <w:r>
        <w:rPr>
          <w:rFonts w:hint="eastAsia" w:ascii="宋体" w:hAnsi="宋体" w:cs="宋体"/>
          <w:color w:val="auto"/>
          <w:szCs w:val="21"/>
          <w:highlight w:val="none"/>
          <w:lang w:val="zh-CN"/>
        </w:rPr>
        <w:t>.2 在特殊情况下，采购人可与供应商协商延长磋商有效期。这种要求和答复都应以书面形式进行。供应商可以拒绝接受延期要求而不会被没收磋商保证金。同意延长磋商有效期的供应商除按照采购人要求修改响应文件的有效期外，不能修改响应文件的其他内容。</w:t>
      </w:r>
    </w:p>
    <w:p w14:paraId="7E9035BC">
      <w:pPr>
        <w:autoSpaceDE w:val="0"/>
        <w:autoSpaceDN w:val="0"/>
        <w:adjustRightInd w:val="0"/>
        <w:spacing w:line="460" w:lineRule="exact"/>
        <w:jc w:val="left"/>
        <w:rPr>
          <w:rFonts w:ascii="宋体" w:hAnsi="宋体" w:cs="宋体"/>
          <w:b/>
          <w:color w:val="auto"/>
          <w:szCs w:val="21"/>
          <w:highlight w:val="none"/>
          <w:lang w:val="zh-CN"/>
        </w:rPr>
      </w:pPr>
      <w:r>
        <w:rPr>
          <w:rFonts w:hint="eastAsia" w:ascii="宋体" w:hAnsi="宋体" w:cs="宋体"/>
          <w:b/>
          <w:color w:val="auto"/>
          <w:szCs w:val="21"/>
          <w:highlight w:val="none"/>
          <w:lang w:val="zh-CN"/>
        </w:rPr>
        <w:t>1</w:t>
      </w:r>
      <w:r>
        <w:rPr>
          <w:rFonts w:hint="eastAsia" w:ascii="宋体" w:hAnsi="宋体" w:cs="宋体"/>
          <w:b/>
          <w:color w:val="auto"/>
          <w:szCs w:val="21"/>
          <w:highlight w:val="none"/>
        </w:rPr>
        <w:t>2</w:t>
      </w:r>
      <w:r>
        <w:rPr>
          <w:rFonts w:hint="eastAsia" w:ascii="宋体" w:hAnsi="宋体" w:cs="宋体"/>
          <w:b/>
          <w:color w:val="auto"/>
          <w:szCs w:val="21"/>
          <w:highlight w:val="none"/>
          <w:lang w:val="zh-CN"/>
        </w:rPr>
        <w:t>. 响应文件的式样和签署</w:t>
      </w:r>
    </w:p>
    <w:p w14:paraId="38E2C0A5">
      <w:pPr>
        <w:autoSpaceDE w:val="0"/>
        <w:autoSpaceDN w:val="0"/>
        <w:adjustRightInd w:val="0"/>
        <w:spacing w:line="460" w:lineRule="exact"/>
        <w:ind w:firstLine="480"/>
        <w:jc w:val="left"/>
        <w:rPr>
          <w:rFonts w:ascii="宋体" w:hAnsi="宋体" w:cs="宋体"/>
          <w:color w:val="auto"/>
          <w:szCs w:val="21"/>
          <w:highlight w:val="none"/>
          <w:lang w:val="zh-CN"/>
        </w:rPr>
      </w:pPr>
      <w:r>
        <w:rPr>
          <w:rFonts w:hint="eastAsia" w:ascii="宋体" w:hAnsi="宋体" w:cs="宋体"/>
          <w:color w:val="auto"/>
          <w:szCs w:val="21"/>
          <w:highlight w:val="none"/>
          <w:lang w:val="zh-CN"/>
        </w:rPr>
        <w:t>1</w:t>
      </w:r>
      <w:r>
        <w:rPr>
          <w:rFonts w:hint="eastAsia" w:ascii="宋体" w:hAnsi="宋体" w:cs="宋体"/>
          <w:color w:val="auto"/>
          <w:szCs w:val="21"/>
          <w:highlight w:val="none"/>
        </w:rPr>
        <w:t>2</w:t>
      </w:r>
      <w:r>
        <w:rPr>
          <w:rFonts w:hint="eastAsia" w:ascii="宋体" w:hAnsi="宋体" w:cs="宋体"/>
          <w:color w:val="auto"/>
          <w:szCs w:val="21"/>
          <w:highlight w:val="none"/>
          <w:lang w:val="zh-CN"/>
        </w:rPr>
        <w:t>.1 响应文件需打印或用不褪色墨水书写。第六章《响应文件格式》中凡要求签署和/或加盖公章的，均须由供应商的法定代表人或其委托代理人手书签字和/或加盖供应商公章。响应文件由法定代表人签署的，须与其企业法人营业执照相符；（按第六章规定的格式提交）。</w:t>
      </w:r>
    </w:p>
    <w:p w14:paraId="4768C25D">
      <w:pPr>
        <w:autoSpaceDE w:val="0"/>
        <w:autoSpaceDN w:val="0"/>
        <w:adjustRightInd w:val="0"/>
        <w:spacing w:line="460" w:lineRule="exact"/>
        <w:ind w:firstLine="480"/>
        <w:jc w:val="left"/>
        <w:rPr>
          <w:rFonts w:ascii="宋体" w:hAnsi="宋体" w:cs="宋体"/>
          <w:color w:val="auto"/>
          <w:szCs w:val="21"/>
          <w:highlight w:val="none"/>
          <w:lang w:val="zh-CN"/>
        </w:rPr>
      </w:pPr>
      <w:r>
        <w:rPr>
          <w:rFonts w:hint="eastAsia" w:ascii="宋体" w:hAnsi="宋体" w:cs="宋体"/>
          <w:color w:val="auto"/>
          <w:szCs w:val="21"/>
          <w:highlight w:val="none"/>
          <w:lang w:val="zh-CN"/>
        </w:rPr>
        <w:t>1</w:t>
      </w:r>
      <w:r>
        <w:rPr>
          <w:rFonts w:hint="eastAsia" w:ascii="宋体" w:hAnsi="宋体" w:cs="宋体"/>
          <w:color w:val="auto"/>
          <w:szCs w:val="21"/>
          <w:highlight w:val="none"/>
        </w:rPr>
        <w:t>2</w:t>
      </w:r>
      <w:r>
        <w:rPr>
          <w:rFonts w:hint="eastAsia" w:ascii="宋体" w:hAnsi="宋体" w:cs="宋体"/>
          <w:color w:val="auto"/>
          <w:szCs w:val="21"/>
          <w:highlight w:val="none"/>
          <w:lang w:val="zh-CN"/>
        </w:rPr>
        <w:t>.2 响应文件中如有修改错漏处，应在修改处加盖供应商公章。</w:t>
      </w:r>
    </w:p>
    <w:p w14:paraId="7F2FDA6C">
      <w:pPr>
        <w:autoSpaceDE w:val="0"/>
        <w:autoSpaceDN w:val="0"/>
        <w:adjustRightInd w:val="0"/>
        <w:spacing w:line="460" w:lineRule="exact"/>
        <w:rPr>
          <w:rFonts w:ascii="宋体" w:hAnsi="宋体" w:cs="宋体"/>
          <w:b/>
          <w:color w:val="auto"/>
          <w:szCs w:val="21"/>
          <w:highlight w:val="none"/>
          <w:lang w:val="zh-CN"/>
        </w:rPr>
      </w:pPr>
      <w:r>
        <w:rPr>
          <w:rFonts w:hint="eastAsia" w:ascii="宋体" w:hAnsi="宋体" w:cs="宋体"/>
          <w:b/>
          <w:color w:val="auto"/>
          <w:szCs w:val="21"/>
          <w:highlight w:val="none"/>
          <w:lang w:val="zh-CN"/>
        </w:rPr>
        <w:t>1</w:t>
      </w:r>
      <w:r>
        <w:rPr>
          <w:rFonts w:hint="eastAsia" w:ascii="宋体" w:hAnsi="宋体" w:cs="宋体"/>
          <w:b/>
          <w:color w:val="auto"/>
          <w:szCs w:val="21"/>
          <w:highlight w:val="none"/>
        </w:rPr>
        <w:t>3</w:t>
      </w:r>
      <w:r>
        <w:rPr>
          <w:rFonts w:hint="eastAsia" w:ascii="宋体" w:hAnsi="宋体" w:cs="宋体"/>
          <w:b/>
          <w:color w:val="auto"/>
          <w:szCs w:val="21"/>
          <w:highlight w:val="none"/>
          <w:lang w:val="zh-CN"/>
        </w:rPr>
        <w:t>. 响应文件的修改和撤回</w:t>
      </w:r>
    </w:p>
    <w:p w14:paraId="253A4F9D">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1</w:t>
      </w:r>
      <w:r>
        <w:rPr>
          <w:rFonts w:hint="eastAsia" w:ascii="宋体" w:hAnsi="宋体" w:cs="宋体"/>
          <w:color w:val="auto"/>
          <w:szCs w:val="21"/>
          <w:highlight w:val="none"/>
        </w:rPr>
        <w:t>3</w:t>
      </w:r>
      <w:r>
        <w:rPr>
          <w:rFonts w:hint="eastAsia" w:ascii="宋体" w:hAnsi="宋体" w:cs="宋体"/>
          <w:color w:val="auto"/>
          <w:szCs w:val="21"/>
          <w:highlight w:val="none"/>
          <w:lang w:val="zh-CN"/>
        </w:rPr>
        <w:t>.1 供应商在递交响应文件后，可以修改或撤回其响应文件，但采购代理机构必须在规定的响应文件提交截止时间之前收到供应商的修改或撤回的书面通知。</w:t>
      </w:r>
    </w:p>
    <w:p w14:paraId="5A288070">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1</w:t>
      </w:r>
      <w:r>
        <w:rPr>
          <w:rFonts w:hint="eastAsia" w:ascii="宋体" w:hAnsi="宋体" w:cs="宋体"/>
          <w:color w:val="auto"/>
          <w:szCs w:val="21"/>
          <w:highlight w:val="none"/>
        </w:rPr>
        <w:t>3</w:t>
      </w:r>
      <w:r>
        <w:rPr>
          <w:rFonts w:hint="eastAsia" w:ascii="宋体" w:hAnsi="宋体" w:cs="宋体"/>
          <w:color w:val="auto"/>
          <w:szCs w:val="21"/>
          <w:highlight w:val="none"/>
          <w:lang w:val="zh-CN"/>
        </w:rPr>
        <w:t>.2 供应商的修改或撤回通知书应按对响应文件的规定一样进行编制、密封、标记和递交，并标明</w:t>
      </w:r>
      <w:r>
        <w:rPr>
          <w:rFonts w:hint="eastAsia" w:ascii="宋体" w:hAnsi="宋体" w:cs="宋体"/>
          <w:color w:val="auto"/>
          <w:szCs w:val="21"/>
          <w:highlight w:val="none"/>
        </w:rPr>
        <w:t>“</w:t>
      </w:r>
      <w:r>
        <w:rPr>
          <w:rFonts w:hint="eastAsia" w:ascii="宋体" w:hAnsi="宋体" w:cs="宋体"/>
          <w:color w:val="auto"/>
          <w:szCs w:val="21"/>
          <w:highlight w:val="none"/>
          <w:lang w:val="zh-CN"/>
        </w:rPr>
        <w:t>修改</w:t>
      </w:r>
      <w:r>
        <w:rPr>
          <w:rFonts w:hint="eastAsia" w:ascii="宋体" w:hAnsi="宋体" w:cs="宋体"/>
          <w:color w:val="auto"/>
          <w:szCs w:val="21"/>
          <w:highlight w:val="none"/>
        </w:rPr>
        <w:t>”</w:t>
      </w:r>
      <w:r>
        <w:rPr>
          <w:rFonts w:hint="eastAsia" w:ascii="宋体" w:hAnsi="宋体" w:cs="宋体"/>
          <w:color w:val="auto"/>
          <w:szCs w:val="21"/>
          <w:highlight w:val="none"/>
          <w:lang w:val="zh-CN"/>
        </w:rPr>
        <w:t>或</w:t>
      </w:r>
      <w:r>
        <w:rPr>
          <w:rFonts w:hint="eastAsia" w:ascii="宋体" w:hAnsi="宋体" w:cs="宋体"/>
          <w:color w:val="auto"/>
          <w:szCs w:val="21"/>
          <w:highlight w:val="none"/>
        </w:rPr>
        <w:t>“</w:t>
      </w:r>
      <w:r>
        <w:rPr>
          <w:rFonts w:hint="eastAsia" w:ascii="宋体" w:hAnsi="宋体" w:cs="宋体"/>
          <w:color w:val="auto"/>
          <w:szCs w:val="21"/>
          <w:highlight w:val="none"/>
          <w:lang w:val="zh-CN"/>
        </w:rPr>
        <w:t>撤回</w:t>
      </w:r>
      <w:r>
        <w:rPr>
          <w:rFonts w:hint="eastAsia" w:ascii="宋体" w:hAnsi="宋体" w:cs="宋体"/>
          <w:color w:val="auto"/>
          <w:szCs w:val="21"/>
          <w:highlight w:val="none"/>
        </w:rPr>
        <w:t>”</w:t>
      </w:r>
      <w:r>
        <w:rPr>
          <w:rFonts w:hint="eastAsia" w:ascii="宋体" w:hAnsi="宋体" w:cs="宋体"/>
          <w:color w:val="auto"/>
          <w:szCs w:val="21"/>
          <w:highlight w:val="none"/>
          <w:lang w:val="zh-CN"/>
        </w:rPr>
        <w:t>字样。</w:t>
      </w:r>
    </w:p>
    <w:p w14:paraId="281C8032">
      <w:pPr>
        <w:autoSpaceDE w:val="0"/>
        <w:autoSpaceDN w:val="0"/>
        <w:adjustRightInd w:val="0"/>
        <w:spacing w:line="460" w:lineRule="exact"/>
        <w:ind w:firstLine="482"/>
        <w:rPr>
          <w:rFonts w:ascii="宋体" w:hAnsi="宋体" w:cs="宋体"/>
          <w:color w:val="auto"/>
          <w:szCs w:val="21"/>
          <w:highlight w:val="none"/>
          <w:lang w:val="zh-CN"/>
        </w:rPr>
      </w:pPr>
      <w:r>
        <w:rPr>
          <w:rFonts w:hint="eastAsia" w:ascii="宋体" w:hAnsi="宋体" w:cs="宋体"/>
          <w:color w:val="auto"/>
          <w:szCs w:val="21"/>
          <w:highlight w:val="none"/>
          <w:lang w:val="zh-CN"/>
        </w:rPr>
        <w:t>1</w:t>
      </w:r>
      <w:r>
        <w:rPr>
          <w:rFonts w:hint="eastAsia" w:ascii="宋体" w:hAnsi="宋体" w:cs="宋体"/>
          <w:color w:val="auto"/>
          <w:szCs w:val="21"/>
          <w:highlight w:val="none"/>
        </w:rPr>
        <w:t>3</w:t>
      </w:r>
      <w:r>
        <w:rPr>
          <w:rFonts w:hint="eastAsia" w:ascii="宋体" w:hAnsi="宋体" w:cs="宋体"/>
          <w:color w:val="auto"/>
          <w:szCs w:val="21"/>
          <w:highlight w:val="none"/>
          <w:lang w:val="zh-CN"/>
        </w:rPr>
        <w:t>.3 在响应文件提交截止时间（磋商时间）之后，供应商不得对其响应文件做任何修改（包括报价一览表的内容）。</w:t>
      </w:r>
    </w:p>
    <w:p w14:paraId="7CAC9A50">
      <w:pPr>
        <w:autoSpaceDE w:val="0"/>
        <w:autoSpaceDN w:val="0"/>
        <w:adjustRightInd w:val="0"/>
        <w:spacing w:line="460" w:lineRule="exact"/>
        <w:rPr>
          <w:rFonts w:ascii="宋体" w:hAnsi="宋体" w:cs="宋体"/>
          <w:b/>
          <w:color w:val="auto"/>
          <w:szCs w:val="21"/>
          <w:highlight w:val="none"/>
          <w:lang w:val="zh-CN"/>
        </w:rPr>
      </w:pPr>
      <w:r>
        <w:rPr>
          <w:rFonts w:hint="eastAsia" w:ascii="宋体" w:hAnsi="宋体" w:cs="宋体"/>
          <w:b/>
          <w:color w:val="auto"/>
          <w:szCs w:val="21"/>
          <w:highlight w:val="none"/>
          <w:lang w:val="zh-CN"/>
        </w:rPr>
        <w:t>1</w:t>
      </w:r>
      <w:r>
        <w:rPr>
          <w:rFonts w:hint="eastAsia" w:ascii="宋体" w:hAnsi="宋体" w:cs="宋体"/>
          <w:b/>
          <w:color w:val="auto"/>
          <w:szCs w:val="21"/>
          <w:highlight w:val="none"/>
        </w:rPr>
        <w:t>4</w:t>
      </w:r>
      <w:r>
        <w:rPr>
          <w:rFonts w:hint="eastAsia" w:ascii="宋体" w:hAnsi="宋体" w:cs="宋体"/>
          <w:b/>
          <w:color w:val="auto"/>
          <w:szCs w:val="21"/>
          <w:highlight w:val="none"/>
          <w:lang w:val="zh-CN"/>
        </w:rPr>
        <w:t>. 响应文件</w:t>
      </w:r>
    </w:p>
    <w:p w14:paraId="5719DD88">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14.1 响应文件份数：（1）</w:t>
      </w:r>
      <w:r>
        <w:rPr>
          <w:rFonts w:hint="eastAsia" w:ascii="宋体" w:hAnsi="宋体" w:cs="宋体"/>
          <w:color w:val="auto"/>
          <w:szCs w:val="21"/>
          <w:highlight w:val="none"/>
        </w:rPr>
        <w:t xml:space="preserve">供应商在“政采云”平台（http：//www.zcygov.cn）上制作响应文件一份（此响应文件须上传至“政采云”平台）。 </w:t>
      </w:r>
    </w:p>
    <w:p w14:paraId="6FAE3437">
      <w:pPr>
        <w:autoSpaceDE w:val="0"/>
        <w:autoSpaceDN w:val="0"/>
        <w:adjustRightInd w:val="0"/>
        <w:spacing w:line="460" w:lineRule="exact"/>
        <w:ind w:firstLine="480"/>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color w:val="auto"/>
          <w:szCs w:val="21"/>
          <w:highlight w:val="none"/>
          <w:lang w:val="zh-CN"/>
        </w:rPr>
        <w:t>）</w:t>
      </w:r>
      <w:r>
        <w:rPr>
          <w:rFonts w:hint="eastAsia" w:ascii="宋体" w:hAnsi="宋体" w:cs="宋体"/>
          <w:color w:val="auto"/>
          <w:szCs w:val="21"/>
          <w:highlight w:val="none"/>
        </w:rPr>
        <w:t>按照《关于开展政府采购全流程电子化交易的通知》（吉财采购〔2024〕967号），供应商无需提供任何纸质材料。需整理相关采购文件存档的，应通过系统自行下载</w:t>
      </w:r>
      <w:r>
        <w:rPr>
          <w:rFonts w:hint="eastAsia" w:ascii="宋体" w:hAnsi="宋体" w:cs="宋体"/>
          <w:color w:val="auto"/>
          <w:szCs w:val="21"/>
          <w:highlight w:val="none"/>
          <w:lang w:eastAsia="zh-CN"/>
        </w:rPr>
        <w:t>。</w:t>
      </w:r>
    </w:p>
    <w:p w14:paraId="467AFEE3">
      <w:pPr>
        <w:autoSpaceDE w:val="0"/>
        <w:autoSpaceDN w:val="0"/>
        <w:adjustRightInd w:val="0"/>
        <w:spacing w:line="460" w:lineRule="exact"/>
        <w:rPr>
          <w:rFonts w:ascii="宋体" w:hAnsi="宋体" w:cs="宋体"/>
          <w:b/>
          <w:color w:val="auto"/>
          <w:szCs w:val="21"/>
          <w:highlight w:val="none"/>
          <w:lang w:val="zh-CN"/>
        </w:rPr>
      </w:pPr>
      <w:r>
        <w:rPr>
          <w:rFonts w:hint="eastAsia" w:ascii="宋体" w:hAnsi="宋体" w:cs="宋体"/>
          <w:b/>
          <w:color w:val="auto"/>
          <w:szCs w:val="21"/>
          <w:highlight w:val="none"/>
          <w:lang w:val="zh-CN"/>
        </w:rPr>
        <w:t>1</w:t>
      </w:r>
      <w:r>
        <w:rPr>
          <w:rFonts w:hint="eastAsia" w:ascii="宋体" w:hAnsi="宋体" w:cs="宋体"/>
          <w:b/>
          <w:color w:val="auto"/>
          <w:szCs w:val="21"/>
          <w:highlight w:val="none"/>
        </w:rPr>
        <w:t>5</w:t>
      </w:r>
      <w:r>
        <w:rPr>
          <w:rFonts w:hint="eastAsia" w:ascii="宋体" w:hAnsi="宋体" w:cs="宋体"/>
          <w:b/>
          <w:color w:val="auto"/>
          <w:szCs w:val="21"/>
          <w:highlight w:val="none"/>
          <w:lang w:val="zh-CN"/>
        </w:rPr>
        <w:t>. 磋商</w:t>
      </w:r>
    </w:p>
    <w:p w14:paraId="143B6218">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1</w:t>
      </w:r>
      <w:r>
        <w:rPr>
          <w:rFonts w:hint="eastAsia" w:ascii="宋体" w:hAnsi="宋体" w:cs="宋体"/>
          <w:color w:val="auto"/>
          <w:szCs w:val="21"/>
          <w:highlight w:val="none"/>
        </w:rPr>
        <w:t>5</w:t>
      </w:r>
      <w:r>
        <w:rPr>
          <w:rFonts w:hint="eastAsia" w:ascii="宋体" w:hAnsi="宋体" w:cs="宋体"/>
          <w:color w:val="auto"/>
          <w:szCs w:val="21"/>
          <w:highlight w:val="none"/>
          <w:lang w:val="zh-CN"/>
        </w:rPr>
        <w:t>.1采购代理机构将在竞争性磋商公告规定的时间和地点组织磋商活动。供应商法定代表人或其授权代理人应参加并签名报到以证明其出席。</w:t>
      </w:r>
    </w:p>
    <w:p w14:paraId="5126897F">
      <w:pPr>
        <w:autoSpaceDE w:val="0"/>
        <w:autoSpaceDN w:val="0"/>
        <w:adjustRightInd w:val="0"/>
        <w:spacing w:line="460" w:lineRule="exact"/>
        <w:ind w:firstLine="482"/>
        <w:rPr>
          <w:rFonts w:ascii="宋体" w:hAnsi="宋体" w:cs="宋体"/>
          <w:b/>
          <w:color w:val="auto"/>
          <w:szCs w:val="21"/>
          <w:highlight w:val="none"/>
          <w:lang w:val="zh-CN"/>
        </w:rPr>
      </w:pPr>
      <w:r>
        <w:rPr>
          <w:rFonts w:hint="eastAsia" w:ascii="宋体" w:hAnsi="宋体" w:cs="宋体"/>
          <w:bCs/>
          <w:color w:val="auto"/>
          <w:szCs w:val="21"/>
          <w:highlight w:val="none"/>
        </w:rPr>
        <w:t>15.</w:t>
      </w:r>
      <w:r>
        <w:rPr>
          <w:rFonts w:hint="eastAsia" w:ascii="宋体" w:hAnsi="宋体" w:cs="宋体"/>
          <w:bCs/>
          <w:color w:val="auto"/>
          <w:szCs w:val="21"/>
          <w:highlight w:val="none"/>
          <w:lang w:val="en-US" w:eastAsia="zh-CN"/>
        </w:rPr>
        <w:t>2</w:t>
      </w:r>
      <w:r>
        <w:rPr>
          <w:rFonts w:hint="eastAsia" w:ascii="宋体" w:hAnsi="宋体" w:cs="宋体"/>
          <w:b/>
          <w:color w:val="auto"/>
          <w:szCs w:val="21"/>
          <w:highlight w:val="none"/>
          <w:lang w:val="zh-CN"/>
        </w:rPr>
        <w:t>磋商时有下列情形之一的为无效响应：</w:t>
      </w:r>
    </w:p>
    <w:p w14:paraId="6118121A">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（1）响应文件在规定的响应文件提交截止时间以后送达的；</w:t>
      </w:r>
    </w:p>
    <w:p w14:paraId="6C938799">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color w:val="auto"/>
          <w:szCs w:val="21"/>
          <w:highlight w:val="none"/>
          <w:lang w:val="zh-CN"/>
        </w:rPr>
        <w:t>）响应文件未按磋商文件规定密封的；</w:t>
      </w:r>
    </w:p>
    <w:p w14:paraId="7CAEF33F">
      <w:pPr>
        <w:autoSpaceDE w:val="0"/>
        <w:autoSpaceDN w:val="0"/>
        <w:adjustRightInd w:val="0"/>
        <w:spacing w:line="460" w:lineRule="exact"/>
        <w:ind w:firstLine="482"/>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）未提交单独密封的报价一览表或者报价一览表未按规定加盖公章和/或有效签署的；</w:t>
      </w:r>
    </w:p>
    <w:p w14:paraId="4301D1B2">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4</w:t>
      </w:r>
      <w:r>
        <w:rPr>
          <w:rFonts w:hint="eastAsia" w:ascii="宋体" w:hAnsi="宋体" w:cs="宋体"/>
          <w:color w:val="auto"/>
          <w:szCs w:val="21"/>
          <w:highlight w:val="none"/>
          <w:lang w:val="zh-CN"/>
        </w:rPr>
        <w:t>）磋商文件规定磋商时属于无效磋商的其他情形。</w:t>
      </w:r>
    </w:p>
    <w:p w14:paraId="3918063B">
      <w:pPr>
        <w:autoSpaceDE w:val="0"/>
        <w:autoSpaceDN w:val="0"/>
        <w:adjustRightInd w:val="0"/>
        <w:spacing w:line="460" w:lineRule="exact"/>
        <w:ind w:firstLine="482"/>
        <w:rPr>
          <w:rFonts w:ascii="宋体" w:hAnsi="宋体" w:cs="宋体"/>
          <w:b/>
          <w:color w:val="auto"/>
          <w:szCs w:val="21"/>
          <w:highlight w:val="none"/>
          <w:lang w:val="zh-CN"/>
        </w:rPr>
      </w:pPr>
      <w:r>
        <w:rPr>
          <w:rFonts w:hint="eastAsia" w:ascii="宋体" w:hAnsi="宋体" w:cs="宋体"/>
          <w:bCs/>
          <w:color w:val="auto"/>
          <w:szCs w:val="21"/>
          <w:highlight w:val="none"/>
        </w:rPr>
        <w:t>15.</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val="zh-CN"/>
        </w:rPr>
        <w:t xml:space="preserve"> </w:t>
      </w:r>
      <w:r>
        <w:rPr>
          <w:rFonts w:hint="eastAsia" w:ascii="宋体" w:hAnsi="宋体" w:cs="宋体"/>
          <w:b/>
          <w:color w:val="auto"/>
          <w:szCs w:val="21"/>
          <w:highlight w:val="none"/>
          <w:lang w:val="zh-CN"/>
        </w:rPr>
        <w:t>磋商会议时有下列情形之一的，采购代理机构有</w:t>
      </w:r>
      <w:r>
        <w:rPr>
          <w:rFonts w:hint="eastAsia" w:ascii="宋体" w:hAnsi="宋体" w:cs="宋体"/>
          <w:b/>
          <w:color w:val="auto"/>
          <w:szCs w:val="21"/>
          <w:highlight w:val="none"/>
          <w:lang w:val="zh-CN"/>
        </w:rPr>
        <w:t>权宣布本项目</w:t>
      </w:r>
      <w:r>
        <w:rPr>
          <w:rFonts w:hint="eastAsia" w:ascii="宋体" w:hAnsi="宋体" w:cs="宋体"/>
          <w:b/>
          <w:color w:val="auto"/>
          <w:szCs w:val="21"/>
          <w:highlight w:val="none"/>
        </w:rPr>
        <w:t>为无效</w:t>
      </w:r>
      <w:r>
        <w:rPr>
          <w:rFonts w:hint="eastAsia" w:ascii="宋体" w:hAnsi="宋体" w:cs="宋体"/>
          <w:b/>
          <w:color w:val="auto"/>
          <w:szCs w:val="21"/>
          <w:highlight w:val="none"/>
          <w:lang w:val="zh-CN"/>
        </w:rPr>
        <w:t>磋商：</w:t>
      </w:r>
    </w:p>
    <w:p w14:paraId="68B1AF8D">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（1）响应文件提交截止时间符合磋商文件要求的供应商不足</w:t>
      </w:r>
      <w:r>
        <w:rPr>
          <w:rFonts w:hint="eastAsia" w:ascii="宋体" w:hAnsi="宋体" w:cs="宋体"/>
          <w:color w:val="auto"/>
          <w:szCs w:val="21"/>
          <w:highlight w:val="none"/>
        </w:rPr>
        <w:t>三</w:t>
      </w:r>
      <w:r>
        <w:rPr>
          <w:rFonts w:hint="eastAsia" w:ascii="宋体" w:hAnsi="宋体" w:cs="宋体"/>
          <w:color w:val="auto"/>
          <w:szCs w:val="21"/>
          <w:highlight w:val="none"/>
          <w:lang w:val="zh-CN"/>
        </w:rPr>
        <w:t>家的；</w:t>
      </w:r>
    </w:p>
    <w:p w14:paraId="30C726CA">
      <w:pPr>
        <w:autoSpaceDE w:val="0"/>
        <w:autoSpaceDN w:val="0"/>
        <w:adjustRightInd w:val="0"/>
        <w:spacing w:line="460" w:lineRule="exact"/>
        <w:ind w:firstLine="480"/>
        <w:rPr>
          <w:rFonts w:ascii="宋体" w:hAnsi="宋体" w:cs="宋体"/>
          <w:b/>
          <w:color w:val="auto"/>
          <w:szCs w:val="21"/>
          <w:highlight w:val="none"/>
          <w:lang w:val="zh-CN"/>
        </w:rPr>
      </w:pPr>
      <w:r>
        <w:rPr>
          <w:rFonts w:hint="eastAsia" w:ascii="宋体" w:hAnsi="宋体" w:cs="宋体"/>
          <w:color w:val="auto"/>
          <w:szCs w:val="21"/>
          <w:highlight w:val="none"/>
          <w:lang w:val="zh-CN"/>
        </w:rPr>
        <w:t>（2）所有供应商的报价均超过项目预算，采购人不能支付的。</w:t>
      </w:r>
    </w:p>
    <w:p w14:paraId="79F16337">
      <w:pPr>
        <w:autoSpaceDE w:val="0"/>
        <w:autoSpaceDN w:val="0"/>
        <w:adjustRightInd w:val="0"/>
        <w:spacing w:line="460" w:lineRule="exact"/>
        <w:rPr>
          <w:rFonts w:ascii="宋体" w:hAnsi="宋体" w:cs="宋体"/>
          <w:color w:val="auto"/>
          <w:szCs w:val="21"/>
          <w:highlight w:val="none"/>
          <w:lang w:val="zh-CN"/>
        </w:rPr>
      </w:pPr>
      <w:r>
        <w:rPr>
          <w:rFonts w:hint="eastAsia" w:ascii="宋体" w:hAnsi="宋体" w:cs="宋体"/>
          <w:b/>
          <w:color w:val="auto"/>
          <w:szCs w:val="21"/>
          <w:highlight w:val="none"/>
          <w:lang w:val="zh-CN"/>
        </w:rPr>
        <w:t>1</w:t>
      </w:r>
      <w:r>
        <w:rPr>
          <w:rFonts w:hint="eastAsia" w:ascii="宋体" w:hAnsi="宋体" w:cs="宋体"/>
          <w:b/>
          <w:color w:val="auto"/>
          <w:szCs w:val="21"/>
          <w:highlight w:val="none"/>
        </w:rPr>
        <w:t>6</w:t>
      </w:r>
      <w:r>
        <w:rPr>
          <w:rFonts w:hint="eastAsia" w:ascii="宋体" w:hAnsi="宋体" w:cs="宋体"/>
          <w:b/>
          <w:color w:val="auto"/>
          <w:szCs w:val="21"/>
          <w:highlight w:val="none"/>
          <w:lang w:val="zh-CN"/>
        </w:rPr>
        <w:t>. 评审过程的保密性：</w:t>
      </w:r>
      <w:r>
        <w:rPr>
          <w:rFonts w:hint="eastAsia" w:ascii="宋体" w:hAnsi="宋体" w:cs="宋体"/>
          <w:color w:val="auto"/>
          <w:szCs w:val="21"/>
          <w:highlight w:val="none"/>
          <w:lang w:val="zh-CN"/>
        </w:rPr>
        <w:t>磋商会议开始后，直至向成交供应商授予合同时止，除按磋商文件规定予以公开的评审结果外，凡与审查、澄清、评价的资料等，均不得向供应商及与评审无关的其他人透露。</w:t>
      </w:r>
    </w:p>
    <w:p w14:paraId="3AA87619">
      <w:pPr>
        <w:autoSpaceDE w:val="0"/>
        <w:autoSpaceDN w:val="0"/>
        <w:adjustRightInd w:val="0"/>
        <w:spacing w:line="460" w:lineRule="exact"/>
        <w:rPr>
          <w:rFonts w:ascii="宋体" w:hAnsi="宋体" w:cs="宋体"/>
          <w:b/>
          <w:color w:val="auto"/>
          <w:szCs w:val="21"/>
          <w:highlight w:val="none"/>
          <w:lang w:val="zh-CN"/>
        </w:rPr>
      </w:pPr>
      <w:r>
        <w:rPr>
          <w:rFonts w:hint="eastAsia" w:ascii="宋体" w:hAnsi="宋体" w:cs="宋体"/>
          <w:b/>
          <w:color w:val="auto"/>
          <w:szCs w:val="21"/>
          <w:highlight w:val="none"/>
        </w:rPr>
        <w:t>17</w:t>
      </w:r>
      <w:r>
        <w:rPr>
          <w:rFonts w:hint="eastAsia" w:ascii="宋体" w:hAnsi="宋体" w:cs="宋体"/>
          <w:b/>
          <w:color w:val="auto"/>
          <w:szCs w:val="21"/>
          <w:highlight w:val="none"/>
          <w:lang w:val="zh-CN"/>
        </w:rPr>
        <w:t>. 评审</w:t>
      </w:r>
    </w:p>
    <w:p w14:paraId="11D8B561">
      <w:pPr>
        <w:autoSpaceDE w:val="0"/>
        <w:autoSpaceDN w:val="0"/>
        <w:adjustRightInd w:val="0"/>
        <w:spacing w:line="460" w:lineRule="exact"/>
        <w:ind w:firstLine="482"/>
        <w:rPr>
          <w:rFonts w:ascii="宋体" w:hAnsi="宋体" w:cs="宋体"/>
          <w:color w:val="auto"/>
          <w:szCs w:val="21"/>
          <w:highlight w:val="none"/>
          <w:lang w:val="zh-CN"/>
        </w:rPr>
      </w:pPr>
      <w:r>
        <w:rPr>
          <w:rFonts w:hint="eastAsia" w:ascii="宋体" w:hAnsi="宋体" w:cs="宋体"/>
          <w:bCs/>
          <w:color w:val="auto"/>
          <w:szCs w:val="21"/>
          <w:highlight w:val="none"/>
        </w:rPr>
        <w:t>17</w:t>
      </w:r>
      <w:r>
        <w:rPr>
          <w:rFonts w:hint="eastAsia" w:ascii="宋体" w:hAnsi="宋体" w:cs="宋体"/>
          <w:bCs/>
          <w:color w:val="auto"/>
          <w:szCs w:val="21"/>
          <w:highlight w:val="none"/>
          <w:lang w:val="zh-CN"/>
        </w:rPr>
        <w:t>.1</w:t>
      </w:r>
      <w:r>
        <w:rPr>
          <w:rFonts w:hint="eastAsia" w:ascii="宋体" w:hAnsi="宋体" w:cs="宋体"/>
          <w:b/>
          <w:color w:val="auto"/>
          <w:szCs w:val="21"/>
          <w:highlight w:val="none"/>
          <w:lang w:val="zh-CN"/>
        </w:rPr>
        <w:t xml:space="preserve"> 评审工作由采购代理机构负责组织，具体工作由依法组建的磋商小组负责。</w:t>
      </w:r>
      <w:r>
        <w:rPr>
          <w:rFonts w:hint="eastAsia" w:ascii="宋体" w:hAnsi="宋体" w:cs="宋体"/>
          <w:color w:val="auto"/>
          <w:szCs w:val="21"/>
          <w:highlight w:val="none"/>
          <w:lang w:val="zh-CN"/>
        </w:rPr>
        <w:t>磋商小组由有关的技术、经济方面的专家组成。磋商小组的专家成员由专家库中随机抽取产生。需要设立磋商小组主任的，磋商小组主任由专家担任，由磋商小组成员选举产生，负责主持具体评审工作。磋商小组根据有关法律法规和磋商文件规定的方法和标准独立评审，负责完成评审的全过程直至评定成交候选供应商。采购代理机构只负责评审组织工作，不参加评审。</w:t>
      </w:r>
    </w:p>
    <w:p w14:paraId="6260CF45">
      <w:pPr>
        <w:autoSpaceDE w:val="0"/>
        <w:autoSpaceDN w:val="0"/>
        <w:adjustRightInd w:val="0"/>
        <w:spacing w:line="460" w:lineRule="exact"/>
        <w:ind w:firstLine="482"/>
        <w:rPr>
          <w:rFonts w:ascii="宋体" w:hAnsi="宋体" w:cs="宋体"/>
          <w:color w:val="auto"/>
          <w:szCs w:val="21"/>
          <w:highlight w:val="none"/>
          <w:lang w:val="zh-CN"/>
        </w:rPr>
      </w:pPr>
      <w:r>
        <w:rPr>
          <w:rFonts w:hint="eastAsia" w:ascii="宋体" w:hAnsi="宋体" w:cs="宋体"/>
          <w:bCs/>
          <w:color w:val="auto"/>
          <w:szCs w:val="21"/>
          <w:highlight w:val="none"/>
        </w:rPr>
        <w:t>17</w:t>
      </w:r>
      <w:r>
        <w:rPr>
          <w:rFonts w:hint="eastAsia" w:ascii="宋体" w:hAnsi="宋体" w:cs="宋体"/>
          <w:bCs/>
          <w:color w:val="auto"/>
          <w:szCs w:val="21"/>
          <w:highlight w:val="none"/>
          <w:lang w:val="zh-CN"/>
        </w:rPr>
        <w:t>.2</w:t>
      </w:r>
      <w:r>
        <w:rPr>
          <w:rFonts w:hint="eastAsia" w:ascii="宋体" w:hAnsi="宋体" w:cs="宋体"/>
          <w:b/>
          <w:color w:val="auto"/>
          <w:szCs w:val="21"/>
          <w:highlight w:val="none"/>
          <w:lang w:val="zh-CN"/>
        </w:rPr>
        <w:t xml:space="preserve"> 审查是否所有供应商的报价均超过预算：</w:t>
      </w:r>
      <w:r>
        <w:rPr>
          <w:rFonts w:hint="eastAsia" w:ascii="宋体" w:hAnsi="宋体" w:cs="宋体"/>
          <w:color w:val="auto"/>
          <w:szCs w:val="21"/>
          <w:highlight w:val="none"/>
          <w:lang w:val="zh-CN"/>
        </w:rPr>
        <w:t>根据《中华人民共和国政府</w:t>
      </w:r>
      <w:r>
        <w:rPr>
          <w:rFonts w:hint="eastAsia" w:ascii="宋体" w:hAnsi="宋体" w:cs="宋体"/>
          <w:bCs/>
          <w:color w:val="auto"/>
          <w:szCs w:val="21"/>
          <w:highlight w:val="none"/>
          <w:lang w:val="zh-CN"/>
        </w:rPr>
        <w:t>采购法》的规定，所有供应商的报价均超过预算，采购人不能支付的，</w:t>
      </w:r>
      <w:r>
        <w:rPr>
          <w:rFonts w:hint="eastAsia" w:ascii="宋体" w:hAnsi="宋体" w:cs="宋体"/>
          <w:bCs/>
          <w:color w:val="auto"/>
          <w:szCs w:val="21"/>
          <w:highlight w:val="none"/>
        </w:rPr>
        <w:t>本项目为无</w:t>
      </w:r>
      <w:r>
        <w:rPr>
          <w:rFonts w:hint="eastAsia" w:ascii="宋体" w:hAnsi="宋体" w:cs="宋体"/>
          <w:color w:val="auto"/>
          <w:szCs w:val="21"/>
          <w:highlight w:val="none"/>
        </w:rPr>
        <w:t>效磋商</w:t>
      </w:r>
      <w:r>
        <w:rPr>
          <w:rFonts w:hint="eastAsia" w:ascii="宋体" w:hAnsi="宋体" w:cs="宋体"/>
          <w:color w:val="auto"/>
          <w:szCs w:val="21"/>
          <w:highlight w:val="none"/>
          <w:lang w:val="zh-CN"/>
        </w:rPr>
        <w:t>。</w:t>
      </w:r>
    </w:p>
    <w:p w14:paraId="6AAA9A6E">
      <w:pPr>
        <w:spacing w:line="46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lang w:val="zh-CN"/>
        </w:rPr>
        <w:t>1</w:t>
      </w:r>
      <w:r>
        <w:rPr>
          <w:rFonts w:hint="eastAsia" w:ascii="宋体" w:hAnsi="宋体" w:cs="宋体"/>
          <w:bCs/>
          <w:color w:val="auto"/>
          <w:szCs w:val="21"/>
          <w:highlight w:val="none"/>
        </w:rPr>
        <w:t>7</w:t>
      </w:r>
      <w:r>
        <w:rPr>
          <w:rFonts w:hint="eastAsia" w:ascii="宋体" w:hAnsi="宋体" w:cs="宋体"/>
          <w:bCs/>
          <w:color w:val="auto"/>
          <w:szCs w:val="21"/>
          <w:highlight w:val="none"/>
          <w:lang w:val="zh-CN"/>
        </w:rPr>
        <w:t>.</w:t>
      </w:r>
      <w:r>
        <w:rPr>
          <w:rFonts w:hint="eastAsia" w:ascii="宋体" w:hAnsi="宋体" w:cs="宋体"/>
          <w:bCs/>
          <w:color w:val="auto"/>
          <w:szCs w:val="21"/>
          <w:highlight w:val="none"/>
        </w:rPr>
        <w:t>3</w:t>
      </w:r>
      <w:r>
        <w:rPr>
          <w:rFonts w:hint="eastAsia" w:ascii="宋体" w:hAnsi="宋体" w:cs="宋体"/>
          <w:bCs/>
          <w:color w:val="auto"/>
          <w:szCs w:val="21"/>
          <w:highlight w:val="none"/>
          <w:lang w:val="zh-CN"/>
        </w:rPr>
        <w:t xml:space="preserve"> </w:t>
      </w:r>
      <w:r>
        <w:rPr>
          <w:rFonts w:hint="eastAsia" w:ascii="宋体" w:hAnsi="宋体" w:cs="宋体"/>
          <w:b/>
          <w:color w:val="auto"/>
          <w:szCs w:val="21"/>
          <w:highlight w:val="none"/>
          <w:lang w:val="zh-CN"/>
        </w:rPr>
        <w:t>对响应文件商务部分（供应商资格）进行审查：</w:t>
      </w:r>
      <w:r>
        <w:rPr>
          <w:rFonts w:hint="eastAsia" w:ascii="宋体" w:hAnsi="宋体" w:cs="宋体"/>
          <w:color w:val="auto"/>
          <w:szCs w:val="21"/>
          <w:highlight w:val="none"/>
        </w:rPr>
        <w:t>初步评审。</w:t>
      </w:r>
      <w:r>
        <w:rPr>
          <w:rFonts w:hint="eastAsia" w:ascii="宋体" w:hAnsi="宋体" w:cs="宋体"/>
          <w:color w:val="auto"/>
          <w:szCs w:val="21"/>
          <w:highlight w:val="none"/>
          <w:lang w:val="zh-CN"/>
        </w:rPr>
        <w:t>磋商</w:t>
      </w:r>
      <w:r>
        <w:rPr>
          <w:rFonts w:hint="eastAsia" w:ascii="宋体" w:hAnsi="宋体" w:cs="宋体"/>
          <w:color w:val="auto"/>
          <w:szCs w:val="21"/>
          <w:highlight w:val="none"/>
        </w:rPr>
        <w:t>小组依据有关法律法规和综合</w:t>
      </w:r>
      <w:r>
        <w:rPr>
          <w:rFonts w:hint="eastAsia" w:ascii="宋体" w:hAnsi="宋体" w:cs="宋体"/>
          <w:color w:val="auto"/>
          <w:szCs w:val="21"/>
          <w:highlight w:val="none"/>
          <w:lang w:val="zh-CN"/>
        </w:rPr>
        <w:t>磋商</w:t>
      </w:r>
      <w:r>
        <w:rPr>
          <w:rFonts w:hint="eastAsia" w:ascii="宋体" w:hAnsi="宋体" w:cs="宋体"/>
          <w:color w:val="auto"/>
          <w:szCs w:val="21"/>
          <w:highlight w:val="none"/>
        </w:rPr>
        <w:t>文件的规定，对响应性文件中资质证明、磋商保证金等进行审查，审查每个供应商提交的资质证明材料是否齐全、完整、合法、有效。在评审过程中，</w:t>
      </w:r>
      <w:r>
        <w:rPr>
          <w:rFonts w:hint="eastAsia" w:ascii="宋体" w:hAnsi="宋体" w:cs="宋体"/>
          <w:color w:val="auto"/>
          <w:szCs w:val="21"/>
          <w:highlight w:val="none"/>
          <w:lang w:val="zh-CN"/>
        </w:rPr>
        <w:t>磋商</w:t>
      </w:r>
      <w:r>
        <w:rPr>
          <w:rFonts w:hint="eastAsia" w:ascii="宋体" w:hAnsi="宋体" w:cs="宋体"/>
          <w:color w:val="auto"/>
          <w:szCs w:val="21"/>
          <w:highlight w:val="none"/>
        </w:rPr>
        <w:t>小组可以要求供应商提供磋商文件要求的“原件备查”进行核查，供应商应在</w:t>
      </w:r>
      <w:r>
        <w:rPr>
          <w:rFonts w:hint="eastAsia" w:ascii="宋体" w:hAnsi="宋体" w:cs="宋体"/>
          <w:color w:val="auto"/>
          <w:szCs w:val="21"/>
          <w:highlight w:val="none"/>
          <w:lang w:val="zh-CN"/>
        </w:rPr>
        <w:t>磋商</w:t>
      </w:r>
      <w:r>
        <w:rPr>
          <w:rFonts w:hint="eastAsia" w:ascii="宋体" w:hAnsi="宋体" w:cs="宋体"/>
          <w:color w:val="auto"/>
          <w:szCs w:val="21"/>
          <w:highlight w:val="none"/>
        </w:rPr>
        <w:t>小组规定的时限内提供。供应商拒不提供的，或者不能在规定时限内提供的，视为其不具备该资格条件，其响应性文件将被作为无效处理。</w:t>
      </w:r>
    </w:p>
    <w:p w14:paraId="2059F302">
      <w:pPr>
        <w:autoSpaceDE w:val="0"/>
        <w:autoSpaceDN w:val="0"/>
        <w:adjustRightInd w:val="0"/>
        <w:spacing w:line="460" w:lineRule="exact"/>
        <w:ind w:firstLine="482"/>
        <w:rPr>
          <w:rFonts w:ascii="宋体" w:hAnsi="宋体" w:cs="宋体"/>
          <w:color w:val="auto"/>
          <w:szCs w:val="21"/>
          <w:highlight w:val="none"/>
          <w:lang w:val="zh-CN"/>
        </w:rPr>
      </w:pPr>
      <w:r>
        <w:rPr>
          <w:rFonts w:hint="eastAsia" w:ascii="宋体" w:hAnsi="宋体" w:cs="宋体"/>
          <w:bCs/>
          <w:color w:val="auto"/>
          <w:szCs w:val="21"/>
          <w:highlight w:val="none"/>
        </w:rPr>
        <w:t>17</w:t>
      </w:r>
      <w:r>
        <w:rPr>
          <w:rFonts w:hint="eastAsia" w:ascii="宋体" w:hAnsi="宋体" w:cs="宋体"/>
          <w:bCs/>
          <w:color w:val="auto"/>
          <w:szCs w:val="21"/>
          <w:highlight w:val="none"/>
          <w:lang w:val="zh-CN"/>
        </w:rPr>
        <w:t>.</w:t>
      </w:r>
      <w:r>
        <w:rPr>
          <w:rFonts w:hint="eastAsia" w:ascii="宋体" w:hAnsi="宋体" w:cs="宋体"/>
          <w:bCs/>
          <w:color w:val="auto"/>
          <w:szCs w:val="21"/>
          <w:highlight w:val="none"/>
        </w:rPr>
        <w:t>4</w:t>
      </w:r>
      <w:r>
        <w:rPr>
          <w:rFonts w:hint="eastAsia" w:ascii="宋体" w:hAnsi="宋体" w:cs="宋体"/>
          <w:b/>
          <w:color w:val="auto"/>
          <w:szCs w:val="21"/>
          <w:highlight w:val="none"/>
          <w:lang w:val="zh-CN"/>
        </w:rPr>
        <w:t>对响应文件进行详细审查：</w:t>
      </w:r>
    </w:p>
    <w:p w14:paraId="124C4B4D">
      <w:pPr>
        <w:autoSpaceDE w:val="0"/>
        <w:autoSpaceDN w:val="0"/>
        <w:adjustRightInd w:val="0"/>
        <w:spacing w:line="460" w:lineRule="exact"/>
        <w:ind w:firstLine="482"/>
        <w:rPr>
          <w:rFonts w:ascii="宋体" w:hAnsi="宋体" w:cs="宋体"/>
          <w:color w:val="auto"/>
          <w:szCs w:val="21"/>
          <w:highlight w:val="none"/>
          <w:lang w:val="zh-CN"/>
        </w:rPr>
      </w:pPr>
      <w:r>
        <w:rPr>
          <w:rFonts w:hint="eastAsia" w:ascii="宋体" w:hAnsi="宋体" w:cs="宋体"/>
          <w:bCs/>
          <w:color w:val="auto"/>
          <w:szCs w:val="21"/>
          <w:highlight w:val="none"/>
          <w:lang w:val="zh-CN"/>
        </w:rPr>
        <w:t>1</w:t>
      </w:r>
      <w:r>
        <w:rPr>
          <w:rFonts w:hint="eastAsia" w:ascii="宋体" w:hAnsi="宋体" w:cs="宋体"/>
          <w:bCs/>
          <w:color w:val="auto"/>
          <w:szCs w:val="21"/>
          <w:highlight w:val="none"/>
        </w:rPr>
        <w:t>7</w:t>
      </w:r>
      <w:r>
        <w:rPr>
          <w:rFonts w:hint="eastAsia" w:ascii="宋体" w:hAnsi="宋体" w:cs="宋体"/>
          <w:bCs/>
          <w:color w:val="auto"/>
          <w:szCs w:val="21"/>
          <w:highlight w:val="none"/>
          <w:lang w:val="zh-CN"/>
        </w:rPr>
        <w:t>.</w:t>
      </w:r>
      <w:r>
        <w:rPr>
          <w:rFonts w:hint="eastAsia" w:ascii="宋体" w:hAnsi="宋体" w:cs="宋体"/>
          <w:bCs/>
          <w:color w:val="auto"/>
          <w:szCs w:val="21"/>
          <w:highlight w:val="none"/>
        </w:rPr>
        <w:t>4</w:t>
      </w:r>
      <w:r>
        <w:rPr>
          <w:rFonts w:hint="eastAsia" w:ascii="宋体" w:hAnsi="宋体" w:cs="宋体"/>
          <w:bCs/>
          <w:color w:val="auto"/>
          <w:szCs w:val="21"/>
          <w:highlight w:val="none"/>
          <w:lang w:val="zh-CN"/>
        </w:rPr>
        <w:t>.1</w:t>
      </w:r>
      <w:r>
        <w:rPr>
          <w:rFonts w:hint="eastAsia" w:ascii="宋体" w:hAnsi="宋体" w:cs="宋体"/>
          <w:b/>
          <w:color w:val="auto"/>
          <w:szCs w:val="21"/>
          <w:highlight w:val="none"/>
          <w:lang w:val="zh-CN"/>
        </w:rPr>
        <w:t xml:space="preserve"> </w:t>
      </w:r>
      <w:r>
        <w:rPr>
          <w:rFonts w:hint="eastAsia" w:ascii="宋体" w:hAnsi="宋体" w:cs="宋体"/>
          <w:color w:val="auto"/>
          <w:szCs w:val="21"/>
          <w:highlight w:val="none"/>
          <w:lang w:val="zh-CN"/>
        </w:rPr>
        <w:t>对于商务审查合格的供应商，磋商小组将审查其响应文件技术部分是否对磋商文件规定的事项、格式、条款和技术规格等要求都做出了实质性响应。</w:t>
      </w:r>
    </w:p>
    <w:p w14:paraId="5376B2FD">
      <w:pPr>
        <w:autoSpaceDE w:val="0"/>
        <w:autoSpaceDN w:val="0"/>
        <w:adjustRightInd w:val="0"/>
        <w:spacing w:line="460" w:lineRule="exact"/>
        <w:ind w:firstLine="482"/>
        <w:rPr>
          <w:rFonts w:ascii="宋体" w:hAnsi="宋体" w:cs="宋体"/>
          <w:b/>
          <w:color w:val="auto"/>
          <w:szCs w:val="21"/>
          <w:highlight w:val="none"/>
          <w:lang w:val="zh-CN"/>
        </w:rPr>
      </w:pPr>
      <w:r>
        <w:rPr>
          <w:rFonts w:hint="eastAsia" w:ascii="宋体" w:hAnsi="宋体" w:cs="宋体"/>
          <w:bCs/>
          <w:color w:val="auto"/>
          <w:szCs w:val="21"/>
          <w:highlight w:val="none"/>
          <w:lang w:val="zh-CN"/>
        </w:rPr>
        <w:t>1</w:t>
      </w:r>
      <w:r>
        <w:rPr>
          <w:rFonts w:hint="eastAsia" w:ascii="宋体" w:hAnsi="宋体" w:cs="宋体"/>
          <w:bCs/>
          <w:color w:val="auto"/>
          <w:szCs w:val="21"/>
          <w:highlight w:val="none"/>
        </w:rPr>
        <w:t>7</w:t>
      </w:r>
      <w:r>
        <w:rPr>
          <w:rFonts w:hint="eastAsia" w:ascii="宋体" w:hAnsi="宋体" w:cs="宋体"/>
          <w:bCs/>
          <w:color w:val="auto"/>
          <w:szCs w:val="21"/>
          <w:highlight w:val="none"/>
          <w:lang w:val="zh-CN"/>
        </w:rPr>
        <w:t>.</w:t>
      </w:r>
      <w:r>
        <w:rPr>
          <w:rFonts w:hint="eastAsia" w:ascii="宋体" w:hAnsi="宋体" w:cs="宋体"/>
          <w:bCs/>
          <w:color w:val="auto"/>
          <w:szCs w:val="21"/>
          <w:highlight w:val="none"/>
        </w:rPr>
        <w:t>4</w:t>
      </w:r>
      <w:r>
        <w:rPr>
          <w:rFonts w:hint="eastAsia" w:ascii="宋体" w:hAnsi="宋体" w:cs="宋体"/>
          <w:bCs/>
          <w:color w:val="auto"/>
          <w:szCs w:val="21"/>
          <w:highlight w:val="none"/>
          <w:lang w:val="zh-CN"/>
        </w:rPr>
        <w:t xml:space="preserve">.2 </w:t>
      </w:r>
      <w:r>
        <w:rPr>
          <w:rFonts w:hint="eastAsia" w:ascii="宋体" w:hAnsi="宋体" w:cs="宋体"/>
          <w:color w:val="auto"/>
          <w:szCs w:val="21"/>
          <w:highlight w:val="none"/>
          <w:lang w:val="zh-CN"/>
        </w:rPr>
        <w:t>实质性响应的磋商是指与磋商文件规定的事项、条款、条件和技术规格相符，没有重大偏离和保留。没有实质性响应磋商文件要求的将被拒绝。</w:t>
      </w:r>
    </w:p>
    <w:p w14:paraId="1265A771">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bCs/>
          <w:color w:val="auto"/>
          <w:szCs w:val="21"/>
          <w:highlight w:val="none"/>
          <w:lang w:val="zh-CN"/>
        </w:rPr>
        <w:t>1</w:t>
      </w:r>
      <w:r>
        <w:rPr>
          <w:rFonts w:hint="eastAsia" w:ascii="宋体" w:hAnsi="宋体" w:cs="宋体"/>
          <w:bCs/>
          <w:color w:val="auto"/>
          <w:szCs w:val="21"/>
          <w:highlight w:val="none"/>
        </w:rPr>
        <w:t>7</w:t>
      </w:r>
      <w:r>
        <w:rPr>
          <w:rFonts w:hint="eastAsia" w:ascii="宋体" w:hAnsi="宋体" w:cs="宋体"/>
          <w:bCs/>
          <w:color w:val="auto"/>
          <w:szCs w:val="21"/>
          <w:highlight w:val="none"/>
          <w:lang w:val="zh-CN"/>
        </w:rPr>
        <w:t>.</w:t>
      </w:r>
      <w:r>
        <w:rPr>
          <w:rFonts w:hint="eastAsia" w:ascii="宋体" w:hAnsi="宋体" w:cs="宋体"/>
          <w:bCs/>
          <w:color w:val="auto"/>
          <w:szCs w:val="21"/>
          <w:highlight w:val="none"/>
        </w:rPr>
        <w:t>5</w:t>
      </w:r>
      <w:r>
        <w:rPr>
          <w:rFonts w:hint="eastAsia" w:ascii="宋体" w:hAnsi="宋体" w:cs="宋体"/>
          <w:b/>
          <w:color w:val="auto"/>
          <w:szCs w:val="21"/>
          <w:highlight w:val="none"/>
          <w:lang w:val="zh-CN"/>
        </w:rPr>
        <w:t xml:space="preserve"> </w:t>
      </w:r>
      <w:r>
        <w:rPr>
          <w:rFonts w:hint="eastAsia" w:ascii="宋体" w:hAnsi="宋体" w:cs="宋体"/>
          <w:color w:val="auto"/>
          <w:szCs w:val="21"/>
          <w:highlight w:val="none"/>
          <w:lang w:val="zh-CN"/>
        </w:rPr>
        <w:t>重大偏离和保留是指实质上影响合同的磋商范围、质量和性能，或者实质上限制了合同中采购人的权利或供应商的义务。响应文件有下列情形之一的属于重大偏离和保留，将作</w:t>
      </w:r>
      <w:r>
        <w:rPr>
          <w:rFonts w:hint="eastAsia" w:ascii="宋体" w:hAnsi="宋体" w:cs="宋体"/>
          <w:color w:val="auto"/>
          <w:szCs w:val="21"/>
          <w:highlight w:val="none"/>
        </w:rPr>
        <w:t>无效</w:t>
      </w:r>
      <w:r>
        <w:rPr>
          <w:rFonts w:hint="eastAsia" w:ascii="宋体" w:hAnsi="宋体" w:cs="宋体"/>
          <w:color w:val="auto"/>
          <w:szCs w:val="21"/>
          <w:highlight w:val="none"/>
          <w:lang w:val="zh-CN"/>
        </w:rPr>
        <w:t>处理：</w:t>
      </w:r>
    </w:p>
    <w:p w14:paraId="3234632D">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（1）供应商未按磋商文件规定提交所要求提交的全部文件或者提交的文件无效或者不符合磋商文件的规定；</w:t>
      </w:r>
    </w:p>
    <w:p w14:paraId="46A7B26C">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（2）响应文件未按磋商文件的规定有效签署和/或加盖公章；</w:t>
      </w:r>
    </w:p>
    <w:p w14:paraId="3DC4B216">
      <w:pPr>
        <w:tabs>
          <w:tab w:val="left" w:pos="1920"/>
        </w:tabs>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（3）响应文件载明的项目完成期限超过磋商文件规定的期限；</w:t>
      </w:r>
    </w:p>
    <w:p w14:paraId="6EB8D816">
      <w:pPr>
        <w:tabs>
          <w:tab w:val="left" w:pos="1920"/>
        </w:tabs>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（4）响应文件明显不符合磋商文件规定的</w:t>
      </w:r>
      <w:r>
        <w:rPr>
          <w:rFonts w:hint="eastAsia" w:ascii="宋体" w:hAnsi="宋体" w:cs="宋体"/>
          <w:color w:val="auto"/>
          <w:szCs w:val="21"/>
          <w:highlight w:val="none"/>
          <w:lang w:val="zh-CN"/>
        </w:rPr>
        <w:t>服务需求或技术标准的要求；</w:t>
      </w:r>
    </w:p>
    <w:p w14:paraId="6CDD396A">
      <w:pPr>
        <w:tabs>
          <w:tab w:val="left" w:pos="1920"/>
        </w:tabs>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5</w:t>
      </w:r>
      <w:r>
        <w:rPr>
          <w:rFonts w:hint="eastAsia" w:ascii="宋体" w:hAnsi="宋体" w:cs="宋体"/>
          <w:color w:val="auto"/>
          <w:szCs w:val="21"/>
          <w:highlight w:val="none"/>
          <w:lang w:val="zh-CN"/>
        </w:rPr>
        <w:t>）响应文件附有采购人不能接受的条件；</w:t>
      </w:r>
    </w:p>
    <w:p w14:paraId="59125508">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6</w:t>
      </w:r>
      <w:r>
        <w:rPr>
          <w:rFonts w:hint="eastAsia" w:ascii="宋体" w:hAnsi="宋体" w:cs="宋体"/>
          <w:color w:val="auto"/>
          <w:szCs w:val="21"/>
          <w:highlight w:val="none"/>
          <w:lang w:val="zh-CN"/>
        </w:rPr>
        <w:t>）不符合磋商文件规定的其他实质性要求。</w:t>
      </w:r>
    </w:p>
    <w:p w14:paraId="5DA33540">
      <w:pPr>
        <w:spacing w:line="460" w:lineRule="exact"/>
        <w:ind w:firstLine="420" w:firstLineChars="200"/>
        <w:rPr>
          <w:rFonts w:ascii="宋体" w:hAnsi="宋体" w:cs="宋体"/>
          <w:color w:val="auto"/>
          <w:szCs w:val="21"/>
          <w:highlight w:val="none"/>
          <w:lang w:val="zh-CN"/>
        </w:rPr>
      </w:pPr>
      <w:r>
        <w:rPr>
          <w:rFonts w:hint="eastAsia" w:ascii="宋体" w:hAnsi="宋体" w:cs="宋体"/>
          <w:bCs/>
          <w:color w:val="auto"/>
          <w:szCs w:val="21"/>
          <w:highlight w:val="none"/>
        </w:rPr>
        <w:t>17.6</w:t>
      </w:r>
      <w:r>
        <w:rPr>
          <w:rFonts w:hint="eastAsia" w:ascii="宋体" w:hAnsi="宋体" w:cs="宋体"/>
          <w:bCs/>
          <w:color w:val="auto"/>
          <w:szCs w:val="21"/>
          <w:highlight w:val="none"/>
          <w:lang w:val="zh-CN"/>
        </w:rPr>
        <w:t xml:space="preserve"> </w:t>
      </w:r>
      <w:r>
        <w:rPr>
          <w:rFonts w:hint="eastAsia" w:ascii="宋体" w:hAnsi="宋体" w:cs="宋体"/>
          <w:color w:val="auto"/>
          <w:szCs w:val="21"/>
          <w:highlight w:val="none"/>
          <w:lang w:val="zh-CN"/>
        </w:rPr>
        <w:t>磋商小组将允许修正响应文件中不构成重大偏离的细微偏离，但这些修正应不会对实质上响应磋商文件要求的供应商的竞争地位（相互排序）产生不公正的影响。</w:t>
      </w:r>
    </w:p>
    <w:p w14:paraId="0FCD19C2">
      <w:pPr>
        <w:autoSpaceDE w:val="0"/>
        <w:autoSpaceDN w:val="0"/>
        <w:adjustRightInd w:val="0"/>
        <w:spacing w:line="460" w:lineRule="exact"/>
        <w:ind w:firstLine="480"/>
        <w:rPr>
          <w:rFonts w:ascii="宋体" w:hAnsi="宋体" w:cs="宋体"/>
          <w:b/>
          <w:color w:val="auto"/>
          <w:szCs w:val="21"/>
          <w:highlight w:val="none"/>
          <w:lang w:val="zh-CN"/>
        </w:rPr>
      </w:pPr>
      <w:r>
        <w:rPr>
          <w:rFonts w:hint="eastAsia" w:ascii="宋体" w:hAnsi="宋体" w:cs="宋体"/>
          <w:bCs/>
          <w:color w:val="auto"/>
          <w:szCs w:val="21"/>
          <w:highlight w:val="none"/>
        </w:rPr>
        <w:t>17.7</w:t>
      </w:r>
      <w:r>
        <w:rPr>
          <w:rFonts w:hint="eastAsia" w:ascii="宋体" w:hAnsi="宋体" w:cs="宋体"/>
          <w:b/>
          <w:color w:val="auto"/>
          <w:szCs w:val="21"/>
          <w:highlight w:val="none"/>
          <w:lang w:val="zh-CN"/>
        </w:rPr>
        <w:t xml:space="preserve"> 磋商小组对响应文件的判定，只依据响应文件内容本身，不依据任何外来证明。</w:t>
      </w:r>
    </w:p>
    <w:p w14:paraId="50A01A57">
      <w:pPr>
        <w:autoSpaceDE w:val="0"/>
        <w:autoSpaceDN w:val="0"/>
        <w:adjustRightInd w:val="0"/>
        <w:spacing w:line="460" w:lineRule="exact"/>
        <w:ind w:firstLine="482"/>
        <w:rPr>
          <w:rFonts w:ascii="宋体" w:hAnsi="宋体" w:cs="宋体"/>
          <w:color w:val="auto"/>
          <w:szCs w:val="21"/>
          <w:highlight w:val="none"/>
          <w:lang w:val="zh-CN"/>
        </w:rPr>
      </w:pPr>
      <w:r>
        <w:rPr>
          <w:rFonts w:hint="eastAsia" w:ascii="宋体" w:hAnsi="宋体" w:cs="宋体"/>
          <w:bCs/>
          <w:color w:val="auto"/>
          <w:szCs w:val="21"/>
          <w:highlight w:val="none"/>
        </w:rPr>
        <w:t>17.8</w:t>
      </w:r>
      <w:r>
        <w:rPr>
          <w:rFonts w:hint="eastAsia" w:ascii="宋体" w:hAnsi="宋体" w:cs="宋体"/>
          <w:bCs/>
          <w:color w:val="auto"/>
          <w:szCs w:val="21"/>
          <w:highlight w:val="none"/>
          <w:lang w:val="zh-CN"/>
        </w:rPr>
        <w:t xml:space="preserve"> </w:t>
      </w:r>
      <w:r>
        <w:rPr>
          <w:rFonts w:hint="eastAsia" w:ascii="宋体" w:hAnsi="宋体" w:cs="宋体"/>
          <w:b/>
          <w:color w:val="auto"/>
          <w:szCs w:val="21"/>
          <w:highlight w:val="none"/>
          <w:lang w:val="zh-CN"/>
        </w:rPr>
        <w:t>磋商报价的审查：</w:t>
      </w:r>
      <w:r>
        <w:rPr>
          <w:rFonts w:hint="eastAsia" w:ascii="宋体" w:hAnsi="宋体" w:cs="宋体"/>
          <w:color w:val="auto"/>
          <w:szCs w:val="21"/>
          <w:highlight w:val="none"/>
          <w:lang w:val="zh-CN"/>
        </w:rPr>
        <w:t>磋商小组将对商务审查、技术审查合格的响应文件的报价进行审核，看其是否有计算和累加上的错误。修正错误的原则如下：磋商报价以《报价函》的报价为准，《报价函》的报价与《报价一览表》的报价不一致的，供应商应按《报价函》的报价相应修改《报价一览表》的报价。按上述原则调整后的价格为评审价，经供应商法定代表人或授权代理人签字确认后对供应商具有约束力。如果供应商不按照上述原则修正其磋商报价及分项报价，则其磋商将被拒绝。</w:t>
      </w:r>
    </w:p>
    <w:p w14:paraId="06F69B79">
      <w:pPr>
        <w:autoSpaceDE w:val="0"/>
        <w:autoSpaceDN w:val="0"/>
        <w:adjustRightInd w:val="0"/>
        <w:spacing w:line="460" w:lineRule="exact"/>
        <w:ind w:firstLine="482"/>
        <w:rPr>
          <w:rFonts w:ascii="宋体" w:hAnsi="宋体" w:cs="宋体"/>
          <w:color w:val="auto"/>
          <w:szCs w:val="21"/>
          <w:highlight w:val="none"/>
          <w:lang w:val="zh-CN"/>
        </w:rPr>
      </w:pPr>
      <w:r>
        <w:rPr>
          <w:rFonts w:hint="eastAsia" w:ascii="宋体" w:hAnsi="宋体" w:cs="宋体"/>
          <w:bCs/>
          <w:color w:val="auto"/>
          <w:szCs w:val="21"/>
          <w:highlight w:val="none"/>
        </w:rPr>
        <w:t>17.9</w:t>
      </w:r>
      <w:r>
        <w:rPr>
          <w:rFonts w:hint="eastAsia" w:ascii="宋体" w:hAnsi="宋体" w:cs="宋体"/>
          <w:bCs/>
          <w:color w:val="auto"/>
          <w:szCs w:val="21"/>
          <w:highlight w:val="none"/>
          <w:lang w:val="zh-CN"/>
        </w:rPr>
        <w:t xml:space="preserve"> </w:t>
      </w:r>
      <w:r>
        <w:rPr>
          <w:rFonts w:hint="eastAsia" w:ascii="宋体" w:hAnsi="宋体" w:cs="宋体"/>
          <w:b/>
          <w:color w:val="auto"/>
          <w:szCs w:val="21"/>
          <w:highlight w:val="none"/>
          <w:lang w:val="zh-CN"/>
        </w:rPr>
        <w:t>澄清：</w:t>
      </w:r>
      <w:r>
        <w:rPr>
          <w:rFonts w:hint="eastAsia" w:ascii="宋体" w:hAnsi="宋体" w:cs="宋体"/>
          <w:color w:val="auto"/>
          <w:szCs w:val="21"/>
          <w:highlight w:val="none"/>
          <w:lang w:val="zh-CN"/>
        </w:rPr>
        <w:t>磋商小组对于响应文件实质性响应了磋商文件要求，但在个别地方提供了不完整的技术信息和数据，以及同类问题表述不一致或者有明显文字和计算错误等细微偏离问题，将以书面形式（澄清细微偏离由磋商小组依据磋商文件集体决定并由磋商小组专家签字）要求供应商在规定的时限内（在评审结束前）作出必要的澄清、说明或者补正。供应商的澄清、说明或者补正应当采用书面形式，由供应商法定代表人或其授权代理人签字（须提交签字人身份证件并与响应文件签字人一致），并不得超出响应文件的范围或者改变响应文件的实质性内容。供应商拒不进行澄清、说明、补正的，或者不能在规定时间内作出书面澄清、说明、补正的，磋商小组将拒绝其磋商。</w:t>
      </w:r>
    </w:p>
    <w:p w14:paraId="7608BDBC">
      <w:pPr>
        <w:spacing w:line="460" w:lineRule="exact"/>
        <w:rPr>
          <w:rFonts w:ascii="宋体" w:hAnsi="宋体" w:cs="宋体"/>
          <w:color w:val="auto"/>
          <w:szCs w:val="21"/>
          <w:highlight w:val="none"/>
          <w:lang w:val="zh-CN"/>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 xml:space="preserve">  接受细微偏离有利于</w:t>
      </w:r>
      <w:r>
        <w:rPr>
          <w:rFonts w:hint="eastAsia" w:ascii="宋体" w:hAnsi="宋体" w:cs="宋体"/>
          <w:color w:val="auto"/>
          <w:szCs w:val="21"/>
          <w:highlight w:val="none"/>
          <w:lang w:val="zh-CN"/>
        </w:rPr>
        <w:t>磋商</w:t>
      </w:r>
      <w:r>
        <w:rPr>
          <w:rFonts w:hint="eastAsia" w:ascii="宋体" w:hAnsi="宋体" w:cs="宋体"/>
          <w:color w:val="auto"/>
          <w:szCs w:val="21"/>
          <w:highlight w:val="none"/>
        </w:rPr>
        <w:t>成功，不应因细微偏离而作为无效磋商。</w:t>
      </w:r>
    </w:p>
    <w:p w14:paraId="2B58D986">
      <w:pPr>
        <w:autoSpaceDE w:val="0"/>
        <w:autoSpaceDN w:val="0"/>
        <w:adjustRightInd w:val="0"/>
        <w:spacing w:line="460" w:lineRule="exact"/>
        <w:rPr>
          <w:rFonts w:ascii="宋体" w:hAnsi="宋体" w:cs="宋体"/>
          <w:b/>
          <w:color w:val="auto"/>
          <w:szCs w:val="21"/>
          <w:highlight w:val="none"/>
          <w:lang w:val="zh-CN"/>
        </w:rPr>
      </w:pPr>
      <w:r>
        <w:rPr>
          <w:rFonts w:hint="eastAsia" w:ascii="宋体" w:hAnsi="宋体" w:cs="宋体"/>
          <w:b/>
          <w:color w:val="auto"/>
          <w:szCs w:val="21"/>
          <w:highlight w:val="none"/>
        </w:rPr>
        <w:t>18</w:t>
      </w:r>
      <w:r>
        <w:rPr>
          <w:rFonts w:hint="eastAsia" w:ascii="宋体" w:hAnsi="宋体" w:cs="宋体"/>
          <w:b/>
          <w:color w:val="auto"/>
          <w:szCs w:val="21"/>
          <w:highlight w:val="none"/>
          <w:lang w:val="zh-CN"/>
        </w:rPr>
        <w:t>. 评审方法和标准</w:t>
      </w:r>
    </w:p>
    <w:p w14:paraId="6F45F2E4">
      <w:pPr>
        <w:spacing w:line="4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18.1经</w:t>
      </w:r>
      <w:r>
        <w:rPr>
          <w:rFonts w:hint="eastAsia" w:ascii="宋体" w:hAnsi="宋体" w:cs="宋体"/>
          <w:bCs/>
          <w:color w:val="auto"/>
          <w:szCs w:val="21"/>
          <w:highlight w:val="none"/>
          <w:lang w:val="zh-CN"/>
        </w:rPr>
        <w:t>磋商</w:t>
      </w:r>
      <w:r>
        <w:rPr>
          <w:rFonts w:hint="eastAsia" w:ascii="宋体" w:hAnsi="宋体" w:cs="宋体"/>
          <w:bCs/>
          <w:color w:val="auto"/>
          <w:szCs w:val="21"/>
          <w:highlight w:val="none"/>
        </w:rPr>
        <w:t>确定最终</w:t>
      </w:r>
      <w:r>
        <w:rPr>
          <w:rFonts w:hint="eastAsia" w:ascii="宋体" w:hAnsi="宋体" w:cs="宋体"/>
          <w:bCs/>
          <w:color w:val="auto"/>
          <w:szCs w:val="21"/>
          <w:highlight w:val="none"/>
          <w:lang w:val="zh-CN"/>
        </w:rPr>
        <w:t>磋商</w:t>
      </w:r>
      <w:r>
        <w:rPr>
          <w:rFonts w:hint="eastAsia" w:ascii="宋体" w:hAnsi="宋体" w:cs="宋体"/>
          <w:bCs/>
          <w:color w:val="auto"/>
          <w:szCs w:val="21"/>
          <w:highlight w:val="none"/>
        </w:rPr>
        <w:t>需求和提交最后</w:t>
      </w:r>
      <w:r>
        <w:rPr>
          <w:rFonts w:hint="eastAsia" w:ascii="宋体" w:hAnsi="宋体" w:cs="宋体"/>
          <w:color w:val="auto"/>
          <w:szCs w:val="21"/>
          <w:highlight w:val="none"/>
        </w:rPr>
        <w:t>报价</w:t>
      </w:r>
      <w:r>
        <w:rPr>
          <w:rFonts w:hint="eastAsia" w:ascii="宋体" w:hAnsi="宋体" w:cs="宋体"/>
          <w:bCs/>
          <w:color w:val="auto"/>
          <w:szCs w:val="21"/>
          <w:highlight w:val="none"/>
        </w:rPr>
        <w:t>的供应商后，</w:t>
      </w:r>
      <w:r>
        <w:rPr>
          <w:rFonts w:hint="eastAsia" w:ascii="宋体" w:hAnsi="宋体" w:cs="宋体"/>
          <w:color w:val="auto"/>
          <w:szCs w:val="21"/>
          <w:highlight w:val="none"/>
          <w:lang w:val="zh-CN"/>
        </w:rPr>
        <w:t>磋商</w:t>
      </w:r>
      <w:r>
        <w:rPr>
          <w:rFonts w:hint="eastAsia" w:ascii="宋体" w:hAnsi="宋体" w:cs="宋体"/>
          <w:bCs/>
          <w:color w:val="auto"/>
          <w:szCs w:val="21"/>
          <w:highlight w:val="none"/>
        </w:rPr>
        <w:t>小组采用</w:t>
      </w:r>
      <w:r>
        <w:rPr>
          <w:rFonts w:hint="eastAsia" w:ascii="宋体" w:hAnsi="宋体" w:cs="宋体"/>
          <w:b/>
          <w:color w:val="auto"/>
          <w:szCs w:val="21"/>
          <w:highlight w:val="none"/>
        </w:rPr>
        <w:t>综合评分法</w:t>
      </w:r>
      <w:r>
        <w:rPr>
          <w:rFonts w:hint="eastAsia" w:ascii="宋体" w:hAnsi="宋体" w:cs="宋体"/>
          <w:bCs/>
          <w:color w:val="auto"/>
          <w:szCs w:val="21"/>
          <w:highlight w:val="none"/>
        </w:rPr>
        <w:t>对提交最后报价的供应商的响应文件和最后</w:t>
      </w:r>
      <w:r>
        <w:rPr>
          <w:rFonts w:hint="eastAsia" w:ascii="宋体" w:hAnsi="宋体" w:cs="宋体"/>
          <w:color w:val="auto"/>
          <w:szCs w:val="21"/>
          <w:highlight w:val="none"/>
        </w:rPr>
        <w:t>报价</w:t>
      </w:r>
      <w:r>
        <w:rPr>
          <w:rFonts w:hint="eastAsia" w:ascii="宋体" w:hAnsi="宋体" w:cs="宋体"/>
          <w:bCs/>
          <w:color w:val="auto"/>
          <w:szCs w:val="21"/>
          <w:highlight w:val="none"/>
        </w:rPr>
        <w:t>进行综合评分。</w:t>
      </w:r>
    </w:p>
    <w:p w14:paraId="35056836">
      <w:pPr>
        <w:pStyle w:val="28"/>
        <w:spacing w:after="0" w:line="460" w:lineRule="exact"/>
        <w:ind w:left="0" w:leftChars="0" w:firstLine="420" w:firstLineChars="200"/>
        <w:rPr>
          <w:rFonts w:ascii="宋体" w:hAnsi="宋体" w:cs="宋体"/>
          <w:color w:val="auto"/>
          <w:szCs w:val="21"/>
          <w:highlight w:val="none"/>
        </w:rPr>
      </w:pPr>
      <w:r>
        <w:rPr>
          <w:rFonts w:hint="eastAsia" w:ascii="宋体" w:hAnsi="宋体" w:cs="宋体"/>
          <w:bCs/>
          <w:color w:val="auto"/>
          <w:szCs w:val="21"/>
          <w:highlight w:val="none"/>
        </w:rPr>
        <w:t>18.2对通过初步审查的响应文件，</w:t>
      </w:r>
      <w:r>
        <w:rPr>
          <w:rFonts w:hint="eastAsia" w:ascii="宋体" w:hAnsi="宋体" w:cs="宋体"/>
          <w:color w:val="auto"/>
          <w:szCs w:val="21"/>
          <w:highlight w:val="none"/>
        </w:rPr>
        <w:t>综合总得分最高者为第一成交候选供应商，详细评审内容详见附表。</w:t>
      </w:r>
    </w:p>
    <w:p w14:paraId="3C0EF0CA">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18.3 </w:t>
      </w:r>
      <w:r>
        <w:rPr>
          <w:rFonts w:hint="eastAsia" w:ascii="宋体" w:hAnsi="宋体" w:cs="宋体"/>
          <w:color w:val="auto"/>
          <w:szCs w:val="21"/>
          <w:highlight w:val="none"/>
          <w:lang w:val="zh-CN"/>
        </w:rPr>
        <w:t>磋商</w:t>
      </w:r>
      <w:r>
        <w:rPr>
          <w:rFonts w:hint="eastAsia" w:ascii="宋体" w:hAnsi="宋体" w:cs="宋体"/>
          <w:color w:val="auto"/>
          <w:szCs w:val="21"/>
          <w:highlight w:val="none"/>
        </w:rPr>
        <w:t>小组根据综合评分情况，按照评审得分由高到低顺序推荐</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家成交候选供应商，并编写评审报告。</w:t>
      </w:r>
    </w:p>
    <w:p w14:paraId="7442A823">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18.4 采购人应当从评审报告提出的成交候选供应商中，按照排序由高到低的原则确定成交供应商，也可以书面授权</w:t>
      </w:r>
      <w:r>
        <w:rPr>
          <w:rFonts w:hint="eastAsia" w:ascii="宋体" w:hAnsi="宋体" w:cs="宋体"/>
          <w:color w:val="auto"/>
          <w:szCs w:val="21"/>
          <w:highlight w:val="none"/>
          <w:lang w:val="zh-CN"/>
        </w:rPr>
        <w:t>磋商</w:t>
      </w:r>
      <w:r>
        <w:rPr>
          <w:rFonts w:hint="eastAsia" w:ascii="宋体" w:hAnsi="宋体" w:cs="宋体"/>
          <w:color w:val="auto"/>
          <w:szCs w:val="21"/>
          <w:highlight w:val="none"/>
        </w:rPr>
        <w:t>小组直接确定成交供应商。采购人逾期未确定成交供应商且不提出异议的，视为确定评审报告提出的排序第一的供应商为成交供应商。</w:t>
      </w:r>
    </w:p>
    <w:p w14:paraId="25285062">
      <w:pPr>
        <w:spacing w:line="46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18.5若供应商的最后报价</w:t>
      </w:r>
      <w:r>
        <w:rPr>
          <w:rFonts w:hint="eastAsia" w:ascii="宋体" w:hAnsi="宋体" w:cs="宋体"/>
          <w:color w:val="auto"/>
          <w:szCs w:val="21"/>
          <w:highlight w:val="none"/>
          <w:lang w:val="zh-CN"/>
        </w:rPr>
        <w:t>超过</w:t>
      </w:r>
      <w:r>
        <w:rPr>
          <w:rFonts w:hint="eastAsia" w:ascii="宋体" w:hAnsi="宋体" w:cs="宋体"/>
          <w:color w:val="auto"/>
          <w:szCs w:val="21"/>
          <w:highlight w:val="none"/>
        </w:rPr>
        <w:t>各分项单价</w:t>
      </w:r>
      <w:r>
        <w:rPr>
          <w:rFonts w:hint="eastAsia" w:ascii="宋体" w:hAnsi="宋体" w:cs="宋体"/>
          <w:color w:val="auto"/>
          <w:szCs w:val="21"/>
          <w:highlight w:val="none"/>
          <w:lang w:val="zh-CN"/>
        </w:rPr>
        <w:t>将被否决</w:t>
      </w:r>
      <w:r>
        <w:rPr>
          <w:rFonts w:hint="eastAsia" w:ascii="宋体" w:hAnsi="宋体" w:cs="宋体"/>
          <w:color w:val="auto"/>
          <w:szCs w:val="21"/>
          <w:highlight w:val="none"/>
        </w:rPr>
        <w:t>，</w:t>
      </w:r>
      <w:r>
        <w:rPr>
          <w:rFonts w:hint="eastAsia" w:ascii="宋体" w:hAnsi="宋体" w:cs="宋体"/>
          <w:color w:val="auto"/>
          <w:szCs w:val="21"/>
          <w:highlight w:val="none"/>
          <w:lang w:val="zh-CN"/>
        </w:rPr>
        <w:t>磋商</w:t>
      </w:r>
      <w:r>
        <w:rPr>
          <w:rFonts w:hint="eastAsia" w:ascii="宋体" w:hAnsi="宋体" w:cs="宋体"/>
          <w:color w:val="auto"/>
          <w:szCs w:val="21"/>
          <w:highlight w:val="none"/>
        </w:rPr>
        <w:t>小组有权根据采购人意见及其实际情况，拒绝该报价。</w:t>
      </w:r>
    </w:p>
    <w:p w14:paraId="21DEE339">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18.6 为保证成交结果的公正性，评审期间直至授予供应商合同时，</w:t>
      </w:r>
      <w:r>
        <w:rPr>
          <w:rFonts w:hint="eastAsia" w:ascii="宋体" w:hAnsi="宋体" w:cs="宋体"/>
          <w:color w:val="auto"/>
          <w:szCs w:val="21"/>
          <w:highlight w:val="none"/>
          <w:lang w:val="zh-CN"/>
        </w:rPr>
        <w:t>磋商</w:t>
      </w:r>
      <w:r>
        <w:rPr>
          <w:rFonts w:hint="eastAsia" w:ascii="宋体" w:hAnsi="宋体" w:cs="宋体"/>
          <w:color w:val="auto"/>
          <w:szCs w:val="21"/>
          <w:highlight w:val="none"/>
        </w:rPr>
        <w:t>小组成员不得与供应商私下交换意见。在评审结束后，凡与评审情况有接触的任何人不得将评审情况扩散出</w:t>
      </w:r>
      <w:r>
        <w:rPr>
          <w:rFonts w:hint="eastAsia" w:ascii="宋体" w:hAnsi="宋体" w:cs="宋体"/>
          <w:color w:val="auto"/>
          <w:szCs w:val="21"/>
          <w:highlight w:val="none"/>
          <w:lang w:val="zh-CN"/>
        </w:rPr>
        <w:t>磋商</w:t>
      </w:r>
      <w:r>
        <w:rPr>
          <w:rFonts w:hint="eastAsia" w:ascii="宋体" w:hAnsi="宋体" w:cs="宋体"/>
          <w:color w:val="auto"/>
          <w:szCs w:val="21"/>
          <w:highlight w:val="none"/>
        </w:rPr>
        <w:t>小组成员之外。</w:t>
      </w:r>
    </w:p>
    <w:p w14:paraId="03905DA7">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18.7 在评审期间，供应商不得向</w:t>
      </w:r>
      <w:r>
        <w:rPr>
          <w:rFonts w:hint="eastAsia" w:ascii="宋体" w:hAnsi="宋体" w:cs="宋体"/>
          <w:color w:val="auto"/>
          <w:szCs w:val="21"/>
          <w:highlight w:val="none"/>
          <w:lang w:val="zh-CN"/>
        </w:rPr>
        <w:t>磋商</w:t>
      </w:r>
      <w:r>
        <w:rPr>
          <w:rFonts w:hint="eastAsia" w:ascii="宋体" w:hAnsi="宋体" w:cs="宋体"/>
          <w:color w:val="auto"/>
          <w:szCs w:val="21"/>
          <w:highlight w:val="none"/>
        </w:rPr>
        <w:t>小组成员询问其它供应商评审情况，不得影响成交结果的活动。</w:t>
      </w:r>
    </w:p>
    <w:p w14:paraId="6C69A34C">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18.8 在评审期间，采购代理机构将有专门人员与供应商进行联络。</w:t>
      </w:r>
    </w:p>
    <w:p w14:paraId="10C6927B">
      <w:pPr>
        <w:tabs>
          <w:tab w:val="left" w:pos="1800"/>
        </w:tabs>
        <w:spacing w:line="46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18.9</w:t>
      </w:r>
      <w:r>
        <w:rPr>
          <w:rFonts w:hint="eastAsia" w:ascii="宋体" w:hAnsi="宋体" w:cs="宋体"/>
          <w:b/>
          <w:color w:val="auto"/>
          <w:szCs w:val="21"/>
          <w:highlight w:val="none"/>
          <w:lang w:val="zh-CN"/>
        </w:rPr>
        <w:t xml:space="preserve"> </w:t>
      </w:r>
      <w:r>
        <w:rPr>
          <w:rFonts w:hint="eastAsia" w:ascii="宋体" w:hAnsi="宋体" w:cs="宋体"/>
          <w:color w:val="auto"/>
          <w:szCs w:val="21"/>
          <w:highlight w:val="none"/>
        </w:rPr>
        <w:t>确定成交供应商后,采购代理机构将在指定网站上发布成交公告，同时向成交供应商发出成交通知书，成交通知书将作为签订合同的依据。</w:t>
      </w:r>
    </w:p>
    <w:p w14:paraId="2AE064BE">
      <w:pPr>
        <w:tabs>
          <w:tab w:val="left" w:pos="1800"/>
        </w:tabs>
        <w:spacing w:line="46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18.10成交通知书对采购单位和成交供应商具有同等法律效力。成交通知书发出后，采购单位改变成交结果，或者成交供应商放弃成交项目，应当承担相应的法律责任。</w:t>
      </w:r>
    </w:p>
    <w:p w14:paraId="5771E810">
      <w:pPr>
        <w:autoSpaceDE w:val="0"/>
        <w:autoSpaceDN w:val="0"/>
        <w:adjustRightInd w:val="0"/>
        <w:spacing w:line="460" w:lineRule="exact"/>
        <w:rPr>
          <w:rFonts w:ascii="宋体" w:hAnsi="宋体" w:cs="宋体"/>
          <w:b/>
          <w:color w:val="auto"/>
          <w:szCs w:val="21"/>
          <w:highlight w:val="none"/>
          <w:lang w:val="zh-CN"/>
        </w:rPr>
      </w:pPr>
      <w:r>
        <w:rPr>
          <w:rFonts w:hint="eastAsia" w:ascii="宋体" w:hAnsi="宋体" w:cs="宋体"/>
          <w:b/>
          <w:color w:val="auto"/>
          <w:szCs w:val="21"/>
          <w:highlight w:val="none"/>
        </w:rPr>
        <w:t>19</w:t>
      </w:r>
      <w:r>
        <w:rPr>
          <w:rFonts w:hint="eastAsia" w:ascii="宋体" w:hAnsi="宋体" w:cs="宋体"/>
          <w:b/>
          <w:color w:val="auto"/>
          <w:szCs w:val="21"/>
          <w:highlight w:val="none"/>
          <w:lang w:val="zh-CN"/>
        </w:rPr>
        <w:t>. 签订合同</w:t>
      </w:r>
    </w:p>
    <w:p w14:paraId="5562B222">
      <w:pPr>
        <w:autoSpaceDE w:val="0"/>
        <w:autoSpaceDN w:val="0"/>
        <w:adjustRightInd w:val="0"/>
        <w:spacing w:line="460" w:lineRule="exact"/>
        <w:ind w:firstLine="482"/>
        <w:rPr>
          <w:rFonts w:ascii="宋体" w:hAnsi="宋体" w:cs="宋体"/>
          <w:color w:val="auto"/>
          <w:szCs w:val="21"/>
          <w:highlight w:val="none"/>
          <w:lang w:val="zh-CN"/>
        </w:rPr>
      </w:pPr>
      <w:r>
        <w:rPr>
          <w:rFonts w:hint="eastAsia" w:ascii="宋体" w:hAnsi="宋体" w:cs="宋体"/>
          <w:color w:val="auto"/>
          <w:szCs w:val="21"/>
          <w:highlight w:val="none"/>
        </w:rPr>
        <w:t>19</w:t>
      </w:r>
      <w:r>
        <w:rPr>
          <w:rFonts w:hint="eastAsia" w:ascii="宋体" w:hAnsi="宋体" w:cs="宋体"/>
          <w:color w:val="auto"/>
          <w:szCs w:val="21"/>
          <w:highlight w:val="none"/>
          <w:lang w:val="zh-CN"/>
        </w:rPr>
        <w:t>.1 采购代理机构将在磋商有效期期满之前向成交供应商发出《成交通知书》。成交通知书是合同的组成部分，对采购人和成交供应商均具有法律约束力。</w:t>
      </w:r>
    </w:p>
    <w:p w14:paraId="61E2D70A">
      <w:pPr>
        <w:autoSpaceDE w:val="0"/>
        <w:autoSpaceDN w:val="0"/>
        <w:adjustRightInd w:val="0"/>
        <w:spacing w:line="460" w:lineRule="exact"/>
        <w:ind w:firstLine="482"/>
        <w:rPr>
          <w:rFonts w:ascii="宋体" w:hAnsi="宋体" w:cs="宋体"/>
          <w:color w:val="auto"/>
          <w:szCs w:val="21"/>
          <w:highlight w:val="none"/>
          <w:lang w:val="zh-CN"/>
        </w:rPr>
      </w:pPr>
      <w:r>
        <w:rPr>
          <w:rFonts w:hint="eastAsia" w:ascii="宋体" w:hAnsi="宋体" w:cs="宋体"/>
          <w:color w:val="auto"/>
          <w:szCs w:val="21"/>
          <w:highlight w:val="none"/>
        </w:rPr>
        <w:t>19</w:t>
      </w:r>
      <w:r>
        <w:rPr>
          <w:rFonts w:hint="eastAsia" w:ascii="宋体" w:hAnsi="宋体" w:cs="宋体"/>
          <w:color w:val="auto"/>
          <w:szCs w:val="21"/>
          <w:highlight w:val="none"/>
          <w:lang w:val="zh-CN"/>
        </w:rPr>
        <w:t>.2 成交通知书发出后，采购人改变成交结果的，或者成交供应商放弃成交项目的，应当依法承担法律责任。</w:t>
      </w:r>
    </w:p>
    <w:p w14:paraId="280DB681">
      <w:pPr>
        <w:autoSpaceDE w:val="0"/>
        <w:autoSpaceDN w:val="0"/>
        <w:adjustRightInd w:val="0"/>
        <w:spacing w:line="460" w:lineRule="exact"/>
        <w:ind w:firstLine="482"/>
        <w:rPr>
          <w:rFonts w:ascii="宋体" w:hAnsi="宋体" w:cs="宋体"/>
          <w:color w:val="auto"/>
          <w:szCs w:val="21"/>
          <w:highlight w:val="none"/>
          <w:lang w:val="zh-CN"/>
        </w:rPr>
      </w:pPr>
      <w:r>
        <w:rPr>
          <w:rFonts w:hint="eastAsia" w:ascii="宋体" w:hAnsi="宋体" w:cs="宋体"/>
          <w:color w:val="auto"/>
          <w:szCs w:val="21"/>
          <w:highlight w:val="none"/>
        </w:rPr>
        <w:t>19</w:t>
      </w:r>
      <w:r>
        <w:rPr>
          <w:rFonts w:hint="eastAsia" w:ascii="宋体" w:hAnsi="宋体" w:cs="宋体"/>
          <w:color w:val="auto"/>
          <w:szCs w:val="21"/>
          <w:highlight w:val="none"/>
          <w:lang w:val="zh-CN"/>
        </w:rPr>
        <w:t>.3 成交供应商应按成交通知书规定的时间与采购人签订合同。如果成交供应商不在规定的时间内签署合同，视为自动放弃成交资格。供应商在被磋商小组评定为成交候选供应商（成交供应商）之后、成交通知书发出之前放弃成交的，按本条规定处理。</w:t>
      </w:r>
    </w:p>
    <w:p w14:paraId="70D1B761">
      <w:pPr>
        <w:autoSpaceDE w:val="0"/>
        <w:autoSpaceDN w:val="0"/>
        <w:adjustRightInd w:val="0"/>
        <w:spacing w:line="460" w:lineRule="exact"/>
        <w:ind w:firstLine="480"/>
        <w:rPr>
          <w:rFonts w:ascii="宋体" w:hAnsi="宋体" w:cs="宋体"/>
          <w:color w:val="auto"/>
          <w:szCs w:val="21"/>
          <w:highlight w:val="none"/>
          <w:lang w:val="zh-CN"/>
        </w:rPr>
      </w:pPr>
      <w:r>
        <w:rPr>
          <w:rFonts w:hint="eastAsia" w:ascii="宋体" w:hAnsi="宋体" w:cs="宋体"/>
          <w:color w:val="auto"/>
          <w:szCs w:val="21"/>
          <w:highlight w:val="none"/>
        </w:rPr>
        <w:t>19</w:t>
      </w:r>
      <w:r>
        <w:rPr>
          <w:rFonts w:hint="eastAsia" w:ascii="宋体" w:hAnsi="宋体" w:cs="宋体"/>
          <w:color w:val="auto"/>
          <w:szCs w:val="21"/>
          <w:highlight w:val="none"/>
          <w:lang w:val="zh-CN"/>
        </w:rPr>
        <w:t>.4 成交结果将在发布竞争性公告的媒体上公告，不再以书面方式通知未成交供应商。</w:t>
      </w:r>
    </w:p>
    <w:p w14:paraId="3C92E2E2">
      <w:pPr>
        <w:tabs>
          <w:tab w:val="left" w:pos="709"/>
          <w:tab w:val="left" w:pos="927"/>
        </w:tabs>
        <w:autoSpaceDE w:val="0"/>
        <w:autoSpaceDN w:val="0"/>
        <w:adjustRightInd w:val="0"/>
        <w:spacing w:line="460" w:lineRule="exact"/>
        <w:rPr>
          <w:rFonts w:ascii="宋体" w:hAnsi="宋体" w:cs="宋体"/>
          <w:b/>
          <w:color w:val="auto"/>
          <w:kern w:val="0"/>
          <w:szCs w:val="21"/>
          <w:highlight w:val="none"/>
          <w:lang w:val="zh-CN"/>
        </w:rPr>
      </w:pPr>
      <w:r>
        <w:rPr>
          <w:rFonts w:hint="eastAsia" w:ascii="宋体" w:hAnsi="宋体" w:cs="宋体"/>
          <w:b/>
          <w:color w:val="auto"/>
          <w:kern w:val="0"/>
          <w:szCs w:val="21"/>
          <w:highlight w:val="none"/>
        </w:rPr>
        <w:t>21</w:t>
      </w:r>
      <w:r>
        <w:rPr>
          <w:rFonts w:hint="eastAsia" w:ascii="宋体" w:hAnsi="宋体" w:cs="宋体"/>
          <w:b/>
          <w:color w:val="auto"/>
          <w:kern w:val="0"/>
          <w:szCs w:val="21"/>
          <w:highlight w:val="none"/>
          <w:lang w:val="zh-CN"/>
        </w:rPr>
        <w:t>.保密和披露</w:t>
      </w:r>
    </w:p>
    <w:p w14:paraId="052CEF1A">
      <w:pPr>
        <w:tabs>
          <w:tab w:val="left" w:pos="709"/>
        </w:tabs>
        <w:autoSpaceDE w:val="0"/>
        <w:autoSpaceDN w:val="0"/>
        <w:adjustRightInd w:val="0"/>
        <w:spacing w:line="460" w:lineRule="exact"/>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rPr>
        <w:t>21</w:t>
      </w:r>
      <w:r>
        <w:rPr>
          <w:rFonts w:hint="eastAsia" w:ascii="宋体" w:hAnsi="宋体" w:cs="宋体"/>
          <w:color w:val="auto"/>
          <w:kern w:val="0"/>
          <w:szCs w:val="21"/>
          <w:highlight w:val="none"/>
          <w:lang w:val="zh-CN"/>
        </w:rPr>
        <w:t xml:space="preserve">.1 </w:t>
      </w:r>
      <w:r>
        <w:rPr>
          <w:rFonts w:hint="eastAsia" w:ascii="宋体" w:hAnsi="宋体" w:cs="宋体"/>
          <w:color w:val="auto"/>
          <w:szCs w:val="21"/>
          <w:highlight w:val="none"/>
          <w:lang w:val="zh-CN"/>
        </w:rPr>
        <w:t>采购代理机构有权将供应商提供的所有资料向其他政府部门或有关的非政府机构负责评审</w:t>
      </w:r>
      <w:r>
        <w:rPr>
          <w:rFonts w:hint="eastAsia" w:ascii="宋体" w:hAnsi="宋体" w:cs="宋体"/>
          <w:color w:val="auto"/>
          <w:szCs w:val="21"/>
          <w:highlight w:val="none"/>
        </w:rPr>
        <w:t>磋商文件</w:t>
      </w:r>
      <w:r>
        <w:rPr>
          <w:rFonts w:hint="eastAsia" w:ascii="宋体" w:hAnsi="宋体" w:cs="宋体"/>
          <w:color w:val="auto"/>
          <w:szCs w:val="21"/>
          <w:highlight w:val="none"/>
          <w:lang w:val="zh-CN"/>
        </w:rPr>
        <w:t>的人员或与评审有关的人员披露。</w:t>
      </w:r>
    </w:p>
    <w:p w14:paraId="50220622">
      <w:pPr>
        <w:autoSpaceDE w:val="0"/>
        <w:autoSpaceDN w:val="0"/>
        <w:adjustRightInd w:val="0"/>
        <w:spacing w:line="460" w:lineRule="exact"/>
        <w:ind w:firstLine="476"/>
        <w:rPr>
          <w:rFonts w:ascii="宋体" w:hAnsi="宋体" w:cs="宋体"/>
          <w:color w:val="auto"/>
          <w:szCs w:val="21"/>
          <w:highlight w:val="none"/>
          <w:lang w:val="zh-CN"/>
        </w:rPr>
      </w:pPr>
      <w:r>
        <w:rPr>
          <w:rFonts w:hint="eastAsia" w:ascii="宋体" w:hAnsi="宋体" w:cs="宋体"/>
          <w:color w:val="auto"/>
          <w:szCs w:val="21"/>
          <w:highlight w:val="none"/>
        </w:rPr>
        <w:t>21</w:t>
      </w:r>
      <w:r>
        <w:rPr>
          <w:rFonts w:hint="eastAsia" w:ascii="宋体" w:hAnsi="宋体" w:cs="宋体"/>
          <w:color w:val="auto"/>
          <w:szCs w:val="21"/>
          <w:highlight w:val="none"/>
          <w:lang w:val="zh-CN"/>
        </w:rPr>
        <w:t>.2 在下列情形下：当发布成交结果公告和其它公告时，当国家机关调查、审查、审计时，以及在其他符合法律规定的情形下，</w:t>
      </w:r>
      <w:r>
        <w:rPr>
          <w:rFonts w:hint="eastAsia" w:ascii="宋体" w:hAnsi="宋体" w:cs="宋体"/>
          <w:color w:val="auto"/>
          <w:szCs w:val="21"/>
          <w:highlight w:val="none"/>
        </w:rPr>
        <w:t>采购</w:t>
      </w:r>
      <w:r>
        <w:rPr>
          <w:rFonts w:hint="eastAsia" w:ascii="宋体" w:hAnsi="宋体" w:cs="宋体"/>
          <w:color w:val="auto"/>
          <w:szCs w:val="21"/>
          <w:highlight w:val="none"/>
          <w:lang w:val="zh-CN"/>
        </w:rPr>
        <w:t>代理机构无须事先征求供应商/成交供应商同意而可以披露关于评审过程、响应文件、合同文本、合同签署情况的资料、供应商/成交供应商的名称及地址、磋商内容的有关信息以及补充条款等，并且对任何已经公布过的内容或与之内容相同的资料无须再承担保密责任。</w:t>
      </w:r>
    </w:p>
    <w:p w14:paraId="08006427">
      <w:pPr>
        <w:autoSpaceDE w:val="0"/>
        <w:autoSpaceDN w:val="0"/>
        <w:adjustRightInd w:val="0"/>
        <w:spacing w:line="500" w:lineRule="exact"/>
        <w:ind w:firstLine="476"/>
        <w:rPr>
          <w:rFonts w:ascii="宋体" w:hAnsi="宋体" w:cs="宋体"/>
          <w:color w:val="auto"/>
          <w:sz w:val="24"/>
          <w:szCs w:val="24"/>
          <w:highlight w:val="none"/>
          <w:lang w:val="zh-CN"/>
        </w:rPr>
      </w:pPr>
    </w:p>
    <w:p w14:paraId="53FE6BF8">
      <w:pPr>
        <w:autoSpaceDE w:val="0"/>
        <w:autoSpaceDN w:val="0"/>
        <w:adjustRightInd w:val="0"/>
        <w:spacing w:line="500" w:lineRule="exact"/>
        <w:ind w:firstLine="476"/>
        <w:rPr>
          <w:rFonts w:ascii="宋体" w:hAnsi="宋体" w:cs="宋体"/>
          <w:color w:val="auto"/>
          <w:sz w:val="24"/>
          <w:szCs w:val="24"/>
          <w:highlight w:val="none"/>
          <w:lang w:val="zh-CN"/>
        </w:rPr>
      </w:pPr>
    </w:p>
    <w:p w14:paraId="551935F8">
      <w:pPr>
        <w:autoSpaceDE w:val="0"/>
        <w:autoSpaceDN w:val="0"/>
        <w:adjustRightInd w:val="0"/>
        <w:spacing w:line="500" w:lineRule="exact"/>
        <w:rPr>
          <w:rFonts w:ascii="宋体" w:hAnsi="宋体" w:cs="宋体"/>
          <w:color w:val="auto"/>
          <w:sz w:val="24"/>
          <w:szCs w:val="24"/>
          <w:highlight w:val="none"/>
          <w:lang w:val="zh-CN"/>
        </w:rPr>
      </w:pPr>
    </w:p>
    <w:p w14:paraId="13D3075B">
      <w:pPr>
        <w:autoSpaceDE w:val="0"/>
        <w:autoSpaceDN w:val="0"/>
        <w:adjustRightInd w:val="0"/>
        <w:spacing w:line="500" w:lineRule="exact"/>
        <w:rPr>
          <w:rFonts w:ascii="宋体" w:hAnsi="宋体" w:cs="宋体"/>
          <w:color w:val="auto"/>
          <w:sz w:val="24"/>
          <w:szCs w:val="24"/>
          <w:highlight w:val="none"/>
          <w:lang w:val="zh-CN"/>
        </w:rPr>
      </w:pPr>
    </w:p>
    <w:p w14:paraId="709F8EC7">
      <w:pPr>
        <w:autoSpaceDE w:val="0"/>
        <w:autoSpaceDN w:val="0"/>
        <w:adjustRightInd w:val="0"/>
        <w:spacing w:line="500" w:lineRule="exact"/>
        <w:rPr>
          <w:rFonts w:ascii="宋体" w:hAnsi="宋体" w:cs="宋体"/>
          <w:color w:val="auto"/>
          <w:sz w:val="24"/>
          <w:szCs w:val="24"/>
          <w:highlight w:val="none"/>
          <w:lang w:val="zh-CN"/>
        </w:rPr>
      </w:pPr>
    </w:p>
    <w:p w14:paraId="04D706E0">
      <w:pPr>
        <w:autoSpaceDE w:val="0"/>
        <w:autoSpaceDN w:val="0"/>
        <w:adjustRightInd w:val="0"/>
        <w:spacing w:line="500" w:lineRule="exact"/>
        <w:rPr>
          <w:rFonts w:ascii="宋体" w:hAnsi="宋体" w:cs="宋体"/>
          <w:color w:val="auto"/>
          <w:sz w:val="24"/>
          <w:szCs w:val="24"/>
          <w:highlight w:val="none"/>
          <w:lang w:val="zh-CN"/>
        </w:rPr>
      </w:pPr>
    </w:p>
    <w:p w14:paraId="1A75CF99">
      <w:pPr>
        <w:autoSpaceDE w:val="0"/>
        <w:autoSpaceDN w:val="0"/>
        <w:adjustRightInd w:val="0"/>
        <w:spacing w:line="500" w:lineRule="exact"/>
        <w:jc w:val="center"/>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br w:type="page"/>
      </w:r>
      <w:bookmarkStart w:id="31" w:name="_Toc242"/>
      <w:bookmarkStart w:id="32" w:name="_Toc1536"/>
      <w:bookmarkStart w:id="33" w:name="_Toc27373"/>
      <w:bookmarkStart w:id="34" w:name="_Toc13953"/>
      <w:bookmarkStart w:id="35" w:name="_Toc6942"/>
      <w:bookmarkStart w:id="36" w:name="_Toc5370"/>
      <w:bookmarkStart w:id="37" w:name="_Toc29511"/>
    </w:p>
    <w:p w14:paraId="209632B9">
      <w:pPr>
        <w:autoSpaceDE w:val="0"/>
        <w:autoSpaceDN w:val="0"/>
        <w:adjustRightInd w:val="0"/>
        <w:spacing w:line="500" w:lineRule="exact"/>
        <w:jc w:val="center"/>
        <w:outlineLvl w:val="0"/>
        <w:rPr>
          <w:rFonts w:hint="eastAsia" w:ascii="宋体" w:hAnsi="宋体" w:cs="宋体"/>
          <w:color w:val="auto"/>
          <w:sz w:val="24"/>
          <w:szCs w:val="24"/>
          <w:highlight w:val="none"/>
          <w:lang w:val="zh-CN"/>
        </w:rPr>
      </w:pPr>
    </w:p>
    <w:p w14:paraId="0CFBB1D3">
      <w:pPr>
        <w:autoSpaceDE w:val="0"/>
        <w:autoSpaceDN w:val="0"/>
        <w:adjustRightInd w:val="0"/>
        <w:spacing w:line="500" w:lineRule="exact"/>
        <w:jc w:val="center"/>
        <w:outlineLvl w:val="0"/>
        <w:rPr>
          <w:rStyle w:val="65"/>
          <w:rFonts w:hint="eastAsia" w:ascii="宋体" w:hAnsi="宋体" w:cs="宋体"/>
          <w:color w:val="auto"/>
          <w:highlight w:val="none"/>
          <w:lang w:val="zh-CN"/>
        </w:rPr>
      </w:pPr>
    </w:p>
    <w:p w14:paraId="701FF898">
      <w:pPr>
        <w:autoSpaceDE w:val="0"/>
        <w:autoSpaceDN w:val="0"/>
        <w:adjustRightInd w:val="0"/>
        <w:spacing w:line="500" w:lineRule="exact"/>
        <w:jc w:val="center"/>
        <w:outlineLvl w:val="0"/>
        <w:rPr>
          <w:rStyle w:val="65"/>
          <w:rFonts w:hint="eastAsia" w:ascii="宋体" w:hAnsi="宋体" w:cs="宋体"/>
          <w:color w:val="auto"/>
          <w:highlight w:val="none"/>
          <w:lang w:val="zh-CN"/>
        </w:rPr>
      </w:pPr>
    </w:p>
    <w:p w14:paraId="4B2D1A41">
      <w:pPr>
        <w:autoSpaceDE w:val="0"/>
        <w:autoSpaceDN w:val="0"/>
        <w:adjustRightInd w:val="0"/>
        <w:spacing w:line="500" w:lineRule="exact"/>
        <w:jc w:val="center"/>
        <w:outlineLvl w:val="0"/>
        <w:rPr>
          <w:rStyle w:val="65"/>
          <w:rFonts w:hint="eastAsia" w:ascii="宋体" w:hAnsi="宋体" w:cs="宋体"/>
          <w:color w:val="auto"/>
          <w:highlight w:val="none"/>
          <w:lang w:val="zh-CN"/>
        </w:rPr>
      </w:pPr>
    </w:p>
    <w:p w14:paraId="6C3FD2A6">
      <w:pPr>
        <w:pStyle w:val="2"/>
        <w:snapToGrid w:val="0"/>
        <w:spacing w:before="0" w:after="0" w:line="360" w:lineRule="auto"/>
        <w:jc w:val="center"/>
        <w:rPr>
          <w:rFonts w:ascii="宋体" w:hAnsi="宋体" w:cs="宋体"/>
          <w:color w:val="auto"/>
          <w:sz w:val="32"/>
          <w:szCs w:val="32"/>
          <w:highlight w:val="none"/>
          <w:lang w:val="zh-CN"/>
        </w:rPr>
      </w:pPr>
      <w:bookmarkStart w:id="38" w:name="_Toc7788"/>
      <w:r>
        <w:rPr>
          <w:rFonts w:hint="eastAsia" w:ascii="宋体" w:hAnsi="宋体" w:eastAsia="宋体" w:cs="宋体"/>
          <w:color w:val="auto"/>
          <w:sz w:val="40"/>
          <w:szCs w:val="40"/>
          <w:highlight w:val="none"/>
          <w:lang w:val="zh-CN"/>
        </w:rPr>
        <w:t>第三章 评审办法</w:t>
      </w:r>
      <w:bookmarkEnd w:id="31"/>
      <w:bookmarkEnd w:id="32"/>
      <w:bookmarkEnd w:id="33"/>
      <w:bookmarkEnd w:id="34"/>
      <w:bookmarkEnd w:id="35"/>
      <w:bookmarkEnd w:id="36"/>
      <w:bookmarkEnd w:id="37"/>
      <w:bookmarkEnd w:id="38"/>
    </w:p>
    <w:p w14:paraId="5D817C09">
      <w:pPr>
        <w:pStyle w:val="46"/>
        <w:rPr>
          <w:color w:val="auto"/>
          <w:highlight w:val="none"/>
        </w:rPr>
      </w:pPr>
    </w:p>
    <w:p w14:paraId="6282A580">
      <w:pPr>
        <w:rPr>
          <w:rFonts w:ascii="宋体" w:hAnsi="宋体" w:cs="宋体"/>
          <w:bCs/>
          <w:color w:val="auto"/>
          <w:kern w:val="0"/>
          <w:sz w:val="32"/>
          <w:szCs w:val="32"/>
          <w:highlight w:val="none"/>
        </w:rPr>
      </w:pPr>
      <w:bookmarkStart w:id="39" w:name="OLE_LINK1"/>
      <w:r>
        <w:rPr>
          <w:rFonts w:ascii="宋体" w:hAnsi="宋体" w:cs="宋体"/>
          <w:bCs/>
          <w:color w:val="auto"/>
          <w:kern w:val="0"/>
          <w:sz w:val="32"/>
          <w:szCs w:val="32"/>
          <w:highlight w:val="none"/>
        </w:rPr>
        <w:br w:type="page"/>
      </w:r>
    </w:p>
    <w:p w14:paraId="65FC2304">
      <w:pPr>
        <w:rPr>
          <w:color w:val="auto"/>
          <w:highlight w:val="none"/>
        </w:rPr>
      </w:pPr>
    </w:p>
    <w:p w14:paraId="7E536071">
      <w:pPr>
        <w:pStyle w:val="2"/>
        <w:spacing w:before="0" w:after="0"/>
        <w:rPr>
          <w:rFonts w:ascii="宋体" w:hAnsi="宋体" w:cs="宋体"/>
          <w:bCs/>
          <w:color w:val="auto"/>
          <w:kern w:val="0"/>
          <w:sz w:val="32"/>
          <w:szCs w:val="32"/>
          <w:highlight w:val="none"/>
        </w:rPr>
      </w:pPr>
      <w:bookmarkStart w:id="40" w:name="_Toc31666"/>
      <w:r>
        <w:rPr>
          <w:rFonts w:hint="eastAsia" w:ascii="宋体" w:hAnsi="宋体" w:cs="宋体"/>
          <w:bCs/>
          <w:color w:val="auto"/>
          <w:kern w:val="0"/>
          <w:sz w:val="32"/>
          <w:szCs w:val="32"/>
          <w:highlight w:val="none"/>
        </w:rPr>
        <w:t>评审办法</w:t>
      </w:r>
      <w:bookmarkEnd w:id="40"/>
    </w:p>
    <w:p w14:paraId="3391A268">
      <w:pPr>
        <w:autoSpaceDE w:val="0"/>
        <w:autoSpaceDN w:val="0"/>
        <w:spacing w:line="400" w:lineRule="exact"/>
        <w:ind w:left="105" w:leftChars="50" w:right="105" w:rightChars="50"/>
        <w:contextualSpacing/>
        <w:rPr>
          <w:rFonts w:ascii="宋体" w:hAnsi="宋体" w:cs="宋体"/>
          <w:b/>
          <w:color w:val="auto"/>
          <w:kern w:val="0"/>
          <w:szCs w:val="21"/>
          <w:highlight w:val="none"/>
          <w:lang w:val="zh-CN" w:bidi="zh-CN"/>
        </w:rPr>
      </w:pPr>
      <w:r>
        <w:rPr>
          <w:rFonts w:hint="eastAsia" w:ascii="宋体" w:hAnsi="宋体" w:cs="宋体"/>
          <w:b/>
          <w:color w:val="auto"/>
          <w:kern w:val="0"/>
          <w:szCs w:val="21"/>
          <w:highlight w:val="none"/>
          <w:lang w:val="zh-CN" w:bidi="zh-CN"/>
        </w:rPr>
        <w:t>资格评审表</w:t>
      </w:r>
    </w:p>
    <w:tbl>
      <w:tblPr>
        <w:tblStyle w:val="178"/>
        <w:tblW w:w="9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0"/>
        <w:gridCol w:w="2341"/>
        <w:gridCol w:w="6712"/>
      </w:tblGrid>
      <w:tr w14:paraId="7FC13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0" w:type="dxa"/>
            <w:tcBorders>
              <w:bottom w:val="single" w:color="auto" w:sz="4" w:space="0"/>
            </w:tcBorders>
          </w:tcPr>
          <w:p w14:paraId="4B5F6249">
            <w:pPr>
              <w:autoSpaceDE w:val="0"/>
              <w:autoSpaceDN w:val="0"/>
              <w:spacing w:line="400" w:lineRule="exact"/>
              <w:ind w:left="105" w:leftChars="50" w:right="105" w:rightChars="50"/>
              <w:contextualSpacing/>
              <w:jc w:val="center"/>
              <w:rPr>
                <w:rFonts w:ascii="宋体" w:hAnsi="宋体" w:cs="宋体"/>
                <w:b/>
                <w:color w:val="auto"/>
                <w:kern w:val="0"/>
                <w:szCs w:val="21"/>
                <w:highlight w:val="none"/>
                <w:lang w:val="zh-CN" w:bidi="zh-CN"/>
              </w:rPr>
            </w:pPr>
            <w:r>
              <w:rPr>
                <w:rFonts w:hint="eastAsia" w:ascii="宋体" w:hAnsi="宋体" w:cs="宋体"/>
                <w:b/>
                <w:color w:val="auto"/>
                <w:kern w:val="0"/>
                <w:szCs w:val="21"/>
                <w:highlight w:val="none"/>
                <w:lang w:val="zh-CN" w:bidi="zh-CN"/>
              </w:rPr>
              <w:t>序号</w:t>
            </w:r>
          </w:p>
        </w:tc>
        <w:tc>
          <w:tcPr>
            <w:tcW w:w="2341" w:type="dxa"/>
          </w:tcPr>
          <w:p w14:paraId="696B5CFD">
            <w:pPr>
              <w:autoSpaceDE w:val="0"/>
              <w:autoSpaceDN w:val="0"/>
              <w:spacing w:line="400" w:lineRule="exact"/>
              <w:ind w:left="105" w:leftChars="50" w:right="105" w:rightChars="50"/>
              <w:contextualSpacing/>
              <w:jc w:val="center"/>
              <w:rPr>
                <w:rFonts w:ascii="宋体" w:hAnsi="宋体" w:cs="宋体"/>
                <w:b/>
                <w:color w:val="auto"/>
                <w:kern w:val="0"/>
                <w:szCs w:val="21"/>
                <w:highlight w:val="none"/>
                <w:lang w:val="zh-CN" w:bidi="zh-CN"/>
              </w:rPr>
            </w:pPr>
            <w:r>
              <w:rPr>
                <w:rFonts w:hint="eastAsia" w:ascii="宋体" w:hAnsi="宋体" w:cs="宋体"/>
                <w:b/>
                <w:color w:val="auto"/>
                <w:kern w:val="0"/>
                <w:szCs w:val="21"/>
                <w:highlight w:val="none"/>
                <w:lang w:val="zh-CN" w:bidi="zh-CN"/>
              </w:rPr>
              <w:t>评审因素</w:t>
            </w:r>
          </w:p>
        </w:tc>
        <w:tc>
          <w:tcPr>
            <w:tcW w:w="6712" w:type="dxa"/>
          </w:tcPr>
          <w:p w14:paraId="1229BE34">
            <w:pPr>
              <w:autoSpaceDE w:val="0"/>
              <w:autoSpaceDN w:val="0"/>
              <w:spacing w:line="400" w:lineRule="exact"/>
              <w:ind w:left="105" w:leftChars="50" w:right="105" w:rightChars="50"/>
              <w:contextualSpacing/>
              <w:jc w:val="center"/>
              <w:rPr>
                <w:rFonts w:ascii="宋体" w:hAnsi="宋体" w:cs="宋体"/>
                <w:b/>
                <w:color w:val="auto"/>
                <w:kern w:val="0"/>
                <w:szCs w:val="21"/>
                <w:highlight w:val="none"/>
                <w:lang w:val="zh-CN" w:bidi="zh-CN"/>
              </w:rPr>
            </w:pPr>
            <w:r>
              <w:rPr>
                <w:rFonts w:hint="eastAsia" w:ascii="宋体" w:hAnsi="宋体" w:cs="宋体"/>
                <w:b/>
                <w:color w:val="auto"/>
                <w:kern w:val="0"/>
                <w:szCs w:val="21"/>
                <w:highlight w:val="none"/>
                <w:lang w:val="zh-CN" w:bidi="zh-CN"/>
              </w:rPr>
              <w:t>评审标准</w:t>
            </w:r>
          </w:p>
        </w:tc>
      </w:tr>
      <w:tr w14:paraId="55E7E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940" w:type="dxa"/>
            <w:tcBorders>
              <w:top w:val="single" w:color="auto" w:sz="4" w:space="0"/>
              <w:bottom w:val="single" w:color="auto" w:sz="4" w:space="0"/>
            </w:tcBorders>
            <w:vAlign w:val="center"/>
          </w:tcPr>
          <w:p w14:paraId="10C77322">
            <w:pPr>
              <w:autoSpaceDE w:val="0"/>
              <w:autoSpaceDN w:val="0"/>
              <w:spacing w:line="400" w:lineRule="exact"/>
              <w:ind w:left="105" w:leftChars="50" w:right="105" w:rightChars="50"/>
              <w:contextualSpacing/>
              <w:jc w:val="center"/>
              <w:rPr>
                <w:rFonts w:ascii="宋体" w:hAnsi="宋体" w:cs="宋体"/>
                <w:color w:val="auto"/>
                <w:kern w:val="0"/>
                <w:szCs w:val="21"/>
                <w:highlight w:val="none"/>
                <w:lang w:bidi="zh-CN"/>
              </w:rPr>
            </w:pPr>
            <w:r>
              <w:rPr>
                <w:rFonts w:hint="eastAsia" w:ascii="宋体" w:hAnsi="宋体" w:cs="宋体"/>
                <w:color w:val="auto"/>
                <w:kern w:val="0"/>
                <w:szCs w:val="21"/>
                <w:highlight w:val="none"/>
                <w:lang w:bidi="zh-CN"/>
              </w:rPr>
              <w:t>1</w:t>
            </w:r>
          </w:p>
        </w:tc>
        <w:tc>
          <w:tcPr>
            <w:tcW w:w="2341" w:type="dxa"/>
            <w:vAlign w:val="center"/>
          </w:tcPr>
          <w:p w14:paraId="6C04967B">
            <w:pPr>
              <w:autoSpaceDE w:val="0"/>
              <w:autoSpaceDN w:val="0"/>
              <w:spacing w:line="400" w:lineRule="exact"/>
              <w:ind w:left="105" w:leftChars="50" w:right="105" w:rightChars="50"/>
              <w:contextualSpacing/>
              <w:jc w:val="center"/>
              <w:rPr>
                <w:rFonts w:ascii="宋体" w:hAnsi="宋体" w:cs="宋体"/>
                <w:color w:val="auto"/>
                <w:kern w:val="0"/>
                <w:szCs w:val="21"/>
                <w:highlight w:val="none"/>
                <w:lang w:bidi="zh-CN"/>
              </w:rPr>
            </w:pPr>
            <w:r>
              <w:rPr>
                <w:rFonts w:hint="eastAsia" w:ascii="宋体" w:hAnsi="宋体" w:cs="宋体"/>
                <w:color w:val="auto"/>
                <w:kern w:val="0"/>
                <w:szCs w:val="21"/>
                <w:highlight w:val="none"/>
                <w:lang w:bidi="zh-CN"/>
              </w:rPr>
              <w:t>营业执照</w:t>
            </w:r>
          </w:p>
        </w:tc>
        <w:tc>
          <w:tcPr>
            <w:tcW w:w="6712" w:type="dxa"/>
            <w:vAlign w:val="center"/>
          </w:tcPr>
          <w:p w14:paraId="2909AE7D">
            <w:pPr>
              <w:autoSpaceDE w:val="0"/>
              <w:autoSpaceDN w:val="0"/>
              <w:ind w:left="105" w:leftChars="50" w:right="105" w:rightChars="50"/>
              <w:contextualSpacing/>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具备有效的营业执照；</w:t>
            </w:r>
          </w:p>
          <w:p w14:paraId="73B24A9E">
            <w:pPr>
              <w:autoSpaceDE w:val="0"/>
              <w:autoSpaceDN w:val="0"/>
              <w:ind w:left="105" w:leftChars="50" w:right="105" w:rightChars="50"/>
              <w:contextualSpacing/>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响应文件内附营业执照（副本）复印件加盖供应商公章。</w:t>
            </w:r>
          </w:p>
        </w:tc>
      </w:tr>
      <w:tr w14:paraId="11E79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940" w:type="dxa"/>
            <w:tcBorders>
              <w:top w:val="single" w:color="auto" w:sz="4" w:space="0"/>
              <w:bottom w:val="single" w:color="auto" w:sz="4" w:space="0"/>
            </w:tcBorders>
            <w:vAlign w:val="center"/>
          </w:tcPr>
          <w:p w14:paraId="3A0DC511">
            <w:pPr>
              <w:autoSpaceDE w:val="0"/>
              <w:autoSpaceDN w:val="0"/>
              <w:spacing w:line="400" w:lineRule="exact"/>
              <w:ind w:left="105" w:leftChars="50" w:right="105" w:rightChars="50"/>
              <w:contextualSpacing/>
              <w:jc w:val="center"/>
              <w:rPr>
                <w:rFonts w:ascii="宋体" w:hAnsi="宋体" w:cs="宋体"/>
                <w:color w:val="auto"/>
                <w:kern w:val="0"/>
                <w:szCs w:val="21"/>
                <w:highlight w:val="none"/>
                <w:lang w:bidi="zh-CN"/>
              </w:rPr>
            </w:pPr>
            <w:r>
              <w:rPr>
                <w:rFonts w:hint="eastAsia" w:ascii="宋体" w:hAnsi="宋体" w:cs="宋体"/>
                <w:color w:val="auto"/>
                <w:kern w:val="0"/>
                <w:szCs w:val="21"/>
                <w:highlight w:val="none"/>
                <w:lang w:bidi="zh-CN"/>
              </w:rPr>
              <w:t>2</w:t>
            </w:r>
          </w:p>
        </w:tc>
        <w:tc>
          <w:tcPr>
            <w:tcW w:w="2341" w:type="dxa"/>
            <w:shd w:val="clear" w:color="auto" w:fill="auto"/>
            <w:vAlign w:val="center"/>
          </w:tcPr>
          <w:p w14:paraId="69D634B9">
            <w:pPr>
              <w:autoSpaceDE w:val="0"/>
              <w:autoSpaceDN w:val="0"/>
              <w:adjustRightInd w:val="0"/>
              <w:spacing w:line="300" w:lineRule="exact"/>
              <w:jc w:val="center"/>
              <w:rPr>
                <w:rFonts w:ascii="宋体" w:hAnsi="宋体" w:cs="宋体"/>
                <w:color w:val="auto"/>
                <w:szCs w:val="21"/>
                <w:highlight w:val="none"/>
              </w:rPr>
            </w:pPr>
            <w:r>
              <w:rPr>
                <w:rFonts w:hint="eastAsia" w:ascii="宋体" w:hAnsi="宋体" w:cs="宋体"/>
                <w:bCs/>
                <w:color w:val="auto"/>
                <w:szCs w:val="21"/>
                <w:highlight w:val="none"/>
                <w:lang w:val="zh-CN"/>
              </w:rPr>
              <w:t>资格条件承诺函</w:t>
            </w:r>
          </w:p>
        </w:tc>
        <w:tc>
          <w:tcPr>
            <w:tcW w:w="6712" w:type="dxa"/>
            <w:shd w:val="clear" w:color="auto" w:fill="auto"/>
            <w:vAlign w:val="center"/>
          </w:tcPr>
          <w:p w14:paraId="1AB6DB6C">
            <w:pPr>
              <w:autoSpaceDE w:val="0"/>
              <w:autoSpaceDN w:val="0"/>
              <w:ind w:left="105" w:leftChars="50" w:right="105" w:rightChars="50"/>
              <w:contextualSpacing/>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按照采购文件给定的格式提供资格条件承诺函，并由法定代表人签字并加盖供应商公章。</w:t>
            </w:r>
          </w:p>
        </w:tc>
      </w:tr>
      <w:tr w14:paraId="6C428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jc w:val="center"/>
        </w:trPr>
        <w:tc>
          <w:tcPr>
            <w:tcW w:w="940" w:type="dxa"/>
            <w:tcBorders>
              <w:top w:val="single" w:color="auto" w:sz="4" w:space="0"/>
              <w:bottom w:val="single" w:color="auto" w:sz="4" w:space="0"/>
            </w:tcBorders>
            <w:vAlign w:val="center"/>
          </w:tcPr>
          <w:p w14:paraId="298A14CC">
            <w:pPr>
              <w:autoSpaceDE w:val="0"/>
              <w:autoSpaceDN w:val="0"/>
              <w:spacing w:line="400" w:lineRule="exact"/>
              <w:ind w:left="105" w:leftChars="50" w:right="105" w:rightChars="50"/>
              <w:contextualSpacing/>
              <w:jc w:val="center"/>
              <w:rPr>
                <w:rFonts w:ascii="宋体" w:hAnsi="宋体" w:cs="宋体"/>
                <w:color w:val="auto"/>
                <w:kern w:val="0"/>
                <w:szCs w:val="21"/>
                <w:highlight w:val="none"/>
                <w:lang w:bidi="zh-CN"/>
              </w:rPr>
            </w:pPr>
            <w:r>
              <w:rPr>
                <w:rFonts w:hint="eastAsia" w:ascii="宋体" w:hAnsi="宋体" w:cs="宋体"/>
                <w:color w:val="auto"/>
                <w:kern w:val="0"/>
                <w:szCs w:val="21"/>
                <w:highlight w:val="none"/>
                <w:lang w:bidi="zh-CN"/>
              </w:rPr>
              <w:t>3</w:t>
            </w:r>
          </w:p>
        </w:tc>
        <w:tc>
          <w:tcPr>
            <w:tcW w:w="2341" w:type="dxa"/>
            <w:vAlign w:val="center"/>
          </w:tcPr>
          <w:p w14:paraId="29EE8CEA">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履约能力</w:t>
            </w:r>
          </w:p>
        </w:tc>
        <w:tc>
          <w:tcPr>
            <w:tcW w:w="6712" w:type="dxa"/>
            <w:vAlign w:val="center"/>
          </w:tcPr>
          <w:p w14:paraId="20D6AC28">
            <w:pPr>
              <w:autoSpaceDE w:val="0"/>
              <w:autoSpaceDN w:val="0"/>
              <w:ind w:left="105" w:leftChars="50" w:right="105" w:rightChars="50"/>
              <w:contextualSpacing/>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具有履行合同所必需的设备和专业技术能力。</w:t>
            </w:r>
          </w:p>
          <w:p w14:paraId="3A17F116">
            <w:pPr>
              <w:autoSpaceDE w:val="0"/>
              <w:autoSpaceDN w:val="0"/>
              <w:ind w:left="105" w:leftChars="50" w:right="105" w:rightChars="50"/>
              <w:contextualSpacing/>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响应文件内附由法定代表人或</w:t>
            </w:r>
            <w:r>
              <w:rPr>
                <w:rFonts w:hint="eastAsia" w:ascii="宋体" w:hAnsi="宋体" w:cs="宋体"/>
                <w:color w:val="auto"/>
                <w:kern w:val="0"/>
                <w:szCs w:val="21"/>
                <w:highlight w:val="none"/>
                <w:lang w:val="zh-CN" w:bidi="zh-CN"/>
              </w:rPr>
              <w:t>其委托代理人</w:t>
            </w:r>
            <w:r>
              <w:rPr>
                <w:rFonts w:hint="eastAsia" w:ascii="宋体" w:hAnsi="宋体" w:eastAsia="宋体" w:cs="宋体"/>
                <w:color w:val="auto"/>
                <w:kern w:val="0"/>
                <w:szCs w:val="21"/>
                <w:highlight w:val="none"/>
                <w:lang w:val="zh-CN" w:bidi="zh-CN"/>
              </w:rPr>
              <w:t>签字或盖章并加盖公章的承诺书。</w:t>
            </w:r>
          </w:p>
        </w:tc>
      </w:tr>
      <w:tr w14:paraId="0BE10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3" w:hRule="atLeast"/>
          <w:jc w:val="center"/>
        </w:trPr>
        <w:tc>
          <w:tcPr>
            <w:tcW w:w="940" w:type="dxa"/>
            <w:tcBorders>
              <w:top w:val="single" w:color="auto" w:sz="4" w:space="0"/>
              <w:bottom w:val="single" w:color="auto" w:sz="4" w:space="0"/>
            </w:tcBorders>
            <w:vAlign w:val="center"/>
          </w:tcPr>
          <w:p w14:paraId="50098408">
            <w:pPr>
              <w:autoSpaceDE w:val="0"/>
              <w:autoSpaceDN w:val="0"/>
              <w:spacing w:line="400" w:lineRule="exact"/>
              <w:ind w:left="105" w:leftChars="50" w:right="105" w:rightChars="50"/>
              <w:contextualSpacing/>
              <w:jc w:val="center"/>
              <w:rPr>
                <w:rFonts w:ascii="宋体" w:hAnsi="宋体" w:cs="宋体"/>
                <w:color w:val="auto"/>
                <w:kern w:val="0"/>
                <w:szCs w:val="21"/>
                <w:highlight w:val="none"/>
                <w:lang w:bidi="zh-CN"/>
              </w:rPr>
            </w:pPr>
            <w:r>
              <w:rPr>
                <w:rFonts w:hint="eastAsia" w:ascii="宋体" w:hAnsi="宋体" w:cs="宋体"/>
                <w:color w:val="auto"/>
                <w:kern w:val="0"/>
                <w:szCs w:val="21"/>
                <w:highlight w:val="none"/>
                <w:lang w:bidi="zh-CN"/>
              </w:rPr>
              <w:t>4</w:t>
            </w:r>
          </w:p>
        </w:tc>
        <w:tc>
          <w:tcPr>
            <w:tcW w:w="2341" w:type="dxa"/>
            <w:vAlign w:val="center"/>
          </w:tcPr>
          <w:p w14:paraId="16A85081">
            <w:pPr>
              <w:autoSpaceDE w:val="0"/>
              <w:autoSpaceDN w:val="0"/>
              <w:spacing w:line="400" w:lineRule="exact"/>
              <w:ind w:left="105" w:leftChars="50" w:right="105" w:rightChars="50"/>
              <w:contextualSpacing/>
              <w:jc w:val="center"/>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信誉要求</w:t>
            </w:r>
          </w:p>
        </w:tc>
        <w:tc>
          <w:tcPr>
            <w:tcW w:w="6712" w:type="dxa"/>
            <w:vAlign w:val="center"/>
          </w:tcPr>
          <w:p w14:paraId="5AB6A517">
            <w:pPr>
              <w:autoSpaceDE w:val="0"/>
              <w:autoSpaceDN w:val="0"/>
              <w:ind w:left="105" w:leftChars="50" w:right="105" w:rightChars="50"/>
              <w:contextualSpacing/>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1.拒绝列入政府取消投标资格记录期间的企业投标；</w:t>
            </w:r>
          </w:p>
          <w:p w14:paraId="7199F494">
            <w:pPr>
              <w:autoSpaceDE w:val="0"/>
              <w:autoSpaceDN w:val="0"/>
              <w:ind w:left="105" w:leftChars="50" w:right="105" w:rightChars="50"/>
              <w:contextualSpacing/>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2.参加政府采购活动前三年内，在经营活动中没有重大违法记录；</w:t>
            </w:r>
          </w:p>
          <w:p w14:paraId="6137496F">
            <w:pPr>
              <w:autoSpaceDE w:val="0"/>
              <w:autoSpaceDN w:val="0"/>
              <w:ind w:left="105" w:leftChars="50" w:right="105" w:rightChars="50"/>
              <w:contextualSpacing/>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3.不得为“信用中国”网站（www.creditchina.gov.cn）中列入失信被执行人和重大税收违法失信主体名单</w:t>
            </w:r>
            <w:r>
              <w:rPr>
                <w:rFonts w:hint="eastAsia" w:ascii="宋体" w:hAnsi="宋体" w:eastAsia="宋体" w:cs="宋体"/>
                <w:color w:val="auto"/>
                <w:kern w:val="0"/>
                <w:szCs w:val="21"/>
                <w:highlight w:val="none"/>
                <w:lang w:val="zh-CN" w:eastAsia="zh-CN" w:bidi="zh-CN"/>
              </w:rPr>
              <w:t>的投标人</w:t>
            </w:r>
            <w:r>
              <w:rPr>
                <w:rFonts w:hint="eastAsia" w:ascii="宋体" w:hAnsi="宋体" w:eastAsia="宋体" w:cs="宋体"/>
                <w:color w:val="auto"/>
                <w:kern w:val="0"/>
                <w:szCs w:val="21"/>
                <w:highlight w:val="none"/>
                <w:lang w:val="zh-CN" w:bidi="zh-CN"/>
              </w:rPr>
              <w:t>；不得为中国政府采购网（www.ccgp.gov.cn）政府采购严重违法失信行为记录名单中被财政部门禁止参加政府采购活动的</w:t>
            </w:r>
            <w:r>
              <w:rPr>
                <w:rFonts w:hint="eastAsia" w:ascii="宋体" w:hAnsi="宋体" w:eastAsia="宋体" w:cs="宋体"/>
                <w:color w:val="auto"/>
                <w:kern w:val="0"/>
                <w:szCs w:val="21"/>
                <w:highlight w:val="none"/>
                <w:lang w:val="zh-CN" w:eastAsia="zh-CN" w:bidi="zh-CN"/>
              </w:rPr>
              <w:t>投标人</w:t>
            </w:r>
            <w:r>
              <w:rPr>
                <w:rFonts w:hint="eastAsia" w:ascii="宋体" w:hAnsi="宋体" w:eastAsia="宋体" w:cs="宋体"/>
                <w:color w:val="auto"/>
                <w:kern w:val="0"/>
                <w:szCs w:val="21"/>
                <w:highlight w:val="none"/>
                <w:lang w:val="zh-CN" w:bidi="zh-CN"/>
              </w:rPr>
              <w:t>（在处罚决定规定的时间和地域范围内）（详见财库[2016]125号）。</w:t>
            </w:r>
          </w:p>
          <w:p w14:paraId="0D69DED6">
            <w:pPr>
              <w:autoSpaceDE w:val="0"/>
              <w:autoSpaceDN w:val="0"/>
              <w:ind w:left="105" w:leftChars="50" w:right="105" w:rightChars="50"/>
              <w:contextualSpacing/>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响应文件内附：第1、2项由法定代表人或其委托代理人签字并加盖公章的承诺书；第3项</w:t>
            </w:r>
            <w:r>
              <w:rPr>
                <w:rFonts w:hint="eastAsia" w:ascii="宋体" w:hAnsi="宋体" w:eastAsia="宋体" w:cs="宋体"/>
                <w:color w:val="auto"/>
                <w:kern w:val="0"/>
                <w:szCs w:val="21"/>
                <w:highlight w:val="none"/>
                <w:lang w:val="zh-CN" w:eastAsia="zh-CN" w:bidi="zh-CN"/>
              </w:rPr>
              <w:t>评审时在</w:t>
            </w:r>
            <w:r>
              <w:rPr>
                <w:rFonts w:hint="eastAsia" w:ascii="宋体" w:hAnsi="宋体" w:eastAsia="宋体" w:cs="宋体"/>
                <w:color w:val="auto"/>
                <w:kern w:val="0"/>
                <w:szCs w:val="21"/>
                <w:highlight w:val="none"/>
                <w:lang w:val="zh-CN" w:bidi="zh-CN"/>
              </w:rPr>
              <w:t>相关网站查询</w:t>
            </w:r>
            <w:r>
              <w:rPr>
                <w:rFonts w:hint="eastAsia" w:ascii="宋体" w:hAnsi="宋体" w:eastAsia="宋体" w:cs="宋体"/>
                <w:color w:val="auto"/>
                <w:kern w:val="0"/>
                <w:szCs w:val="21"/>
                <w:highlight w:val="none"/>
                <w:lang w:val="zh-CN" w:eastAsia="zh-CN" w:bidi="zh-CN"/>
              </w:rPr>
              <w:t>并打印截图留存</w:t>
            </w:r>
            <w:r>
              <w:rPr>
                <w:rFonts w:hint="eastAsia" w:ascii="宋体" w:hAnsi="宋体" w:eastAsia="宋体" w:cs="宋体"/>
                <w:color w:val="auto"/>
                <w:kern w:val="0"/>
                <w:szCs w:val="21"/>
                <w:highlight w:val="none"/>
                <w:lang w:val="zh-CN" w:bidi="zh-CN"/>
              </w:rPr>
              <w:t>。</w:t>
            </w:r>
          </w:p>
        </w:tc>
      </w:tr>
      <w:tr w14:paraId="13DAB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940" w:type="dxa"/>
            <w:tcBorders>
              <w:top w:val="single" w:color="auto" w:sz="4" w:space="0"/>
              <w:bottom w:val="single" w:color="auto" w:sz="4" w:space="0"/>
            </w:tcBorders>
            <w:vAlign w:val="center"/>
          </w:tcPr>
          <w:p w14:paraId="2D578014">
            <w:pPr>
              <w:autoSpaceDE w:val="0"/>
              <w:autoSpaceDN w:val="0"/>
              <w:spacing w:line="400" w:lineRule="exact"/>
              <w:ind w:left="105" w:leftChars="50" w:right="105" w:rightChars="50"/>
              <w:contextualSpacing/>
              <w:jc w:val="center"/>
              <w:rPr>
                <w:rFonts w:ascii="宋体" w:hAnsi="宋体" w:cs="宋体"/>
                <w:color w:val="auto"/>
                <w:kern w:val="0"/>
                <w:szCs w:val="21"/>
                <w:highlight w:val="none"/>
                <w:lang w:bidi="zh-CN"/>
              </w:rPr>
            </w:pPr>
            <w:r>
              <w:rPr>
                <w:rFonts w:hint="eastAsia" w:ascii="宋体" w:hAnsi="宋体" w:cs="宋体"/>
                <w:color w:val="auto"/>
                <w:kern w:val="0"/>
                <w:szCs w:val="21"/>
                <w:highlight w:val="none"/>
                <w:lang w:bidi="zh-CN"/>
              </w:rPr>
              <w:t>5</w:t>
            </w:r>
          </w:p>
        </w:tc>
        <w:tc>
          <w:tcPr>
            <w:tcW w:w="2341" w:type="dxa"/>
            <w:tcBorders>
              <w:bottom w:val="single" w:color="auto" w:sz="4" w:space="0"/>
            </w:tcBorders>
            <w:vAlign w:val="center"/>
          </w:tcPr>
          <w:p w14:paraId="656C3886">
            <w:pPr>
              <w:spacing w:line="400" w:lineRule="exact"/>
              <w:ind w:left="105" w:leftChars="50" w:right="105" w:rightChars="50"/>
              <w:contextualSpacing/>
              <w:jc w:val="center"/>
              <w:rPr>
                <w:rFonts w:ascii="宋体" w:hAnsi="宋体" w:cs="宋体"/>
                <w:color w:val="auto"/>
                <w:szCs w:val="21"/>
                <w:highlight w:val="none"/>
              </w:rPr>
            </w:pPr>
            <w:r>
              <w:rPr>
                <w:rFonts w:hint="eastAsia" w:ascii="宋体" w:hAnsi="宋体" w:cs="宋体"/>
                <w:color w:val="auto"/>
                <w:szCs w:val="21"/>
                <w:highlight w:val="none"/>
              </w:rPr>
              <w:t>授权委托书</w:t>
            </w:r>
          </w:p>
        </w:tc>
        <w:tc>
          <w:tcPr>
            <w:tcW w:w="6712" w:type="dxa"/>
            <w:vAlign w:val="center"/>
          </w:tcPr>
          <w:p w14:paraId="1B20B8C9">
            <w:pPr>
              <w:autoSpaceDE w:val="0"/>
              <w:autoSpaceDN w:val="0"/>
              <w:ind w:left="105" w:leftChars="50" w:right="105" w:rightChars="50"/>
              <w:contextualSpacing/>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企业法定代表人授权委托书(非法定代表人亲自投标时提供)。</w:t>
            </w:r>
          </w:p>
        </w:tc>
      </w:tr>
      <w:tr w14:paraId="1CF92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1" w:hRule="atLeast"/>
          <w:jc w:val="center"/>
        </w:trPr>
        <w:tc>
          <w:tcPr>
            <w:tcW w:w="940" w:type="dxa"/>
            <w:tcBorders>
              <w:top w:val="single" w:color="auto" w:sz="4" w:space="0"/>
              <w:bottom w:val="single" w:color="auto" w:sz="4" w:space="0"/>
            </w:tcBorders>
            <w:vAlign w:val="center"/>
          </w:tcPr>
          <w:p w14:paraId="273B0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341" w:type="dxa"/>
            <w:tcBorders>
              <w:top w:val="single" w:color="auto" w:sz="4" w:space="0"/>
              <w:bottom w:val="single" w:color="auto" w:sz="4" w:space="0"/>
            </w:tcBorders>
            <w:vAlign w:val="center"/>
          </w:tcPr>
          <w:p w14:paraId="1D7C0F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6712" w:type="dxa"/>
            <w:vAlign w:val="center"/>
          </w:tcPr>
          <w:p w14:paraId="491D903B">
            <w:pPr>
              <w:autoSpaceDE w:val="0"/>
              <w:autoSpaceDN w:val="0"/>
              <w:ind w:left="105" w:leftChars="50" w:right="105" w:rightChars="50"/>
              <w:contextualSpacing/>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与采购人存在利害关系可能影响招标公正性的法人、其他组织或者个人，不得参加投标。单位负责人为同一人或者存在控股、管理关系的不同单位，不得参加同一包投标。违反这两款规定的，相关投标均无效。</w:t>
            </w:r>
          </w:p>
          <w:p w14:paraId="2341BFD1">
            <w:pPr>
              <w:autoSpaceDE w:val="0"/>
              <w:autoSpaceDN w:val="0"/>
              <w:ind w:left="105" w:leftChars="50" w:right="105" w:rightChars="50"/>
              <w:contextualSpacing/>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响应文件内附法定代表人或</w:t>
            </w:r>
            <w:r>
              <w:rPr>
                <w:rFonts w:hint="eastAsia" w:ascii="宋体" w:hAnsi="宋体" w:cs="宋体"/>
                <w:color w:val="auto"/>
                <w:kern w:val="0"/>
                <w:szCs w:val="21"/>
                <w:highlight w:val="none"/>
                <w:lang w:val="zh-CN" w:bidi="zh-CN"/>
              </w:rPr>
              <w:t>委托代理人</w:t>
            </w:r>
            <w:r>
              <w:rPr>
                <w:rFonts w:hint="eastAsia" w:ascii="宋体" w:hAnsi="宋体" w:eastAsia="宋体" w:cs="宋体"/>
                <w:color w:val="auto"/>
                <w:kern w:val="0"/>
                <w:szCs w:val="21"/>
                <w:highlight w:val="none"/>
                <w:lang w:val="zh-CN" w:bidi="zh-CN"/>
              </w:rPr>
              <w:t>签字或盖章并加盖单位公章的承诺书。</w:t>
            </w:r>
          </w:p>
        </w:tc>
      </w:tr>
      <w:tr w14:paraId="2513B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3" w:hRule="atLeast"/>
          <w:jc w:val="center"/>
        </w:trPr>
        <w:tc>
          <w:tcPr>
            <w:tcW w:w="940" w:type="dxa"/>
            <w:tcBorders>
              <w:top w:val="single" w:color="auto" w:sz="4" w:space="0"/>
              <w:bottom w:val="single" w:color="auto" w:sz="4" w:space="0"/>
            </w:tcBorders>
            <w:vAlign w:val="center"/>
          </w:tcPr>
          <w:p w14:paraId="5A7292B4">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2341" w:type="dxa"/>
            <w:tcBorders>
              <w:top w:val="single" w:color="auto" w:sz="4" w:space="0"/>
              <w:bottom w:val="single" w:color="auto" w:sz="4" w:space="0"/>
            </w:tcBorders>
            <w:vAlign w:val="center"/>
          </w:tcPr>
          <w:p w14:paraId="133411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中小企业声明函</w:t>
            </w:r>
          </w:p>
        </w:tc>
        <w:tc>
          <w:tcPr>
            <w:tcW w:w="6712" w:type="dxa"/>
            <w:vAlign w:val="center"/>
          </w:tcPr>
          <w:p w14:paraId="6914A635">
            <w:pPr>
              <w:autoSpaceDE w:val="0"/>
              <w:autoSpaceDN w:val="0"/>
              <w:ind w:left="105" w:leftChars="50" w:right="105" w:rightChars="50"/>
              <w:contextualSpacing/>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本项目为专门面向中小企业采购项目，供应商需提供中小企业声明函。</w:t>
            </w:r>
          </w:p>
          <w:p w14:paraId="5CECB039">
            <w:pPr>
              <w:autoSpaceDE w:val="0"/>
              <w:autoSpaceDN w:val="0"/>
              <w:ind w:left="105" w:leftChars="50" w:right="105" w:rightChars="50"/>
              <w:contextualSpacing/>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备注：根据《财政部司法部关于政府采购支持监狱企业发展有关问题的通知》及《关于促进残疾人就业政府采购政策的通知》（财库〔2017〕141号）文件规定，在政府采购活动中，监狱企业、残疾人福利性单位视同小型、微型企业，监狱企业应当提供由省级以上监狱管理局、戒毒管理局(含新疆生产建设兵团)出具的属于监狱企业的证明文件。残疾人福利性单位执行财库〔2017〕141号文件规定。</w:t>
            </w:r>
          </w:p>
          <w:p w14:paraId="18FEFF71">
            <w:pPr>
              <w:autoSpaceDE w:val="0"/>
              <w:autoSpaceDN w:val="0"/>
              <w:ind w:left="105" w:leftChars="50" w:right="105" w:rightChars="50"/>
              <w:contextualSpacing/>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响应文件内附：中小企业声明函或</w:t>
            </w:r>
            <w:r>
              <w:rPr>
                <w:rFonts w:hint="eastAsia" w:ascii="宋体" w:hAnsi="宋体" w:eastAsia="宋体" w:cs="宋体"/>
                <w:color w:val="auto"/>
                <w:kern w:val="0"/>
                <w:szCs w:val="21"/>
                <w:highlight w:val="none"/>
                <w:lang w:val="en-US" w:eastAsia="zh-CN" w:bidi="zh-CN"/>
              </w:rPr>
              <w:t>有关</w:t>
            </w:r>
            <w:r>
              <w:rPr>
                <w:rFonts w:hint="eastAsia" w:ascii="宋体" w:hAnsi="宋体" w:eastAsia="宋体" w:cs="宋体"/>
                <w:color w:val="auto"/>
                <w:kern w:val="0"/>
                <w:szCs w:val="21"/>
                <w:highlight w:val="none"/>
                <w:lang w:val="zh-CN" w:bidi="zh-CN"/>
              </w:rPr>
              <w:t>证明文件复印件加盖公章</w:t>
            </w:r>
          </w:p>
        </w:tc>
      </w:tr>
    </w:tbl>
    <w:p w14:paraId="393109F8">
      <w:pPr>
        <w:rPr>
          <w:rFonts w:ascii="宋体" w:hAnsi="宋体" w:cs="宋体"/>
          <w:b/>
          <w:bCs/>
          <w:color w:val="auto"/>
          <w:highlight w:val="none"/>
          <w:lang w:val="zh-CN"/>
        </w:rPr>
      </w:pPr>
      <w:r>
        <w:rPr>
          <w:rFonts w:hint="eastAsia" w:ascii="宋体" w:hAnsi="宋体" w:cs="宋体"/>
          <w:b/>
          <w:bCs/>
          <w:color w:val="auto"/>
          <w:highlight w:val="none"/>
          <w:lang w:val="zh-CN"/>
        </w:rPr>
        <w:t>注：1、上述表中要求提供的证书和相关证明文件等证件的复印件装订在响应文件中。</w:t>
      </w:r>
    </w:p>
    <w:p w14:paraId="0CA26D7E">
      <w:pPr>
        <w:ind w:firstLine="422" w:firstLineChars="200"/>
        <w:rPr>
          <w:rFonts w:ascii="宋体" w:hAnsi="宋体" w:cs="宋体"/>
          <w:b/>
          <w:color w:val="auto"/>
          <w:sz w:val="32"/>
          <w:szCs w:val="32"/>
          <w:highlight w:val="none"/>
        </w:rPr>
      </w:pPr>
      <w:r>
        <w:rPr>
          <w:rFonts w:hint="eastAsia" w:ascii="宋体" w:hAnsi="宋体" w:cs="宋体"/>
          <w:b/>
          <w:bCs/>
          <w:color w:val="auto"/>
          <w:highlight w:val="none"/>
        </w:rPr>
        <w:t>2</w:t>
      </w:r>
      <w:r>
        <w:rPr>
          <w:rFonts w:hint="eastAsia" w:ascii="宋体" w:hAnsi="宋体" w:cs="宋体"/>
          <w:b/>
          <w:bCs/>
          <w:color w:val="auto"/>
          <w:highlight w:val="none"/>
          <w:lang w:val="zh-CN"/>
        </w:rPr>
        <w:t>、上述要求供应商有一项不合格的，视为未通过资格评审，将不再进入后续评审。</w:t>
      </w:r>
    </w:p>
    <w:p w14:paraId="0C8DD242">
      <w:pPr>
        <w:rPr>
          <w:color w:val="auto"/>
          <w:highlight w:val="none"/>
        </w:rPr>
      </w:pPr>
    </w:p>
    <w:p w14:paraId="0C63B653">
      <w:pPr>
        <w:jc w:val="center"/>
        <w:rPr>
          <w:rFonts w:ascii="宋体" w:hAnsi="宋体" w:cs="宋体"/>
          <w:b/>
          <w:color w:val="auto"/>
          <w:sz w:val="32"/>
          <w:szCs w:val="32"/>
          <w:highlight w:val="none"/>
        </w:rPr>
      </w:pPr>
    </w:p>
    <w:p w14:paraId="678586B4">
      <w:pPr>
        <w:rPr>
          <w:rFonts w:hint="eastAsia" w:ascii="宋体" w:hAnsi="宋体" w:cs="宋体"/>
          <w:b/>
          <w:color w:val="auto"/>
          <w:kern w:val="0"/>
          <w:szCs w:val="21"/>
          <w:highlight w:val="none"/>
          <w:lang w:val="zh-CN" w:bidi="zh-CN"/>
        </w:rPr>
      </w:pPr>
    </w:p>
    <w:p w14:paraId="7AEC6853">
      <w:pPr>
        <w:rPr>
          <w:rFonts w:hint="eastAsia" w:ascii="宋体" w:hAnsi="宋体" w:cs="宋体"/>
          <w:b/>
          <w:color w:val="auto"/>
          <w:kern w:val="0"/>
          <w:szCs w:val="21"/>
          <w:highlight w:val="none"/>
          <w:lang w:val="zh-CN" w:bidi="zh-CN"/>
        </w:rPr>
      </w:pPr>
    </w:p>
    <w:p w14:paraId="2D8EA068">
      <w:pPr>
        <w:rPr>
          <w:rFonts w:hint="eastAsia" w:ascii="宋体" w:hAnsi="宋体" w:cs="宋体"/>
          <w:b/>
          <w:color w:val="auto"/>
          <w:kern w:val="0"/>
          <w:szCs w:val="21"/>
          <w:highlight w:val="none"/>
          <w:lang w:val="zh-CN" w:bidi="zh-CN"/>
        </w:rPr>
      </w:pPr>
    </w:p>
    <w:p w14:paraId="33E4B0DF">
      <w:pPr>
        <w:rPr>
          <w:rFonts w:hint="eastAsia" w:ascii="宋体" w:hAnsi="宋体" w:cs="宋体"/>
          <w:b/>
          <w:color w:val="auto"/>
          <w:kern w:val="0"/>
          <w:szCs w:val="21"/>
          <w:highlight w:val="none"/>
          <w:lang w:val="zh-CN" w:bidi="zh-CN"/>
        </w:rPr>
      </w:pPr>
    </w:p>
    <w:p w14:paraId="414D45CF">
      <w:pPr>
        <w:rPr>
          <w:rFonts w:hint="eastAsia" w:ascii="宋体" w:hAnsi="宋体" w:cs="宋体"/>
          <w:b/>
          <w:color w:val="auto"/>
          <w:kern w:val="0"/>
          <w:szCs w:val="21"/>
          <w:highlight w:val="none"/>
          <w:lang w:val="zh-CN" w:bidi="zh-CN"/>
        </w:rPr>
      </w:pPr>
    </w:p>
    <w:p w14:paraId="0DC51853">
      <w:pPr>
        <w:rPr>
          <w:rFonts w:hint="eastAsia" w:ascii="宋体" w:hAnsi="宋体" w:cs="宋体"/>
          <w:b/>
          <w:color w:val="auto"/>
          <w:kern w:val="0"/>
          <w:szCs w:val="21"/>
          <w:highlight w:val="none"/>
          <w:lang w:val="zh-CN" w:bidi="zh-CN"/>
        </w:rPr>
      </w:pPr>
    </w:p>
    <w:p w14:paraId="3075D5BE">
      <w:pPr>
        <w:rPr>
          <w:rFonts w:hint="eastAsia" w:ascii="宋体" w:hAnsi="宋体" w:cs="宋体"/>
          <w:b/>
          <w:color w:val="auto"/>
          <w:kern w:val="0"/>
          <w:szCs w:val="21"/>
          <w:highlight w:val="none"/>
          <w:lang w:val="zh-CN" w:bidi="zh-CN"/>
        </w:rPr>
      </w:pPr>
    </w:p>
    <w:p w14:paraId="4CBA69E8">
      <w:pPr>
        <w:rPr>
          <w:rFonts w:hint="eastAsia" w:ascii="宋体" w:hAnsi="宋体" w:cs="宋体"/>
          <w:b/>
          <w:color w:val="auto"/>
          <w:kern w:val="0"/>
          <w:szCs w:val="21"/>
          <w:highlight w:val="none"/>
          <w:lang w:val="zh-CN" w:bidi="zh-CN"/>
        </w:rPr>
      </w:pPr>
    </w:p>
    <w:p w14:paraId="1B921114">
      <w:pPr>
        <w:rPr>
          <w:rFonts w:hint="eastAsia" w:ascii="宋体" w:hAnsi="宋体" w:cs="宋体"/>
          <w:b/>
          <w:color w:val="auto"/>
          <w:kern w:val="0"/>
          <w:szCs w:val="21"/>
          <w:highlight w:val="none"/>
          <w:lang w:val="zh-CN" w:bidi="zh-CN"/>
        </w:rPr>
      </w:pPr>
    </w:p>
    <w:p w14:paraId="059F418F">
      <w:pPr>
        <w:rPr>
          <w:rFonts w:hint="eastAsia" w:ascii="宋体" w:hAnsi="宋体" w:cs="宋体"/>
          <w:b/>
          <w:color w:val="auto"/>
          <w:kern w:val="0"/>
          <w:szCs w:val="21"/>
          <w:highlight w:val="none"/>
          <w:lang w:val="zh-CN" w:bidi="zh-CN"/>
        </w:rPr>
      </w:pPr>
    </w:p>
    <w:p w14:paraId="7956A9EF">
      <w:pPr>
        <w:rPr>
          <w:rFonts w:ascii="宋体" w:hAnsi="宋体" w:cs="宋体"/>
          <w:b/>
          <w:color w:val="auto"/>
          <w:kern w:val="0"/>
          <w:szCs w:val="21"/>
          <w:highlight w:val="none"/>
          <w:lang w:val="zh-CN" w:bidi="zh-CN"/>
        </w:rPr>
      </w:pPr>
      <w:r>
        <w:rPr>
          <w:rFonts w:hint="eastAsia" w:ascii="宋体" w:hAnsi="宋体" w:cs="宋体"/>
          <w:b/>
          <w:color w:val="auto"/>
          <w:kern w:val="0"/>
          <w:szCs w:val="21"/>
          <w:highlight w:val="none"/>
          <w:lang w:val="zh-CN" w:bidi="zh-CN"/>
        </w:rPr>
        <w:t>符合性评审表</w:t>
      </w:r>
    </w:p>
    <w:p w14:paraId="28D80DFD">
      <w:pPr>
        <w:rPr>
          <w:rFonts w:ascii="宋体" w:hAnsi="宋体" w:cs="宋体"/>
          <w:b/>
          <w:bCs/>
          <w:color w:val="auto"/>
          <w:sz w:val="18"/>
          <w:szCs w:val="18"/>
          <w:highlight w:val="none"/>
          <w:lang w:val="zh-CN"/>
        </w:rPr>
      </w:pPr>
    </w:p>
    <w:tbl>
      <w:tblPr>
        <w:tblStyle w:val="178"/>
        <w:tblW w:w="93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9"/>
        <w:gridCol w:w="1911"/>
        <w:gridCol w:w="6088"/>
      </w:tblGrid>
      <w:tr w14:paraId="4E27E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exact"/>
          <w:jc w:val="center"/>
        </w:trPr>
        <w:tc>
          <w:tcPr>
            <w:tcW w:w="1329" w:type="dxa"/>
            <w:tcBorders>
              <w:bottom w:val="single" w:color="auto" w:sz="4" w:space="0"/>
            </w:tcBorders>
          </w:tcPr>
          <w:p w14:paraId="01D0DC96">
            <w:pPr>
              <w:autoSpaceDE w:val="0"/>
              <w:autoSpaceDN w:val="0"/>
              <w:spacing w:line="400" w:lineRule="exact"/>
              <w:ind w:left="105" w:leftChars="50" w:right="105" w:rightChars="50"/>
              <w:contextualSpacing/>
              <w:jc w:val="center"/>
              <w:rPr>
                <w:rFonts w:ascii="宋体" w:hAnsi="宋体" w:cs="宋体"/>
                <w:b/>
                <w:color w:val="auto"/>
                <w:kern w:val="0"/>
                <w:szCs w:val="21"/>
                <w:highlight w:val="none"/>
                <w:lang w:val="zh-CN" w:bidi="zh-CN"/>
              </w:rPr>
            </w:pPr>
            <w:r>
              <w:rPr>
                <w:rFonts w:hint="eastAsia" w:ascii="宋体" w:hAnsi="宋体" w:cs="宋体"/>
                <w:b/>
                <w:color w:val="auto"/>
                <w:kern w:val="0"/>
                <w:szCs w:val="21"/>
                <w:highlight w:val="none"/>
                <w:lang w:val="zh-CN" w:bidi="zh-CN"/>
              </w:rPr>
              <w:t>序号</w:t>
            </w:r>
          </w:p>
        </w:tc>
        <w:tc>
          <w:tcPr>
            <w:tcW w:w="1911" w:type="dxa"/>
          </w:tcPr>
          <w:p w14:paraId="3B53C14F">
            <w:pPr>
              <w:autoSpaceDE w:val="0"/>
              <w:autoSpaceDN w:val="0"/>
              <w:spacing w:line="400" w:lineRule="exact"/>
              <w:ind w:left="105" w:leftChars="50" w:right="105" w:rightChars="50"/>
              <w:contextualSpacing/>
              <w:jc w:val="center"/>
              <w:rPr>
                <w:rFonts w:ascii="宋体" w:hAnsi="宋体" w:cs="宋体"/>
                <w:b/>
                <w:color w:val="auto"/>
                <w:kern w:val="0"/>
                <w:szCs w:val="21"/>
                <w:highlight w:val="none"/>
                <w:lang w:val="zh-CN" w:bidi="zh-CN"/>
              </w:rPr>
            </w:pPr>
            <w:r>
              <w:rPr>
                <w:rFonts w:hint="eastAsia" w:ascii="宋体" w:hAnsi="宋体" w:cs="宋体"/>
                <w:b/>
                <w:color w:val="auto"/>
                <w:kern w:val="0"/>
                <w:szCs w:val="21"/>
                <w:highlight w:val="none"/>
                <w:lang w:val="zh-CN" w:bidi="zh-CN"/>
              </w:rPr>
              <w:t>评审因素</w:t>
            </w:r>
          </w:p>
        </w:tc>
        <w:tc>
          <w:tcPr>
            <w:tcW w:w="6088" w:type="dxa"/>
          </w:tcPr>
          <w:p w14:paraId="12B4A3F6">
            <w:pPr>
              <w:autoSpaceDE w:val="0"/>
              <w:autoSpaceDN w:val="0"/>
              <w:spacing w:line="400" w:lineRule="exact"/>
              <w:ind w:left="105" w:leftChars="50" w:right="105" w:rightChars="50"/>
              <w:contextualSpacing/>
              <w:jc w:val="center"/>
              <w:rPr>
                <w:rFonts w:ascii="宋体" w:hAnsi="宋体" w:cs="宋体"/>
                <w:b/>
                <w:color w:val="auto"/>
                <w:kern w:val="0"/>
                <w:szCs w:val="21"/>
                <w:highlight w:val="none"/>
                <w:lang w:val="zh-CN" w:bidi="zh-CN"/>
              </w:rPr>
            </w:pPr>
            <w:r>
              <w:rPr>
                <w:rFonts w:hint="eastAsia" w:ascii="宋体" w:hAnsi="宋体" w:cs="宋体"/>
                <w:b/>
                <w:color w:val="auto"/>
                <w:kern w:val="0"/>
                <w:szCs w:val="21"/>
                <w:highlight w:val="none"/>
                <w:lang w:val="zh-CN" w:bidi="zh-CN"/>
              </w:rPr>
              <w:t>评审标准</w:t>
            </w:r>
          </w:p>
        </w:tc>
      </w:tr>
      <w:tr w14:paraId="7F51C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4" w:hRule="exact"/>
          <w:jc w:val="center"/>
        </w:trPr>
        <w:tc>
          <w:tcPr>
            <w:tcW w:w="1329" w:type="dxa"/>
            <w:tcBorders>
              <w:bottom w:val="single" w:color="auto" w:sz="4" w:space="0"/>
            </w:tcBorders>
            <w:vAlign w:val="center"/>
          </w:tcPr>
          <w:p w14:paraId="06CC4DE3">
            <w:pPr>
              <w:jc w:val="center"/>
              <w:rPr>
                <w:rFonts w:hint="eastAsia" w:ascii="宋体" w:hAnsi="宋体" w:cs="宋体"/>
                <w:b/>
                <w:color w:val="auto"/>
                <w:kern w:val="0"/>
                <w:szCs w:val="21"/>
                <w:highlight w:val="none"/>
                <w:lang w:val="zh-CN" w:bidi="zh-CN"/>
              </w:rPr>
            </w:pPr>
            <w:r>
              <w:rPr>
                <w:rFonts w:hint="eastAsia" w:ascii="宋体" w:hAnsi="宋体" w:cs="宋体"/>
                <w:color w:val="auto"/>
                <w:highlight w:val="none"/>
                <w:lang w:val="en-US" w:eastAsia="zh-CN"/>
              </w:rPr>
              <w:t>1</w:t>
            </w:r>
          </w:p>
        </w:tc>
        <w:tc>
          <w:tcPr>
            <w:tcW w:w="1911" w:type="dxa"/>
            <w:vAlign w:val="center"/>
          </w:tcPr>
          <w:p w14:paraId="5986CB55">
            <w:pPr>
              <w:jc w:val="center"/>
              <w:rPr>
                <w:rFonts w:hint="eastAsia" w:ascii="宋体" w:hAnsi="宋体" w:cs="宋体"/>
                <w:b/>
                <w:color w:val="auto"/>
                <w:kern w:val="0"/>
                <w:szCs w:val="21"/>
                <w:highlight w:val="none"/>
                <w:lang w:val="zh-CN" w:bidi="zh-CN"/>
              </w:rPr>
            </w:pPr>
            <w:r>
              <w:rPr>
                <w:rFonts w:hint="eastAsia" w:ascii="宋体" w:hAnsi="宋体" w:cs="宋体"/>
                <w:color w:val="auto"/>
                <w:highlight w:val="none"/>
                <w:lang w:val="en-US" w:eastAsia="zh-CN"/>
              </w:rPr>
              <w:t>技术暗标</w:t>
            </w:r>
          </w:p>
        </w:tc>
        <w:tc>
          <w:tcPr>
            <w:tcW w:w="6088" w:type="dxa"/>
            <w:vAlign w:val="center"/>
          </w:tcPr>
          <w:p w14:paraId="6685C177">
            <w:pPr>
              <w:keepNext w:val="0"/>
              <w:keepLines w:val="0"/>
              <w:pageBreakBefore w:val="0"/>
              <w:widowControl w:val="0"/>
              <w:kinsoku/>
              <w:wordWrap/>
              <w:overflowPunct/>
              <w:topLinePunct w:val="0"/>
              <w:autoSpaceDE/>
              <w:autoSpaceDN/>
              <w:bidi w:val="0"/>
              <w:adjustRightInd/>
              <w:snapToGrid/>
              <w:ind w:left="105" w:leftChars="50"/>
              <w:jc w:val="left"/>
              <w:textAlignment w:val="auto"/>
              <w:rPr>
                <w:rFonts w:hint="eastAsia" w:ascii="宋体" w:hAnsi="宋体" w:cs="宋体"/>
                <w:b w:val="0"/>
                <w:bCs/>
                <w:color w:val="auto"/>
                <w:kern w:val="0"/>
                <w:szCs w:val="21"/>
                <w:highlight w:val="none"/>
                <w:lang w:val="zh-CN" w:bidi="zh-CN"/>
              </w:rPr>
            </w:pPr>
            <w:r>
              <w:rPr>
                <w:rFonts w:hint="eastAsia" w:ascii="宋体" w:hAnsi="宋体" w:cs="宋体"/>
                <w:b w:val="0"/>
                <w:bCs/>
                <w:color w:val="auto"/>
                <w:kern w:val="0"/>
                <w:szCs w:val="21"/>
                <w:highlight w:val="none"/>
                <w:lang w:val="zh-CN" w:bidi="zh-CN"/>
              </w:rPr>
              <w:t>响应文件技术标必须遵守的统一格式和规范。</w:t>
            </w:r>
          </w:p>
          <w:p w14:paraId="783BE21D">
            <w:pPr>
              <w:keepNext w:val="0"/>
              <w:keepLines w:val="0"/>
              <w:pageBreakBefore w:val="0"/>
              <w:widowControl w:val="0"/>
              <w:kinsoku/>
              <w:wordWrap/>
              <w:overflowPunct/>
              <w:topLinePunct w:val="0"/>
              <w:autoSpaceDE/>
              <w:autoSpaceDN/>
              <w:bidi w:val="0"/>
              <w:adjustRightInd/>
              <w:snapToGrid/>
              <w:ind w:left="105" w:leftChars="50"/>
              <w:jc w:val="left"/>
              <w:textAlignment w:val="auto"/>
              <w:rPr>
                <w:rFonts w:hint="eastAsia" w:ascii="宋体" w:hAnsi="宋体" w:cs="宋体"/>
                <w:b w:val="0"/>
                <w:bCs/>
                <w:color w:val="auto"/>
                <w:kern w:val="0"/>
                <w:szCs w:val="21"/>
                <w:highlight w:val="none"/>
                <w:lang w:val="zh-CN" w:bidi="zh-CN"/>
              </w:rPr>
            </w:pPr>
            <w:r>
              <w:rPr>
                <w:rFonts w:hint="eastAsia" w:ascii="宋体" w:hAnsi="宋体" w:cs="宋体"/>
                <w:b w:val="0"/>
                <w:bCs/>
                <w:color w:val="auto"/>
                <w:kern w:val="0"/>
                <w:szCs w:val="21"/>
                <w:highlight w:val="none"/>
                <w:lang w:val="zh-CN" w:bidi="zh-CN"/>
              </w:rPr>
              <w:t>技术标文件（暗标）未按以下“盲评”要求制作的，为无效投标，除下述要求外，不得因暗标格式问题认定为无效投标：</w:t>
            </w:r>
          </w:p>
          <w:p w14:paraId="0FFB286B">
            <w:pPr>
              <w:keepNext w:val="0"/>
              <w:keepLines w:val="0"/>
              <w:pageBreakBefore w:val="0"/>
              <w:widowControl w:val="0"/>
              <w:kinsoku/>
              <w:wordWrap/>
              <w:overflowPunct/>
              <w:topLinePunct w:val="0"/>
              <w:autoSpaceDE/>
              <w:autoSpaceDN/>
              <w:bidi w:val="0"/>
              <w:adjustRightInd/>
              <w:snapToGrid/>
              <w:ind w:left="105" w:leftChars="50"/>
              <w:jc w:val="left"/>
              <w:textAlignment w:val="auto"/>
              <w:rPr>
                <w:rFonts w:hint="eastAsia" w:ascii="宋体" w:hAnsi="宋体" w:cs="宋体"/>
                <w:b w:val="0"/>
                <w:bCs/>
                <w:color w:val="auto"/>
                <w:kern w:val="0"/>
                <w:szCs w:val="21"/>
                <w:highlight w:val="none"/>
                <w:lang w:val="zh-CN" w:bidi="zh-CN"/>
              </w:rPr>
            </w:pPr>
            <w:r>
              <w:rPr>
                <w:rFonts w:hint="eastAsia" w:ascii="宋体" w:hAnsi="宋体" w:cs="宋体"/>
                <w:b w:val="0"/>
                <w:bCs/>
                <w:color w:val="auto"/>
                <w:kern w:val="0"/>
                <w:szCs w:val="21"/>
                <w:highlight w:val="none"/>
                <w:lang w:val="zh-CN" w:bidi="zh-CN"/>
              </w:rPr>
              <w:t>1.版面要求：A4纸张大小；</w:t>
            </w:r>
          </w:p>
          <w:p w14:paraId="6F2C99BF">
            <w:pPr>
              <w:keepNext w:val="0"/>
              <w:keepLines w:val="0"/>
              <w:pageBreakBefore w:val="0"/>
              <w:widowControl w:val="0"/>
              <w:kinsoku/>
              <w:wordWrap/>
              <w:overflowPunct/>
              <w:topLinePunct w:val="0"/>
              <w:autoSpaceDE/>
              <w:autoSpaceDN/>
              <w:bidi w:val="0"/>
              <w:adjustRightInd/>
              <w:snapToGrid/>
              <w:ind w:left="105" w:leftChars="50"/>
              <w:jc w:val="left"/>
              <w:textAlignment w:val="auto"/>
              <w:rPr>
                <w:rFonts w:hint="eastAsia" w:ascii="宋体" w:hAnsi="宋体" w:cs="宋体"/>
                <w:b w:val="0"/>
                <w:bCs/>
                <w:color w:val="auto"/>
                <w:kern w:val="0"/>
                <w:szCs w:val="21"/>
                <w:highlight w:val="none"/>
                <w:lang w:val="zh-CN" w:bidi="zh-CN"/>
              </w:rPr>
            </w:pPr>
            <w:r>
              <w:rPr>
                <w:rFonts w:hint="eastAsia" w:ascii="宋体" w:hAnsi="宋体" w:cs="宋体"/>
                <w:b w:val="0"/>
                <w:bCs/>
                <w:color w:val="auto"/>
                <w:kern w:val="0"/>
                <w:szCs w:val="21"/>
                <w:highlight w:val="none"/>
                <w:lang w:val="zh-CN" w:bidi="zh-CN"/>
              </w:rPr>
              <w:t>2.颜色要求：所有文字、图、表均为黑色；</w:t>
            </w:r>
          </w:p>
          <w:p w14:paraId="155C2360">
            <w:pPr>
              <w:keepNext w:val="0"/>
              <w:keepLines w:val="0"/>
              <w:pageBreakBefore w:val="0"/>
              <w:widowControl w:val="0"/>
              <w:kinsoku/>
              <w:wordWrap/>
              <w:overflowPunct/>
              <w:topLinePunct w:val="0"/>
              <w:autoSpaceDE/>
              <w:autoSpaceDN/>
              <w:bidi w:val="0"/>
              <w:adjustRightInd/>
              <w:snapToGrid/>
              <w:ind w:left="105" w:leftChars="50"/>
              <w:jc w:val="left"/>
              <w:textAlignment w:val="auto"/>
              <w:rPr>
                <w:rFonts w:hint="eastAsia" w:ascii="宋体" w:hAnsi="宋体" w:cs="宋体"/>
                <w:b w:val="0"/>
                <w:bCs/>
                <w:color w:val="auto"/>
                <w:kern w:val="0"/>
                <w:szCs w:val="21"/>
                <w:highlight w:val="none"/>
                <w:lang w:val="zh-CN" w:bidi="zh-CN"/>
              </w:rPr>
            </w:pPr>
            <w:r>
              <w:rPr>
                <w:rFonts w:hint="eastAsia" w:ascii="宋体" w:hAnsi="宋体" w:cs="宋体"/>
                <w:b w:val="0"/>
                <w:bCs/>
                <w:color w:val="auto"/>
                <w:kern w:val="0"/>
                <w:szCs w:val="21"/>
                <w:highlight w:val="none"/>
                <w:lang w:val="zh-CN" w:bidi="zh-CN"/>
              </w:rPr>
              <w:t>3.字体要求：标题及正文部分所用文字均采用“宋体”四号“常规”字；所有字体均不得出现加粗、加色、倾斜、下划线等标记；</w:t>
            </w:r>
          </w:p>
          <w:p w14:paraId="75F17619">
            <w:pPr>
              <w:keepNext w:val="0"/>
              <w:keepLines w:val="0"/>
              <w:pageBreakBefore w:val="0"/>
              <w:widowControl w:val="0"/>
              <w:kinsoku/>
              <w:wordWrap/>
              <w:overflowPunct/>
              <w:topLinePunct w:val="0"/>
              <w:autoSpaceDE/>
              <w:autoSpaceDN/>
              <w:bidi w:val="0"/>
              <w:adjustRightInd/>
              <w:snapToGrid/>
              <w:ind w:left="105" w:leftChars="50"/>
              <w:jc w:val="left"/>
              <w:textAlignment w:val="auto"/>
              <w:rPr>
                <w:rFonts w:hint="eastAsia" w:ascii="宋体" w:hAnsi="宋体" w:cs="宋体"/>
                <w:b w:val="0"/>
                <w:bCs/>
                <w:color w:val="auto"/>
                <w:kern w:val="0"/>
                <w:szCs w:val="21"/>
                <w:highlight w:val="none"/>
                <w:lang w:val="zh-CN" w:bidi="zh-CN"/>
              </w:rPr>
            </w:pPr>
            <w:r>
              <w:rPr>
                <w:rFonts w:hint="eastAsia" w:ascii="宋体" w:hAnsi="宋体" w:cs="宋体"/>
                <w:b w:val="0"/>
                <w:bCs/>
                <w:color w:val="auto"/>
                <w:kern w:val="0"/>
                <w:szCs w:val="21"/>
                <w:highlight w:val="none"/>
                <w:lang w:val="zh-CN" w:bidi="zh-CN"/>
              </w:rPr>
              <w:t>4.排版要求：页边距要求上边距2.5厘米，其余均为2厘米；不得设置封面、目录；正文行间距为固定值30磅；文字内容（含正文标题、正文）统一设为左对齐，首行缩进2字符，段落前后不设置空行；不得设置页眉、页脚和页码；</w:t>
            </w:r>
          </w:p>
          <w:p w14:paraId="11B8D664">
            <w:pPr>
              <w:keepNext w:val="0"/>
              <w:keepLines w:val="0"/>
              <w:pageBreakBefore w:val="0"/>
              <w:widowControl w:val="0"/>
              <w:kinsoku/>
              <w:wordWrap/>
              <w:overflowPunct/>
              <w:topLinePunct w:val="0"/>
              <w:autoSpaceDE/>
              <w:autoSpaceDN/>
              <w:bidi w:val="0"/>
              <w:adjustRightInd/>
              <w:snapToGrid/>
              <w:ind w:left="105" w:leftChars="50"/>
              <w:jc w:val="left"/>
              <w:textAlignment w:val="auto"/>
              <w:rPr>
                <w:rFonts w:hint="eastAsia" w:ascii="宋体" w:hAnsi="宋体" w:cs="宋体"/>
                <w:b w:val="0"/>
                <w:bCs/>
                <w:color w:val="auto"/>
                <w:kern w:val="0"/>
                <w:szCs w:val="21"/>
                <w:highlight w:val="none"/>
                <w:lang w:val="zh-CN" w:bidi="zh-CN"/>
              </w:rPr>
            </w:pPr>
            <w:r>
              <w:rPr>
                <w:rFonts w:hint="eastAsia" w:ascii="宋体" w:hAnsi="宋体" w:cs="宋体"/>
                <w:b w:val="0"/>
                <w:bCs/>
                <w:color w:val="auto"/>
                <w:kern w:val="0"/>
                <w:szCs w:val="21"/>
                <w:highlight w:val="none"/>
                <w:lang w:val="zh-CN" w:bidi="zh-CN"/>
              </w:rPr>
              <w:t>5.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52665EFB">
            <w:pPr>
              <w:keepNext w:val="0"/>
              <w:keepLines w:val="0"/>
              <w:pageBreakBefore w:val="0"/>
              <w:widowControl w:val="0"/>
              <w:kinsoku/>
              <w:wordWrap/>
              <w:overflowPunct/>
              <w:topLinePunct w:val="0"/>
              <w:autoSpaceDE/>
              <w:autoSpaceDN/>
              <w:bidi w:val="0"/>
              <w:adjustRightInd/>
              <w:snapToGrid/>
              <w:ind w:left="105" w:leftChars="50"/>
              <w:jc w:val="left"/>
              <w:textAlignment w:val="auto"/>
              <w:rPr>
                <w:rFonts w:hint="eastAsia" w:ascii="宋体" w:hAnsi="宋体" w:cs="宋体"/>
                <w:b/>
                <w:color w:val="auto"/>
                <w:kern w:val="0"/>
                <w:szCs w:val="21"/>
                <w:highlight w:val="none"/>
                <w:lang w:val="zh-CN" w:bidi="zh-CN"/>
              </w:rPr>
            </w:pPr>
            <w:r>
              <w:rPr>
                <w:rFonts w:hint="eastAsia" w:ascii="宋体" w:hAnsi="宋体" w:cs="宋体"/>
                <w:b w:val="0"/>
                <w:bCs/>
                <w:color w:val="auto"/>
                <w:kern w:val="0"/>
                <w:szCs w:val="21"/>
                <w:highlight w:val="none"/>
                <w:lang w:val="zh-CN" w:bidi="zh-CN"/>
              </w:rPr>
              <w:t>6.其它：除满足上述各项要求外，构成投标文件的“技术暗标”的正文中均不得出现供应商的名称和其它可识别供应商身份的字符、徽标、人员名称以及其他可能被辨别出供应商身份的任何标记。</w:t>
            </w:r>
          </w:p>
        </w:tc>
      </w:tr>
      <w:tr w14:paraId="74177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exact"/>
          <w:jc w:val="center"/>
        </w:trPr>
        <w:tc>
          <w:tcPr>
            <w:tcW w:w="1329" w:type="dxa"/>
            <w:tcBorders>
              <w:top w:val="single" w:color="auto" w:sz="4" w:space="0"/>
              <w:bottom w:val="single" w:color="auto" w:sz="4" w:space="0"/>
            </w:tcBorders>
            <w:shd w:val="clear" w:color="auto" w:fill="auto"/>
            <w:vAlign w:val="center"/>
          </w:tcPr>
          <w:p w14:paraId="7FE2902C">
            <w:pPr>
              <w:autoSpaceDE w:val="0"/>
              <w:autoSpaceDN w:val="0"/>
              <w:spacing w:line="400" w:lineRule="exact"/>
              <w:ind w:left="105" w:leftChars="50" w:right="105" w:rightChars="50"/>
              <w:contextualSpacing/>
              <w:jc w:val="center"/>
              <w:rPr>
                <w:rFonts w:ascii="宋体" w:hAnsi="宋体" w:eastAsia="宋体" w:cs="宋体"/>
                <w:color w:val="auto"/>
                <w:kern w:val="0"/>
                <w:sz w:val="22"/>
                <w:szCs w:val="22"/>
                <w:highlight w:val="none"/>
                <w:lang w:val="zh-CN" w:eastAsia="zh-CN" w:bidi="zh-CN"/>
              </w:rPr>
            </w:pPr>
            <w:r>
              <w:rPr>
                <w:rFonts w:hint="eastAsia" w:ascii="宋体" w:hAnsi="宋体" w:cs="宋体"/>
                <w:color w:val="auto"/>
                <w:kern w:val="0"/>
                <w:sz w:val="22"/>
                <w:szCs w:val="22"/>
                <w:highlight w:val="none"/>
                <w:lang w:val="zh-CN" w:bidi="zh-CN"/>
              </w:rPr>
              <w:t>2</w:t>
            </w:r>
          </w:p>
        </w:tc>
        <w:tc>
          <w:tcPr>
            <w:tcW w:w="1911" w:type="dxa"/>
            <w:vAlign w:val="center"/>
          </w:tcPr>
          <w:p w14:paraId="07C6A026">
            <w:pPr>
              <w:autoSpaceDE w:val="0"/>
              <w:autoSpaceDN w:val="0"/>
              <w:spacing w:line="400" w:lineRule="exact"/>
              <w:ind w:left="105" w:leftChars="50" w:right="105" w:rightChars="50"/>
              <w:contextualSpacing/>
              <w:jc w:val="center"/>
              <w:rPr>
                <w:rFonts w:ascii="宋体" w:hAnsi="宋体" w:cs="宋体"/>
                <w:color w:val="auto"/>
                <w:kern w:val="0"/>
                <w:sz w:val="22"/>
                <w:szCs w:val="22"/>
                <w:highlight w:val="none"/>
                <w:lang w:val="zh-CN" w:bidi="zh-CN"/>
              </w:rPr>
            </w:pPr>
            <w:r>
              <w:rPr>
                <w:rFonts w:hint="eastAsia" w:ascii="宋体" w:hAnsi="宋体" w:cs="宋体"/>
                <w:color w:val="auto"/>
                <w:kern w:val="0"/>
                <w:sz w:val="22"/>
                <w:szCs w:val="21"/>
                <w:highlight w:val="none"/>
                <w:lang w:val="zh-CN" w:bidi="zh-CN"/>
              </w:rPr>
              <w:t>供应商</w:t>
            </w:r>
            <w:r>
              <w:rPr>
                <w:rFonts w:hint="eastAsia" w:ascii="宋体" w:hAnsi="宋体" w:cs="宋体"/>
                <w:color w:val="auto"/>
                <w:kern w:val="0"/>
                <w:sz w:val="22"/>
                <w:szCs w:val="22"/>
                <w:highlight w:val="none"/>
                <w:lang w:val="zh-CN" w:bidi="zh-CN"/>
              </w:rPr>
              <w:t>名称</w:t>
            </w:r>
          </w:p>
        </w:tc>
        <w:tc>
          <w:tcPr>
            <w:tcW w:w="6088" w:type="dxa"/>
            <w:vAlign w:val="center"/>
          </w:tcPr>
          <w:p w14:paraId="5C5715CC">
            <w:pPr>
              <w:autoSpaceDE w:val="0"/>
              <w:autoSpaceDN w:val="0"/>
              <w:spacing w:line="400" w:lineRule="exact"/>
              <w:ind w:left="105" w:leftChars="50" w:right="105" w:rightChars="50"/>
              <w:contextualSpacing/>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与</w:t>
            </w:r>
            <w:r>
              <w:rPr>
                <w:rFonts w:hint="eastAsia" w:ascii="宋体" w:hAnsi="宋体" w:cs="宋体"/>
                <w:color w:val="auto"/>
                <w:kern w:val="0"/>
                <w:sz w:val="22"/>
                <w:szCs w:val="22"/>
                <w:highlight w:val="none"/>
                <w:lang w:bidi="zh-CN"/>
              </w:rPr>
              <w:t>营业执照</w:t>
            </w:r>
            <w:r>
              <w:rPr>
                <w:rFonts w:hint="eastAsia" w:ascii="宋体" w:hAnsi="宋体" w:cs="宋体"/>
                <w:color w:val="auto"/>
                <w:kern w:val="0"/>
                <w:sz w:val="22"/>
                <w:szCs w:val="22"/>
                <w:highlight w:val="none"/>
                <w:lang w:val="zh-CN" w:bidi="zh-CN"/>
              </w:rPr>
              <w:t>一致</w:t>
            </w:r>
          </w:p>
        </w:tc>
      </w:tr>
      <w:tr w14:paraId="30078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exact"/>
          <w:jc w:val="center"/>
        </w:trPr>
        <w:tc>
          <w:tcPr>
            <w:tcW w:w="1329" w:type="dxa"/>
            <w:tcBorders>
              <w:top w:val="single" w:color="auto" w:sz="4" w:space="0"/>
              <w:bottom w:val="single" w:color="auto" w:sz="4" w:space="0"/>
            </w:tcBorders>
            <w:shd w:val="clear" w:color="auto" w:fill="auto"/>
            <w:vAlign w:val="center"/>
          </w:tcPr>
          <w:p w14:paraId="04B131C0">
            <w:pPr>
              <w:autoSpaceDE w:val="0"/>
              <w:autoSpaceDN w:val="0"/>
              <w:spacing w:line="400" w:lineRule="exact"/>
              <w:ind w:left="105" w:leftChars="50" w:right="105" w:rightChars="50"/>
              <w:contextualSpacing/>
              <w:jc w:val="center"/>
              <w:rPr>
                <w:rFonts w:ascii="宋体" w:hAnsi="宋体" w:eastAsia="宋体" w:cs="宋体"/>
                <w:color w:val="auto"/>
                <w:kern w:val="0"/>
                <w:sz w:val="22"/>
                <w:szCs w:val="22"/>
                <w:highlight w:val="none"/>
                <w:lang w:val="zh-CN" w:eastAsia="zh-CN" w:bidi="zh-CN"/>
              </w:rPr>
            </w:pPr>
            <w:r>
              <w:rPr>
                <w:rFonts w:hint="eastAsia" w:ascii="宋体" w:hAnsi="宋体" w:cs="宋体"/>
                <w:color w:val="auto"/>
                <w:kern w:val="0"/>
                <w:sz w:val="22"/>
                <w:szCs w:val="22"/>
                <w:highlight w:val="none"/>
                <w:lang w:val="zh-CN" w:bidi="zh-CN"/>
              </w:rPr>
              <w:t>3</w:t>
            </w:r>
          </w:p>
        </w:tc>
        <w:tc>
          <w:tcPr>
            <w:tcW w:w="1911" w:type="dxa"/>
            <w:vAlign w:val="center"/>
          </w:tcPr>
          <w:p w14:paraId="47DF67F3">
            <w:pPr>
              <w:autoSpaceDE w:val="0"/>
              <w:autoSpaceDN w:val="0"/>
              <w:spacing w:line="400" w:lineRule="exact"/>
              <w:ind w:left="105" w:leftChars="50" w:right="105" w:rightChars="50"/>
              <w:contextualSpacing/>
              <w:jc w:val="center"/>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投标函签字盖章</w:t>
            </w:r>
          </w:p>
        </w:tc>
        <w:tc>
          <w:tcPr>
            <w:tcW w:w="6088" w:type="dxa"/>
            <w:vAlign w:val="center"/>
          </w:tcPr>
          <w:p w14:paraId="4684F561">
            <w:pPr>
              <w:autoSpaceDE w:val="0"/>
              <w:autoSpaceDN w:val="0"/>
              <w:spacing w:line="400" w:lineRule="exact"/>
              <w:ind w:left="105" w:leftChars="50" w:right="105" w:rightChars="50"/>
              <w:contextualSpacing/>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有法定代表人或其委托代理人签字和加盖单位章</w:t>
            </w:r>
          </w:p>
        </w:tc>
      </w:tr>
      <w:tr w14:paraId="2B773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exact"/>
          <w:jc w:val="center"/>
        </w:trPr>
        <w:tc>
          <w:tcPr>
            <w:tcW w:w="1329" w:type="dxa"/>
            <w:tcBorders>
              <w:top w:val="single" w:color="auto" w:sz="4" w:space="0"/>
              <w:bottom w:val="single" w:color="auto" w:sz="4" w:space="0"/>
            </w:tcBorders>
            <w:shd w:val="clear" w:color="auto" w:fill="auto"/>
            <w:vAlign w:val="center"/>
          </w:tcPr>
          <w:p w14:paraId="498B9EBA">
            <w:pPr>
              <w:autoSpaceDE w:val="0"/>
              <w:autoSpaceDN w:val="0"/>
              <w:spacing w:line="400" w:lineRule="exact"/>
              <w:ind w:left="105" w:leftChars="50" w:right="105" w:rightChars="50"/>
              <w:contextualSpacing/>
              <w:jc w:val="center"/>
              <w:rPr>
                <w:rFonts w:ascii="宋体" w:hAnsi="宋体" w:eastAsia="宋体" w:cs="宋体"/>
                <w:color w:val="auto"/>
                <w:kern w:val="0"/>
                <w:sz w:val="22"/>
                <w:szCs w:val="22"/>
                <w:highlight w:val="none"/>
                <w:lang w:val="zh-CN" w:eastAsia="zh-CN" w:bidi="zh-CN"/>
              </w:rPr>
            </w:pPr>
            <w:r>
              <w:rPr>
                <w:rFonts w:hint="eastAsia" w:ascii="宋体" w:hAnsi="宋体" w:cs="宋体"/>
                <w:color w:val="auto"/>
                <w:kern w:val="0"/>
                <w:sz w:val="22"/>
                <w:szCs w:val="22"/>
                <w:highlight w:val="none"/>
                <w:lang w:val="zh-CN" w:bidi="zh-CN"/>
              </w:rPr>
              <w:t>4</w:t>
            </w:r>
          </w:p>
        </w:tc>
        <w:tc>
          <w:tcPr>
            <w:tcW w:w="1911" w:type="dxa"/>
            <w:vAlign w:val="center"/>
          </w:tcPr>
          <w:p w14:paraId="0826750B">
            <w:pPr>
              <w:autoSpaceDE w:val="0"/>
              <w:autoSpaceDN w:val="0"/>
              <w:spacing w:line="400" w:lineRule="exact"/>
              <w:ind w:left="105" w:leftChars="50" w:right="105" w:rightChars="50"/>
              <w:contextualSpacing/>
              <w:jc w:val="center"/>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响应文件格式</w:t>
            </w:r>
          </w:p>
        </w:tc>
        <w:tc>
          <w:tcPr>
            <w:tcW w:w="6088" w:type="dxa"/>
            <w:vAlign w:val="center"/>
          </w:tcPr>
          <w:p w14:paraId="48C07DE9">
            <w:pPr>
              <w:autoSpaceDE w:val="0"/>
              <w:autoSpaceDN w:val="0"/>
              <w:spacing w:line="400" w:lineRule="exact"/>
              <w:ind w:left="105" w:leftChars="50" w:right="105" w:rightChars="50"/>
              <w:contextualSpacing/>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符合第</w:t>
            </w:r>
            <w:r>
              <w:rPr>
                <w:rFonts w:hint="eastAsia" w:ascii="宋体" w:hAnsi="宋体" w:cs="宋体"/>
                <w:color w:val="auto"/>
                <w:kern w:val="0"/>
                <w:sz w:val="22"/>
                <w:szCs w:val="22"/>
                <w:highlight w:val="none"/>
                <w:lang w:bidi="zh-CN"/>
              </w:rPr>
              <w:t>六</w:t>
            </w:r>
            <w:r>
              <w:rPr>
                <w:rFonts w:hint="eastAsia" w:ascii="宋体" w:hAnsi="宋体" w:cs="宋体"/>
                <w:color w:val="auto"/>
                <w:kern w:val="0"/>
                <w:sz w:val="22"/>
                <w:szCs w:val="22"/>
                <w:highlight w:val="none"/>
                <w:lang w:val="zh-CN" w:bidi="zh-CN"/>
              </w:rPr>
              <w:t>章“响应文件格式</w:t>
            </w:r>
            <w:r>
              <w:rPr>
                <w:rFonts w:hint="eastAsia" w:ascii="宋体" w:hAnsi="宋体" w:cs="宋体"/>
                <w:i/>
                <w:color w:val="auto"/>
                <w:kern w:val="0"/>
                <w:sz w:val="22"/>
                <w:szCs w:val="22"/>
                <w:highlight w:val="none"/>
                <w:lang w:val="zh-CN" w:bidi="zh-CN"/>
              </w:rPr>
              <w:t>”</w:t>
            </w:r>
            <w:r>
              <w:rPr>
                <w:rFonts w:hint="eastAsia" w:ascii="宋体" w:hAnsi="宋体" w:cs="宋体"/>
                <w:color w:val="auto"/>
                <w:kern w:val="0"/>
                <w:sz w:val="22"/>
                <w:szCs w:val="22"/>
                <w:highlight w:val="none"/>
                <w:lang w:val="zh-CN" w:bidi="zh-CN"/>
              </w:rPr>
              <w:t>的规定</w:t>
            </w:r>
          </w:p>
        </w:tc>
      </w:tr>
      <w:tr w14:paraId="75E57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exact"/>
          <w:jc w:val="center"/>
        </w:trPr>
        <w:tc>
          <w:tcPr>
            <w:tcW w:w="1329" w:type="dxa"/>
            <w:tcBorders>
              <w:top w:val="single" w:color="auto" w:sz="4" w:space="0"/>
            </w:tcBorders>
            <w:shd w:val="clear" w:color="auto" w:fill="auto"/>
            <w:vAlign w:val="center"/>
          </w:tcPr>
          <w:p w14:paraId="068BC1E3">
            <w:pPr>
              <w:autoSpaceDE w:val="0"/>
              <w:autoSpaceDN w:val="0"/>
              <w:spacing w:line="400" w:lineRule="exact"/>
              <w:ind w:left="105" w:leftChars="50" w:right="105" w:rightChars="50"/>
              <w:contextualSpacing/>
              <w:jc w:val="center"/>
              <w:rPr>
                <w:rFonts w:ascii="宋体" w:hAnsi="宋体" w:eastAsia="宋体" w:cs="宋体"/>
                <w:color w:val="auto"/>
                <w:kern w:val="0"/>
                <w:sz w:val="22"/>
                <w:szCs w:val="22"/>
                <w:highlight w:val="none"/>
                <w:lang w:val="zh-CN" w:eastAsia="zh-CN" w:bidi="zh-CN"/>
              </w:rPr>
            </w:pPr>
            <w:r>
              <w:rPr>
                <w:rFonts w:hint="eastAsia" w:ascii="宋体" w:hAnsi="宋体" w:cs="宋体"/>
                <w:color w:val="auto"/>
                <w:kern w:val="0"/>
                <w:sz w:val="22"/>
                <w:szCs w:val="22"/>
                <w:highlight w:val="none"/>
                <w:lang w:val="zh-CN" w:bidi="zh-CN"/>
              </w:rPr>
              <w:t>5</w:t>
            </w:r>
          </w:p>
        </w:tc>
        <w:tc>
          <w:tcPr>
            <w:tcW w:w="1911" w:type="dxa"/>
            <w:vAlign w:val="center"/>
          </w:tcPr>
          <w:p w14:paraId="406E104A">
            <w:pPr>
              <w:autoSpaceDE w:val="0"/>
              <w:autoSpaceDN w:val="0"/>
              <w:spacing w:line="400" w:lineRule="exact"/>
              <w:ind w:left="105" w:leftChars="50" w:right="105" w:rightChars="50"/>
              <w:contextualSpacing/>
              <w:jc w:val="center"/>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报价唯一</w:t>
            </w:r>
          </w:p>
        </w:tc>
        <w:tc>
          <w:tcPr>
            <w:tcW w:w="6088" w:type="dxa"/>
            <w:vAlign w:val="center"/>
          </w:tcPr>
          <w:p w14:paraId="6C1B961F">
            <w:pPr>
              <w:autoSpaceDE w:val="0"/>
              <w:autoSpaceDN w:val="0"/>
              <w:spacing w:line="400" w:lineRule="exact"/>
              <w:ind w:left="105" w:leftChars="50" w:right="105" w:rightChars="50"/>
              <w:contextualSpacing/>
              <w:jc w:val="left"/>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只能有一个有效报价</w:t>
            </w:r>
          </w:p>
        </w:tc>
      </w:tr>
      <w:tr w14:paraId="6B7EC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exact"/>
          <w:jc w:val="center"/>
        </w:trPr>
        <w:tc>
          <w:tcPr>
            <w:tcW w:w="1329" w:type="dxa"/>
            <w:tcBorders>
              <w:bottom w:val="single" w:color="auto" w:sz="4" w:space="0"/>
            </w:tcBorders>
            <w:shd w:val="clear" w:color="auto" w:fill="auto"/>
            <w:vAlign w:val="center"/>
          </w:tcPr>
          <w:p w14:paraId="06AE0DE3">
            <w:pPr>
              <w:autoSpaceDE w:val="0"/>
              <w:autoSpaceDN w:val="0"/>
              <w:spacing w:line="400" w:lineRule="exact"/>
              <w:ind w:left="105" w:leftChars="50" w:right="105" w:rightChars="50"/>
              <w:contextualSpacing/>
              <w:jc w:val="center"/>
              <w:rPr>
                <w:rFonts w:ascii="宋体" w:hAnsi="宋体" w:eastAsia="宋体" w:cs="宋体"/>
                <w:color w:val="auto"/>
                <w:kern w:val="0"/>
                <w:sz w:val="22"/>
                <w:szCs w:val="22"/>
                <w:highlight w:val="none"/>
                <w:lang w:val="zh-CN" w:eastAsia="zh-CN" w:bidi="zh-CN"/>
              </w:rPr>
            </w:pPr>
            <w:r>
              <w:rPr>
                <w:rFonts w:hint="eastAsia" w:ascii="宋体" w:hAnsi="宋体" w:cs="宋体"/>
                <w:color w:val="auto"/>
                <w:kern w:val="0"/>
                <w:sz w:val="22"/>
                <w:szCs w:val="22"/>
                <w:highlight w:val="none"/>
                <w:lang w:val="zh-CN" w:bidi="zh-CN"/>
              </w:rPr>
              <w:t>6</w:t>
            </w:r>
          </w:p>
        </w:tc>
        <w:tc>
          <w:tcPr>
            <w:tcW w:w="1911" w:type="dxa"/>
            <w:shd w:val="clear" w:color="auto" w:fill="auto"/>
            <w:vAlign w:val="center"/>
          </w:tcPr>
          <w:p w14:paraId="191DE15D">
            <w:pPr>
              <w:autoSpaceDE w:val="0"/>
              <w:autoSpaceDN w:val="0"/>
              <w:spacing w:line="400" w:lineRule="exact"/>
              <w:ind w:left="105" w:leftChars="50" w:right="105" w:rightChars="50"/>
              <w:contextualSpacing/>
              <w:jc w:val="center"/>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响应内容</w:t>
            </w:r>
          </w:p>
        </w:tc>
        <w:tc>
          <w:tcPr>
            <w:tcW w:w="6088" w:type="dxa"/>
            <w:shd w:val="clear" w:color="auto" w:fill="auto"/>
            <w:vAlign w:val="center"/>
          </w:tcPr>
          <w:p w14:paraId="1EF1B3F1">
            <w:pPr>
              <w:autoSpaceDE w:val="0"/>
              <w:autoSpaceDN w:val="0"/>
              <w:spacing w:line="340" w:lineRule="exact"/>
              <w:ind w:left="105" w:leftChars="50"/>
              <w:contextualSpacing/>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符合第二章</w:t>
            </w:r>
            <w:r>
              <w:rPr>
                <w:rFonts w:hint="eastAsia" w:ascii="宋体" w:hAnsi="宋体" w:cs="宋体"/>
                <w:i/>
                <w:color w:val="auto"/>
                <w:kern w:val="0"/>
                <w:sz w:val="22"/>
                <w:szCs w:val="22"/>
                <w:highlight w:val="none"/>
                <w:lang w:val="zh-CN" w:bidi="zh-CN"/>
              </w:rPr>
              <w:t>“</w:t>
            </w:r>
            <w:r>
              <w:rPr>
                <w:rFonts w:hint="eastAsia" w:ascii="宋体" w:hAnsi="宋体" w:cs="宋体"/>
                <w:color w:val="auto"/>
                <w:kern w:val="0"/>
                <w:sz w:val="22"/>
                <w:szCs w:val="22"/>
                <w:highlight w:val="none"/>
                <w:lang w:val="zh-CN" w:bidi="zh-CN"/>
              </w:rPr>
              <w:t>供应商须知</w:t>
            </w:r>
            <w:r>
              <w:rPr>
                <w:rFonts w:hint="eastAsia" w:ascii="宋体" w:hAnsi="宋体" w:cs="宋体"/>
                <w:i/>
                <w:color w:val="auto"/>
                <w:kern w:val="0"/>
                <w:sz w:val="22"/>
                <w:szCs w:val="22"/>
                <w:highlight w:val="none"/>
                <w:lang w:val="zh-CN" w:bidi="zh-CN"/>
              </w:rPr>
              <w:t>”</w:t>
            </w:r>
            <w:r>
              <w:rPr>
                <w:rFonts w:hint="eastAsia" w:ascii="宋体" w:hAnsi="宋体" w:cs="宋体"/>
                <w:color w:val="auto"/>
                <w:kern w:val="0"/>
                <w:sz w:val="22"/>
                <w:szCs w:val="22"/>
                <w:highlight w:val="none"/>
                <w:lang w:val="zh-CN" w:bidi="zh-CN"/>
              </w:rPr>
              <w:t>规定，响应文件主要内容字迹清晰、无不可辨认内容</w:t>
            </w:r>
          </w:p>
        </w:tc>
      </w:tr>
      <w:tr w14:paraId="5D1E6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exact"/>
          <w:jc w:val="center"/>
        </w:trPr>
        <w:tc>
          <w:tcPr>
            <w:tcW w:w="1329" w:type="dxa"/>
            <w:tcBorders>
              <w:top w:val="single" w:color="auto" w:sz="4" w:space="0"/>
              <w:bottom w:val="single" w:color="auto" w:sz="4" w:space="0"/>
            </w:tcBorders>
            <w:shd w:val="clear" w:color="auto" w:fill="auto"/>
            <w:vAlign w:val="center"/>
          </w:tcPr>
          <w:p w14:paraId="270F717A">
            <w:pPr>
              <w:autoSpaceDE w:val="0"/>
              <w:autoSpaceDN w:val="0"/>
              <w:spacing w:line="400" w:lineRule="exact"/>
              <w:ind w:left="105" w:leftChars="50" w:right="105" w:rightChars="50"/>
              <w:contextualSpacing/>
              <w:jc w:val="center"/>
              <w:rPr>
                <w:rFonts w:ascii="宋体" w:hAnsi="宋体" w:eastAsia="宋体" w:cs="宋体"/>
                <w:color w:val="auto"/>
                <w:kern w:val="0"/>
                <w:sz w:val="22"/>
                <w:szCs w:val="22"/>
                <w:highlight w:val="none"/>
                <w:lang w:val="zh-CN" w:eastAsia="zh-CN" w:bidi="zh-CN"/>
              </w:rPr>
            </w:pPr>
            <w:r>
              <w:rPr>
                <w:rFonts w:hint="eastAsia" w:ascii="宋体" w:hAnsi="宋体" w:cs="宋体"/>
                <w:color w:val="auto"/>
                <w:kern w:val="0"/>
                <w:sz w:val="22"/>
                <w:szCs w:val="22"/>
                <w:highlight w:val="none"/>
                <w:lang w:val="zh-CN" w:bidi="zh-CN"/>
              </w:rPr>
              <w:t>7</w:t>
            </w:r>
          </w:p>
        </w:tc>
        <w:tc>
          <w:tcPr>
            <w:tcW w:w="1911" w:type="dxa"/>
            <w:vAlign w:val="center"/>
          </w:tcPr>
          <w:p w14:paraId="5B85A05D">
            <w:pPr>
              <w:autoSpaceDE w:val="0"/>
              <w:autoSpaceDN w:val="0"/>
              <w:spacing w:line="400" w:lineRule="exact"/>
              <w:ind w:left="105" w:leftChars="50" w:right="105" w:rightChars="50"/>
              <w:contextualSpacing/>
              <w:jc w:val="center"/>
              <w:rPr>
                <w:rFonts w:hint="eastAsia" w:ascii="宋体" w:hAnsi="宋体" w:eastAsia="宋体" w:cs="宋体"/>
                <w:color w:val="auto"/>
                <w:kern w:val="0"/>
                <w:sz w:val="22"/>
                <w:szCs w:val="22"/>
                <w:highlight w:val="none"/>
                <w:lang w:val="zh-CN" w:eastAsia="zh-CN" w:bidi="zh-CN"/>
              </w:rPr>
            </w:pPr>
            <w:r>
              <w:rPr>
                <w:rFonts w:hint="eastAsia" w:hAnsi="宋体" w:cs="宋体"/>
                <w:color w:val="auto"/>
                <w:sz w:val="22"/>
                <w:szCs w:val="22"/>
                <w:highlight w:val="none"/>
                <w:lang w:eastAsia="zh-CN"/>
              </w:rPr>
              <w:t>合同履行期限</w:t>
            </w:r>
          </w:p>
        </w:tc>
        <w:tc>
          <w:tcPr>
            <w:tcW w:w="6088" w:type="dxa"/>
            <w:vAlign w:val="center"/>
          </w:tcPr>
          <w:p w14:paraId="4BF9A335">
            <w:pPr>
              <w:autoSpaceDE w:val="0"/>
              <w:autoSpaceDN w:val="0"/>
              <w:spacing w:line="400" w:lineRule="exact"/>
              <w:ind w:left="105" w:leftChars="50" w:right="105" w:rightChars="50"/>
              <w:contextualSpacing/>
              <w:rPr>
                <w:rFonts w:ascii="宋体" w:hAnsi="宋体" w:cs="宋体"/>
                <w:color w:val="auto"/>
                <w:kern w:val="0"/>
                <w:sz w:val="22"/>
                <w:szCs w:val="22"/>
                <w:highlight w:val="none"/>
                <w:lang w:val="zh-CN" w:bidi="zh-CN"/>
              </w:rPr>
            </w:pPr>
            <w:r>
              <w:rPr>
                <w:rFonts w:hint="eastAsia" w:hAnsi="宋体"/>
                <w:color w:val="auto"/>
                <w:kern w:val="2"/>
                <w:sz w:val="22"/>
                <w:szCs w:val="22"/>
                <w:highlight w:val="none"/>
                <w:lang w:val="en-US" w:eastAsia="zh-CN"/>
              </w:rPr>
              <w:t>按合同约定</w:t>
            </w:r>
          </w:p>
        </w:tc>
      </w:tr>
      <w:tr w14:paraId="1737F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exact"/>
          <w:jc w:val="center"/>
        </w:trPr>
        <w:tc>
          <w:tcPr>
            <w:tcW w:w="1329" w:type="dxa"/>
            <w:tcBorders>
              <w:top w:val="single" w:color="auto" w:sz="4" w:space="0"/>
              <w:bottom w:val="single" w:color="auto" w:sz="4" w:space="0"/>
            </w:tcBorders>
            <w:shd w:val="clear" w:color="auto" w:fill="auto"/>
            <w:vAlign w:val="center"/>
          </w:tcPr>
          <w:p w14:paraId="3BB8C69F">
            <w:pPr>
              <w:autoSpaceDE w:val="0"/>
              <w:autoSpaceDN w:val="0"/>
              <w:spacing w:line="400" w:lineRule="exact"/>
              <w:ind w:left="105" w:leftChars="50" w:right="105" w:rightChars="50"/>
              <w:contextualSpacing/>
              <w:jc w:val="center"/>
              <w:rPr>
                <w:rFonts w:ascii="宋体" w:hAnsi="宋体" w:eastAsia="宋体" w:cs="宋体"/>
                <w:color w:val="auto"/>
                <w:kern w:val="0"/>
                <w:sz w:val="22"/>
                <w:szCs w:val="22"/>
                <w:highlight w:val="none"/>
                <w:lang w:val="zh-CN" w:eastAsia="zh-CN" w:bidi="zh-CN"/>
              </w:rPr>
            </w:pPr>
            <w:r>
              <w:rPr>
                <w:rFonts w:hint="eastAsia" w:ascii="宋体" w:hAnsi="宋体" w:cs="宋体"/>
                <w:color w:val="auto"/>
                <w:kern w:val="0"/>
                <w:sz w:val="22"/>
                <w:szCs w:val="22"/>
                <w:highlight w:val="none"/>
                <w:lang w:val="zh-CN" w:bidi="zh-CN"/>
              </w:rPr>
              <w:t>8</w:t>
            </w:r>
          </w:p>
        </w:tc>
        <w:tc>
          <w:tcPr>
            <w:tcW w:w="1911" w:type="dxa"/>
            <w:vAlign w:val="center"/>
          </w:tcPr>
          <w:p w14:paraId="4466DF46">
            <w:pPr>
              <w:autoSpaceDE w:val="0"/>
              <w:autoSpaceDN w:val="0"/>
              <w:spacing w:line="400" w:lineRule="exact"/>
              <w:ind w:left="105" w:leftChars="50" w:right="105" w:rightChars="50"/>
              <w:contextualSpacing/>
              <w:jc w:val="center"/>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服务标准</w:t>
            </w:r>
          </w:p>
        </w:tc>
        <w:tc>
          <w:tcPr>
            <w:tcW w:w="6088" w:type="dxa"/>
            <w:vAlign w:val="center"/>
          </w:tcPr>
          <w:p w14:paraId="2D04C40F">
            <w:pPr>
              <w:autoSpaceDE w:val="0"/>
              <w:autoSpaceDN w:val="0"/>
              <w:spacing w:line="400" w:lineRule="exact"/>
              <w:ind w:left="105" w:leftChars="50" w:right="105" w:rightChars="50"/>
              <w:contextualSpacing/>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符合国家及行业规定的合格标准</w:t>
            </w:r>
          </w:p>
        </w:tc>
      </w:tr>
      <w:tr w14:paraId="7679E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exact"/>
          <w:jc w:val="center"/>
        </w:trPr>
        <w:tc>
          <w:tcPr>
            <w:tcW w:w="1329" w:type="dxa"/>
            <w:tcBorders>
              <w:top w:val="single" w:color="auto" w:sz="4" w:space="0"/>
              <w:bottom w:val="single" w:color="auto" w:sz="4" w:space="0"/>
            </w:tcBorders>
            <w:shd w:val="clear" w:color="auto" w:fill="auto"/>
            <w:vAlign w:val="center"/>
          </w:tcPr>
          <w:p w14:paraId="79C004F1">
            <w:pPr>
              <w:autoSpaceDE w:val="0"/>
              <w:autoSpaceDN w:val="0"/>
              <w:spacing w:line="400" w:lineRule="exact"/>
              <w:ind w:left="105" w:leftChars="50" w:right="105" w:rightChars="50"/>
              <w:contextualSpacing/>
              <w:jc w:val="center"/>
              <w:rPr>
                <w:rFonts w:ascii="宋体" w:hAnsi="宋体" w:eastAsia="宋体" w:cs="宋体"/>
                <w:color w:val="auto"/>
                <w:kern w:val="0"/>
                <w:sz w:val="22"/>
                <w:szCs w:val="22"/>
                <w:highlight w:val="none"/>
                <w:lang w:val="zh-CN" w:eastAsia="zh-CN" w:bidi="zh-CN"/>
              </w:rPr>
            </w:pPr>
            <w:r>
              <w:rPr>
                <w:rFonts w:hint="eastAsia" w:ascii="宋体" w:hAnsi="宋体" w:cs="宋体"/>
                <w:color w:val="auto"/>
                <w:kern w:val="0"/>
                <w:sz w:val="22"/>
                <w:szCs w:val="22"/>
                <w:highlight w:val="none"/>
                <w:lang w:val="zh-CN" w:bidi="zh-CN"/>
              </w:rPr>
              <w:t>9</w:t>
            </w:r>
          </w:p>
        </w:tc>
        <w:tc>
          <w:tcPr>
            <w:tcW w:w="1911" w:type="dxa"/>
            <w:shd w:val="clear" w:color="auto" w:fill="auto"/>
            <w:vAlign w:val="center"/>
          </w:tcPr>
          <w:p w14:paraId="354EE158">
            <w:pPr>
              <w:autoSpaceDE w:val="0"/>
              <w:autoSpaceDN w:val="0"/>
              <w:spacing w:line="400" w:lineRule="exact"/>
              <w:ind w:left="105" w:leftChars="50" w:right="105" w:rightChars="50"/>
              <w:contextualSpacing/>
              <w:jc w:val="center"/>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en-US" w:bidi="zh-CN"/>
              </w:rPr>
              <w:t>磋商</w:t>
            </w:r>
            <w:r>
              <w:rPr>
                <w:rFonts w:hint="eastAsia" w:ascii="宋体" w:hAnsi="宋体" w:cs="宋体"/>
                <w:color w:val="auto"/>
                <w:kern w:val="0"/>
                <w:sz w:val="22"/>
                <w:szCs w:val="22"/>
                <w:highlight w:val="none"/>
                <w:lang w:val="zh-CN" w:bidi="zh-CN"/>
              </w:rPr>
              <w:t>有效期</w:t>
            </w:r>
          </w:p>
        </w:tc>
        <w:tc>
          <w:tcPr>
            <w:tcW w:w="6088" w:type="dxa"/>
            <w:shd w:val="clear" w:color="auto" w:fill="auto"/>
            <w:vAlign w:val="center"/>
          </w:tcPr>
          <w:p w14:paraId="2CFAFE3D">
            <w:pPr>
              <w:autoSpaceDE w:val="0"/>
              <w:autoSpaceDN w:val="0"/>
              <w:spacing w:line="400" w:lineRule="exact"/>
              <w:ind w:left="105" w:leftChars="50" w:right="105" w:rightChars="50"/>
              <w:contextualSpacing/>
              <w:rPr>
                <w:rFonts w:ascii="宋体" w:hAnsi="宋体" w:cs="宋体"/>
                <w:color w:val="auto"/>
                <w:kern w:val="0"/>
                <w:sz w:val="22"/>
                <w:szCs w:val="22"/>
                <w:highlight w:val="none"/>
                <w:lang w:val="zh-CN" w:bidi="zh-CN"/>
              </w:rPr>
            </w:pPr>
            <w:r>
              <w:rPr>
                <w:rFonts w:hint="eastAsia" w:ascii="宋体" w:hAnsi="宋体" w:eastAsia="宋体" w:cs="宋体"/>
                <w:color w:val="auto"/>
                <w:kern w:val="2"/>
                <w:sz w:val="21"/>
                <w:szCs w:val="21"/>
                <w:highlight w:val="none"/>
                <w:lang w:val="zh-CN"/>
              </w:rPr>
              <w:t>响应文件</w:t>
            </w:r>
            <w:r>
              <w:rPr>
                <w:rFonts w:hint="eastAsia" w:hAnsi="宋体" w:cs="宋体"/>
                <w:color w:val="auto"/>
                <w:kern w:val="2"/>
                <w:sz w:val="21"/>
                <w:szCs w:val="21"/>
                <w:highlight w:val="none"/>
                <w:lang w:val="en-US" w:eastAsia="zh-CN"/>
              </w:rPr>
              <w:t>递</w:t>
            </w:r>
            <w:r>
              <w:rPr>
                <w:rFonts w:hint="eastAsia" w:ascii="宋体" w:hAnsi="宋体" w:eastAsia="宋体" w:cs="宋体"/>
                <w:color w:val="auto"/>
                <w:kern w:val="2"/>
                <w:sz w:val="21"/>
                <w:szCs w:val="21"/>
                <w:highlight w:val="none"/>
                <w:lang w:val="zh-CN"/>
              </w:rPr>
              <w:t>交</w:t>
            </w:r>
            <w:r>
              <w:rPr>
                <w:rFonts w:hint="eastAsia" w:ascii="宋体" w:hAnsi="宋体" w:cs="宋体"/>
                <w:color w:val="auto"/>
                <w:kern w:val="0"/>
                <w:sz w:val="22"/>
                <w:szCs w:val="22"/>
                <w:highlight w:val="none"/>
                <w:lang w:val="zh-CN" w:bidi="zh-CN"/>
              </w:rPr>
              <w:t>截止之日后90日历天</w:t>
            </w:r>
          </w:p>
        </w:tc>
      </w:tr>
      <w:tr w14:paraId="0B47E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exact"/>
          <w:jc w:val="center"/>
        </w:trPr>
        <w:tc>
          <w:tcPr>
            <w:tcW w:w="1329" w:type="dxa"/>
            <w:tcBorders>
              <w:top w:val="single" w:color="auto" w:sz="4" w:space="0"/>
              <w:bottom w:val="single" w:color="auto" w:sz="4" w:space="0"/>
            </w:tcBorders>
            <w:shd w:val="clear" w:color="auto" w:fill="auto"/>
            <w:vAlign w:val="center"/>
          </w:tcPr>
          <w:p w14:paraId="0639EC16">
            <w:pPr>
              <w:autoSpaceDE w:val="0"/>
              <w:autoSpaceDN w:val="0"/>
              <w:spacing w:line="400" w:lineRule="exact"/>
              <w:ind w:left="105" w:leftChars="50" w:right="105" w:rightChars="50"/>
              <w:contextualSpacing/>
              <w:jc w:val="center"/>
              <w:rPr>
                <w:rFonts w:ascii="宋体" w:hAnsi="宋体" w:eastAsia="宋体" w:cs="宋体"/>
                <w:color w:val="auto"/>
                <w:kern w:val="0"/>
                <w:sz w:val="22"/>
                <w:szCs w:val="22"/>
                <w:highlight w:val="none"/>
                <w:lang w:val="zh-CN" w:eastAsia="zh-CN" w:bidi="zh-CN"/>
              </w:rPr>
            </w:pPr>
            <w:r>
              <w:rPr>
                <w:rFonts w:hint="eastAsia" w:ascii="宋体" w:hAnsi="宋体" w:cs="宋体"/>
                <w:color w:val="auto"/>
                <w:kern w:val="0"/>
                <w:sz w:val="22"/>
                <w:szCs w:val="22"/>
                <w:highlight w:val="none"/>
                <w:lang w:val="zh-CN" w:bidi="zh-CN"/>
              </w:rPr>
              <w:t>10</w:t>
            </w:r>
          </w:p>
        </w:tc>
        <w:tc>
          <w:tcPr>
            <w:tcW w:w="1911" w:type="dxa"/>
            <w:tcBorders>
              <w:bottom w:val="single" w:color="auto" w:sz="4" w:space="0"/>
            </w:tcBorders>
            <w:shd w:val="clear" w:color="auto" w:fill="auto"/>
            <w:vAlign w:val="center"/>
          </w:tcPr>
          <w:p w14:paraId="0852E94E">
            <w:pPr>
              <w:autoSpaceDE w:val="0"/>
              <w:autoSpaceDN w:val="0"/>
              <w:spacing w:line="400" w:lineRule="exact"/>
              <w:ind w:left="105" w:leftChars="50" w:right="105" w:rightChars="50"/>
              <w:contextualSpacing/>
              <w:jc w:val="center"/>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磋商保证金</w:t>
            </w:r>
          </w:p>
        </w:tc>
        <w:tc>
          <w:tcPr>
            <w:tcW w:w="6088" w:type="dxa"/>
            <w:shd w:val="clear" w:color="auto" w:fill="auto"/>
            <w:vAlign w:val="center"/>
          </w:tcPr>
          <w:p w14:paraId="71692186">
            <w:pPr>
              <w:autoSpaceDE w:val="0"/>
              <w:autoSpaceDN w:val="0"/>
              <w:spacing w:line="400" w:lineRule="exact"/>
              <w:ind w:left="105" w:leftChars="50" w:right="105" w:rightChars="50"/>
              <w:contextualSpacing/>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符合磋商文件规定</w:t>
            </w:r>
          </w:p>
        </w:tc>
      </w:tr>
      <w:tr w14:paraId="0B088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exact"/>
          <w:jc w:val="center"/>
        </w:trPr>
        <w:tc>
          <w:tcPr>
            <w:tcW w:w="1329" w:type="dxa"/>
            <w:tcBorders>
              <w:top w:val="single" w:color="auto" w:sz="4" w:space="0"/>
              <w:bottom w:val="single" w:color="auto" w:sz="4" w:space="0"/>
            </w:tcBorders>
            <w:vAlign w:val="center"/>
          </w:tcPr>
          <w:p w14:paraId="0B06690B">
            <w:pPr>
              <w:autoSpaceDE w:val="0"/>
              <w:autoSpaceDN w:val="0"/>
              <w:spacing w:line="400" w:lineRule="exact"/>
              <w:ind w:left="105" w:leftChars="50" w:right="105" w:rightChars="50"/>
              <w:contextualSpacing/>
              <w:jc w:val="center"/>
              <w:rPr>
                <w:rFonts w:hint="default" w:ascii="宋体" w:hAnsi="宋体" w:cs="宋体"/>
                <w:color w:val="auto"/>
                <w:kern w:val="0"/>
                <w:sz w:val="22"/>
                <w:szCs w:val="22"/>
                <w:highlight w:val="none"/>
                <w:lang w:val="en-US" w:bidi="zh-CN"/>
              </w:rPr>
            </w:pPr>
            <w:r>
              <w:rPr>
                <w:rFonts w:hint="eastAsia" w:ascii="宋体" w:hAnsi="宋体" w:cs="宋体"/>
                <w:color w:val="auto"/>
                <w:kern w:val="0"/>
                <w:sz w:val="22"/>
                <w:szCs w:val="22"/>
                <w:highlight w:val="none"/>
                <w:lang w:val="en-US" w:bidi="zh-CN"/>
              </w:rPr>
              <w:t>11</w:t>
            </w:r>
          </w:p>
        </w:tc>
        <w:tc>
          <w:tcPr>
            <w:tcW w:w="1911" w:type="dxa"/>
            <w:tcBorders>
              <w:bottom w:val="single" w:color="auto" w:sz="4" w:space="0"/>
            </w:tcBorders>
            <w:shd w:val="clear" w:color="auto" w:fill="auto"/>
            <w:vAlign w:val="center"/>
          </w:tcPr>
          <w:p w14:paraId="32813C47">
            <w:pPr>
              <w:autoSpaceDE w:val="0"/>
              <w:autoSpaceDN w:val="0"/>
              <w:spacing w:line="400" w:lineRule="exact"/>
              <w:ind w:left="105" w:leftChars="50" w:right="105" w:rightChars="50"/>
              <w:contextualSpacing/>
              <w:jc w:val="center"/>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其他要求</w:t>
            </w:r>
          </w:p>
        </w:tc>
        <w:tc>
          <w:tcPr>
            <w:tcW w:w="6088" w:type="dxa"/>
            <w:shd w:val="clear" w:color="auto" w:fill="auto"/>
            <w:vAlign w:val="center"/>
          </w:tcPr>
          <w:p w14:paraId="5A97E6D9">
            <w:pPr>
              <w:autoSpaceDE w:val="0"/>
              <w:autoSpaceDN w:val="0"/>
              <w:spacing w:line="400" w:lineRule="exact"/>
              <w:ind w:left="105" w:leftChars="50" w:right="105" w:rightChars="50"/>
              <w:contextualSpacing/>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满足相关法律法规及</w:t>
            </w:r>
            <w:r>
              <w:rPr>
                <w:rFonts w:hint="eastAsia" w:ascii="宋体" w:hAnsi="宋体" w:cs="宋体"/>
                <w:color w:val="auto"/>
                <w:kern w:val="0"/>
                <w:sz w:val="22"/>
                <w:szCs w:val="22"/>
                <w:highlight w:val="none"/>
                <w:lang w:bidi="zh-CN"/>
              </w:rPr>
              <w:t>采购</w:t>
            </w:r>
            <w:r>
              <w:rPr>
                <w:rFonts w:hint="eastAsia" w:ascii="宋体" w:hAnsi="宋体" w:cs="宋体"/>
                <w:color w:val="auto"/>
                <w:kern w:val="0"/>
                <w:sz w:val="22"/>
                <w:szCs w:val="22"/>
                <w:highlight w:val="none"/>
                <w:lang w:val="zh-CN" w:bidi="zh-CN"/>
              </w:rPr>
              <w:t>文件的其他要求</w:t>
            </w:r>
          </w:p>
        </w:tc>
      </w:tr>
    </w:tbl>
    <w:p w14:paraId="561A7BD1">
      <w:pPr>
        <w:rPr>
          <w:rFonts w:ascii="宋体" w:hAnsi="宋体" w:cs="宋体"/>
          <w:b/>
          <w:bCs/>
          <w:color w:val="auto"/>
          <w:sz w:val="18"/>
          <w:szCs w:val="18"/>
          <w:highlight w:val="none"/>
          <w:lang w:val="zh-CN"/>
        </w:rPr>
      </w:pPr>
    </w:p>
    <w:p w14:paraId="4B8CA913">
      <w:pPr>
        <w:rPr>
          <w:color w:val="auto"/>
          <w:highlight w:val="none"/>
        </w:rPr>
      </w:pPr>
      <w:r>
        <w:rPr>
          <w:rFonts w:hint="eastAsia" w:ascii="宋体" w:hAnsi="宋体" w:cs="宋体"/>
          <w:b/>
          <w:bCs/>
          <w:color w:val="auto"/>
          <w:sz w:val="22"/>
          <w:szCs w:val="22"/>
          <w:highlight w:val="none"/>
          <w:lang w:val="zh-CN"/>
        </w:rPr>
        <w:t>注：上述要求供应商有一项不合格的，视为未通过符合性评审，将不再进入后续评审</w:t>
      </w:r>
    </w:p>
    <w:p w14:paraId="7EA9E8D4">
      <w:pPr>
        <w:rPr>
          <w:color w:val="auto"/>
          <w:highlight w:val="none"/>
        </w:rPr>
      </w:pPr>
    </w:p>
    <w:p w14:paraId="47BA3AB2">
      <w:pPr>
        <w:rPr>
          <w:rFonts w:ascii="宋体" w:hAnsi="宋体"/>
          <w:b/>
          <w:bCs/>
          <w:color w:val="auto"/>
          <w:kern w:val="0"/>
          <w:sz w:val="22"/>
          <w:highlight w:val="none"/>
        </w:rPr>
      </w:pPr>
    </w:p>
    <w:p w14:paraId="422A3E5C">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50B704F8">
      <w:pPr>
        <w:spacing w:line="500" w:lineRule="exact"/>
        <w:jc w:val="center"/>
        <w:rPr>
          <w:rFonts w:ascii="宋体" w:hAnsi="宋体"/>
          <w:b/>
          <w:color w:val="auto"/>
          <w:kern w:val="0"/>
          <w:sz w:val="24"/>
          <w:szCs w:val="24"/>
          <w:highlight w:val="none"/>
        </w:rPr>
      </w:pPr>
      <w:r>
        <w:rPr>
          <w:rFonts w:hint="eastAsia" w:ascii="宋体" w:hAnsi="宋体" w:cs="宋体"/>
          <w:b/>
          <w:color w:val="auto"/>
          <w:sz w:val="24"/>
          <w:szCs w:val="24"/>
          <w:highlight w:val="none"/>
        </w:rPr>
        <w:t>详细评审表</w:t>
      </w:r>
      <w:bookmarkEnd w:id="39"/>
      <w:bookmarkStart w:id="41" w:name="_Toc5400"/>
      <w:bookmarkStart w:id="42" w:name="_Toc3466"/>
      <w:bookmarkStart w:id="43" w:name="_Toc11746"/>
      <w:bookmarkStart w:id="44" w:name="_Toc25215"/>
      <w:bookmarkStart w:id="45" w:name="_Toc23059"/>
      <w:bookmarkStart w:id="46" w:name="_Toc12837"/>
    </w:p>
    <w:tbl>
      <w:tblPr>
        <w:tblStyle w:val="47"/>
        <w:tblW w:w="103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791"/>
        <w:gridCol w:w="1253"/>
        <w:gridCol w:w="7687"/>
      </w:tblGrid>
      <w:tr w14:paraId="4AAFB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jc w:val="center"/>
        </w:trPr>
        <w:tc>
          <w:tcPr>
            <w:tcW w:w="1427" w:type="dxa"/>
            <w:gridSpan w:val="2"/>
            <w:vAlign w:val="center"/>
          </w:tcPr>
          <w:p w14:paraId="6FD71DEB">
            <w:pPr>
              <w:jc w:val="center"/>
              <w:rPr>
                <w:rFonts w:ascii="宋体" w:hAnsi="宋体" w:cs="宋体"/>
                <w:b/>
                <w:bCs/>
                <w:color w:val="auto"/>
                <w:kern w:val="22"/>
                <w:szCs w:val="21"/>
                <w:highlight w:val="none"/>
              </w:rPr>
            </w:pPr>
            <w:r>
              <w:rPr>
                <w:rFonts w:hint="eastAsia" w:ascii="宋体" w:hAnsi="宋体" w:cs="宋体"/>
                <w:b/>
                <w:bCs/>
                <w:color w:val="auto"/>
                <w:kern w:val="22"/>
                <w:szCs w:val="21"/>
                <w:highlight w:val="none"/>
              </w:rPr>
              <w:t>条款号</w:t>
            </w:r>
          </w:p>
        </w:tc>
        <w:tc>
          <w:tcPr>
            <w:tcW w:w="1253" w:type="dxa"/>
            <w:vAlign w:val="center"/>
          </w:tcPr>
          <w:p w14:paraId="4047B0EF">
            <w:pPr>
              <w:jc w:val="center"/>
              <w:rPr>
                <w:rFonts w:ascii="宋体" w:hAnsi="宋体" w:cs="宋体"/>
                <w:b/>
                <w:bCs/>
                <w:color w:val="auto"/>
                <w:kern w:val="22"/>
                <w:szCs w:val="21"/>
                <w:highlight w:val="none"/>
              </w:rPr>
            </w:pPr>
            <w:r>
              <w:rPr>
                <w:rFonts w:hint="eastAsia" w:ascii="宋体" w:hAnsi="宋体" w:cs="宋体"/>
                <w:b/>
                <w:bCs/>
                <w:color w:val="auto"/>
                <w:kern w:val="22"/>
                <w:szCs w:val="21"/>
                <w:highlight w:val="none"/>
              </w:rPr>
              <w:t>评审因素</w:t>
            </w:r>
          </w:p>
        </w:tc>
        <w:tc>
          <w:tcPr>
            <w:tcW w:w="7687" w:type="dxa"/>
            <w:vAlign w:val="center"/>
          </w:tcPr>
          <w:p w14:paraId="02857DFF">
            <w:pPr>
              <w:jc w:val="center"/>
              <w:rPr>
                <w:rFonts w:ascii="宋体" w:hAnsi="宋体" w:cs="宋体"/>
                <w:b/>
                <w:bCs/>
                <w:color w:val="auto"/>
                <w:kern w:val="22"/>
                <w:szCs w:val="21"/>
                <w:highlight w:val="none"/>
              </w:rPr>
            </w:pPr>
            <w:r>
              <w:rPr>
                <w:rFonts w:hint="eastAsia" w:ascii="宋体" w:hAnsi="宋体" w:cs="宋体"/>
                <w:b/>
                <w:bCs/>
                <w:color w:val="auto"/>
                <w:kern w:val="22"/>
                <w:szCs w:val="21"/>
                <w:highlight w:val="none"/>
              </w:rPr>
              <w:t>评审标准</w:t>
            </w:r>
          </w:p>
        </w:tc>
      </w:tr>
      <w:tr w14:paraId="1CFE0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27" w:type="dxa"/>
            <w:gridSpan w:val="2"/>
            <w:vAlign w:val="center"/>
          </w:tcPr>
          <w:p w14:paraId="6D96FB09">
            <w:pPr>
              <w:jc w:val="center"/>
              <w:rPr>
                <w:rFonts w:ascii="宋体" w:hAnsi="宋体" w:cs="宋体"/>
                <w:color w:val="auto"/>
                <w:kern w:val="22"/>
                <w:szCs w:val="21"/>
                <w:highlight w:val="none"/>
              </w:rPr>
            </w:pPr>
            <w:r>
              <w:rPr>
                <w:rFonts w:hint="eastAsia" w:ascii="宋体" w:hAnsi="宋体" w:cs="宋体"/>
                <w:color w:val="auto"/>
                <w:kern w:val="22"/>
                <w:szCs w:val="21"/>
                <w:highlight w:val="none"/>
              </w:rPr>
              <w:t>2.2.1</w:t>
            </w:r>
          </w:p>
        </w:tc>
        <w:tc>
          <w:tcPr>
            <w:tcW w:w="1253" w:type="dxa"/>
            <w:vAlign w:val="center"/>
          </w:tcPr>
          <w:p w14:paraId="4F5618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s="宋体"/>
                <w:color w:val="auto"/>
                <w:kern w:val="22"/>
                <w:szCs w:val="21"/>
                <w:highlight w:val="none"/>
              </w:rPr>
            </w:pPr>
            <w:r>
              <w:rPr>
                <w:rFonts w:hint="eastAsia" w:ascii="宋体" w:hAnsi="宋体" w:cs="宋体"/>
                <w:color w:val="auto"/>
                <w:kern w:val="22"/>
                <w:szCs w:val="21"/>
                <w:highlight w:val="none"/>
              </w:rPr>
              <w:t>分值构成</w:t>
            </w:r>
          </w:p>
          <w:p w14:paraId="59084A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s="宋体"/>
                <w:color w:val="auto"/>
                <w:kern w:val="22"/>
                <w:szCs w:val="21"/>
                <w:highlight w:val="none"/>
              </w:rPr>
            </w:pPr>
            <w:r>
              <w:rPr>
                <w:rFonts w:hint="eastAsia" w:ascii="宋体" w:hAnsi="宋体" w:cs="宋体"/>
                <w:color w:val="auto"/>
                <w:kern w:val="22"/>
                <w:szCs w:val="21"/>
                <w:highlight w:val="none"/>
              </w:rPr>
              <w:t>(总分100分)</w:t>
            </w:r>
          </w:p>
        </w:tc>
        <w:tc>
          <w:tcPr>
            <w:tcW w:w="7687" w:type="dxa"/>
            <w:vAlign w:val="top"/>
          </w:tcPr>
          <w:p w14:paraId="78159416">
            <w:pPr>
              <w:keepNext w:val="0"/>
              <w:keepLines w:val="0"/>
              <w:pageBreakBefore w:val="0"/>
              <w:widowControl w:val="0"/>
              <w:kinsoku/>
              <w:wordWrap/>
              <w:overflowPunct/>
              <w:topLinePunct w:val="0"/>
              <w:autoSpaceDE/>
              <w:autoSpaceDN/>
              <w:bidi w:val="0"/>
              <w:adjustRightInd/>
              <w:snapToGrid/>
              <w:spacing w:line="280" w:lineRule="exact"/>
              <w:ind w:left="105" w:leftChars="50"/>
              <w:textAlignment w:val="auto"/>
              <w:rPr>
                <w:rFonts w:ascii="宋体" w:hAnsi="宋体" w:cs="宋体"/>
                <w:color w:val="auto"/>
                <w:kern w:val="22"/>
                <w:szCs w:val="21"/>
                <w:highlight w:val="none"/>
              </w:rPr>
            </w:pPr>
            <w:r>
              <w:rPr>
                <w:rFonts w:hint="eastAsia" w:ascii="宋体" w:hAnsi="宋体" w:cs="宋体"/>
                <w:color w:val="auto"/>
                <w:kern w:val="22"/>
                <w:szCs w:val="21"/>
                <w:highlight w:val="none"/>
              </w:rPr>
              <w:t>技术部分：</w:t>
            </w:r>
            <w:r>
              <w:rPr>
                <w:rFonts w:hint="eastAsia" w:ascii="宋体" w:hAnsi="宋体" w:cs="宋体"/>
                <w:color w:val="auto"/>
                <w:kern w:val="22"/>
                <w:szCs w:val="21"/>
                <w:highlight w:val="none"/>
                <w:lang w:val="en-US" w:eastAsia="zh-CN"/>
              </w:rPr>
              <w:t>65</w:t>
            </w:r>
            <w:r>
              <w:rPr>
                <w:rFonts w:hint="eastAsia" w:ascii="宋体" w:hAnsi="宋体" w:cs="宋体"/>
                <w:color w:val="auto"/>
                <w:kern w:val="22"/>
                <w:szCs w:val="21"/>
                <w:highlight w:val="none"/>
              </w:rPr>
              <w:t>分</w:t>
            </w:r>
          </w:p>
          <w:p w14:paraId="1C55515F">
            <w:pPr>
              <w:keepNext w:val="0"/>
              <w:keepLines w:val="0"/>
              <w:pageBreakBefore w:val="0"/>
              <w:widowControl w:val="0"/>
              <w:kinsoku/>
              <w:wordWrap/>
              <w:overflowPunct/>
              <w:topLinePunct w:val="0"/>
              <w:autoSpaceDE/>
              <w:autoSpaceDN/>
              <w:bidi w:val="0"/>
              <w:adjustRightInd/>
              <w:snapToGrid/>
              <w:spacing w:line="280" w:lineRule="exact"/>
              <w:ind w:left="105" w:leftChars="50"/>
              <w:textAlignment w:val="auto"/>
              <w:rPr>
                <w:rFonts w:ascii="宋体" w:hAnsi="宋体" w:cs="宋体"/>
                <w:color w:val="auto"/>
                <w:kern w:val="22"/>
                <w:szCs w:val="21"/>
                <w:highlight w:val="none"/>
              </w:rPr>
            </w:pPr>
            <w:r>
              <w:rPr>
                <w:rFonts w:hint="eastAsia" w:ascii="宋体" w:hAnsi="宋体" w:cs="宋体"/>
                <w:color w:val="auto"/>
                <w:kern w:val="22"/>
                <w:szCs w:val="21"/>
                <w:highlight w:val="none"/>
              </w:rPr>
              <w:t>商务部分：</w:t>
            </w:r>
            <w:r>
              <w:rPr>
                <w:rFonts w:hint="eastAsia" w:ascii="宋体" w:hAnsi="宋体" w:cs="宋体"/>
                <w:color w:val="auto"/>
                <w:kern w:val="22"/>
                <w:szCs w:val="21"/>
                <w:highlight w:val="none"/>
                <w:lang w:val="en-US" w:eastAsia="zh-CN"/>
              </w:rPr>
              <w:t>25</w:t>
            </w:r>
            <w:r>
              <w:rPr>
                <w:rFonts w:hint="eastAsia" w:ascii="宋体" w:hAnsi="宋体" w:cs="宋体"/>
                <w:color w:val="auto"/>
                <w:kern w:val="22"/>
                <w:szCs w:val="21"/>
                <w:highlight w:val="none"/>
              </w:rPr>
              <w:t>分</w:t>
            </w:r>
          </w:p>
          <w:p w14:paraId="65F51FA0">
            <w:pPr>
              <w:keepNext w:val="0"/>
              <w:keepLines w:val="0"/>
              <w:pageBreakBefore w:val="0"/>
              <w:widowControl w:val="0"/>
              <w:kinsoku/>
              <w:wordWrap/>
              <w:overflowPunct/>
              <w:topLinePunct w:val="0"/>
              <w:autoSpaceDE/>
              <w:autoSpaceDN/>
              <w:bidi w:val="0"/>
              <w:adjustRightInd/>
              <w:snapToGrid/>
              <w:spacing w:line="280" w:lineRule="exact"/>
              <w:ind w:left="105" w:leftChars="50"/>
              <w:textAlignment w:val="auto"/>
              <w:rPr>
                <w:rFonts w:ascii="宋体" w:hAnsi="宋体" w:cs="宋体"/>
                <w:color w:val="auto"/>
                <w:kern w:val="22"/>
                <w:szCs w:val="21"/>
                <w:highlight w:val="none"/>
              </w:rPr>
            </w:pPr>
            <w:r>
              <w:rPr>
                <w:rFonts w:hint="eastAsia" w:ascii="宋体" w:hAnsi="宋体" w:cs="宋体"/>
                <w:color w:val="auto"/>
                <w:kern w:val="22"/>
                <w:szCs w:val="21"/>
                <w:highlight w:val="none"/>
                <w:lang w:val="en-US" w:eastAsia="zh-CN"/>
              </w:rPr>
              <w:t>磋商报价</w:t>
            </w:r>
            <w:r>
              <w:rPr>
                <w:rFonts w:hint="eastAsia" w:ascii="宋体" w:hAnsi="宋体" w:cs="宋体"/>
                <w:color w:val="auto"/>
                <w:kern w:val="22"/>
                <w:szCs w:val="21"/>
                <w:highlight w:val="none"/>
              </w:rPr>
              <w:t>：10分</w:t>
            </w:r>
          </w:p>
        </w:tc>
      </w:tr>
      <w:tr w14:paraId="3D50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jc w:val="center"/>
        </w:trPr>
        <w:tc>
          <w:tcPr>
            <w:tcW w:w="1427" w:type="dxa"/>
            <w:gridSpan w:val="2"/>
            <w:vAlign w:val="center"/>
          </w:tcPr>
          <w:p w14:paraId="3B4E6211">
            <w:pPr>
              <w:jc w:val="center"/>
              <w:rPr>
                <w:rFonts w:ascii="宋体" w:hAnsi="宋体" w:cs="宋体"/>
                <w:color w:val="auto"/>
                <w:kern w:val="22"/>
                <w:szCs w:val="21"/>
                <w:highlight w:val="none"/>
              </w:rPr>
            </w:pPr>
            <w:r>
              <w:rPr>
                <w:rFonts w:hint="eastAsia" w:ascii="宋体" w:hAnsi="宋体" w:cs="宋体"/>
                <w:color w:val="auto"/>
                <w:kern w:val="22"/>
                <w:szCs w:val="21"/>
                <w:highlight w:val="none"/>
              </w:rPr>
              <w:t>2.2.2</w:t>
            </w:r>
          </w:p>
        </w:tc>
        <w:tc>
          <w:tcPr>
            <w:tcW w:w="1253" w:type="dxa"/>
            <w:vAlign w:val="center"/>
          </w:tcPr>
          <w:p w14:paraId="22D9CE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s="宋体"/>
                <w:color w:val="auto"/>
                <w:kern w:val="22"/>
                <w:szCs w:val="21"/>
                <w:highlight w:val="none"/>
              </w:rPr>
            </w:pPr>
            <w:r>
              <w:rPr>
                <w:rFonts w:hint="eastAsia" w:ascii="宋体" w:hAnsi="宋体" w:cs="宋体"/>
                <w:color w:val="auto"/>
                <w:kern w:val="22"/>
                <w:szCs w:val="21"/>
                <w:highlight w:val="none"/>
              </w:rPr>
              <w:t>磋商基准价计算方法</w:t>
            </w:r>
          </w:p>
        </w:tc>
        <w:tc>
          <w:tcPr>
            <w:tcW w:w="7687" w:type="dxa"/>
            <w:vAlign w:val="center"/>
          </w:tcPr>
          <w:p w14:paraId="78C20BAE">
            <w:pPr>
              <w:keepNext w:val="0"/>
              <w:keepLines w:val="0"/>
              <w:pageBreakBefore w:val="0"/>
              <w:widowControl w:val="0"/>
              <w:kinsoku/>
              <w:wordWrap/>
              <w:overflowPunct/>
              <w:topLinePunct w:val="0"/>
              <w:autoSpaceDE/>
              <w:autoSpaceDN/>
              <w:bidi w:val="0"/>
              <w:adjustRightInd/>
              <w:snapToGrid/>
              <w:spacing w:line="280" w:lineRule="exact"/>
              <w:ind w:left="105" w:leftChars="50"/>
              <w:textAlignment w:val="auto"/>
              <w:rPr>
                <w:rFonts w:hint="eastAsia" w:ascii="宋体" w:hAnsi="宋体" w:eastAsia="宋体" w:cs="宋体"/>
                <w:color w:val="auto"/>
                <w:kern w:val="22"/>
                <w:szCs w:val="21"/>
                <w:highlight w:val="none"/>
              </w:rPr>
            </w:pPr>
            <w:r>
              <w:rPr>
                <w:rFonts w:hint="eastAsia" w:ascii="宋体" w:hAnsi="宋体" w:eastAsia="宋体" w:cs="宋体"/>
                <w:color w:val="auto"/>
                <w:kern w:val="22"/>
                <w:szCs w:val="21"/>
                <w:highlight w:val="none"/>
              </w:rPr>
              <w:t>价格分统一采用低价优先法计算，即满足磋商文件要求且最后报价最低的供应商的价格为磋商基准价，其价格分为满分。其他供应商的价格分统一按照下列公式计算：</w:t>
            </w:r>
          </w:p>
          <w:p w14:paraId="77928CF1">
            <w:pPr>
              <w:keepNext w:val="0"/>
              <w:keepLines w:val="0"/>
              <w:pageBreakBefore w:val="0"/>
              <w:widowControl w:val="0"/>
              <w:kinsoku/>
              <w:wordWrap/>
              <w:overflowPunct/>
              <w:topLinePunct w:val="0"/>
              <w:autoSpaceDE/>
              <w:autoSpaceDN/>
              <w:bidi w:val="0"/>
              <w:adjustRightInd/>
              <w:snapToGrid/>
              <w:spacing w:line="280" w:lineRule="exact"/>
              <w:ind w:left="105" w:leftChars="50"/>
              <w:textAlignment w:val="auto"/>
              <w:rPr>
                <w:rFonts w:hint="eastAsia" w:ascii="宋体" w:hAnsi="宋体" w:eastAsia="宋体" w:cs="宋体"/>
                <w:color w:val="auto"/>
                <w:kern w:val="22"/>
                <w:szCs w:val="21"/>
                <w:highlight w:val="none"/>
              </w:rPr>
            </w:pPr>
            <w:r>
              <w:rPr>
                <w:rFonts w:hint="eastAsia" w:ascii="宋体" w:hAnsi="宋体" w:eastAsia="宋体" w:cs="宋体"/>
                <w:color w:val="auto"/>
                <w:kern w:val="22"/>
                <w:szCs w:val="21"/>
                <w:highlight w:val="none"/>
              </w:rPr>
              <w:t>磋商报价得分=（磋商基准价/最后磋商报价）×价格权值×100。</w:t>
            </w:r>
          </w:p>
        </w:tc>
      </w:tr>
      <w:tr w14:paraId="7FAFE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1427" w:type="dxa"/>
            <w:gridSpan w:val="2"/>
            <w:tcBorders>
              <w:bottom w:val="single" w:color="auto" w:sz="4" w:space="0"/>
            </w:tcBorders>
            <w:vAlign w:val="center"/>
          </w:tcPr>
          <w:p w14:paraId="14A98F0C">
            <w:pPr>
              <w:spacing w:line="320" w:lineRule="exact"/>
              <w:jc w:val="center"/>
              <w:rPr>
                <w:rFonts w:ascii="宋体" w:hAnsi="宋体" w:cs="宋体"/>
                <w:b/>
                <w:bCs/>
                <w:color w:val="auto"/>
                <w:kern w:val="22"/>
                <w:szCs w:val="21"/>
                <w:highlight w:val="none"/>
              </w:rPr>
            </w:pPr>
            <w:r>
              <w:rPr>
                <w:rFonts w:hint="eastAsia" w:ascii="宋体" w:hAnsi="宋体" w:cs="微软雅黑"/>
                <w:color w:val="auto"/>
                <w:szCs w:val="21"/>
                <w:highlight w:val="none"/>
              </w:rPr>
              <w:t>条款号</w:t>
            </w:r>
          </w:p>
        </w:tc>
        <w:tc>
          <w:tcPr>
            <w:tcW w:w="1253" w:type="dxa"/>
            <w:tcBorders>
              <w:bottom w:val="single" w:color="auto" w:sz="4" w:space="0"/>
            </w:tcBorders>
            <w:vAlign w:val="center"/>
          </w:tcPr>
          <w:p w14:paraId="43EF594B">
            <w:pPr>
              <w:spacing w:line="320" w:lineRule="exact"/>
              <w:jc w:val="center"/>
              <w:rPr>
                <w:rFonts w:ascii="宋体" w:hAnsi="宋体" w:cs="宋体"/>
                <w:b/>
                <w:bCs/>
                <w:color w:val="auto"/>
                <w:kern w:val="22"/>
                <w:szCs w:val="21"/>
                <w:highlight w:val="none"/>
              </w:rPr>
            </w:pPr>
            <w:r>
              <w:rPr>
                <w:rFonts w:hint="eastAsia" w:ascii="宋体" w:hAnsi="宋体" w:cs="微软雅黑"/>
                <w:color w:val="auto"/>
                <w:szCs w:val="21"/>
                <w:highlight w:val="none"/>
              </w:rPr>
              <w:t>评分因素</w:t>
            </w:r>
          </w:p>
        </w:tc>
        <w:tc>
          <w:tcPr>
            <w:tcW w:w="7687" w:type="dxa"/>
            <w:tcBorders>
              <w:bottom w:val="single" w:color="auto" w:sz="4" w:space="0"/>
            </w:tcBorders>
            <w:vAlign w:val="center"/>
          </w:tcPr>
          <w:p w14:paraId="202E48F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bCs/>
                <w:color w:val="auto"/>
                <w:kern w:val="22"/>
                <w:szCs w:val="21"/>
                <w:highlight w:val="none"/>
              </w:rPr>
            </w:pPr>
            <w:r>
              <w:rPr>
                <w:rFonts w:hint="eastAsia" w:ascii="宋体" w:hAnsi="宋体" w:eastAsia="宋体" w:cs="宋体"/>
                <w:color w:val="auto"/>
                <w:szCs w:val="21"/>
                <w:highlight w:val="none"/>
              </w:rPr>
              <w:t>评分标准</w:t>
            </w:r>
          </w:p>
        </w:tc>
      </w:tr>
      <w:tr w14:paraId="52D63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0" w:hRule="atLeast"/>
          <w:jc w:val="center"/>
        </w:trPr>
        <w:tc>
          <w:tcPr>
            <w:tcW w:w="636" w:type="dxa"/>
            <w:vMerge w:val="restart"/>
            <w:tcBorders>
              <w:top w:val="single" w:color="auto" w:sz="4" w:space="0"/>
              <w:left w:val="single" w:color="auto" w:sz="4" w:space="0"/>
              <w:bottom w:val="single" w:color="auto" w:sz="4" w:space="0"/>
              <w:right w:val="single" w:color="auto" w:sz="4" w:space="0"/>
            </w:tcBorders>
            <w:vAlign w:val="center"/>
          </w:tcPr>
          <w:p w14:paraId="18D3352A">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2.2.3</w:t>
            </w:r>
          </w:p>
          <w:p w14:paraId="45C66171">
            <w:pPr>
              <w:spacing w:line="320" w:lineRule="exact"/>
              <w:jc w:val="center"/>
              <w:rPr>
                <w:rFonts w:ascii="宋体" w:hAnsi="宋体" w:cs="宋体"/>
                <w:color w:val="auto"/>
                <w:kern w:val="22"/>
                <w:szCs w:val="21"/>
                <w:highlight w:val="none"/>
              </w:rPr>
            </w:pPr>
            <w:r>
              <w:rPr>
                <w:rFonts w:hint="eastAsia" w:ascii="宋体" w:hAnsi="宋体" w:cs="微软雅黑"/>
                <w:color w:val="auto"/>
                <w:szCs w:val="21"/>
                <w:highlight w:val="none"/>
              </w:rPr>
              <w:t>(1)</w:t>
            </w:r>
          </w:p>
        </w:tc>
        <w:tc>
          <w:tcPr>
            <w:tcW w:w="791" w:type="dxa"/>
            <w:vMerge w:val="restart"/>
            <w:tcBorders>
              <w:top w:val="single" w:color="auto" w:sz="4" w:space="0"/>
              <w:left w:val="single" w:color="auto" w:sz="4" w:space="0"/>
              <w:bottom w:val="single" w:color="auto" w:sz="4" w:space="0"/>
              <w:right w:val="single" w:color="auto" w:sz="4" w:space="0"/>
            </w:tcBorders>
            <w:vAlign w:val="center"/>
          </w:tcPr>
          <w:p w14:paraId="1DE51DE7">
            <w:pPr>
              <w:spacing w:line="320" w:lineRule="exact"/>
              <w:jc w:val="center"/>
              <w:rPr>
                <w:rFonts w:hint="eastAsia" w:ascii="宋体" w:hAnsi="宋体" w:cs="微软雅黑"/>
                <w:color w:val="auto"/>
                <w:szCs w:val="21"/>
                <w:highlight w:val="none"/>
                <w:lang w:val="en-US" w:eastAsia="zh-CN"/>
              </w:rPr>
            </w:pPr>
            <w:r>
              <w:rPr>
                <w:rFonts w:hint="eastAsia" w:ascii="宋体" w:hAnsi="宋体" w:cs="微软雅黑"/>
                <w:color w:val="auto"/>
                <w:szCs w:val="21"/>
                <w:highlight w:val="none"/>
                <w:lang w:val="en-US" w:eastAsia="zh-CN"/>
              </w:rPr>
              <w:t>技术部分</w:t>
            </w:r>
          </w:p>
          <w:p w14:paraId="592B78FE">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w:t>
            </w:r>
            <w:r>
              <w:rPr>
                <w:rFonts w:hint="eastAsia" w:ascii="宋体" w:hAnsi="宋体" w:cs="微软雅黑"/>
                <w:color w:val="auto"/>
                <w:szCs w:val="21"/>
                <w:highlight w:val="none"/>
                <w:lang w:val="en-US" w:eastAsia="zh-CN"/>
              </w:rPr>
              <w:t>65</w:t>
            </w:r>
            <w:r>
              <w:rPr>
                <w:rFonts w:hint="eastAsia" w:ascii="宋体" w:hAnsi="宋体" w:cs="微软雅黑"/>
                <w:color w:val="auto"/>
                <w:szCs w:val="21"/>
                <w:highlight w:val="none"/>
              </w:rPr>
              <w:t>分）</w:t>
            </w:r>
          </w:p>
          <w:p w14:paraId="7B08B22F">
            <w:pPr>
              <w:spacing w:line="320" w:lineRule="exact"/>
              <w:jc w:val="center"/>
              <w:rPr>
                <w:rFonts w:ascii="宋体" w:hAnsi="宋体" w:cs="宋体"/>
                <w:color w:val="auto"/>
                <w:kern w:val="22"/>
                <w:szCs w:val="21"/>
                <w:highlight w:val="none"/>
              </w:rPr>
            </w:pPr>
            <w:r>
              <w:rPr>
                <w:rFonts w:hint="eastAsia" w:ascii="宋体" w:hAnsi="宋体" w:eastAsia="宋体" w:cs="微软雅黑"/>
                <w:b/>
                <w:bCs/>
                <w:color w:val="auto"/>
                <w:szCs w:val="21"/>
                <w:highlight w:val="none"/>
                <w:lang w:val="en-US" w:eastAsia="zh-CN"/>
              </w:rPr>
              <w:t>技术暗标</w:t>
            </w:r>
          </w:p>
        </w:tc>
        <w:tc>
          <w:tcPr>
            <w:tcW w:w="1253" w:type="dxa"/>
            <w:tcBorders>
              <w:top w:val="single" w:color="auto" w:sz="4" w:space="0"/>
              <w:left w:val="single" w:color="auto" w:sz="4" w:space="0"/>
              <w:right w:val="single" w:color="auto" w:sz="4" w:space="0"/>
            </w:tcBorders>
            <w:vAlign w:val="center"/>
          </w:tcPr>
          <w:p w14:paraId="7A4A8867">
            <w:pPr>
              <w:keepNext w:val="0"/>
              <w:keepLines w:val="0"/>
              <w:widowControl/>
              <w:suppressLineNumbers w:val="0"/>
              <w:jc w:val="center"/>
              <w:textAlignment w:val="center"/>
              <w:rPr>
                <w:rFonts w:hint="eastAsia" w:ascii="宋体" w:hAnsi="宋体" w:cs="宋体"/>
                <w:color w:val="auto"/>
                <w:kern w:val="22"/>
                <w:szCs w:val="21"/>
                <w:highlight w:val="none"/>
                <w:lang w:val="en-US" w:eastAsia="zh-CN"/>
              </w:rPr>
            </w:pPr>
            <w:r>
              <w:rPr>
                <w:rFonts w:hint="eastAsia" w:ascii="宋体" w:hAnsi="宋体" w:cs="宋体"/>
                <w:color w:val="auto"/>
                <w:kern w:val="22"/>
                <w:szCs w:val="21"/>
                <w:highlight w:val="none"/>
              </w:rPr>
              <w:t>项目</w:t>
            </w:r>
            <w:r>
              <w:rPr>
                <w:rFonts w:hint="eastAsia" w:ascii="宋体" w:hAnsi="宋体" w:cs="宋体"/>
                <w:color w:val="auto"/>
                <w:kern w:val="22"/>
                <w:szCs w:val="21"/>
                <w:highlight w:val="none"/>
                <w:lang w:val="en-US" w:eastAsia="zh-CN"/>
              </w:rPr>
              <w:t>策划</w:t>
            </w:r>
          </w:p>
          <w:p w14:paraId="5DCBD3E8">
            <w:pPr>
              <w:keepNext w:val="0"/>
              <w:keepLines w:val="0"/>
              <w:pageBreakBefore w:val="0"/>
              <w:widowControl/>
              <w:suppressLineNumbers w:val="0"/>
              <w:kinsoku/>
              <w:wordWrap/>
              <w:overflowPunct/>
              <w:topLinePunct w:val="0"/>
              <w:autoSpaceDE/>
              <w:autoSpaceDN/>
              <w:bidi w:val="0"/>
              <w:adjustRightInd/>
              <w:snapToGrid/>
              <w:spacing w:line="360" w:lineRule="exact"/>
              <w:ind w:left="105" w:leftChars="50"/>
              <w:jc w:val="center"/>
              <w:textAlignment w:val="center"/>
              <w:rPr>
                <w:rFonts w:hint="eastAsia" w:ascii="宋体" w:hAnsi="宋体" w:eastAsia="宋体" w:cs="宋体"/>
                <w:color w:val="auto"/>
                <w:kern w:val="22"/>
                <w:szCs w:val="21"/>
                <w:highlight w:val="none"/>
                <w:lang w:eastAsia="zh-CN"/>
              </w:rPr>
            </w:pPr>
            <w:r>
              <w:rPr>
                <w:rFonts w:hint="eastAsia" w:ascii="宋体" w:hAnsi="宋体" w:cs="宋体"/>
                <w:color w:val="auto"/>
                <w:kern w:val="22"/>
                <w:szCs w:val="21"/>
                <w:highlight w:val="none"/>
                <w:lang w:val="en-US" w:eastAsia="zh-CN"/>
              </w:rPr>
              <w:t>方案</w:t>
            </w:r>
            <w:r>
              <w:rPr>
                <w:rFonts w:hint="eastAsia" w:ascii="宋体" w:hAnsi="宋体" w:cs="宋体"/>
                <w:color w:val="auto"/>
                <w:kern w:val="22"/>
                <w:szCs w:val="21"/>
                <w:highlight w:val="none"/>
                <w:lang w:eastAsia="zh-CN"/>
              </w:rPr>
              <w:t>（</w:t>
            </w:r>
            <w:r>
              <w:rPr>
                <w:rFonts w:hint="eastAsia" w:ascii="宋体" w:hAnsi="宋体" w:cs="宋体"/>
                <w:color w:val="auto"/>
                <w:kern w:val="22"/>
                <w:szCs w:val="21"/>
                <w:highlight w:val="none"/>
                <w:lang w:val="en-US" w:eastAsia="zh-CN"/>
              </w:rPr>
              <w:t>20分</w:t>
            </w:r>
            <w:r>
              <w:rPr>
                <w:rFonts w:hint="eastAsia" w:ascii="宋体" w:hAnsi="宋体" w:cs="宋体"/>
                <w:color w:val="auto"/>
                <w:kern w:val="22"/>
                <w:szCs w:val="21"/>
                <w:highlight w:val="none"/>
                <w:lang w:eastAsia="zh-CN"/>
              </w:rPr>
              <w:t>）</w:t>
            </w:r>
          </w:p>
        </w:tc>
        <w:tc>
          <w:tcPr>
            <w:tcW w:w="7687" w:type="dxa"/>
            <w:tcBorders>
              <w:top w:val="single" w:color="auto" w:sz="4" w:space="0"/>
              <w:left w:val="single" w:color="auto" w:sz="4" w:space="0"/>
              <w:bottom w:val="single" w:color="auto" w:sz="4" w:space="0"/>
            </w:tcBorders>
            <w:vAlign w:val="center"/>
          </w:tcPr>
          <w:p w14:paraId="0D14391E">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供应商根据项目需求，提供方案包括：1.对项目的理解、2.总体策划思路、3.年度核心策略、4.全年主题活动整体规划、5.重大节点节庆活动专题策划。</w:t>
            </w:r>
          </w:p>
          <w:p w14:paraId="22D3A039">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left"/>
              <w:textAlignment w:val="center"/>
              <w:rPr>
                <w:rFonts w:hint="eastAsia" w:ascii="宋体" w:hAnsi="宋体" w:eastAsia="宋体" w:cs="宋体"/>
                <w:bCs/>
                <w:color w:val="auto"/>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以上方案满分20分，每提供一小项内容适用于项目且无缺失的方案得4分，方案有缺失的得2 分，未提供的得 0 分。（缺失是指：内容不切合行业实际、不符合国家法规政策，或生编硬造，与实际情况不符，存在偏差，或过于简略，或存在与项目无关的文字内容，或内容逻辑漏洞或原理错误）</w:t>
            </w:r>
          </w:p>
        </w:tc>
      </w:tr>
      <w:tr w14:paraId="1BD62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0" w:hRule="atLeast"/>
          <w:jc w:val="center"/>
        </w:trPr>
        <w:tc>
          <w:tcPr>
            <w:tcW w:w="636" w:type="dxa"/>
            <w:vMerge w:val="continue"/>
            <w:tcBorders>
              <w:left w:val="single" w:color="auto" w:sz="4" w:space="0"/>
              <w:right w:val="single" w:color="auto" w:sz="4" w:space="0"/>
            </w:tcBorders>
            <w:vAlign w:val="center"/>
          </w:tcPr>
          <w:p w14:paraId="64CC45F1">
            <w:pPr>
              <w:spacing w:line="320" w:lineRule="exact"/>
              <w:jc w:val="left"/>
              <w:rPr>
                <w:rFonts w:ascii="宋体" w:hAnsi="宋体" w:cs="宋体"/>
                <w:color w:val="auto"/>
                <w:kern w:val="22"/>
                <w:szCs w:val="21"/>
                <w:highlight w:val="none"/>
              </w:rPr>
            </w:pPr>
          </w:p>
        </w:tc>
        <w:tc>
          <w:tcPr>
            <w:tcW w:w="791" w:type="dxa"/>
            <w:vMerge w:val="continue"/>
            <w:tcBorders>
              <w:left w:val="single" w:color="auto" w:sz="4" w:space="0"/>
              <w:right w:val="single" w:color="auto" w:sz="4" w:space="0"/>
            </w:tcBorders>
            <w:vAlign w:val="center"/>
          </w:tcPr>
          <w:p w14:paraId="0D7A2EE5">
            <w:pPr>
              <w:spacing w:line="320" w:lineRule="exact"/>
              <w:jc w:val="left"/>
              <w:rPr>
                <w:rFonts w:ascii="宋体" w:hAnsi="宋体" w:cs="宋体"/>
                <w:color w:val="auto"/>
                <w:kern w:val="22"/>
                <w:szCs w:val="21"/>
                <w:highlight w:val="none"/>
              </w:rPr>
            </w:pPr>
          </w:p>
        </w:tc>
        <w:tc>
          <w:tcPr>
            <w:tcW w:w="1253" w:type="dxa"/>
            <w:tcBorders>
              <w:top w:val="single" w:color="auto" w:sz="4" w:space="0"/>
              <w:left w:val="single" w:color="auto" w:sz="4" w:space="0"/>
              <w:right w:val="single" w:color="auto" w:sz="4" w:space="0"/>
            </w:tcBorders>
            <w:vAlign w:val="center"/>
          </w:tcPr>
          <w:p w14:paraId="4D295A1C">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项目设计</w:t>
            </w:r>
          </w:p>
          <w:p w14:paraId="008A5D57">
            <w:pPr>
              <w:keepNext w:val="0"/>
              <w:keepLines w:val="0"/>
              <w:pageBreakBefore w:val="0"/>
              <w:widowControl/>
              <w:suppressLineNumbers w:val="0"/>
              <w:kinsoku/>
              <w:wordWrap/>
              <w:overflowPunct/>
              <w:topLinePunct w:val="0"/>
              <w:autoSpaceDE/>
              <w:autoSpaceDN/>
              <w:bidi w:val="0"/>
              <w:adjustRightInd/>
              <w:snapToGrid/>
              <w:spacing w:line="360" w:lineRule="exact"/>
              <w:ind w:left="105" w:leftChars="50"/>
              <w:jc w:val="center"/>
              <w:textAlignment w:val="center"/>
              <w:rPr>
                <w:rFonts w:ascii="宋体" w:hAnsi="宋体" w:cs="宋体"/>
                <w:color w:val="auto"/>
                <w:kern w:val="22"/>
                <w:szCs w:val="21"/>
                <w:highlight w:val="none"/>
              </w:rPr>
            </w:pPr>
            <w:r>
              <w:rPr>
                <w:rFonts w:hint="eastAsia" w:ascii="宋体" w:hAnsi="宋体" w:cs="宋体"/>
                <w:i w:val="0"/>
                <w:iCs w:val="0"/>
                <w:color w:val="auto"/>
                <w:kern w:val="0"/>
                <w:sz w:val="21"/>
                <w:szCs w:val="21"/>
                <w:highlight w:val="none"/>
                <w:u w:val="none"/>
                <w:lang w:val="en-US" w:eastAsia="zh-CN" w:bidi="ar"/>
              </w:rPr>
              <w:t>方案（15分）</w:t>
            </w:r>
          </w:p>
        </w:tc>
        <w:tc>
          <w:tcPr>
            <w:tcW w:w="7687" w:type="dxa"/>
            <w:tcBorders>
              <w:top w:val="single" w:color="auto" w:sz="4" w:space="0"/>
              <w:left w:val="single" w:color="auto" w:sz="4" w:space="0"/>
              <w:bottom w:val="single" w:color="auto" w:sz="4" w:space="0"/>
            </w:tcBorders>
            <w:vAlign w:val="center"/>
          </w:tcPr>
          <w:p w14:paraId="32A08CC4">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供应商根据项目需求，提供方案包括：1.项目设计总述、2.整体设计定位、3.全年视觉核心体系、4.氛围设计方案、5.视觉、美陈、包装设计方案。</w:t>
            </w:r>
          </w:p>
          <w:p w14:paraId="1A79379A">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left"/>
              <w:textAlignment w:val="center"/>
              <w:rPr>
                <w:rFonts w:hint="eastAsia" w:ascii="宋体" w:hAnsi="宋体" w:eastAsia="宋体" w:cs="宋体"/>
                <w:color w:val="auto"/>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以上方案满分 15 分，每提供一小项内容适用于项目且无缺失的方案得 3 分，方案有缺失的得2分，未提供的得 0 分。（缺失是指：内容不切合行业实际、不符合国家法规政策，或生编硬造，与实际情况不符，存在偏差，或过于简略，或存在与项目无关的文字内容，或内容逻辑漏洞或原理错误）</w:t>
            </w:r>
          </w:p>
        </w:tc>
      </w:tr>
      <w:tr w14:paraId="13625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0" w:hRule="atLeast"/>
          <w:jc w:val="center"/>
        </w:trPr>
        <w:tc>
          <w:tcPr>
            <w:tcW w:w="636" w:type="dxa"/>
            <w:vMerge w:val="continue"/>
            <w:tcBorders>
              <w:left w:val="single" w:color="auto" w:sz="4" w:space="0"/>
              <w:right w:val="single" w:color="auto" w:sz="4" w:space="0"/>
            </w:tcBorders>
            <w:vAlign w:val="center"/>
          </w:tcPr>
          <w:p w14:paraId="11181D35">
            <w:pPr>
              <w:spacing w:line="320" w:lineRule="exact"/>
              <w:jc w:val="left"/>
              <w:rPr>
                <w:rFonts w:ascii="宋体" w:hAnsi="宋体" w:cs="宋体"/>
                <w:color w:val="auto"/>
                <w:kern w:val="22"/>
                <w:szCs w:val="21"/>
                <w:highlight w:val="none"/>
              </w:rPr>
            </w:pPr>
          </w:p>
        </w:tc>
        <w:tc>
          <w:tcPr>
            <w:tcW w:w="791" w:type="dxa"/>
            <w:vMerge w:val="continue"/>
            <w:tcBorders>
              <w:left w:val="single" w:color="auto" w:sz="4" w:space="0"/>
              <w:right w:val="single" w:color="auto" w:sz="4" w:space="0"/>
            </w:tcBorders>
            <w:vAlign w:val="center"/>
          </w:tcPr>
          <w:p w14:paraId="27386FAB">
            <w:pPr>
              <w:spacing w:line="320" w:lineRule="exact"/>
              <w:jc w:val="left"/>
              <w:rPr>
                <w:rFonts w:ascii="宋体" w:hAnsi="宋体" w:cs="宋体"/>
                <w:color w:val="auto"/>
                <w:kern w:val="22"/>
                <w:szCs w:val="21"/>
                <w:highlight w:val="none"/>
              </w:rPr>
            </w:pPr>
          </w:p>
        </w:tc>
        <w:tc>
          <w:tcPr>
            <w:tcW w:w="1253" w:type="dxa"/>
            <w:tcBorders>
              <w:top w:val="single" w:color="auto" w:sz="4" w:space="0"/>
              <w:left w:val="single" w:color="auto" w:sz="4" w:space="0"/>
              <w:right w:val="single" w:color="auto" w:sz="4" w:space="0"/>
            </w:tcBorders>
            <w:vAlign w:val="center"/>
          </w:tcPr>
          <w:p w14:paraId="7F53E744">
            <w:pPr>
              <w:keepNext w:val="0"/>
              <w:keepLines w:val="0"/>
              <w:pageBreakBefore w:val="0"/>
              <w:widowControl/>
              <w:suppressLineNumbers w:val="0"/>
              <w:kinsoku/>
              <w:wordWrap/>
              <w:overflowPunct/>
              <w:topLinePunct w:val="0"/>
              <w:autoSpaceDE/>
              <w:autoSpaceDN/>
              <w:bidi w:val="0"/>
              <w:adjustRightInd/>
              <w:snapToGrid/>
              <w:spacing w:line="360" w:lineRule="exact"/>
              <w:ind w:left="105" w:leftChars="5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服务进度保证措施</w:t>
            </w:r>
          </w:p>
          <w:p w14:paraId="0361B88E">
            <w:pPr>
              <w:keepNext w:val="0"/>
              <w:keepLines w:val="0"/>
              <w:pageBreakBefore w:val="0"/>
              <w:widowControl/>
              <w:suppressLineNumbers w:val="0"/>
              <w:kinsoku/>
              <w:wordWrap/>
              <w:overflowPunct/>
              <w:topLinePunct w:val="0"/>
              <w:autoSpaceDE/>
              <w:autoSpaceDN/>
              <w:bidi w:val="0"/>
              <w:adjustRightInd/>
              <w:snapToGrid/>
              <w:spacing w:line="360" w:lineRule="exact"/>
              <w:ind w:left="105" w:leftChars="5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15分</w:t>
            </w:r>
            <w:r>
              <w:rPr>
                <w:rFonts w:hint="eastAsia" w:ascii="宋体" w:hAnsi="宋体" w:cs="宋体"/>
                <w:color w:val="auto"/>
                <w:kern w:val="0"/>
                <w:szCs w:val="21"/>
                <w:highlight w:val="none"/>
                <w:lang w:eastAsia="zh-CN" w:bidi="ar"/>
              </w:rPr>
              <w:t>）</w:t>
            </w:r>
          </w:p>
        </w:tc>
        <w:tc>
          <w:tcPr>
            <w:tcW w:w="7687" w:type="dxa"/>
            <w:tcBorders>
              <w:top w:val="single" w:color="auto" w:sz="4" w:space="0"/>
              <w:left w:val="single" w:color="auto" w:sz="4" w:space="0"/>
              <w:bottom w:val="single" w:color="auto" w:sz="4" w:space="0"/>
            </w:tcBorders>
            <w:vAlign w:val="center"/>
          </w:tcPr>
          <w:p w14:paraId="607233F3">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供应商根据项目需求，提供方案包括：1.标准化流程、2.响应时效保障、3.过程监督保障、4.应急进度保障、5.进度预警机制。 </w:t>
            </w:r>
          </w:p>
          <w:p w14:paraId="2C882C8F">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以上方案满分15分，每提供一小项内容适用于项目且无缺失的方案得3 分，方案有缺失的得2分，未提供的得 0 分。（缺失是指：内容不切合行业实际、不符合国家法规政策，或生编硬造，与实际情况不符，存在偏差，或过于简略，或存在与项目无关的文字内容，或内容逻辑漏洞或原理错误）</w:t>
            </w:r>
          </w:p>
        </w:tc>
      </w:tr>
      <w:tr w14:paraId="023F6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7" w:hRule="atLeast"/>
          <w:jc w:val="center"/>
        </w:trPr>
        <w:tc>
          <w:tcPr>
            <w:tcW w:w="636" w:type="dxa"/>
            <w:vMerge w:val="continue"/>
            <w:tcBorders>
              <w:left w:val="single" w:color="auto" w:sz="4" w:space="0"/>
              <w:right w:val="single" w:color="auto" w:sz="4" w:space="0"/>
            </w:tcBorders>
            <w:vAlign w:val="center"/>
          </w:tcPr>
          <w:p w14:paraId="10800658">
            <w:pPr>
              <w:spacing w:line="320" w:lineRule="exact"/>
              <w:jc w:val="left"/>
              <w:rPr>
                <w:rFonts w:ascii="宋体" w:hAnsi="宋体" w:cs="宋体"/>
                <w:color w:val="auto"/>
                <w:kern w:val="22"/>
                <w:szCs w:val="21"/>
                <w:highlight w:val="none"/>
              </w:rPr>
            </w:pPr>
          </w:p>
        </w:tc>
        <w:tc>
          <w:tcPr>
            <w:tcW w:w="791" w:type="dxa"/>
            <w:vMerge w:val="continue"/>
            <w:tcBorders>
              <w:left w:val="single" w:color="auto" w:sz="4" w:space="0"/>
              <w:right w:val="single" w:color="auto" w:sz="4" w:space="0"/>
            </w:tcBorders>
            <w:vAlign w:val="center"/>
          </w:tcPr>
          <w:p w14:paraId="01BFB445">
            <w:pPr>
              <w:spacing w:line="320" w:lineRule="exact"/>
              <w:jc w:val="left"/>
              <w:rPr>
                <w:rFonts w:ascii="宋体" w:hAnsi="宋体" w:cs="宋体"/>
                <w:color w:val="auto"/>
                <w:kern w:val="22"/>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13CFE64">
            <w:pPr>
              <w:keepNext w:val="0"/>
              <w:keepLines w:val="0"/>
              <w:pageBreakBefore w:val="0"/>
              <w:widowControl/>
              <w:suppressLineNumbers w:val="0"/>
              <w:kinsoku/>
              <w:wordWrap/>
              <w:overflowPunct/>
              <w:topLinePunct w:val="0"/>
              <w:autoSpaceDE/>
              <w:autoSpaceDN/>
              <w:bidi w:val="0"/>
              <w:adjustRightInd/>
              <w:snapToGrid/>
              <w:spacing w:line="360" w:lineRule="exact"/>
              <w:ind w:left="105" w:leftChars="50"/>
              <w:jc w:val="center"/>
              <w:textAlignment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服务质量保证措施</w:t>
            </w:r>
          </w:p>
          <w:p w14:paraId="72C31121">
            <w:pPr>
              <w:keepNext w:val="0"/>
              <w:keepLines w:val="0"/>
              <w:pageBreakBefore w:val="0"/>
              <w:widowControl/>
              <w:suppressLineNumbers w:val="0"/>
              <w:kinsoku/>
              <w:wordWrap/>
              <w:overflowPunct/>
              <w:topLinePunct w:val="0"/>
              <w:autoSpaceDE/>
              <w:autoSpaceDN/>
              <w:bidi w:val="0"/>
              <w:adjustRightInd/>
              <w:snapToGrid/>
              <w:spacing w:line="360" w:lineRule="exact"/>
              <w:ind w:left="105" w:leftChars="50"/>
              <w:jc w:val="center"/>
              <w:textAlignment w:val="center"/>
              <w:rPr>
                <w:rFonts w:hint="eastAsia" w:ascii="宋体" w:hAnsi="宋体" w:eastAsia="宋体" w:cs="宋体"/>
                <w:color w:val="auto"/>
                <w:kern w:val="22"/>
                <w:szCs w:val="21"/>
                <w:highlight w:val="none"/>
                <w:lang w:eastAsia="zh-CN"/>
              </w:rPr>
            </w:pP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15分</w:t>
            </w:r>
            <w:r>
              <w:rPr>
                <w:rFonts w:hint="eastAsia" w:ascii="宋体" w:hAnsi="宋体" w:cs="宋体"/>
                <w:b w:val="0"/>
                <w:bCs/>
                <w:color w:val="auto"/>
                <w:sz w:val="21"/>
                <w:szCs w:val="21"/>
                <w:highlight w:val="none"/>
                <w:lang w:eastAsia="zh-CN"/>
              </w:rPr>
              <w:t>）</w:t>
            </w:r>
          </w:p>
        </w:tc>
        <w:tc>
          <w:tcPr>
            <w:tcW w:w="7687" w:type="dxa"/>
            <w:tcBorders>
              <w:top w:val="single" w:color="auto" w:sz="4" w:space="0"/>
              <w:left w:val="single" w:color="auto" w:sz="4" w:space="0"/>
              <w:bottom w:val="single" w:color="auto" w:sz="4" w:space="0"/>
            </w:tcBorders>
            <w:vAlign w:val="center"/>
          </w:tcPr>
          <w:p w14:paraId="7234B940">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供应商根据项目需求，提供方案包括：1.标准化质量管控体系、2.专属项目团队质量保障、3.内部审核机制、4.服务质量监督、5.修改优化质量机制。 </w:t>
            </w:r>
          </w:p>
          <w:p w14:paraId="36EABD3F">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left"/>
              <w:textAlignment w:val="center"/>
              <w:rPr>
                <w:rFonts w:hint="eastAsia" w:ascii="宋体" w:hAnsi="宋体" w:eastAsia="宋体" w:cs="宋体"/>
                <w:bCs/>
                <w:color w:val="auto"/>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以上方案满分15分，每提供一小项内容适用于项目且无缺失的方案得3分，方案有缺失的得2 分，未提供的得 0 分。（缺失是指：内容不切合行业实际、不符合国家法规政策，或生编硬造，与实际情况不符，存在偏差，或过于简略，或存在与项目无关的文字内容，或内容逻辑漏洞或原理错误）</w:t>
            </w:r>
          </w:p>
        </w:tc>
      </w:tr>
      <w:tr w14:paraId="4EE24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36" w:type="dxa"/>
            <w:vMerge w:val="restart"/>
            <w:tcBorders>
              <w:left w:val="single" w:color="auto" w:sz="4" w:space="0"/>
              <w:right w:val="single" w:color="auto" w:sz="4" w:space="0"/>
            </w:tcBorders>
            <w:vAlign w:val="center"/>
          </w:tcPr>
          <w:p w14:paraId="240BC44B">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2.2.3</w:t>
            </w:r>
          </w:p>
          <w:p w14:paraId="4E18D2B9">
            <w:pPr>
              <w:spacing w:line="320" w:lineRule="exact"/>
              <w:jc w:val="center"/>
              <w:rPr>
                <w:rFonts w:ascii="宋体" w:hAnsi="宋体" w:cs="宋体"/>
                <w:color w:val="auto"/>
                <w:kern w:val="22"/>
                <w:szCs w:val="21"/>
                <w:highlight w:val="none"/>
              </w:rPr>
            </w:pPr>
            <w:r>
              <w:rPr>
                <w:rFonts w:hint="eastAsia" w:ascii="宋体" w:hAnsi="宋体" w:cs="微软雅黑"/>
                <w:color w:val="auto"/>
                <w:szCs w:val="21"/>
                <w:highlight w:val="none"/>
              </w:rPr>
              <w:t>(2)</w:t>
            </w:r>
          </w:p>
        </w:tc>
        <w:tc>
          <w:tcPr>
            <w:tcW w:w="791" w:type="dxa"/>
            <w:vMerge w:val="restart"/>
            <w:tcBorders>
              <w:left w:val="single" w:color="auto" w:sz="4" w:space="0"/>
              <w:right w:val="single" w:color="auto" w:sz="4" w:space="0"/>
            </w:tcBorders>
            <w:vAlign w:val="center"/>
          </w:tcPr>
          <w:p w14:paraId="7C8AF312">
            <w:pPr>
              <w:spacing w:line="320" w:lineRule="exact"/>
              <w:jc w:val="center"/>
              <w:rPr>
                <w:rFonts w:hint="default" w:ascii="宋体" w:hAnsi="宋体" w:eastAsia="宋体" w:cs="微软雅黑"/>
                <w:color w:val="auto"/>
                <w:szCs w:val="21"/>
                <w:highlight w:val="none"/>
                <w:lang w:val="en-US" w:eastAsia="zh-CN"/>
              </w:rPr>
            </w:pPr>
            <w:r>
              <w:rPr>
                <w:rFonts w:hint="eastAsia" w:ascii="宋体" w:hAnsi="宋体" w:cs="微软雅黑"/>
                <w:color w:val="auto"/>
                <w:szCs w:val="21"/>
                <w:highlight w:val="none"/>
                <w:lang w:val="en-US" w:eastAsia="zh-CN"/>
              </w:rPr>
              <w:t>商务部分</w:t>
            </w:r>
          </w:p>
          <w:p w14:paraId="7C9F5D2E">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w:t>
            </w:r>
            <w:r>
              <w:rPr>
                <w:rFonts w:hint="eastAsia" w:ascii="宋体" w:hAnsi="宋体" w:cs="微软雅黑"/>
                <w:color w:val="auto"/>
                <w:szCs w:val="21"/>
                <w:highlight w:val="none"/>
                <w:lang w:val="en-US" w:eastAsia="zh-CN"/>
              </w:rPr>
              <w:t>25</w:t>
            </w:r>
            <w:r>
              <w:rPr>
                <w:rFonts w:hint="eastAsia" w:ascii="宋体" w:hAnsi="宋体" w:cs="微软雅黑"/>
                <w:color w:val="auto"/>
                <w:szCs w:val="21"/>
                <w:highlight w:val="none"/>
              </w:rPr>
              <w:t>分）</w:t>
            </w:r>
          </w:p>
          <w:p w14:paraId="6DB9CB76">
            <w:pPr>
              <w:spacing w:line="320" w:lineRule="exact"/>
              <w:jc w:val="center"/>
              <w:rPr>
                <w:rFonts w:ascii="宋体" w:hAnsi="宋体" w:cs="宋体"/>
                <w:color w:val="auto"/>
                <w:kern w:val="22"/>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0C006E61">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企业业绩</w:t>
            </w:r>
          </w:p>
          <w:p w14:paraId="0C48A1B9">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center"/>
              <w:textAlignment w:val="center"/>
              <w:rPr>
                <w:rFonts w:ascii="宋体" w:hAnsi="宋体" w:cs="宋体"/>
                <w:color w:val="auto"/>
                <w:kern w:val="22"/>
                <w:szCs w:val="21"/>
                <w:highlight w:val="none"/>
              </w:rPr>
            </w:pPr>
            <w:r>
              <w:rPr>
                <w:rFonts w:hint="eastAsia" w:ascii="宋体" w:hAnsi="宋体" w:cs="宋体"/>
                <w:i w:val="0"/>
                <w:iCs w:val="0"/>
                <w:color w:val="auto"/>
                <w:kern w:val="0"/>
                <w:sz w:val="21"/>
                <w:szCs w:val="21"/>
                <w:highlight w:val="none"/>
                <w:u w:val="none"/>
                <w:lang w:val="en-US" w:eastAsia="zh-CN" w:bidi="ar"/>
              </w:rPr>
              <w:t>（6分）</w:t>
            </w:r>
          </w:p>
        </w:tc>
        <w:tc>
          <w:tcPr>
            <w:tcW w:w="7687" w:type="dxa"/>
            <w:tcBorders>
              <w:top w:val="single" w:color="auto" w:sz="4" w:space="0"/>
              <w:left w:val="single" w:color="auto" w:sz="4" w:space="0"/>
              <w:bottom w:val="single" w:color="auto" w:sz="4" w:space="0"/>
            </w:tcBorders>
            <w:vAlign w:val="center"/>
          </w:tcPr>
          <w:p w14:paraId="75809490">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left"/>
              <w:textAlignment w:val="center"/>
              <w:rPr>
                <w:rFonts w:ascii="宋体" w:hAnsi="宋体" w:cs="宋体"/>
                <w:bCs/>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提供供应商202</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年至今类似项目的业绩，每有一项得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分，最多得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提供中标（成交）通知书或合同，标书内附加盖公章的复印件</w:t>
            </w:r>
          </w:p>
        </w:tc>
      </w:tr>
      <w:tr w14:paraId="1F373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jc w:val="center"/>
        </w:trPr>
        <w:tc>
          <w:tcPr>
            <w:tcW w:w="636" w:type="dxa"/>
            <w:vMerge w:val="continue"/>
            <w:tcBorders>
              <w:left w:val="single" w:color="auto" w:sz="4" w:space="0"/>
              <w:right w:val="single" w:color="auto" w:sz="4" w:space="0"/>
            </w:tcBorders>
            <w:vAlign w:val="center"/>
          </w:tcPr>
          <w:p w14:paraId="7F2B49CC">
            <w:pPr>
              <w:spacing w:line="320" w:lineRule="exact"/>
              <w:jc w:val="center"/>
              <w:rPr>
                <w:rFonts w:ascii="宋体" w:hAnsi="宋体" w:cs="宋体"/>
                <w:color w:val="auto"/>
                <w:kern w:val="22"/>
                <w:szCs w:val="21"/>
                <w:highlight w:val="none"/>
              </w:rPr>
            </w:pPr>
          </w:p>
        </w:tc>
        <w:tc>
          <w:tcPr>
            <w:tcW w:w="791" w:type="dxa"/>
            <w:vMerge w:val="continue"/>
            <w:tcBorders>
              <w:left w:val="single" w:color="auto" w:sz="4" w:space="0"/>
              <w:right w:val="single" w:color="auto" w:sz="4" w:space="0"/>
            </w:tcBorders>
            <w:vAlign w:val="center"/>
          </w:tcPr>
          <w:p w14:paraId="2FF93752">
            <w:pPr>
              <w:spacing w:line="320" w:lineRule="exact"/>
              <w:jc w:val="center"/>
              <w:rPr>
                <w:rFonts w:ascii="宋体" w:hAnsi="宋体" w:cs="宋体"/>
                <w:color w:val="auto"/>
                <w:kern w:val="22"/>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C4450A3">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人员配备</w:t>
            </w:r>
          </w:p>
          <w:p w14:paraId="6174F036">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center"/>
              <w:textAlignment w:val="center"/>
              <w:rPr>
                <w:rFonts w:ascii="宋体" w:hAnsi="宋体" w:cs="宋体"/>
                <w:color w:val="auto"/>
                <w:kern w:val="22"/>
                <w:szCs w:val="21"/>
                <w:highlight w:val="none"/>
              </w:rPr>
            </w:pPr>
            <w:r>
              <w:rPr>
                <w:rFonts w:hint="eastAsia" w:ascii="宋体" w:hAnsi="宋体" w:cs="宋体"/>
                <w:i w:val="0"/>
                <w:iCs w:val="0"/>
                <w:color w:val="auto"/>
                <w:kern w:val="0"/>
                <w:sz w:val="21"/>
                <w:szCs w:val="21"/>
                <w:highlight w:val="none"/>
                <w:u w:val="none"/>
                <w:lang w:val="en-US" w:eastAsia="zh-CN" w:bidi="ar"/>
              </w:rPr>
              <w:t>（15分）</w:t>
            </w:r>
          </w:p>
        </w:tc>
        <w:tc>
          <w:tcPr>
            <w:tcW w:w="7687" w:type="dxa"/>
            <w:tcBorders>
              <w:top w:val="single" w:color="auto" w:sz="4" w:space="0"/>
              <w:left w:val="single" w:color="auto" w:sz="4" w:space="0"/>
              <w:bottom w:val="single" w:color="auto" w:sz="4" w:space="0"/>
            </w:tcBorders>
            <w:vAlign w:val="center"/>
          </w:tcPr>
          <w:p w14:paraId="32F40471">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根据供应商所提供人员配备方案中项目团队</w:t>
            </w:r>
            <w:r>
              <w:rPr>
                <w:rFonts w:hint="eastAsia" w:ascii="宋体" w:hAnsi="宋体" w:cs="宋体"/>
                <w:i w:val="0"/>
                <w:iCs w:val="0"/>
                <w:color w:val="auto"/>
                <w:kern w:val="0"/>
                <w:sz w:val="21"/>
                <w:szCs w:val="21"/>
                <w:highlight w:val="none"/>
                <w:u w:val="none"/>
                <w:lang w:val="en-US" w:eastAsia="zh-CN" w:bidi="ar"/>
              </w:rPr>
              <w:t>管理人员</w:t>
            </w:r>
            <w:r>
              <w:rPr>
                <w:rFonts w:hint="eastAsia" w:ascii="宋体" w:hAnsi="宋体" w:eastAsia="宋体" w:cs="宋体"/>
                <w:i w:val="0"/>
                <w:iCs w:val="0"/>
                <w:color w:val="auto"/>
                <w:kern w:val="0"/>
                <w:sz w:val="21"/>
                <w:szCs w:val="21"/>
                <w:highlight w:val="none"/>
                <w:u w:val="none"/>
                <w:lang w:val="en-US" w:eastAsia="zh-CN" w:bidi="ar"/>
              </w:rPr>
              <w:t>组成的数量进行评价。每提供 1 人得 1 分，最多得</w:t>
            </w:r>
            <w:r>
              <w:rPr>
                <w:rFonts w:hint="eastAsia" w:ascii="宋体" w:hAnsi="宋体" w:cs="宋体"/>
                <w:i w:val="0"/>
                <w:iCs w:val="0"/>
                <w:color w:val="auto"/>
                <w:kern w:val="0"/>
                <w:sz w:val="21"/>
                <w:szCs w:val="21"/>
                <w:highlight w:val="none"/>
                <w:u w:val="none"/>
                <w:lang w:val="en-US" w:eastAsia="zh-CN" w:bidi="ar"/>
              </w:rPr>
              <w:t>15</w:t>
            </w:r>
            <w:r>
              <w:rPr>
                <w:rFonts w:hint="eastAsia" w:ascii="宋体" w:hAnsi="宋体" w:eastAsia="宋体" w:cs="宋体"/>
                <w:i w:val="0"/>
                <w:iCs w:val="0"/>
                <w:color w:val="auto"/>
                <w:kern w:val="0"/>
                <w:sz w:val="21"/>
                <w:szCs w:val="21"/>
                <w:highlight w:val="none"/>
                <w:u w:val="none"/>
                <w:lang w:val="en-US" w:eastAsia="zh-CN" w:bidi="ar"/>
              </w:rPr>
              <w:t>分。</w:t>
            </w:r>
          </w:p>
          <w:p w14:paraId="2757C573">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left"/>
              <w:textAlignment w:val="center"/>
              <w:rPr>
                <w:rFonts w:hint="default" w:ascii="宋体" w:hAnsi="宋体" w:cs="宋体"/>
                <w:bCs/>
                <w:color w:val="auto"/>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标书内附身份证等相关证明材料。</w:t>
            </w:r>
          </w:p>
        </w:tc>
      </w:tr>
      <w:tr w14:paraId="5077D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636" w:type="dxa"/>
            <w:vMerge w:val="continue"/>
            <w:tcBorders>
              <w:left w:val="single" w:color="auto" w:sz="4" w:space="0"/>
              <w:right w:val="single" w:color="auto" w:sz="4" w:space="0"/>
            </w:tcBorders>
            <w:vAlign w:val="center"/>
          </w:tcPr>
          <w:p w14:paraId="0BA3D342">
            <w:pPr>
              <w:spacing w:line="320" w:lineRule="exact"/>
              <w:jc w:val="center"/>
              <w:rPr>
                <w:rFonts w:ascii="宋体" w:hAnsi="宋体" w:cs="宋体"/>
                <w:color w:val="auto"/>
                <w:kern w:val="22"/>
                <w:szCs w:val="21"/>
                <w:highlight w:val="none"/>
              </w:rPr>
            </w:pPr>
            <w:bookmarkStart w:id="47" w:name="_Hlk208494537"/>
          </w:p>
        </w:tc>
        <w:tc>
          <w:tcPr>
            <w:tcW w:w="791" w:type="dxa"/>
            <w:vMerge w:val="continue"/>
            <w:tcBorders>
              <w:left w:val="single" w:color="auto" w:sz="4" w:space="0"/>
              <w:right w:val="single" w:color="auto" w:sz="4" w:space="0"/>
            </w:tcBorders>
            <w:vAlign w:val="center"/>
          </w:tcPr>
          <w:p w14:paraId="1E7CAB41">
            <w:pPr>
              <w:spacing w:line="320" w:lineRule="exact"/>
              <w:jc w:val="center"/>
              <w:rPr>
                <w:rFonts w:ascii="宋体" w:hAnsi="宋体" w:cs="宋体"/>
                <w:color w:val="auto"/>
                <w:kern w:val="22"/>
                <w:szCs w:val="21"/>
                <w:highlight w:val="none"/>
              </w:rPr>
            </w:pPr>
          </w:p>
        </w:tc>
        <w:tc>
          <w:tcPr>
            <w:tcW w:w="1253" w:type="dxa"/>
            <w:tcBorders>
              <w:left w:val="single" w:color="auto" w:sz="4" w:space="0"/>
              <w:bottom w:val="single" w:color="auto" w:sz="4" w:space="0"/>
              <w:right w:val="single" w:color="auto" w:sz="4" w:space="0"/>
            </w:tcBorders>
            <w:vAlign w:val="center"/>
          </w:tcPr>
          <w:p w14:paraId="69506CD2">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服务承诺</w:t>
            </w:r>
          </w:p>
          <w:p w14:paraId="29533FC9">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center"/>
              <w:textAlignment w:val="center"/>
              <w:rPr>
                <w:rFonts w:ascii="宋体" w:hAnsi="宋体" w:cs="宋体"/>
                <w:color w:val="auto"/>
                <w:kern w:val="0"/>
                <w:szCs w:val="16"/>
                <w:highlight w:val="none"/>
              </w:rPr>
            </w:pPr>
            <w:r>
              <w:rPr>
                <w:rFonts w:hint="eastAsia" w:ascii="宋体" w:hAnsi="宋体" w:cs="宋体"/>
                <w:i w:val="0"/>
                <w:iCs w:val="0"/>
                <w:color w:val="auto"/>
                <w:kern w:val="0"/>
                <w:sz w:val="21"/>
                <w:szCs w:val="21"/>
                <w:highlight w:val="none"/>
                <w:u w:val="none"/>
                <w:lang w:val="en-US" w:eastAsia="zh-CN" w:bidi="ar"/>
              </w:rPr>
              <w:t>（4分）</w:t>
            </w:r>
          </w:p>
        </w:tc>
        <w:tc>
          <w:tcPr>
            <w:tcW w:w="7687" w:type="dxa"/>
            <w:tcBorders>
              <w:top w:val="single" w:color="auto" w:sz="4" w:space="0"/>
              <w:left w:val="single" w:color="auto" w:sz="4" w:space="0"/>
              <w:bottom w:val="single" w:color="auto" w:sz="4" w:space="0"/>
            </w:tcBorders>
            <w:vAlign w:val="center"/>
          </w:tcPr>
          <w:p w14:paraId="54FF04E5">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对本项目提供采购人能接受的有实质性的服务承诺，每有一项得 </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 xml:space="preserve"> 分，</w:t>
            </w:r>
            <w:r>
              <w:rPr>
                <w:rFonts w:hint="eastAsia" w:ascii="宋体" w:hAnsi="宋体" w:cs="宋体"/>
                <w:i w:val="0"/>
                <w:iCs w:val="0"/>
                <w:color w:val="auto"/>
                <w:kern w:val="0"/>
                <w:sz w:val="21"/>
                <w:szCs w:val="21"/>
                <w:highlight w:val="none"/>
                <w:u w:val="none"/>
                <w:lang w:val="en-US" w:eastAsia="zh-CN" w:bidi="ar"/>
              </w:rPr>
              <w:t>最多得</w:t>
            </w:r>
          </w:p>
          <w:p w14:paraId="092140EA">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both"/>
              <w:textAlignment w:val="center"/>
              <w:rPr>
                <w:rFonts w:ascii="宋体" w:hAnsi="宋体" w:cs="宋体"/>
                <w:color w:val="auto"/>
                <w:kern w:val="0"/>
                <w:szCs w:val="16"/>
                <w:highlight w:val="none"/>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p>
        </w:tc>
      </w:tr>
      <w:bookmarkEnd w:id="47"/>
      <w:tr w14:paraId="1E280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05425466">
            <w:pPr>
              <w:spacing w:line="320" w:lineRule="exact"/>
              <w:jc w:val="center"/>
              <w:rPr>
                <w:rFonts w:ascii="宋体" w:hAnsi="宋体" w:cs="微软雅黑"/>
                <w:color w:val="auto"/>
                <w:szCs w:val="21"/>
                <w:highlight w:val="none"/>
              </w:rPr>
            </w:pPr>
            <w:bookmarkStart w:id="48" w:name="_Hlk208494550"/>
            <w:r>
              <w:rPr>
                <w:rFonts w:hint="eastAsia" w:ascii="宋体" w:hAnsi="宋体" w:cs="微软雅黑"/>
                <w:color w:val="auto"/>
                <w:szCs w:val="21"/>
                <w:highlight w:val="none"/>
              </w:rPr>
              <w:t>2.2.3</w:t>
            </w:r>
          </w:p>
          <w:p w14:paraId="641C1D93">
            <w:pPr>
              <w:spacing w:line="320" w:lineRule="exact"/>
              <w:jc w:val="center"/>
              <w:rPr>
                <w:rFonts w:ascii="宋体" w:hAnsi="宋体" w:cs="宋体"/>
                <w:color w:val="auto"/>
                <w:kern w:val="22"/>
                <w:szCs w:val="21"/>
                <w:highlight w:val="none"/>
              </w:rPr>
            </w:pPr>
            <w:r>
              <w:rPr>
                <w:rFonts w:hint="eastAsia" w:ascii="宋体" w:hAnsi="宋体" w:cs="微软雅黑"/>
                <w:color w:val="auto"/>
                <w:szCs w:val="21"/>
                <w:highlight w:val="none"/>
              </w:rPr>
              <w:t>(3)</w:t>
            </w:r>
          </w:p>
        </w:tc>
        <w:tc>
          <w:tcPr>
            <w:tcW w:w="791" w:type="dxa"/>
            <w:tcBorders>
              <w:top w:val="single" w:color="auto" w:sz="4" w:space="0"/>
              <w:left w:val="single" w:color="auto" w:sz="4" w:space="0"/>
              <w:bottom w:val="single" w:color="auto" w:sz="4" w:space="0"/>
              <w:right w:val="single" w:color="auto" w:sz="4" w:space="0"/>
            </w:tcBorders>
            <w:vAlign w:val="center"/>
          </w:tcPr>
          <w:p w14:paraId="3B897406">
            <w:pPr>
              <w:spacing w:line="320" w:lineRule="exact"/>
              <w:jc w:val="center"/>
              <w:rPr>
                <w:rFonts w:hint="eastAsia" w:ascii="宋体" w:hAnsi="宋体" w:eastAsia="宋体" w:cs="微软雅黑"/>
                <w:color w:val="auto"/>
                <w:szCs w:val="21"/>
                <w:highlight w:val="none"/>
                <w:lang w:val="en-US" w:eastAsia="zh-CN"/>
              </w:rPr>
            </w:pPr>
            <w:r>
              <w:rPr>
                <w:rFonts w:hint="eastAsia" w:ascii="宋体" w:hAnsi="宋体" w:eastAsia="宋体" w:cs="微软雅黑"/>
                <w:color w:val="auto"/>
                <w:szCs w:val="21"/>
                <w:highlight w:val="none"/>
                <w:lang w:val="en-US" w:eastAsia="zh-CN"/>
              </w:rPr>
              <w:t>磋商报价</w:t>
            </w:r>
          </w:p>
          <w:p w14:paraId="2DBBA75D">
            <w:pPr>
              <w:spacing w:line="320" w:lineRule="exact"/>
              <w:jc w:val="center"/>
              <w:rPr>
                <w:rFonts w:hint="eastAsia" w:ascii="宋体" w:hAnsi="宋体" w:eastAsia="宋体" w:cs="微软雅黑"/>
                <w:color w:val="auto"/>
                <w:szCs w:val="21"/>
                <w:highlight w:val="none"/>
                <w:lang w:val="en-US" w:eastAsia="zh-CN"/>
              </w:rPr>
            </w:pPr>
            <w:r>
              <w:rPr>
                <w:rFonts w:hint="eastAsia" w:ascii="宋体" w:hAnsi="宋体" w:eastAsia="宋体" w:cs="微软雅黑"/>
                <w:color w:val="auto"/>
                <w:szCs w:val="21"/>
                <w:highlight w:val="none"/>
                <w:lang w:val="en-US" w:eastAsia="zh-CN"/>
              </w:rPr>
              <w:t>（10分）</w:t>
            </w:r>
          </w:p>
        </w:tc>
        <w:tc>
          <w:tcPr>
            <w:tcW w:w="1253" w:type="dxa"/>
            <w:tcBorders>
              <w:left w:val="single" w:color="auto" w:sz="4" w:space="0"/>
              <w:bottom w:val="single" w:color="auto" w:sz="4" w:space="0"/>
              <w:right w:val="single" w:color="auto" w:sz="4" w:space="0"/>
            </w:tcBorders>
            <w:vAlign w:val="center"/>
          </w:tcPr>
          <w:p w14:paraId="740BB569">
            <w:pPr>
              <w:keepNext w:val="0"/>
              <w:keepLines w:val="0"/>
              <w:pageBreakBefore w:val="0"/>
              <w:widowControl/>
              <w:kinsoku/>
              <w:wordWrap/>
              <w:overflowPunct/>
              <w:topLinePunct w:val="0"/>
              <w:autoSpaceDE/>
              <w:autoSpaceDN/>
              <w:bidi w:val="0"/>
              <w:adjustRightInd/>
              <w:snapToGrid/>
              <w:spacing w:line="280" w:lineRule="exact"/>
              <w:ind w:left="105" w:leftChars="50"/>
              <w:jc w:val="center"/>
              <w:rPr>
                <w:rFonts w:hint="eastAsia" w:ascii="宋体" w:hAnsi="宋体" w:eastAsia="宋体" w:cs="微软雅黑"/>
                <w:color w:val="auto"/>
                <w:szCs w:val="21"/>
                <w:highlight w:val="none"/>
                <w:lang w:val="en-US" w:eastAsia="zh-CN"/>
              </w:rPr>
            </w:pPr>
            <w:r>
              <w:rPr>
                <w:rFonts w:hint="eastAsia" w:ascii="宋体" w:hAnsi="宋体" w:eastAsia="宋体" w:cs="微软雅黑"/>
                <w:color w:val="auto"/>
                <w:szCs w:val="21"/>
                <w:highlight w:val="none"/>
                <w:lang w:val="en-US" w:eastAsia="zh-CN"/>
              </w:rPr>
              <w:t>报价得分</w:t>
            </w:r>
            <w:r>
              <w:rPr>
                <w:rFonts w:hint="eastAsia" w:ascii="宋体" w:hAnsi="宋体" w:cs="微软雅黑"/>
                <w:color w:val="auto"/>
                <w:szCs w:val="21"/>
                <w:highlight w:val="none"/>
                <w:lang w:val="en-US" w:eastAsia="zh-CN"/>
              </w:rPr>
              <w:t>（10）</w:t>
            </w:r>
          </w:p>
        </w:tc>
        <w:tc>
          <w:tcPr>
            <w:tcW w:w="7687" w:type="dxa"/>
            <w:tcBorders>
              <w:top w:val="single" w:color="auto" w:sz="4" w:space="0"/>
              <w:left w:val="single" w:color="auto" w:sz="4" w:space="0"/>
              <w:bottom w:val="single" w:color="auto" w:sz="4" w:space="0"/>
            </w:tcBorders>
            <w:vAlign w:val="center"/>
          </w:tcPr>
          <w:p w14:paraId="3EBE7F55">
            <w:pPr>
              <w:keepNext w:val="0"/>
              <w:keepLines w:val="0"/>
              <w:pageBreakBefore w:val="0"/>
              <w:widowControl/>
              <w:suppressLineNumbers w:val="0"/>
              <w:kinsoku/>
              <w:wordWrap/>
              <w:overflowPunct/>
              <w:topLinePunct w:val="0"/>
              <w:autoSpaceDE/>
              <w:autoSpaceDN/>
              <w:bidi w:val="0"/>
              <w:adjustRightInd/>
              <w:snapToGrid/>
              <w:spacing w:line="280" w:lineRule="exact"/>
              <w:ind w:left="105" w:leftChars="50"/>
              <w:jc w:val="left"/>
              <w:textAlignment w:val="center"/>
              <w:rPr>
                <w:rFonts w:ascii="宋体" w:hAnsi="宋体" w:cs="宋体"/>
                <w:color w:val="auto"/>
                <w:kern w:val="0"/>
                <w:szCs w:val="16"/>
                <w:highlight w:val="none"/>
              </w:rPr>
            </w:pPr>
            <w:r>
              <w:rPr>
                <w:rFonts w:hint="eastAsia" w:ascii="宋体" w:hAnsi="宋体" w:eastAsia="宋体" w:cs="宋体"/>
                <w:i w:val="0"/>
                <w:iCs w:val="0"/>
                <w:color w:val="auto"/>
                <w:kern w:val="0"/>
                <w:sz w:val="21"/>
                <w:szCs w:val="21"/>
                <w:highlight w:val="none"/>
                <w:u w:val="none"/>
                <w:lang w:val="en-US" w:eastAsia="zh-CN" w:bidi="ar"/>
              </w:rPr>
              <w:t>价格分统一采用低价优先法计算，即满足磋商文件要求且最后报价最低的供应商的价格为磋商基准价，其价格分为满分。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报价得分计算：以满足磋商文件要求且最低法的报价为基准价，其报价得分为满分10分。</w:t>
            </w:r>
            <w:bookmarkStart w:id="101" w:name="_GoBack"/>
            <w:bookmarkEnd w:id="101"/>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其他供应商的价格分统一按照下列公式计算：磋商报价得分=（磋商基准价/最后磋商报价）×价格权值（10%）×100</w:t>
            </w:r>
          </w:p>
        </w:tc>
      </w:tr>
      <w:bookmarkEnd w:id="48"/>
    </w:tbl>
    <w:p w14:paraId="2D2F301A">
      <w:pPr>
        <w:rPr>
          <w:rFonts w:hint="eastAsia" w:ascii="宋体" w:hAnsi="宋体" w:cs="宋体"/>
          <w:color w:val="auto"/>
          <w:sz w:val="36"/>
          <w:szCs w:val="36"/>
          <w:highlight w:val="none"/>
        </w:rPr>
      </w:pPr>
      <w:bookmarkStart w:id="49" w:name="_Toc373772561"/>
      <w:bookmarkStart w:id="50" w:name="_Toc444680791"/>
      <w:r>
        <w:rPr>
          <w:rFonts w:hint="eastAsia" w:ascii="宋体" w:hAnsi="宋体" w:cs="宋体"/>
          <w:color w:val="auto"/>
          <w:sz w:val="36"/>
          <w:szCs w:val="36"/>
          <w:highlight w:val="none"/>
        </w:rPr>
        <w:br w:type="page"/>
      </w:r>
    </w:p>
    <w:p w14:paraId="654A4AC9">
      <w:pPr>
        <w:autoSpaceDE w:val="0"/>
        <w:autoSpaceDN w:val="0"/>
        <w:adjustRightInd w:val="0"/>
        <w:spacing w:line="400" w:lineRule="exact"/>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政府采购政策</w:t>
      </w:r>
    </w:p>
    <w:p w14:paraId="220F00A5">
      <w:pPr>
        <w:autoSpaceDE w:val="0"/>
        <w:autoSpaceDN w:val="0"/>
        <w:adjustRightInd w:val="0"/>
        <w:spacing w:line="440" w:lineRule="exact"/>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1.根据《政府采购促进中小企业发展管理办法》（财库〔2020〕46号文件）、《关于进一步加大政府采购支持中小企业力度的通知》（财库〔2022〕19号）的规定</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rPr>
        <w:t>本项目专门面向中小企业采购。</w:t>
      </w:r>
      <w:r>
        <w:rPr>
          <w:rFonts w:hint="eastAsia" w:ascii="宋体" w:hAnsi="宋体" w:eastAsia="宋体" w:cs="宋体"/>
          <w:b/>
          <w:color w:val="auto"/>
          <w:szCs w:val="21"/>
          <w:highlight w:val="none"/>
        </w:rPr>
        <w:t>中小企业参加政府采购活动，应当出具本办法规定的《中小企业声明函》。</w:t>
      </w:r>
    </w:p>
    <w:p w14:paraId="6623B2B5">
      <w:pPr>
        <w:autoSpaceDE w:val="0"/>
        <w:autoSpaceDN w:val="0"/>
        <w:adjustRightInd w:val="0"/>
        <w:spacing w:line="440" w:lineRule="exact"/>
        <w:ind w:firstLine="420" w:firstLineChars="20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提供本企业制造的货物、承担的工程或者服务，或者提供其他中小企业制造的货物。本项所称货物不包括使用大型企业注册商标的货物。所称中小企业划分标准，是指国务院有关部门根据企业从业人员、营业收入、资产总额等指标制定的中小企业划型标准。小型、微型企业提供中型企业制造的货物的，视同为中型企业。</w:t>
      </w:r>
    </w:p>
    <w:p w14:paraId="1B652A16">
      <w:pPr>
        <w:autoSpaceDE w:val="0"/>
        <w:autoSpaceDN w:val="0"/>
        <w:adjustRightInd w:val="0"/>
        <w:spacing w:line="440" w:lineRule="exact"/>
        <w:ind w:firstLine="420" w:firstLineChars="20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货物类项目如果一个采购项目或采购包含有多个采购标的的，则每个采购标的均应由中小企业制造,才享受中小微企业政策。</w:t>
      </w:r>
    </w:p>
    <w:p w14:paraId="4B7AA241">
      <w:pPr>
        <w:autoSpaceDE w:val="0"/>
        <w:autoSpaceDN w:val="0"/>
        <w:adjustRightInd w:val="0"/>
        <w:spacing w:line="400" w:lineRule="exact"/>
        <w:ind w:firstLine="420" w:firstLineChars="200"/>
        <w:rPr>
          <w:rFonts w:ascii="宋体" w:hAnsi="宋体" w:eastAsia="宋体" w:cs="宋体"/>
          <w:b/>
          <w:bCs/>
          <w:color w:val="auto"/>
          <w:szCs w:val="21"/>
          <w:highlight w:val="none"/>
        </w:rPr>
      </w:pPr>
      <w:r>
        <w:rPr>
          <w:rFonts w:hint="eastAsia" w:ascii="宋体" w:hAnsi="宋体" w:eastAsia="宋体" w:cs="宋体"/>
          <w:color w:val="auto"/>
          <w:szCs w:val="21"/>
          <w:highlight w:val="none"/>
        </w:rPr>
        <w:t>按照财政部《关于政府采购支持监狱企业发展有关问题的通知》（财库[2014]68号）的规定，在政府采购活动中，监狱企业视同小型、微型企业，享受预留份额、评审中价格扣除等政府采购促进中小企业发展的政府采购政策。</w:t>
      </w:r>
      <w:r>
        <w:rPr>
          <w:rFonts w:hint="eastAsia" w:ascii="宋体" w:hAnsi="宋体" w:eastAsia="宋体" w:cs="宋体"/>
          <w:b/>
          <w:bCs/>
          <w:color w:val="auto"/>
          <w:szCs w:val="21"/>
          <w:highlight w:val="none"/>
        </w:rPr>
        <w:t xml:space="preserve">监狱企业参加政府采购活动时，应当提供由省级以上监狱管理局、戒毒管理局（含新疆生产建设兵团）出具的属于监狱企业的证明文件。 </w:t>
      </w:r>
    </w:p>
    <w:p w14:paraId="214E647B">
      <w:pPr>
        <w:autoSpaceDE w:val="0"/>
        <w:autoSpaceDN w:val="0"/>
        <w:adjustRightInd w:val="0"/>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按照《三部门联合发布关于促进残疾人就业政府采购政策的通知》（财库〔2017〕141号）的规定，在政府采购活动中，残疾人福利性单位视同小型、微型企业，享受预留份额、评审中价格扣除等促进中小企业发展的政府采购政策。</w:t>
      </w:r>
      <w:r>
        <w:rPr>
          <w:rFonts w:hint="eastAsia" w:ascii="宋体" w:hAnsi="宋体" w:eastAsia="宋体" w:cs="宋体"/>
          <w:b/>
          <w:bCs/>
          <w:color w:val="auto"/>
          <w:szCs w:val="21"/>
          <w:highlight w:val="none"/>
        </w:rPr>
        <w:t>符合条件的残疾人福利性单位在参加政府采购活动时，应当提供财库〔2017〕141号文规定的《残疾人福利性单位声明函》，并对声明的真实性负责。</w:t>
      </w:r>
      <w:r>
        <w:rPr>
          <w:rFonts w:hint="eastAsia" w:ascii="宋体" w:hAnsi="宋体" w:eastAsia="宋体" w:cs="宋体"/>
          <w:color w:val="auto"/>
          <w:szCs w:val="21"/>
          <w:highlight w:val="none"/>
        </w:rPr>
        <w:t>残疾人福利性单位属于小型、微型企业的，不重复享受政策。</w:t>
      </w:r>
    </w:p>
    <w:p w14:paraId="45E32ED5">
      <w:pPr>
        <w:autoSpaceDE w:val="0"/>
        <w:autoSpaceDN w:val="0"/>
        <w:adjustRightInd w:val="0"/>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对于列入财政部、生态环境部发布的《环境标志产品政府采购品目清单》要求的产品，对其投标价格给予3%的价格扣除，并按照扣除后的价格参加排序。采购项目或者分包中既包含环境标志产品也包含非环境标志产品的，只对列入《环境标志产品政府采购品目清单》要求的产品按其在总报价中所占的比例给予价格扣除，投标文件中需提供认证证明，认证机构须在市场监管总局公布的名录内《详见市场监管总局关于发布参与实施政府采购节能产品、环境标志产品认证机构名录的公告（2019 年第 16 号文件）》；</w:t>
      </w:r>
    </w:p>
    <w:p w14:paraId="1203E3DD">
      <w:pPr>
        <w:autoSpaceDE w:val="0"/>
        <w:autoSpaceDN w:val="0"/>
        <w:adjustRightInd w:val="0"/>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对财政部、发展改革委发布的《节能产品政府采购品目清单》但不属于国家强制采购的产品，对其投标价格给予3%的价格扣除，并按照扣除后的价格参加排序。采购项目或者分包中既包含节能产品也包含非节能产品的，只对列入《节能产品政府采购品目清单》但不属于国家强制采购的产品按其在总报价中所占的比例给予价格扣除，投标文件中需提供认证证明，认证机构须在市场监管总局公布的名录内《详见市场监管总局关于发布参与实施政府采购节能产品、环境标志产品认证机构名录的公告（2019 年第 16 号文件）》。” </w:t>
      </w:r>
    </w:p>
    <w:p w14:paraId="3ABFD724">
      <w:pPr>
        <w:autoSpaceDE w:val="0"/>
        <w:autoSpaceDN w:val="0"/>
        <w:adjustRightIn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4.投标产品同时列入上述多个清单的，将上述规定的价格扣除比例叠加后计算价格扣除。</w:t>
      </w:r>
    </w:p>
    <w:p w14:paraId="03A0218E">
      <w:pPr>
        <w:autoSpaceDE w:val="0"/>
        <w:autoSpaceDN w:val="0"/>
        <w:adjustRightInd w:val="0"/>
        <w:spacing w:line="440" w:lineRule="exact"/>
        <w:ind w:firstLine="420" w:firstLineChars="20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zh-CN"/>
        </w:rPr>
        <w:t>采购项目中如含有计算机，必须预装正版操作系统软件产品，所采购的其他软件必须为正版软件，否则投标无效。</w:t>
      </w:r>
    </w:p>
    <w:p w14:paraId="7F8D7551">
      <w:pPr>
        <w:autoSpaceDE w:val="0"/>
        <w:autoSpaceDN w:val="0"/>
        <w:adjustRightInd w:val="0"/>
        <w:spacing w:line="440" w:lineRule="exact"/>
        <w:ind w:firstLine="420" w:firstLineChars="20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zh-CN"/>
        </w:rPr>
        <w:t>采购货物中如含信息安全产品，必须是列入财政部会同有关部门制定下发的《信息安全产品强制性认证目录》的产品，承接主体须附中国信息安全认证中心按国家标准认证颁发的有效认证证书，否则投标无效。</w:t>
      </w:r>
      <w:bookmarkStart w:id="51" w:name="_Toc16043"/>
    </w:p>
    <w:p w14:paraId="434E416F">
      <w:pPr>
        <w:autoSpaceDE w:val="0"/>
        <w:autoSpaceDN w:val="0"/>
        <w:adjustRightInd w:val="0"/>
        <w:spacing w:line="440" w:lineRule="exact"/>
        <w:ind w:firstLine="422" w:firstLineChars="20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本项目所属行业为</w:t>
      </w:r>
      <w:r>
        <w:rPr>
          <w:rFonts w:hint="eastAsia" w:ascii="宋体" w:hAnsi="宋体" w:eastAsia="宋体" w:cs="宋体"/>
          <w:b/>
          <w:color w:val="auto"/>
          <w:szCs w:val="21"/>
          <w:highlight w:val="none"/>
          <w:u w:val="none"/>
          <w:lang w:val="en-US" w:eastAsia="zh-CN"/>
        </w:rPr>
        <w:t>其他未列明行业</w:t>
      </w:r>
      <w:r>
        <w:rPr>
          <w:rFonts w:hint="eastAsia" w:ascii="宋体" w:hAnsi="宋体" w:eastAsia="宋体" w:cs="宋体"/>
          <w:b/>
          <w:color w:val="auto"/>
          <w:szCs w:val="21"/>
          <w:highlight w:val="none"/>
          <w:lang w:val="zh-CN"/>
        </w:rPr>
        <w:t>。</w:t>
      </w:r>
      <w:bookmarkEnd w:id="51"/>
    </w:p>
    <w:p w14:paraId="17779AD9">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以联合体形式参加政府采购活动，联合体各方均为中小企业的，联合体视同中小企业。其中，联合体各方均为小微企业的，联合体视同小微企业。</w:t>
      </w:r>
    </w:p>
    <w:p w14:paraId="2FBA5974">
      <w:pPr>
        <w:rPr>
          <w:rFonts w:hint="eastAsia" w:ascii="宋体" w:hAnsi="宋体" w:eastAsia="宋体" w:cs="宋体"/>
          <w:b/>
          <w:color w:val="auto"/>
          <w:szCs w:val="21"/>
          <w:highlight w:val="none"/>
        </w:rPr>
      </w:pPr>
    </w:p>
    <w:p w14:paraId="0B6D26D9">
      <w:pPr>
        <w:autoSpaceDE w:val="0"/>
        <w:autoSpaceDN w:val="0"/>
        <w:adjustRightInd w:val="0"/>
        <w:spacing w:line="400" w:lineRule="exact"/>
        <w:jc w:val="left"/>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1.评标办法</w:t>
      </w:r>
    </w:p>
    <w:p w14:paraId="3DE9EEB0">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本次评标采用综合评分法，磋商小组对满足招标文件实质性要求的响应文件，按照本章规定的评分标准进行打分，并按得分由高到低顺序推荐中标候选人， 但磋商报价低于其成本的除外。综合评分相等时，以磋商报价低的优先；磋商报价也相等的，</w:t>
      </w:r>
      <w:r>
        <w:rPr>
          <w:rFonts w:hint="eastAsia" w:ascii="宋体" w:hAnsi="宋体" w:cs="微软雅黑"/>
          <w:color w:val="auto"/>
          <w:szCs w:val="21"/>
          <w:highlight w:val="none"/>
          <w:lang w:val="en-US" w:eastAsia="zh-CN"/>
        </w:rPr>
        <w:t>技术部分</w:t>
      </w:r>
      <w:r>
        <w:rPr>
          <w:rFonts w:hint="eastAsia" w:ascii="宋体" w:hAnsi="宋体" w:cs="宋体"/>
          <w:color w:val="auto"/>
          <w:szCs w:val="21"/>
          <w:highlight w:val="none"/>
          <w:lang w:val="zh-CN"/>
        </w:rPr>
        <w:t>、</w:t>
      </w:r>
      <w:r>
        <w:rPr>
          <w:rFonts w:hint="eastAsia" w:ascii="宋体" w:hAnsi="宋体" w:cs="微软雅黑"/>
          <w:color w:val="auto"/>
          <w:szCs w:val="21"/>
          <w:highlight w:val="none"/>
          <w:lang w:val="en-US" w:eastAsia="zh-CN"/>
        </w:rPr>
        <w:t>商务部分</w:t>
      </w:r>
      <w:r>
        <w:rPr>
          <w:rFonts w:hint="eastAsia" w:ascii="宋体" w:hAnsi="宋体" w:cs="宋体"/>
          <w:color w:val="auto"/>
          <w:szCs w:val="21"/>
          <w:highlight w:val="none"/>
          <w:lang w:val="zh-CN"/>
        </w:rPr>
        <w:t>逐项对比以各项分数高者优先。如各项分数都相等时，由采购人代表随机抽取确定。</w:t>
      </w:r>
    </w:p>
    <w:p w14:paraId="537CF288">
      <w:pPr>
        <w:autoSpaceDE w:val="0"/>
        <w:autoSpaceDN w:val="0"/>
        <w:adjustRightInd w:val="0"/>
        <w:spacing w:line="400" w:lineRule="exact"/>
        <w:jc w:val="left"/>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2.评审标准</w:t>
      </w:r>
    </w:p>
    <w:p w14:paraId="0B32BAAE">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2.1初步评审标准</w:t>
      </w:r>
    </w:p>
    <w:p w14:paraId="65D8B0BC">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2.1.1 资格评审标准：见评审办法前附表。</w:t>
      </w:r>
    </w:p>
    <w:p w14:paraId="5CE7FD01">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投标单位有任何一项不满足资格评审标准，视为未通过资格评审，不再进入后续评标。</w:t>
      </w:r>
    </w:p>
    <w:p w14:paraId="27F36F70">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 xml:space="preserve">2.1.2 </w:t>
      </w:r>
      <w:r>
        <w:rPr>
          <w:rFonts w:hint="eastAsia" w:ascii="宋体" w:hAnsi="宋体" w:eastAsia="宋体" w:cs="宋体"/>
          <w:color w:val="auto"/>
          <w:szCs w:val="21"/>
          <w:highlight w:val="none"/>
          <w:lang w:val="zh-CN"/>
        </w:rPr>
        <w:t>符合性评审标</w:t>
      </w:r>
      <w:r>
        <w:rPr>
          <w:rFonts w:hint="eastAsia" w:ascii="宋体" w:hAnsi="宋体" w:cs="宋体"/>
          <w:color w:val="auto"/>
          <w:szCs w:val="21"/>
          <w:highlight w:val="none"/>
          <w:lang w:val="zh-CN"/>
        </w:rPr>
        <w:t>准：见评审办法前附表。</w:t>
      </w:r>
    </w:p>
    <w:p w14:paraId="1A1623CC">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投标单位有任何一项不满足</w:t>
      </w:r>
      <w:r>
        <w:rPr>
          <w:rFonts w:hint="eastAsia" w:ascii="宋体" w:hAnsi="宋体" w:eastAsia="宋体" w:cs="宋体"/>
          <w:color w:val="auto"/>
          <w:szCs w:val="21"/>
          <w:highlight w:val="none"/>
          <w:lang w:val="zh-CN"/>
        </w:rPr>
        <w:t>符合性</w:t>
      </w:r>
      <w:r>
        <w:rPr>
          <w:rFonts w:hint="eastAsia" w:ascii="宋体" w:hAnsi="宋体" w:cs="宋体"/>
          <w:color w:val="auto"/>
          <w:szCs w:val="21"/>
          <w:highlight w:val="none"/>
          <w:lang w:val="zh-CN"/>
        </w:rPr>
        <w:t>评审标准，视为未通过</w:t>
      </w:r>
      <w:r>
        <w:rPr>
          <w:rFonts w:hint="eastAsia" w:ascii="宋体" w:hAnsi="宋体" w:eastAsia="宋体" w:cs="宋体"/>
          <w:color w:val="auto"/>
          <w:szCs w:val="21"/>
          <w:highlight w:val="none"/>
          <w:lang w:val="zh-CN"/>
        </w:rPr>
        <w:t>符合性</w:t>
      </w:r>
      <w:r>
        <w:rPr>
          <w:rFonts w:hint="eastAsia" w:ascii="宋体" w:hAnsi="宋体" w:cs="宋体"/>
          <w:color w:val="auto"/>
          <w:szCs w:val="21"/>
          <w:highlight w:val="none"/>
          <w:lang w:val="zh-CN"/>
        </w:rPr>
        <w:t>评审，不再进入后续评标。</w:t>
      </w:r>
    </w:p>
    <w:p w14:paraId="4029441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2.2 分值构成与评分标准</w:t>
      </w:r>
    </w:p>
    <w:p w14:paraId="7BC9894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2.2.1 分值构成</w:t>
      </w:r>
    </w:p>
    <w:p w14:paraId="043BD614">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(1)技术部分：见评审办法前附表；</w:t>
      </w:r>
    </w:p>
    <w:p w14:paraId="51B509B5">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(2)</w:t>
      </w:r>
      <w:r>
        <w:rPr>
          <w:rFonts w:hint="eastAsia" w:ascii="宋体" w:hAnsi="宋体" w:cs="宋体"/>
          <w:color w:val="auto"/>
          <w:szCs w:val="21"/>
          <w:highlight w:val="none"/>
          <w:lang w:val="en-US" w:eastAsia="zh-CN"/>
        </w:rPr>
        <w:t>商务部分</w:t>
      </w:r>
      <w:r>
        <w:rPr>
          <w:rFonts w:hint="eastAsia" w:ascii="宋体" w:hAnsi="宋体" w:cs="宋体"/>
          <w:color w:val="auto"/>
          <w:szCs w:val="21"/>
          <w:highlight w:val="none"/>
          <w:lang w:val="zh-CN"/>
        </w:rPr>
        <w:t>：见评审办法前附表；</w:t>
      </w:r>
    </w:p>
    <w:p w14:paraId="1866218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(3)</w:t>
      </w:r>
      <w:r>
        <w:rPr>
          <w:rFonts w:hint="eastAsia" w:ascii="宋体" w:hAnsi="宋体" w:cs="宋体"/>
          <w:color w:val="auto"/>
          <w:szCs w:val="21"/>
          <w:highlight w:val="none"/>
          <w:lang w:val="en-US" w:eastAsia="zh-CN"/>
        </w:rPr>
        <w:t>磋商报价</w:t>
      </w:r>
      <w:r>
        <w:rPr>
          <w:rFonts w:hint="eastAsia" w:ascii="宋体" w:hAnsi="宋体" w:cs="宋体"/>
          <w:color w:val="auto"/>
          <w:szCs w:val="21"/>
          <w:highlight w:val="none"/>
          <w:lang w:val="zh-CN"/>
        </w:rPr>
        <w:t>：见评审办法前附表。</w:t>
      </w:r>
    </w:p>
    <w:p w14:paraId="4D36AFF6">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2.2.2 评标基准价计算</w:t>
      </w:r>
    </w:p>
    <w:p w14:paraId="7DD06966">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评标基准价计算方法：见评审办法前附表。</w:t>
      </w:r>
    </w:p>
    <w:p w14:paraId="1DE4841B">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2.2.3 评分标准</w:t>
      </w:r>
    </w:p>
    <w:p w14:paraId="5847CC82">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(1)技术部分评分标准：见评审办法前附表；</w:t>
      </w:r>
    </w:p>
    <w:p w14:paraId="2FB43D57">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(2)商务</w:t>
      </w:r>
      <w:r>
        <w:rPr>
          <w:rFonts w:hint="eastAsia" w:ascii="宋体" w:hAnsi="宋体" w:cs="宋体"/>
          <w:color w:val="auto"/>
          <w:szCs w:val="21"/>
          <w:highlight w:val="none"/>
          <w:lang w:val="en-US" w:eastAsia="zh-CN"/>
        </w:rPr>
        <w:t>部分</w:t>
      </w:r>
      <w:r>
        <w:rPr>
          <w:rFonts w:hint="eastAsia" w:ascii="宋体" w:hAnsi="宋体" w:cs="宋体"/>
          <w:color w:val="auto"/>
          <w:szCs w:val="21"/>
          <w:highlight w:val="none"/>
          <w:lang w:val="zh-CN"/>
        </w:rPr>
        <w:t>评分标准：见评审办法前附表；</w:t>
      </w:r>
    </w:p>
    <w:p w14:paraId="0BC4E64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(3)</w:t>
      </w:r>
      <w:r>
        <w:rPr>
          <w:rFonts w:hint="eastAsia" w:ascii="宋体" w:hAnsi="宋体" w:cs="宋体"/>
          <w:color w:val="auto"/>
          <w:szCs w:val="21"/>
          <w:highlight w:val="none"/>
          <w:lang w:val="en-US" w:eastAsia="zh-CN"/>
        </w:rPr>
        <w:t>磋商报价</w:t>
      </w:r>
      <w:r>
        <w:rPr>
          <w:rFonts w:hint="eastAsia" w:ascii="宋体" w:hAnsi="宋体" w:cs="宋体"/>
          <w:color w:val="auto"/>
          <w:szCs w:val="21"/>
          <w:highlight w:val="none"/>
          <w:lang w:val="zh-CN"/>
        </w:rPr>
        <w:t>评分标准：见评审办法前附表。</w:t>
      </w:r>
    </w:p>
    <w:p w14:paraId="31044E04">
      <w:pPr>
        <w:autoSpaceDE w:val="0"/>
        <w:autoSpaceDN w:val="0"/>
        <w:adjustRightInd w:val="0"/>
        <w:spacing w:line="400" w:lineRule="exact"/>
        <w:jc w:val="left"/>
        <w:rPr>
          <w:rFonts w:hint="eastAsia" w:ascii="宋体" w:hAnsi="宋体" w:eastAsia="宋体" w:cs="宋体"/>
          <w:b/>
          <w:bCs/>
          <w:color w:val="auto"/>
          <w:sz w:val="30"/>
          <w:szCs w:val="30"/>
          <w:highlight w:val="none"/>
          <w:lang w:val="zh-CN" w:eastAsia="zh-CN"/>
        </w:rPr>
      </w:pPr>
      <w:r>
        <w:rPr>
          <w:rFonts w:hint="eastAsia" w:ascii="宋体" w:hAnsi="宋体" w:eastAsia="宋体" w:cs="宋体"/>
          <w:b/>
          <w:bCs/>
          <w:color w:val="auto"/>
          <w:sz w:val="30"/>
          <w:szCs w:val="30"/>
          <w:highlight w:val="none"/>
          <w:lang w:val="zh-CN" w:eastAsia="zh-CN"/>
        </w:rPr>
        <w:t>3.评标程序</w:t>
      </w:r>
    </w:p>
    <w:p w14:paraId="79C18CD2">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3.1初步评审</w:t>
      </w:r>
    </w:p>
    <w:p w14:paraId="74FD9AE3">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3.1.1 磋商小组可以要求供应商提交第二章“供应商须知”规定的有关证明和证件，以便核验。磋商小组依据本章第2.1款规定的标准对响应文件进行初步评审。有一项不符合评审标准的，</w:t>
      </w:r>
      <w:r>
        <w:rPr>
          <w:rFonts w:hint="eastAsia" w:ascii="宋体" w:hAnsi="宋体" w:eastAsia="宋体" w:cs="宋体"/>
          <w:color w:val="auto"/>
          <w:kern w:val="2"/>
          <w:sz w:val="21"/>
          <w:szCs w:val="21"/>
          <w:highlight w:val="none"/>
          <w:lang w:val="zh-CN" w:eastAsia="zh-CN" w:bidi="ar-SA"/>
        </w:rPr>
        <w:t>响应无效</w:t>
      </w:r>
      <w:r>
        <w:rPr>
          <w:rFonts w:hint="eastAsia" w:ascii="宋体" w:hAnsi="宋体" w:cs="宋体"/>
          <w:color w:val="auto"/>
          <w:szCs w:val="21"/>
          <w:highlight w:val="none"/>
          <w:lang w:val="zh-CN"/>
        </w:rPr>
        <w:t>。</w:t>
      </w:r>
    </w:p>
    <w:p w14:paraId="16A42AE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3.1.2 供应商有以下情形之一的，响应无效：</w:t>
      </w:r>
    </w:p>
    <w:p w14:paraId="20AC7AE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(1)第二章“供应商须知”中规定的任何一种情形的；</w:t>
      </w:r>
    </w:p>
    <w:p w14:paraId="34727A73">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(2)串通投标或弄虚作假或有其他违法行为的：</w:t>
      </w:r>
    </w:p>
    <w:p w14:paraId="2CC94B7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(3)不按磋商小组要求澄清、说明或补正的。</w:t>
      </w:r>
    </w:p>
    <w:p w14:paraId="77BE62DB">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3.1.3 磋商报价有算术错误的，磋商小组按以下原则对磋商报价进行修正，修正的价格经供应商书面确认后具有约束力。供应商不接受修正价格的，响应无效。</w:t>
      </w:r>
    </w:p>
    <w:p w14:paraId="5746798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(1)响应文件中的大写金额与小写金额不一致的，以大写金额为准：</w:t>
      </w:r>
    </w:p>
    <w:p w14:paraId="0E8C9F5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(2)总价金额与依据单价计算出的结果不一致的，以单价金额为准修正总价，但单价金额小数点有明显错误的除外。</w:t>
      </w:r>
    </w:p>
    <w:p w14:paraId="746859F1">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3.2 详细评审</w:t>
      </w:r>
    </w:p>
    <w:p w14:paraId="0749377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3.2.1磋商小组按本章第2条款规定的量化因素和分值进行打分，并计算出综合打分得分。</w:t>
      </w:r>
    </w:p>
    <w:p w14:paraId="4A451846">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(1)按本章第2.2.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CN"/>
        </w:rPr>
        <w:t>(1)目规定的评审因素和分值对技术部分计算出得分A；</w:t>
      </w:r>
    </w:p>
    <w:p w14:paraId="73D40CCE">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(2)按本章第2.2.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CN"/>
        </w:rPr>
        <w:t>(2)目规定的评审因素和分值对商务部分计算出得分B；</w:t>
      </w:r>
    </w:p>
    <w:p w14:paraId="685294F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CN"/>
        </w:rPr>
        <w:t>)按本章第2.2.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CN"/>
        </w:rPr>
        <w:t>)目规定的评审因素和分值对</w:t>
      </w:r>
      <w:r>
        <w:rPr>
          <w:rFonts w:hint="eastAsia" w:ascii="宋体" w:hAnsi="宋体" w:cs="宋体"/>
          <w:color w:val="auto"/>
          <w:szCs w:val="21"/>
          <w:highlight w:val="none"/>
          <w:lang w:val="en-US" w:eastAsia="zh-CN"/>
        </w:rPr>
        <w:t>磋商报价</w:t>
      </w:r>
      <w:r>
        <w:rPr>
          <w:rFonts w:hint="eastAsia" w:ascii="宋体" w:hAnsi="宋体" w:cs="宋体"/>
          <w:color w:val="auto"/>
          <w:szCs w:val="21"/>
          <w:highlight w:val="none"/>
          <w:lang w:val="zh-CN"/>
        </w:rPr>
        <w:t>计算出得分</w:t>
      </w:r>
      <w:r>
        <w:rPr>
          <w:rFonts w:hint="eastAsia" w:ascii="宋体" w:hAnsi="宋体" w:cs="宋体"/>
          <w:color w:val="auto"/>
          <w:szCs w:val="21"/>
          <w:highlight w:val="none"/>
          <w:lang w:val="en-US" w:eastAsia="zh-CN"/>
        </w:rPr>
        <w:t>C</w:t>
      </w:r>
      <w:r>
        <w:rPr>
          <w:rFonts w:hint="eastAsia" w:ascii="宋体" w:hAnsi="宋体" w:cs="宋体"/>
          <w:color w:val="auto"/>
          <w:szCs w:val="21"/>
          <w:highlight w:val="none"/>
          <w:lang w:val="zh-CN"/>
        </w:rPr>
        <w:t>；</w:t>
      </w:r>
    </w:p>
    <w:p w14:paraId="146272C7">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3.2.2 评分分值计算保留小数点后两位，小数点后第三位“四舍五入”。</w:t>
      </w:r>
    </w:p>
    <w:p w14:paraId="030C9B1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3.2.3 供应商得分=A+B</w:t>
      </w:r>
      <w:r>
        <w:rPr>
          <w:rFonts w:hint="eastAsia" w:ascii="宋体" w:hAnsi="宋体" w:cs="宋体"/>
          <w:color w:val="auto"/>
          <w:szCs w:val="21"/>
          <w:highlight w:val="none"/>
          <w:lang w:val="en-US" w:eastAsia="zh-CN"/>
        </w:rPr>
        <w:t>+C</w:t>
      </w:r>
      <w:r>
        <w:rPr>
          <w:rFonts w:hint="eastAsia" w:ascii="宋体" w:hAnsi="宋体" w:cs="宋体"/>
          <w:color w:val="auto"/>
          <w:szCs w:val="21"/>
          <w:highlight w:val="none"/>
          <w:lang w:val="zh-CN"/>
        </w:rPr>
        <w:t>。</w:t>
      </w:r>
    </w:p>
    <w:p w14:paraId="16E6B1E2">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 xml:space="preserve">3.3 </w:t>
      </w:r>
      <w:r>
        <w:rPr>
          <w:rFonts w:hint="eastAsia" w:ascii="宋体" w:hAnsi="宋体" w:eastAsia="宋体" w:cs="宋体"/>
          <w:b w:val="0"/>
          <w:bCs w:val="0"/>
          <w:color w:val="auto"/>
          <w:kern w:val="0"/>
          <w:szCs w:val="21"/>
          <w:highlight w:val="none"/>
        </w:rPr>
        <w:t>异常低价</w:t>
      </w:r>
      <w:r>
        <w:rPr>
          <w:rFonts w:hint="eastAsia" w:ascii="宋体" w:hAnsi="宋体" w:eastAsia="宋体" w:cs="宋体"/>
          <w:b w:val="0"/>
          <w:bCs w:val="0"/>
          <w:color w:val="auto"/>
          <w:kern w:val="0"/>
          <w:szCs w:val="21"/>
          <w:highlight w:val="none"/>
          <w:lang w:val="en-US" w:eastAsia="zh-CN"/>
        </w:rPr>
        <w:t>审查</w:t>
      </w:r>
    </w:p>
    <w:p w14:paraId="5ADFBC22">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根据《关于推动解决政府采购异常低价问题的通知（财库〔2026〕2号）》文件规定，政府采购评审中出现下列情形之一的，评审委员会应当启动异常低价投标（响应）审查程序：</w:t>
      </w:r>
    </w:p>
    <w:p w14:paraId="6FEA88A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3.3.</w:t>
      </w:r>
      <w:r>
        <w:rPr>
          <w:rFonts w:hint="eastAsia" w:ascii="宋体" w:hAnsi="宋体" w:eastAsia="宋体" w:cs="宋体"/>
          <w:b w:val="0"/>
          <w:bCs w:val="0"/>
          <w:color w:val="auto"/>
          <w:kern w:val="0"/>
          <w:szCs w:val="21"/>
          <w:highlight w:val="none"/>
        </w:rPr>
        <w:t>1.投标（响应）报价低于全部通过符合性审查供应商投标（响应）报价平均值50%的，即投标（响应）报价&lt;全部通过符合性审查供应商投标（响应）报价平均值×50%；</w:t>
      </w:r>
    </w:p>
    <w:p w14:paraId="23ED3B9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3.3.</w:t>
      </w:r>
      <w:r>
        <w:rPr>
          <w:rFonts w:hint="eastAsia" w:ascii="宋体" w:hAnsi="宋体" w:eastAsia="宋体" w:cs="宋体"/>
          <w:b w:val="0"/>
          <w:bCs w:val="0"/>
          <w:color w:val="auto"/>
          <w:kern w:val="0"/>
          <w:szCs w:val="21"/>
          <w:highlight w:val="none"/>
        </w:rPr>
        <w:t>2.投标（响应）报价低于通过符合性审查的次低报价供应商投标（响应）报价50%的，即投标（响应）报价&lt;通过符合性审查的次低报价供应商投标（响应）报价×50%；</w:t>
      </w:r>
    </w:p>
    <w:p w14:paraId="60B75FA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3.3.</w:t>
      </w:r>
      <w:r>
        <w:rPr>
          <w:rFonts w:hint="eastAsia" w:ascii="宋体" w:hAnsi="宋体" w:eastAsia="宋体" w:cs="宋体"/>
          <w:b w:val="0"/>
          <w:bCs w:val="0"/>
          <w:color w:val="auto"/>
          <w:kern w:val="0"/>
          <w:szCs w:val="21"/>
          <w:highlight w:val="none"/>
        </w:rPr>
        <w:t>3.投标（响应）报价低于采购项目最高限价45%的，即投标（响应）报价&lt;采购项目最高限价×45%；</w:t>
      </w:r>
    </w:p>
    <w:p w14:paraId="49D3CA0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3.3.</w:t>
      </w:r>
      <w:r>
        <w:rPr>
          <w:rFonts w:hint="eastAsia" w:ascii="宋体" w:hAnsi="宋体" w:eastAsia="宋体" w:cs="宋体"/>
          <w:b w:val="0"/>
          <w:bCs w:val="0"/>
          <w:color w:val="auto"/>
          <w:kern w:val="0"/>
          <w:szCs w:val="21"/>
          <w:highlight w:val="none"/>
        </w:rPr>
        <w:t>4.评审委员会基于专业判断，认为供应商报价过低，有可能影响产品质量或者不能诚信履约的其他情形。</w:t>
      </w:r>
    </w:p>
    <w:p w14:paraId="0941CC4F">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属于前述第</w:t>
      </w:r>
      <w:r>
        <w:rPr>
          <w:rFonts w:hint="eastAsia" w:ascii="宋体" w:hAnsi="宋体" w:eastAsia="宋体" w:cs="宋体"/>
          <w:b w:val="0"/>
          <w:bCs w:val="0"/>
          <w:color w:val="auto"/>
          <w:kern w:val="0"/>
          <w:szCs w:val="21"/>
          <w:highlight w:val="none"/>
          <w:lang w:val="en-US" w:eastAsia="zh-CN"/>
        </w:rPr>
        <w:t>3.3.</w:t>
      </w:r>
      <w:r>
        <w:rPr>
          <w:rFonts w:hint="eastAsia" w:ascii="宋体" w:hAnsi="宋体" w:eastAsia="宋体" w:cs="宋体"/>
          <w:b w:val="0"/>
          <w:bCs w:val="0"/>
          <w:color w:val="auto"/>
          <w:kern w:val="0"/>
          <w:szCs w:val="21"/>
          <w:highlight w:val="none"/>
        </w:rPr>
        <w:t>1项至第</w:t>
      </w:r>
      <w:r>
        <w:rPr>
          <w:rFonts w:hint="eastAsia" w:ascii="宋体" w:hAnsi="宋体" w:eastAsia="宋体" w:cs="宋体"/>
          <w:b w:val="0"/>
          <w:bCs w:val="0"/>
          <w:color w:val="auto"/>
          <w:kern w:val="0"/>
          <w:szCs w:val="21"/>
          <w:highlight w:val="none"/>
          <w:lang w:val="en-US" w:eastAsia="zh-CN"/>
        </w:rPr>
        <w:t>3.3.</w:t>
      </w:r>
      <w:r>
        <w:rPr>
          <w:rFonts w:hint="eastAsia" w:ascii="宋体" w:hAnsi="宋体" w:eastAsia="宋体" w:cs="宋体"/>
          <w:b w:val="0"/>
          <w:bCs w:val="0"/>
          <w:color w:val="auto"/>
          <w:kern w:val="0"/>
          <w:szCs w:val="21"/>
          <w:highlight w:val="none"/>
        </w:rPr>
        <w:t>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b w:val="0"/>
          <w:bCs w:val="0"/>
          <w:color w:val="auto"/>
          <w:kern w:val="0"/>
          <w:szCs w:val="21"/>
          <w:highlight w:val="none"/>
          <w:lang w:val="en-US" w:eastAsia="zh-CN"/>
        </w:rPr>
        <w:t>3.3.</w:t>
      </w:r>
      <w:r>
        <w:rPr>
          <w:rFonts w:hint="eastAsia" w:ascii="宋体" w:hAnsi="宋体" w:eastAsia="宋体" w:cs="宋体"/>
          <w:b w:val="0"/>
          <w:bCs w:val="0"/>
          <w:color w:val="auto"/>
          <w:kern w:val="0"/>
          <w:szCs w:val="21"/>
          <w:highlight w:val="none"/>
        </w:rPr>
        <w:t>3项情形，供应商已随投标（响应）文件一并提交相关书面说明及必要的证明材料的，在评审现场可不再重复提交。</w:t>
      </w:r>
    </w:p>
    <w:p w14:paraId="6E78E3D4">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b w:val="0"/>
          <w:bCs w:val="0"/>
          <w:color w:val="auto"/>
          <w:kern w:val="0"/>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E837DE5">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响应文件的澄清和补正</w:t>
      </w:r>
    </w:p>
    <w:p w14:paraId="6C777EA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.1 在评标过程中，磋商小组可以书面形式要求供应商对所提交响应文件中不明确的内容进行书面澄清或说明，或者对细微偏差进行补正。磋商小组不接受供应商主动提出的澄清、说明或补正。</w:t>
      </w:r>
    </w:p>
    <w:p w14:paraId="2A3616F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.2 澄清、说明和补正不得改变响应文件的实质性内容(算术性错误修正的除外)。供应商的书面澄清、说明和补正属于响应文件的组成部分。</w:t>
      </w:r>
    </w:p>
    <w:p w14:paraId="737FE9E8">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.3 磋商小组对供应商提交的澄清、说明或补正有疑问的，可以要求供应商进一步澄清、说明或补正，直至满足磋商小组的要求。</w:t>
      </w:r>
    </w:p>
    <w:p w14:paraId="62F1BD3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评标结果</w:t>
      </w:r>
    </w:p>
    <w:p w14:paraId="72D7848C">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.1 除第二章“供应商须知”前附表授权直接确定中标人外，磋商小组按照得分由高到低的顺序推荐</w:t>
      </w:r>
      <w:r>
        <w:rPr>
          <w:rFonts w:hint="eastAsia" w:ascii="宋体" w:hAnsi="宋体" w:eastAsia="宋体" w:cs="宋体"/>
          <w:color w:val="auto"/>
          <w:szCs w:val="21"/>
          <w:highlight w:val="none"/>
        </w:rPr>
        <w:t>3家</w:t>
      </w:r>
      <w:r>
        <w:rPr>
          <w:rFonts w:hint="eastAsia" w:ascii="宋体" w:hAnsi="宋体" w:eastAsia="宋体" w:cs="宋体"/>
          <w:color w:val="auto"/>
          <w:szCs w:val="21"/>
          <w:highlight w:val="none"/>
          <w:lang w:val="zh-CN"/>
        </w:rPr>
        <w:t>中标候选人。</w:t>
      </w:r>
    </w:p>
    <w:p w14:paraId="4B918184">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.2 磋商小组完成评标后，应当向采购人提交书面评标报告。</w:t>
      </w:r>
    </w:p>
    <w:p w14:paraId="07EBE088">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656487A2">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76276CE7">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63BDBBA1">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550DA56D">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387182B8">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6AD2D2BD">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482402E6">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726ECCA0">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5556FD7F">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6FD7E0AD">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3A46AD58">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32C18AE8">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5DF2A78A">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51DFE291">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05116AF1">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2D064A77">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629603B7">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099FFD1D">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3295E156">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0DE2EDF4">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47FA01A5">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7E050E5A">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17FB68D9">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5D4E033E">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625080F7">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439E12C4">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18619432">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27863E51">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4C02839D">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748EEB8A">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3DAFA2AF">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color w:val="auto"/>
          <w:szCs w:val="21"/>
          <w:highlight w:val="none"/>
          <w:lang w:val="zh-CN"/>
        </w:rPr>
      </w:pPr>
    </w:p>
    <w:p w14:paraId="10DC9826">
      <w:pPr>
        <w:autoSpaceDE w:val="0"/>
        <w:autoSpaceDN w:val="0"/>
        <w:adjustRightInd w:val="0"/>
        <w:spacing w:line="400" w:lineRule="exact"/>
        <w:jc w:val="left"/>
        <w:rPr>
          <w:rFonts w:hint="eastAsia" w:ascii="Times New Roman" w:hAnsi="Times New Roman" w:eastAsia="宋体" w:cs="Times New Roman"/>
          <w:b/>
          <w:bCs/>
          <w:color w:val="auto"/>
          <w:kern w:val="0"/>
          <w:szCs w:val="21"/>
          <w:highlight w:val="none"/>
        </w:rPr>
      </w:pPr>
    </w:p>
    <w:bookmarkEnd w:id="49"/>
    <w:bookmarkEnd w:id="50"/>
    <w:p w14:paraId="5716099F">
      <w:pPr>
        <w:pStyle w:val="2"/>
        <w:snapToGrid w:val="0"/>
        <w:spacing w:before="0" w:after="0" w:line="360" w:lineRule="auto"/>
        <w:jc w:val="center"/>
        <w:rPr>
          <w:rFonts w:hint="eastAsia" w:ascii="宋体" w:hAnsi="宋体" w:eastAsia="宋体" w:cs="宋体"/>
          <w:color w:val="auto"/>
          <w:sz w:val="40"/>
          <w:szCs w:val="40"/>
          <w:highlight w:val="none"/>
        </w:rPr>
      </w:pPr>
      <w:bookmarkStart w:id="52" w:name="_Toc19041"/>
      <w:r>
        <w:rPr>
          <w:rFonts w:hint="eastAsia" w:ascii="宋体" w:hAnsi="宋体" w:eastAsia="宋体" w:cs="宋体"/>
          <w:color w:val="auto"/>
          <w:sz w:val="40"/>
          <w:szCs w:val="40"/>
          <w:highlight w:val="none"/>
          <w:lang w:val="en-US" w:eastAsia="zh-CN"/>
        </w:rPr>
        <w:t xml:space="preserve">第四章 </w:t>
      </w:r>
      <w:r>
        <w:rPr>
          <w:rFonts w:hint="eastAsia" w:ascii="宋体" w:hAnsi="宋体" w:eastAsia="宋体" w:cs="宋体"/>
          <w:color w:val="auto"/>
          <w:sz w:val="40"/>
          <w:szCs w:val="40"/>
          <w:highlight w:val="none"/>
        </w:rPr>
        <w:t>合同条款及格式</w:t>
      </w:r>
      <w:bookmarkEnd w:id="52"/>
    </w:p>
    <w:p w14:paraId="248D5FD4">
      <w:pPr>
        <w:pStyle w:val="142"/>
        <w:jc w:val="center"/>
        <w:rPr>
          <w:rFonts w:hAnsi="宋体"/>
          <w:color w:val="auto"/>
          <w:highlight w:val="none"/>
        </w:rPr>
      </w:pPr>
      <w:r>
        <w:rPr>
          <w:rFonts w:hint="eastAsia" w:hAnsi="宋体"/>
          <w:color w:val="auto"/>
          <w:highlight w:val="none"/>
          <w:lang w:val="zh-CN"/>
        </w:rPr>
        <w:t>（</w:t>
      </w:r>
      <w:r>
        <w:rPr>
          <w:rFonts w:hint="eastAsia" w:hAnsi="宋体"/>
          <w:color w:val="auto"/>
          <w:highlight w:val="none"/>
          <w:lang w:val="en-US" w:eastAsia="zh-CN"/>
        </w:rPr>
        <w:t>模板仅供参考，</w:t>
      </w:r>
      <w:r>
        <w:rPr>
          <w:rFonts w:hint="eastAsia" w:hAnsi="宋体"/>
          <w:color w:val="auto"/>
          <w:highlight w:val="none"/>
          <w:lang w:val="zh-CN"/>
        </w:rPr>
        <w:t>具体以甲乙双方实际签订为准）</w:t>
      </w:r>
    </w:p>
    <w:p w14:paraId="6550B0FC">
      <w:pPr>
        <w:pStyle w:val="142"/>
        <w:rPr>
          <w:rFonts w:hAnsi="宋体"/>
          <w:color w:val="auto"/>
          <w:highlight w:val="none"/>
        </w:rPr>
      </w:pPr>
    </w:p>
    <w:p w14:paraId="231F03BA">
      <w:pPr>
        <w:bidi w:val="0"/>
        <w:jc w:val="center"/>
        <w:rPr>
          <w:rFonts w:hint="eastAsia" w:ascii="方正小标宋简体" w:hAnsi="方正小标宋简体" w:eastAsia="方正小标宋简体" w:cs="方正小标宋简体"/>
          <w:color w:val="auto"/>
          <w:sz w:val="48"/>
          <w:szCs w:val="48"/>
          <w:highlight w:val="none"/>
          <w:lang w:eastAsia="zh-CN"/>
        </w:rPr>
      </w:pPr>
      <w:r>
        <w:rPr>
          <w:rFonts w:hint="eastAsia" w:ascii="方正小标宋简体" w:hAnsi="方正小标宋简体" w:eastAsia="方正小标宋简体" w:cs="方正小标宋简体"/>
          <w:color w:val="auto"/>
          <w:sz w:val="24"/>
          <w:szCs w:val="24"/>
          <w:highlight w:val="none"/>
          <w:lang w:eastAsia="zh-CN"/>
        </w:rPr>
        <w:t>政府采购服务合同</w:t>
      </w:r>
    </w:p>
    <w:p w14:paraId="4AD0447A">
      <w:pPr>
        <w:pStyle w:val="181"/>
        <w:rPr>
          <w:rFonts w:hint="eastAsia"/>
          <w:color w:val="auto"/>
          <w:highlight w:val="none"/>
          <w:lang w:eastAsia="zh-CN"/>
        </w:rPr>
      </w:pPr>
    </w:p>
    <w:p w14:paraId="29B086C0">
      <w:pPr>
        <w:bidi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合同编号：</w:t>
      </w:r>
      <w:r>
        <w:rPr>
          <w:rFonts w:hint="eastAsia" w:ascii="宋体" w:hAnsi="宋体" w:eastAsia="宋体" w:cs="宋体"/>
          <w:color w:val="auto"/>
          <w:sz w:val="21"/>
          <w:szCs w:val="21"/>
          <w:highlight w:val="none"/>
          <w:u w:val="single"/>
        </w:rPr>
        <w:t xml:space="preserve">                             </w:t>
      </w:r>
    </w:p>
    <w:p w14:paraId="6C629352">
      <w:pPr>
        <w:bidi w:val="0"/>
        <w:spacing w:line="360" w:lineRule="auto"/>
        <w:ind w:firstLine="420" w:firstLineChars="200"/>
        <w:rPr>
          <w:rFonts w:hint="eastAsia" w:ascii="宋体" w:hAnsi="宋体" w:eastAsia="宋体" w:cs="宋体"/>
          <w:b w:val="0"/>
          <w:bCs w:val="0"/>
          <w:color w:val="auto"/>
          <w:sz w:val="21"/>
          <w:szCs w:val="21"/>
          <w:highlight w:val="none"/>
          <w:u w:val="single"/>
        </w:rPr>
      </w:pPr>
      <w:r>
        <w:rPr>
          <w:rFonts w:hint="eastAsia" w:ascii="宋体" w:hAnsi="宋体" w:eastAsia="宋体" w:cs="宋体"/>
          <w:color w:val="auto"/>
          <w:sz w:val="21"/>
          <w:szCs w:val="21"/>
          <w:highlight w:val="none"/>
          <w:lang w:val="en-US" w:eastAsia="zh-CN"/>
        </w:rPr>
        <w:t>甲    方：</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p>
    <w:p w14:paraId="0A897924">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    方：</w:t>
      </w:r>
      <w:r>
        <w:rPr>
          <w:rFonts w:hint="eastAsia" w:ascii="宋体" w:hAnsi="宋体" w:eastAsia="宋体" w:cs="宋体"/>
          <w:color w:val="auto"/>
          <w:sz w:val="21"/>
          <w:szCs w:val="21"/>
          <w:highlight w:val="none"/>
          <w:u w:val="single"/>
        </w:rPr>
        <w:t xml:space="preserve">                             </w:t>
      </w:r>
    </w:p>
    <w:p w14:paraId="2C87584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（以下简称：甲方）通过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组织的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方式采购活动，确定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（以下简称：乙方）为本项目成交供应商，现按照采购文件确定的事项签订本合同。</w:t>
      </w:r>
    </w:p>
    <w:p w14:paraId="16BAC2F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根据《中华人民共和国民法典》、《中华人民共和国政府采购法》等相关法律法规之规定，按照平等、自愿、公平和诚实信用的原则，经甲方和乙方协商一致，约定以下合同条款，以兹共同遵守、全面履行。</w:t>
      </w:r>
    </w:p>
    <w:p w14:paraId="50D593AA">
      <w:pPr>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1.合同标的</w:t>
      </w:r>
    </w:p>
    <w:tbl>
      <w:tblPr>
        <w:tblStyle w:val="48"/>
        <w:tblW w:w="8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2075"/>
        <w:gridCol w:w="943"/>
        <w:gridCol w:w="1286"/>
        <w:gridCol w:w="742"/>
        <w:gridCol w:w="1919"/>
      </w:tblGrid>
      <w:tr w14:paraId="2EA6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37" w:type="dxa"/>
            <w:vAlign w:val="center"/>
          </w:tcPr>
          <w:p w14:paraId="0B5212F1">
            <w:pPr>
              <w:widowControl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lang w:val="zh-CN" w:eastAsia="zh-CN"/>
              </w:rPr>
              <w:t>名称</w:t>
            </w:r>
          </w:p>
        </w:tc>
        <w:tc>
          <w:tcPr>
            <w:tcW w:w="2075" w:type="dxa"/>
            <w:vAlign w:val="center"/>
          </w:tcPr>
          <w:p w14:paraId="110FA3BF">
            <w:pPr>
              <w:widowControl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服务内容</w:t>
            </w:r>
          </w:p>
        </w:tc>
        <w:tc>
          <w:tcPr>
            <w:tcW w:w="943" w:type="dxa"/>
            <w:vAlign w:val="center"/>
          </w:tcPr>
          <w:p w14:paraId="32E83953">
            <w:pPr>
              <w:widowControl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86" w:type="dxa"/>
            <w:vAlign w:val="center"/>
          </w:tcPr>
          <w:p w14:paraId="1C735C48">
            <w:pPr>
              <w:widowControl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742" w:type="dxa"/>
            <w:vAlign w:val="center"/>
          </w:tcPr>
          <w:p w14:paraId="10143913">
            <w:pPr>
              <w:widowControl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1919" w:type="dxa"/>
            <w:vAlign w:val="center"/>
          </w:tcPr>
          <w:p w14:paraId="687F7F4D">
            <w:pPr>
              <w:widowControl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小计</w:t>
            </w:r>
            <w:r>
              <w:rPr>
                <w:rFonts w:hint="eastAsia" w:ascii="宋体" w:hAnsi="宋体" w:eastAsia="宋体" w:cs="宋体"/>
                <w:color w:val="auto"/>
                <w:sz w:val="21"/>
                <w:szCs w:val="21"/>
                <w:highlight w:val="none"/>
              </w:rPr>
              <w:t>金额（元）</w:t>
            </w:r>
          </w:p>
        </w:tc>
      </w:tr>
      <w:tr w14:paraId="5908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37" w:type="dxa"/>
            <w:tcBorders>
              <w:bottom w:val="single" w:color="auto" w:sz="4" w:space="0"/>
            </w:tcBorders>
            <w:vAlign w:val="center"/>
          </w:tcPr>
          <w:p w14:paraId="615BE2CA">
            <w:pPr>
              <w:widowControl w:val="0"/>
              <w:bidi w:val="0"/>
              <w:spacing w:line="360" w:lineRule="auto"/>
              <w:jc w:val="center"/>
              <w:rPr>
                <w:rFonts w:hint="eastAsia" w:ascii="宋体" w:hAnsi="宋体" w:eastAsia="宋体" w:cs="宋体"/>
                <w:color w:val="auto"/>
                <w:sz w:val="21"/>
                <w:szCs w:val="21"/>
                <w:highlight w:val="none"/>
              </w:rPr>
            </w:pPr>
          </w:p>
        </w:tc>
        <w:tc>
          <w:tcPr>
            <w:tcW w:w="2075" w:type="dxa"/>
            <w:tcBorders>
              <w:bottom w:val="single" w:color="auto" w:sz="4" w:space="0"/>
            </w:tcBorders>
            <w:vAlign w:val="center"/>
          </w:tcPr>
          <w:p w14:paraId="24F3E929">
            <w:pPr>
              <w:widowControl w:val="0"/>
              <w:bidi w:val="0"/>
              <w:spacing w:line="360" w:lineRule="auto"/>
              <w:jc w:val="center"/>
              <w:rPr>
                <w:rFonts w:hint="eastAsia" w:ascii="宋体" w:hAnsi="宋体" w:eastAsia="宋体" w:cs="宋体"/>
                <w:color w:val="auto"/>
                <w:sz w:val="21"/>
                <w:szCs w:val="21"/>
                <w:highlight w:val="none"/>
              </w:rPr>
            </w:pPr>
          </w:p>
        </w:tc>
        <w:tc>
          <w:tcPr>
            <w:tcW w:w="943" w:type="dxa"/>
            <w:tcBorders>
              <w:bottom w:val="single" w:color="auto" w:sz="4" w:space="0"/>
            </w:tcBorders>
            <w:vAlign w:val="center"/>
          </w:tcPr>
          <w:p w14:paraId="626C3E1A">
            <w:pPr>
              <w:widowControl w:val="0"/>
              <w:bidi w:val="0"/>
              <w:spacing w:line="360" w:lineRule="auto"/>
              <w:jc w:val="center"/>
              <w:rPr>
                <w:rFonts w:hint="eastAsia" w:ascii="宋体" w:hAnsi="宋体" w:eastAsia="宋体" w:cs="宋体"/>
                <w:color w:val="auto"/>
                <w:sz w:val="21"/>
                <w:szCs w:val="21"/>
                <w:highlight w:val="none"/>
              </w:rPr>
            </w:pPr>
          </w:p>
        </w:tc>
        <w:tc>
          <w:tcPr>
            <w:tcW w:w="1286" w:type="dxa"/>
            <w:tcBorders>
              <w:bottom w:val="single" w:color="auto" w:sz="4" w:space="0"/>
            </w:tcBorders>
            <w:vAlign w:val="center"/>
          </w:tcPr>
          <w:p w14:paraId="5B9A1C29">
            <w:pPr>
              <w:widowControl w:val="0"/>
              <w:bidi w:val="0"/>
              <w:spacing w:line="360" w:lineRule="auto"/>
              <w:jc w:val="center"/>
              <w:rPr>
                <w:rFonts w:hint="eastAsia" w:ascii="宋体" w:hAnsi="宋体" w:eastAsia="宋体" w:cs="宋体"/>
                <w:color w:val="auto"/>
                <w:sz w:val="21"/>
                <w:szCs w:val="21"/>
                <w:highlight w:val="none"/>
              </w:rPr>
            </w:pPr>
          </w:p>
        </w:tc>
        <w:tc>
          <w:tcPr>
            <w:tcW w:w="742" w:type="dxa"/>
            <w:tcBorders>
              <w:bottom w:val="single" w:color="auto" w:sz="4" w:space="0"/>
            </w:tcBorders>
            <w:vAlign w:val="center"/>
          </w:tcPr>
          <w:p w14:paraId="50DE8CD0">
            <w:pPr>
              <w:widowControl w:val="0"/>
              <w:bidi w:val="0"/>
              <w:spacing w:line="360" w:lineRule="auto"/>
              <w:jc w:val="center"/>
              <w:rPr>
                <w:rFonts w:hint="eastAsia" w:ascii="宋体" w:hAnsi="宋体" w:eastAsia="宋体" w:cs="宋体"/>
                <w:color w:val="auto"/>
                <w:sz w:val="21"/>
                <w:szCs w:val="21"/>
                <w:highlight w:val="none"/>
              </w:rPr>
            </w:pPr>
          </w:p>
        </w:tc>
        <w:tc>
          <w:tcPr>
            <w:tcW w:w="1919" w:type="dxa"/>
            <w:tcBorders>
              <w:bottom w:val="single" w:color="auto" w:sz="4" w:space="0"/>
            </w:tcBorders>
            <w:vAlign w:val="center"/>
          </w:tcPr>
          <w:p w14:paraId="6693FFD0">
            <w:pPr>
              <w:widowControl w:val="0"/>
              <w:bidi w:val="0"/>
              <w:spacing w:line="360" w:lineRule="auto"/>
              <w:jc w:val="center"/>
              <w:rPr>
                <w:rFonts w:hint="eastAsia" w:ascii="宋体" w:hAnsi="宋体" w:eastAsia="宋体" w:cs="宋体"/>
                <w:color w:val="auto"/>
                <w:sz w:val="21"/>
                <w:szCs w:val="21"/>
                <w:highlight w:val="none"/>
              </w:rPr>
            </w:pPr>
          </w:p>
        </w:tc>
      </w:tr>
      <w:tr w14:paraId="2C67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37" w:type="dxa"/>
            <w:tcBorders>
              <w:bottom w:val="single" w:color="auto" w:sz="4" w:space="0"/>
            </w:tcBorders>
            <w:vAlign w:val="bottom"/>
          </w:tcPr>
          <w:p w14:paraId="55349BCC">
            <w:pPr>
              <w:widowControl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2075" w:type="dxa"/>
            <w:tcBorders>
              <w:bottom w:val="single" w:color="auto" w:sz="4" w:space="0"/>
              <w:right w:val="nil"/>
            </w:tcBorders>
            <w:vAlign w:val="bottom"/>
          </w:tcPr>
          <w:p w14:paraId="726927EC">
            <w:pPr>
              <w:widowControl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￥小写金额</w:t>
            </w:r>
          </w:p>
        </w:tc>
        <w:tc>
          <w:tcPr>
            <w:tcW w:w="2229" w:type="dxa"/>
            <w:gridSpan w:val="2"/>
            <w:tcBorders>
              <w:left w:val="nil"/>
              <w:bottom w:val="single" w:color="auto" w:sz="4" w:space="0"/>
              <w:right w:val="nil"/>
            </w:tcBorders>
            <w:vAlign w:val="bottom"/>
          </w:tcPr>
          <w:p w14:paraId="4FD0EEB4">
            <w:pPr>
              <w:widowControl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大写（人民币）：</w:t>
            </w:r>
          </w:p>
        </w:tc>
        <w:tc>
          <w:tcPr>
            <w:tcW w:w="742" w:type="dxa"/>
            <w:tcBorders>
              <w:left w:val="nil"/>
              <w:bottom w:val="single" w:color="auto" w:sz="4" w:space="0"/>
              <w:right w:val="nil"/>
            </w:tcBorders>
            <w:vAlign w:val="bottom"/>
          </w:tcPr>
          <w:p w14:paraId="3FC45EEA">
            <w:pPr>
              <w:widowControl w:val="0"/>
              <w:bidi w:val="0"/>
              <w:spacing w:line="360" w:lineRule="auto"/>
              <w:jc w:val="center"/>
              <w:rPr>
                <w:rFonts w:hint="eastAsia" w:ascii="宋体" w:hAnsi="宋体" w:eastAsia="宋体" w:cs="宋体"/>
                <w:color w:val="auto"/>
                <w:sz w:val="21"/>
                <w:szCs w:val="21"/>
                <w:highlight w:val="none"/>
              </w:rPr>
            </w:pPr>
          </w:p>
        </w:tc>
        <w:tc>
          <w:tcPr>
            <w:tcW w:w="1919" w:type="dxa"/>
            <w:tcBorders>
              <w:left w:val="nil"/>
              <w:bottom w:val="single" w:color="auto" w:sz="4" w:space="0"/>
              <w:right w:val="nil"/>
            </w:tcBorders>
            <w:vAlign w:val="bottom"/>
          </w:tcPr>
          <w:p w14:paraId="1794D598">
            <w:pPr>
              <w:widowControl w:val="0"/>
              <w:bidi w:val="0"/>
              <w:spacing w:line="360" w:lineRule="auto"/>
              <w:jc w:val="center"/>
              <w:rPr>
                <w:rFonts w:hint="eastAsia" w:ascii="宋体" w:hAnsi="宋体" w:eastAsia="宋体" w:cs="宋体"/>
                <w:color w:val="auto"/>
                <w:sz w:val="21"/>
                <w:szCs w:val="21"/>
                <w:highlight w:val="none"/>
              </w:rPr>
            </w:pPr>
          </w:p>
        </w:tc>
      </w:tr>
    </w:tbl>
    <w:p w14:paraId="48C0B813">
      <w:pPr>
        <w:bidi w:val="0"/>
        <w:spacing w:line="360" w:lineRule="auto"/>
        <w:ind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2.服务项目及要求</w:t>
      </w:r>
      <w:r>
        <w:rPr>
          <w:rFonts w:hint="eastAsia" w:ascii="宋体" w:hAnsi="宋体" w:eastAsia="宋体" w:cs="宋体"/>
          <w:color w:val="auto"/>
          <w:highlight w:val="none"/>
          <w:lang w:val="en-US" w:eastAsia="zh-CN"/>
        </w:rPr>
        <w:t xml:space="preserve"> </w:t>
      </w:r>
    </w:p>
    <w:p w14:paraId="65051DDC">
      <w:pPr>
        <w:bidi w:val="0"/>
        <w:spacing w:line="360" w:lineRule="auto"/>
        <w:rPr>
          <w:rFonts w:asciiTheme="minorEastAsia" w:hAnsiTheme="minorEastAsia" w:eastAsiaTheme="minorEastAsia" w:cstheme="minorEastAsia"/>
          <w:color w:val="auto"/>
          <w:highlight w:val="none"/>
          <w:lang w:eastAsia="zh-CN"/>
        </w:rPr>
      </w:pP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highlight w:val="none"/>
          <w:u w:val="none"/>
          <w:lang w:eastAsia="zh-CN"/>
        </w:rPr>
        <w:t xml:space="preserve">  </w:t>
      </w:r>
      <w:r>
        <w:rPr>
          <w:rFonts w:hint="eastAsia" w:ascii="宋体" w:hAnsi="宋体" w:eastAsia="宋体" w:cs="宋体"/>
          <w:b w:val="0"/>
          <w:bCs w:val="0"/>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r>
        <w:rPr>
          <w:rFonts w:hint="eastAsia" w:ascii="宋体" w:hAnsi="宋体" w:eastAsia="宋体" w:cs="宋体"/>
          <w:b w:val="0"/>
          <w:bCs w:val="0"/>
          <w:color w:val="auto"/>
          <w:highlight w:val="none"/>
          <w:u w:val="single"/>
          <w:lang w:val="en-US" w:eastAsia="zh-CN"/>
        </w:rPr>
        <w:t xml:space="preserve">         </w:t>
      </w:r>
      <w:r>
        <w:rPr>
          <w:rFonts w:hint="eastAsia" w:ascii="宋体" w:hAnsi="宋体" w:eastAsia="宋体" w:cs="宋体"/>
          <w:b w:val="0"/>
          <w:bCs w:val="0"/>
          <w:color w:val="auto"/>
          <w:highlight w:val="none"/>
          <w:lang w:eastAsia="zh-CN"/>
        </w:rPr>
        <w:t xml:space="preserve"> </w:t>
      </w:r>
      <w:r>
        <w:rPr>
          <w:rFonts w:hint="eastAsia" w:ascii="宋体" w:hAnsi="宋体" w:eastAsia="宋体" w:cs="宋体"/>
          <w:color w:val="auto"/>
          <w:highlight w:val="none"/>
          <w:lang w:eastAsia="zh-CN"/>
        </w:rPr>
        <w:t xml:space="preserve">                                                                                                  </w:t>
      </w:r>
      <w:r>
        <w:rPr>
          <w:rFonts w:hint="eastAsia" w:ascii="宋体" w:hAnsi="宋体"/>
          <w:bCs/>
          <w:color w:val="auto"/>
          <w:szCs w:val="21"/>
          <w:highlight w:val="none"/>
          <w:u w:val="single"/>
          <w:lang w:eastAsia="zh-CN"/>
        </w:rPr>
        <w:t xml:space="preserve">                    </w:t>
      </w:r>
    </w:p>
    <w:p w14:paraId="6A61EED0">
      <w:pPr>
        <w:bidi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3.合同期限地点</w:t>
      </w:r>
    </w:p>
    <w:p w14:paraId="6FCFE74D">
      <w:pPr>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（1）服务期限：</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p>
    <w:p w14:paraId="706EE72D">
      <w:pPr>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（2）服务地点：</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p>
    <w:p w14:paraId="27D3DA88">
      <w:pPr>
        <w:bidi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4.付款方式</w:t>
      </w:r>
    </w:p>
    <w:p w14:paraId="08A086E5">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(1)付款方式：</w:t>
      </w:r>
    </w:p>
    <w:p w14:paraId="70B5C73E">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sym w:font="Wingdings" w:char="00A8"/>
      </w:r>
      <w:r>
        <w:rPr>
          <w:rFonts w:hint="eastAsia" w:ascii="宋体" w:hAnsi="宋体" w:eastAsia="宋体" w:cs="宋体"/>
          <w:color w:val="auto"/>
          <w:highlight w:val="none"/>
          <w:lang w:eastAsia="zh-CN"/>
        </w:rPr>
        <w:t>全额付款</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sym w:font="Wingdings" w:char="00A8"/>
      </w:r>
      <w:r>
        <w:rPr>
          <w:rFonts w:hint="eastAsia" w:ascii="宋体" w:hAnsi="宋体" w:eastAsia="宋体" w:cs="宋体"/>
          <w:color w:val="auto"/>
          <w:highlight w:val="none"/>
          <w:lang w:eastAsia="zh-CN"/>
        </w:rPr>
        <w:t>分期付款</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sym w:font="Wingdings" w:char="00A8"/>
      </w:r>
      <w:r>
        <w:rPr>
          <w:rFonts w:hint="eastAsia" w:ascii="宋体" w:hAnsi="宋体" w:eastAsia="宋体" w:cs="宋体"/>
          <w:color w:val="auto"/>
          <w:highlight w:val="none"/>
          <w:lang w:val="en-US" w:eastAsia="zh-CN"/>
        </w:rPr>
        <w:t xml:space="preserve">成本补偿     </w:t>
      </w:r>
      <w:r>
        <w:rPr>
          <w:rFonts w:hint="eastAsia" w:ascii="宋体" w:hAnsi="宋体" w:eastAsia="宋体" w:cs="宋体"/>
          <w:color w:val="auto"/>
          <w:highlight w:val="none"/>
        </w:rPr>
        <w:sym w:font="Wingdings" w:char="00A8"/>
      </w:r>
      <w:r>
        <w:rPr>
          <w:rFonts w:hint="eastAsia" w:ascii="宋体" w:hAnsi="宋体" w:eastAsia="宋体" w:cs="宋体"/>
          <w:color w:val="auto"/>
          <w:highlight w:val="none"/>
          <w:lang w:val="en-US" w:eastAsia="zh-CN"/>
        </w:rPr>
        <w:t>绩效激励</w:t>
      </w:r>
    </w:p>
    <w:p w14:paraId="5A058419">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(2)结算方式：</w:t>
      </w:r>
    </w:p>
    <w:p w14:paraId="11EA8434">
      <w:pPr>
        <w:bidi w:val="0"/>
        <w:spacing w:line="360" w:lineRule="auto"/>
        <w:ind w:left="0" w:leftChars="0" w:firstLine="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付款期数：</w:t>
      </w:r>
      <w:r>
        <w:rPr>
          <w:rFonts w:hint="eastAsia" w:ascii="宋体" w:hAnsi="宋体" w:eastAsia="宋体" w:cs="宋体"/>
          <w:color w:val="auto"/>
          <w:sz w:val="21"/>
          <w:szCs w:val="21"/>
          <w:highlight w:val="none"/>
          <w:u w:val="single"/>
          <w:lang w:val="en-US" w:eastAsia="zh-CN"/>
        </w:rPr>
        <w:t xml:space="preserve">       </w:t>
      </w:r>
    </w:p>
    <w:tbl>
      <w:tblPr>
        <w:tblStyle w:val="178"/>
        <w:tblW w:w="8918" w:type="dxa"/>
        <w:tblInd w:w="-116" w:type="dxa"/>
        <w:tblBorders>
          <w:top w:val="single" w:color="DDDDDD" w:sz="2" w:space="0"/>
          <w:left w:val="single" w:color="DDDDDD" w:sz="2" w:space="0"/>
          <w:bottom w:val="single" w:color="DDDDDD" w:sz="2" w:space="0"/>
          <w:right w:val="single" w:color="DDDDDD" w:sz="2" w:space="0"/>
          <w:insideH w:val="single" w:color="DDDDDD" w:sz="2" w:space="0"/>
          <w:insideV w:val="single" w:color="DDDDDD" w:sz="2" w:space="0"/>
        </w:tblBorders>
        <w:tblLayout w:type="fixed"/>
        <w:tblCellMar>
          <w:top w:w="0" w:type="dxa"/>
          <w:left w:w="0" w:type="dxa"/>
          <w:bottom w:w="0" w:type="dxa"/>
          <w:right w:w="0" w:type="dxa"/>
        </w:tblCellMar>
      </w:tblPr>
      <w:tblGrid>
        <w:gridCol w:w="722"/>
        <w:gridCol w:w="1350"/>
        <w:gridCol w:w="2141"/>
        <w:gridCol w:w="1309"/>
        <w:gridCol w:w="1814"/>
        <w:gridCol w:w="1582"/>
      </w:tblGrid>
      <w:tr w14:paraId="2FC35DC4">
        <w:tblPrEx>
          <w:tblBorders>
            <w:top w:val="single" w:color="DDDDDD" w:sz="2" w:space="0"/>
            <w:left w:val="single" w:color="DDDDDD" w:sz="2" w:space="0"/>
            <w:bottom w:val="single" w:color="DDDDDD" w:sz="2" w:space="0"/>
            <w:right w:val="single" w:color="DDDDDD" w:sz="2" w:space="0"/>
            <w:insideH w:val="single" w:color="DDDDDD" w:sz="2" w:space="0"/>
            <w:insideV w:val="single" w:color="DDDDDD" w:sz="2" w:space="0"/>
          </w:tblBorders>
          <w:tblCellMar>
            <w:top w:w="0" w:type="dxa"/>
            <w:left w:w="0" w:type="dxa"/>
            <w:bottom w:w="0" w:type="dxa"/>
            <w:right w:w="0" w:type="dxa"/>
          </w:tblCellMar>
        </w:tblPrEx>
        <w:trPr>
          <w:trHeight w:val="538" w:hRule="atLeast"/>
        </w:trPr>
        <w:tc>
          <w:tcPr>
            <w:tcW w:w="722" w:type="dxa"/>
            <w:tcBorders>
              <w:top w:val="single" w:color="auto" w:sz="4" w:space="0"/>
              <w:left w:val="single" w:color="auto" w:sz="4" w:space="0"/>
              <w:bottom w:val="single" w:color="auto" w:sz="4" w:space="0"/>
              <w:right w:val="single" w:color="auto" w:sz="4" w:space="0"/>
            </w:tcBorders>
            <w:vAlign w:val="bottom"/>
          </w:tcPr>
          <w:p w14:paraId="17D31EDA">
            <w:pPr>
              <w:bidi w:val="0"/>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期数</w:t>
            </w:r>
          </w:p>
        </w:tc>
        <w:tc>
          <w:tcPr>
            <w:tcW w:w="1350" w:type="dxa"/>
            <w:tcBorders>
              <w:top w:val="single" w:color="auto" w:sz="4" w:space="0"/>
              <w:left w:val="single" w:color="auto" w:sz="4" w:space="0"/>
              <w:bottom w:val="single" w:color="auto" w:sz="4" w:space="0"/>
              <w:right w:val="single" w:color="auto" w:sz="4" w:space="0"/>
            </w:tcBorders>
            <w:vAlign w:val="bottom"/>
          </w:tcPr>
          <w:p w14:paraId="39490FCB">
            <w:pPr>
              <w:bidi w:val="0"/>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款型类别</w:t>
            </w:r>
          </w:p>
        </w:tc>
        <w:tc>
          <w:tcPr>
            <w:tcW w:w="2141" w:type="dxa"/>
            <w:tcBorders>
              <w:top w:val="single" w:color="auto" w:sz="4" w:space="0"/>
              <w:left w:val="single" w:color="auto" w:sz="4" w:space="0"/>
              <w:bottom w:val="single" w:color="auto" w:sz="4" w:space="0"/>
              <w:right w:val="single" w:color="auto" w:sz="4" w:space="0"/>
            </w:tcBorders>
            <w:vAlign w:val="bottom"/>
          </w:tcPr>
          <w:p w14:paraId="7D8D026C">
            <w:pPr>
              <w:bidi w:val="0"/>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支付条件</w:t>
            </w:r>
          </w:p>
        </w:tc>
        <w:tc>
          <w:tcPr>
            <w:tcW w:w="1309" w:type="dxa"/>
            <w:tcBorders>
              <w:top w:val="single" w:color="auto" w:sz="4" w:space="0"/>
              <w:left w:val="single" w:color="auto" w:sz="4" w:space="0"/>
              <w:bottom w:val="single" w:color="auto" w:sz="4" w:space="0"/>
              <w:right w:val="single" w:color="auto" w:sz="4" w:space="0"/>
            </w:tcBorders>
            <w:vAlign w:val="bottom"/>
          </w:tcPr>
          <w:p w14:paraId="2FD10485">
            <w:pPr>
              <w:bidi w:val="0"/>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支付比例(%)</w:t>
            </w:r>
          </w:p>
        </w:tc>
        <w:tc>
          <w:tcPr>
            <w:tcW w:w="1814" w:type="dxa"/>
            <w:tcBorders>
              <w:top w:val="single" w:color="auto" w:sz="4" w:space="0"/>
              <w:left w:val="single" w:color="auto" w:sz="4" w:space="0"/>
              <w:bottom w:val="single" w:color="auto" w:sz="4" w:space="0"/>
              <w:right w:val="single" w:color="auto" w:sz="4" w:space="0"/>
            </w:tcBorders>
            <w:vAlign w:val="bottom"/>
          </w:tcPr>
          <w:p w14:paraId="073722E2">
            <w:pPr>
              <w:bidi w:val="0"/>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付款金额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w:t>
            </w:r>
          </w:p>
        </w:tc>
        <w:tc>
          <w:tcPr>
            <w:tcW w:w="1582" w:type="dxa"/>
            <w:tcBorders>
              <w:top w:val="single" w:color="auto" w:sz="4" w:space="0"/>
              <w:left w:val="single" w:color="auto" w:sz="4" w:space="0"/>
              <w:bottom w:val="single" w:color="auto" w:sz="4" w:space="0"/>
              <w:right w:val="single" w:color="auto" w:sz="4" w:space="0"/>
            </w:tcBorders>
            <w:vAlign w:val="bottom"/>
          </w:tcPr>
          <w:p w14:paraId="6263523C">
            <w:pPr>
              <w:bidi w:val="0"/>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计划支付时间</w:t>
            </w:r>
          </w:p>
        </w:tc>
      </w:tr>
      <w:tr w14:paraId="61064AC7">
        <w:tblPrEx>
          <w:tblBorders>
            <w:top w:val="single" w:color="DDDDDD" w:sz="2" w:space="0"/>
            <w:left w:val="single" w:color="DDDDDD" w:sz="2" w:space="0"/>
            <w:bottom w:val="single" w:color="DDDDDD" w:sz="2" w:space="0"/>
            <w:right w:val="single" w:color="DDDDDD" w:sz="2" w:space="0"/>
            <w:insideH w:val="single" w:color="DDDDDD" w:sz="2" w:space="0"/>
            <w:insideV w:val="single" w:color="DDDDDD" w:sz="2" w:space="0"/>
          </w:tblBorders>
          <w:tblCellMar>
            <w:top w:w="0" w:type="dxa"/>
            <w:left w:w="0" w:type="dxa"/>
            <w:bottom w:w="0" w:type="dxa"/>
            <w:right w:w="0" w:type="dxa"/>
          </w:tblCellMar>
        </w:tblPrEx>
        <w:trPr>
          <w:trHeight w:val="475" w:hRule="atLeast"/>
        </w:trPr>
        <w:tc>
          <w:tcPr>
            <w:tcW w:w="722" w:type="dxa"/>
            <w:tcBorders>
              <w:top w:val="single" w:color="auto" w:sz="4" w:space="0"/>
              <w:left w:val="single" w:color="auto" w:sz="4" w:space="0"/>
              <w:bottom w:val="single" w:color="auto" w:sz="4" w:space="0"/>
              <w:right w:val="single" w:color="auto" w:sz="4" w:space="0"/>
            </w:tcBorders>
            <w:vAlign w:val="bottom"/>
          </w:tcPr>
          <w:p w14:paraId="00039D84">
            <w:pPr>
              <w:bidi w:val="0"/>
              <w:spacing w:line="360" w:lineRule="auto"/>
              <w:jc w:val="center"/>
              <w:rPr>
                <w:rFonts w:hint="eastAsia" w:ascii="宋体" w:hAnsi="宋体" w:eastAsia="宋体" w:cs="宋体"/>
                <w:color w:val="auto"/>
                <w:sz w:val="21"/>
                <w:szCs w:val="21"/>
                <w:highlight w:val="none"/>
              </w:rPr>
            </w:pPr>
          </w:p>
        </w:tc>
        <w:tc>
          <w:tcPr>
            <w:tcW w:w="1350" w:type="dxa"/>
            <w:tcBorders>
              <w:top w:val="single" w:color="auto" w:sz="4" w:space="0"/>
              <w:left w:val="single" w:color="auto" w:sz="4" w:space="0"/>
              <w:bottom w:val="single" w:color="auto" w:sz="4" w:space="0"/>
              <w:right w:val="single" w:color="auto" w:sz="4" w:space="0"/>
            </w:tcBorders>
            <w:vAlign w:val="bottom"/>
          </w:tcPr>
          <w:p w14:paraId="070BDE5B">
            <w:pPr>
              <w:bidi w:val="0"/>
              <w:spacing w:line="360" w:lineRule="auto"/>
              <w:jc w:val="center"/>
              <w:rPr>
                <w:rFonts w:hint="eastAsia" w:ascii="宋体" w:hAnsi="宋体" w:eastAsia="宋体" w:cs="宋体"/>
                <w:color w:val="auto"/>
                <w:sz w:val="21"/>
                <w:szCs w:val="21"/>
                <w:highlight w:val="none"/>
              </w:rPr>
            </w:pPr>
          </w:p>
        </w:tc>
        <w:tc>
          <w:tcPr>
            <w:tcW w:w="2141" w:type="dxa"/>
            <w:tcBorders>
              <w:top w:val="single" w:color="auto" w:sz="4" w:space="0"/>
              <w:left w:val="single" w:color="auto" w:sz="4" w:space="0"/>
              <w:bottom w:val="single" w:color="auto" w:sz="4" w:space="0"/>
              <w:right w:val="single" w:color="auto" w:sz="4" w:space="0"/>
            </w:tcBorders>
            <w:vAlign w:val="bottom"/>
          </w:tcPr>
          <w:p w14:paraId="602295EC">
            <w:pPr>
              <w:bidi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4" w:space="0"/>
              <w:left w:val="single" w:color="auto" w:sz="4" w:space="0"/>
              <w:bottom w:val="single" w:color="auto" w:sz="4" w:space="0"/>
              <w:right w:val="single" w:color="auto" w:sz="4" w:space="0"/>
            </w:tcBorders>
            <w:vAlign w:val="bottom"/>
          </w:tcPr>
          <w:p w14:paraId="66C9C049">
            <w:pPr>
              <w:bidi w:val="0"/>
              <w:spacing w:line="360" w:lineRule="auto"/>
              <w:jc w:val="center"/>
              <w:rPr>
                <w:rFonts w:hint="eastAsia" w:ascii="宋体" w:hAnsi="宋体" w:eastAsia="宋体" w:cs="宋体"/>
                <w:color w:val="auto"/>
                <w:sz w:val="21"/>
                <w:szCs w:val="21"/>
                <w:highlight w:val="none"/>
              </w:rPr>
            </w:pPr>
          </w:p>
        </w:tc>
        <w:tc>
          <w:tcPr>
            <w:tcW w:w="1814" w:type="dxa"/>
            <w:tcBorders>
              <w:top w:val="single" w:color="auto" w:sz="4" w:space="0"/>
              <w:left w:val="single" w:color="auto" w:sz="4" w:space="0"/>
              <w:bottom w:val="single" w:color="auto" w:sz="4" w:space="0"/>
              <w:right w:val="single" w:color="auto" w:sz="4" w:space="0"/>
            </w:tcBorders>
            <w:vAlign w:val="bottom"/>
          </w:tcPr>
          <w:p w14:paraId="089E42BD">
            <w:pPr>
              <w:keepNext w:val="0"/>
              <w:keepLines w:val="0"/>
              <w:pageBreakBefore w:val="0"/>
              <w:overflowPunct/>
              <w:topLinePunct w:val="0"/>
              <w:bidi w:val="0"/>
              <w:spacing w:before="120" w:line="360" w:lineRule="auto"/>
              <w:ind w:left="332"/>
              <w:jc w:val="center"/>
              <w:rPr>
                <w:rFonts w:hint="eastAsia" w:ascii="宋体" w:hAnsi="宋体" w:eastAsia="宋体" w:cs="宋体"/>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bottom"/>
          </w:tcPr>
          <w:p w14:paraId="0D4A7345">
            <w:pPr>
              <w:keepNext w:val="0"/>
              <w:keepLines w:val="0"/>
              <w:pageBreakBefore w:val="0"/>
              <w:overflowPunct/>
              <w:topLinePunct w:val="0"/>
              <w:bidi w:val="0"/>
              <w:spacing w:before="120" w:line="360" w:lineRule="auto"/>
              <w:ind w:left="332"/>
              <w:jc w:val="center"/>
              <w:rPr>
                <w:rFonts w:hint="eastAsia" w:ascii="宋体" w:hAnsi="宋体" w:eastAsia="宋体" w:cs="宋体"/>
                <w:color w:val="auto"/>
                <w:sz w:val="21"/>
                <w:szCs w:val="21"/>
                <w:highlight w:val="none"/>
              </w:rPr>
            </w:pPr>
          </w:p>
        </w:tc>
      </w:tr>
    </w:tbl>
    <w:p w14:paraId="77E04326">
      <w:pPr>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甲方每次付款前，乙方应向甲方开具符合甲方要求的</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，乙方未按合同约定开具发票</w:t>
      </w:r>
      <w:r>
        <w:rPr>
          <w:rFonts w:hint="eastAsia" w:ascii="宋体" w:hAnsi="宋体" w:eastAsia="宋体" w:cs="宋体"/>
          <w:color w:val="auto"/>
          <w:sz w:val="21"/>
          <w:szCs w:val="21"/>
          <w:highlight w:val="none"/>
          <w:lang w:val="en-US" w:eastAsia="zh-CN"/>
        </w:rPr>
        <w:t>导致甲方逾期付款的，甲方不承担违约责任。</w:t>
      </w:r>
    </w:p>
    <w:p w14:paraId="238B2F8A">
      <w:pPr>
        <w:numPr>
          <w:ilvl w:val="0"/>
          <w:numId w:val="0"/>
        </w:numPr>
        <w:bidi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snapToGrid w:val="0"/>
          <w:color w:val="auto"/>
          <w:sz w:val="21"/>
          <w:szCs w:val="21"/>
          <w:highlight w:val="none"/>
          <w:lang w:val="en-US" w:eastAsia="zh-CN" w:bidi="ar-SA"/>
        </w:rPr>
        <w:t>5.</w:t>
      </w:r>
      <w:r>
        <w:rPr>
          <w:rFonts w:hint="eastAsia" w:ascii="宋体" w:hAnsi="宋体" w:eastAsia="宋体" w:cs="宋体"/>
          <w:b/>
          <w:bCs/>
          <w:color w:val="auto"/>
          <w:highlight w:val="none"/>
          <w:lang w:val="en-US" w:eastAsia="zh-CN"/>
        </w:rPr>
        <w:t>履约保证金</w:t>
      </w:r>
    </w:p>
    <w:p w14:paraId="1B4C13FC">
      <w:pPr>
        <w:numPr>
          <w:ilvl w:val="0"/>
          <w:numId w:val="0"/>
        </w:numPr>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snapToGrid w:val="0"/>
          <w:color w:val="auto"/>
          <w:sz w:val="21"/>
          <w:szCs w:val="21"/>
          <w:highlight w:val="none"/>
          <w:lang w:val="en-US" w:eastAsia="zh-CN" w:bidi="ar-SA"/>
        </w:rPr>
        <w:t xml:space="preserve">    （1）</w:t>
      </w:r>
      <w:r>
        <w:rPr>
          <w:rFonts w:hint="eastAsia" w:ascii="宋体" w:hAnsi="宋体" w:eastAsia="宋体" w:cs="宋体"/>
          <w:color w:val="auto"/>
          <w:highlight w:val="none"/>
          <w:lang w:val="en-US" w:eastAsia="zh-CN"/>
        </w:rPr>
        <w:t>履约担保：是否收取履约保证金：</w:t>
      </w:r>
      <w:r>
        <w:rPr>
          <w:rFonts w:hint="eastAsia" w:ascii="宋体" w:hAnsi="宋体" w:eastAsia="宋体" w:cs="宋体"/>
          <w:color w:val="auto"/>
          <w:highlight w:val="none"/>
          <w:lang w:val="en-US" w:eastAsia="zh-CN"/>
        </w:rPr>
        <w:sym w:font="Wingdings" w:char="00A8"/>
      </w:r>
      <w:r>
        <w:rPr>
          <w:rFonts w:hint="eastAsia" w:ascii="宋体" w:hAnsi="宋体" w:eastAsia="宋体" w:cs="宋体"/>
          <w:color w:val="auto"/>
          <w:highlight w:val="none"/>
          <w:lang w:val="en-US" w:eastAsia="zh-CN"/>
        </w:rPr>
        <w:t xml:space="preserve">是    </w:t>
      </w:r>
      <w:r>
        <w:rPr>
          <w:rFonts w:hint="eastAsia" w:ascii="宋体" w:hAnsi="宋体" w:eastAsia="宋体" w:cs="宋体"/>
          <w:color w:val="auto"/>
          <w:highlight w:val="none"/>
          <w:lang w:val="en-US" w:eastAsia="zh-CN"/>
        </w:rPr>
        <w:sym w:font="Wingdings" w:char="00FE"/>
      </w:r>
      <w:r>
        <w:rPr>
          <w:rFonts w:hint="eastAsia" w:ascii="宋体" w:hAnsi="宋体" w:eastAsia="宋体" w:cs="宋体"/>
          <w:color w:val="auto"/>
          <w:highlight w:val="none"/>
          <w:lang w:val="en-US" w:eastAsia="zh-CN"/>
        </w:rPr>
        <w:t>否</w:t>
      </w:r>
    </w:p>
    <w:p w14:paraId="100A9688">
      <w:pPr>
        <w:numPr>
          <w:ilvl w:val="0"/>
          <w:numId w:val="0"/>
        </w:numPr>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snapToGrid w:val="0"/>
          <w:color w:val="auto"/>
          <w:sz w:val="21"/>
          <w:szCs w:val="21"/>
          <w:highlight w:val="none"/>
          <w:lang w:val="en-US" w:eastAsia="zh-CN" w:bidi="ar-SA"/>
        </w:rPr>
        <w:t xml:space="preserve">    （2）</w:t>
      </w:r>
      <w:r>
        <w:rPr>
          <w:rFonts w:hint="eastAsia" w:ascii="宋体" w:hAnsi="宋体" w:eastAsia="宋体" w:cs="宋体"/>
          <w:color w:val="auto"/>
          <w:highlight w:val="none"/>
          <w:lang w:val="en-US" w:eastAsia="zh-CN"/>
        </w:rPr>
        <w:t>收取履约保证金形式：</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 xml:space="preserve">       </w:t>
      </w:r>
    </w:p>
    <w:p w14:paraId="029808FD">
      <w:pPr>
        <w:numPr>
          <w:ilvl w:val="0"/>
          <w:numId w:val="0"/>
        </w:num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snapToGrid w:val="0"/>
          <w:color w:val="auto"/>
          <w:sz w:val="21"/>
          <w:szCs w:val="21"/>
          <w:highlight w:val="none"/>
          <w:lang w:val="en-US" w:eastAsia="zh-CN" w:bidi="ar-SA"/>
        </w:rPr>
        <w:t>（3）</w:t>
      </w:r>
      <w:r>
        <w:rPr>
          <w:rFonts w:hint="eastAsia" w:ascii="宋体" w:hAnsi="宋体" w:eastAsia="宋体" w:cs="宋体"/>
          <w:color w:val="auto"/>
          <w:highlight w:val="none"/>
          <w:lang w:val="en-US" w:eastAsia="zh-CN"/>
        </w:rPr>
        <w:t>收取履约保证金金额：</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 xml:space="preserve">       </w:t>
      </w:r>
    </w:p>
    <w:p w14:paraId="7D978F8C">
      <w:pPr>
        <w:numPr>
          <w:ilvl w:val="0"/>
          <w:numId w:val="0"/>
        </w:num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snapToGrid w:val="0"/>
          <w:color w:val="auto"/>
          <w:sz w:val="21"/>
          <w:szCs w:val="21"/>
          <w:highlight w:val="none"/>
          <w:lang w:val="en-US" w:eastAsia="zh-CN" w:bidi="ar-SA"/>
        </w:rPr>
        <w:t>（4）</w:t>
      </w:r>
      <w:r>
        <w:rPr>
          <w:rFonts w:hint="eastAsia" w:ascii="宋体" w:hAnsi="宋体" w:eastAsia="宋体" w:cs="宋体"/>
          <w:color w:val="auto"/>
          <w:highlight w:val="none"/>
          <w:lang w:val="en-US" w:eastAsia="zh-CN"/>
        </w:rPr>
        <w:t>履约担保期限：</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 xml:space="preserve">       </w:t>
      </w:r>
    </w:p>
    <w:p w14:paraId="3CA0CA93">
      <w:pPr>
        <w:numPr>
          <w:ilvl w:val="0"/>
          <w:numId w:val="0"/>
        </w:numPr>
        <w:bidi w:val="0"/>
        <w:spacing w:line="360" w:lineRule="auto"/>
        <w:rPr>
          <w:rFonts w:hint="eastAsia" w:ascii="仿宋_GB2312" w:hAnsi="仿宋_GB2312" w:eastAsia="仿宋_GB2312" w:cs="仿宋_GB2312"/>
          <w:snapToGrid w:val="0"/>
          <w:color w:val="auto"/>
          <w:spacing w:val="-1"/>
          <w:szCs w:val="32"/>
          <w:highlight w:val="none"/>
          <w:lang w:val="en-US" w:eastAsia="zh-CN" w:bidi="ar-SA"/>
        </w:rPr>
      </w:pPr>
      <w:r>
        <w:rPr>
          <w:rFonts w:hint="eastAsia" w:ascii="宋体" w:hAnsi="宋体" w:eastAsia="宋体" w:cs="宋体"/>
          <w:snapToGrid w:val="0"/>
          <w:color w:val="auto"/>
          <w:spacing w:val="-1"/>
          <w:sz w:val="21"/>
          <w:szCs w:val="32"/>
          <w:highlight w:val="none"/>
          <w:lang w:val="en-US" w:eastAsia="zh-CN" w:bidi="ar-SA"/>
        </w:rPr>
        <w:t xml:space="preserve">    （5）</w:t>
      </w:r>
      <w:r>
        <w:rPr>
          <w:rFonts w:hint="eastAsia" w:ascii="宋体" w:hAnsi="宋体" w:eastAsia="宋体" w:cs="宋体"/>
          <w:color w:val="auto"/>
          <w:highlight w:val="none"/>
          <w:lang w:val="en-US" w:eastAsia="zh-CN"/>
        </w:rPr>
        <w:t>履约保证金退还：</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rFonts w:hint="eastAsia" w:ascii="仿宋_GB2312" w:hAnsi="仿宋_GB2312" w:eastAsia="仿宋_GB2312" w:cs="仿宋_GB2312"/>
          <w:snapToGrid w:val="0"/>
          <w:color w:val="auto"/>
          <w:spacing w:val="-1"/>
          <w:szCs w:val="32"/>
          <w:highlight w:val="none"/>
          <w:lang w:val="en-US" w:eastAsia="zh-CN" w:bidi="ar-SA"/>
        </w:rPr>
        <w:t xml:space="preserve">                                                                     </w:t>
      </w:r>
    </w:p>
    <w:p w14:paraId="05854420">
      <w:pPr>
        <w:bidi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违约责任</w:t>
      </w:r>
    </w:p>
    <w:p w14:paraId="25848788">
      <w:pPr>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（1）因不可抗力致使一方不能及时或完全履行合同的，应及时通知另一方，双方互不承担责任，并在</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天内提供有关不可抗力的相关证明。合同未履行部分是否继续履行、如何履行等问题，由双方协商解决。</w:t>
      </w:r>
    </w:p>
    <w:p w14:paraId="3122EE3E">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 计算，最高限额为本合同总价的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 xml:space="preserve">%；迟延付款的违约金计算数额达到前述最高限额之日起，乙方有权在要求甲方支付违约金的同时，书面通知甲方解除本合同。 </w:t>
      </w:r>
    </w:p>
    <w:p w14:paraId="78E5A466">
      <w:pPr>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 </w:t>
      </w:r>
    </w:p>
    <w:p w14:paraId="467ABD97">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 </w:t>
      </w:r>
    </w:p>
    <w:p w14:paraId="1F3DA0F3">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 </w:t>
      </w:r>
    </w:p>
    <w:p w14:paraId="2258BC43">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（6）如果出现政府采购监督管理部门在处理投诉事项期间，书面通知甲方暂停采购活动的情形，或者询问或质疑事项可能影响成交结果的，导致甲方中止履行合同的情形，均不视为甲方违约。 </w:t>
      </w:r>
    </w:p>
    <w:p w14:paraId="5F251BFB">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4C58CEA3">
      <w:pPr>
        <w:bidi w:val="0"/>
        <w:spacing w:line="360" w:lineRule="auto"/>
        <w:ind w:firstLine="422"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lang w:eastAsia="zh-CN"/>
        </w:rPr>
        <w:t>合同争议解决</w:t>
      </w:r>
    </w:p>
    <w:p w14:paraId="51A50788">
      <w:pPr>
        <w:bidi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因履行本合同引起的或与本合同有关的争议，甲乙双方应首先通过友好协商解决，如果协商不能解决的，按下列方式解决：</w:t>
      </w:r>
    </w:p>
    <w:p w14:paraId="79DEC9CB">
      <w:pPr>
        <w:bidi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sym w:font="Wingdings" w:char="00A8"/>
      </w:r>
      <w:r>
        <w:rPr>
          <w:rFonts w:hint="eastAsia" w:ascii="宋体" w:hAnsi="宋体" w:eastAsia="宋体" w:cs="宋体"/>
          <w:color w:val="auto"/>
          <w:highlight w:val="none"/>
          <w:lang w:eastAsia="zh-CN"/>
        </w:rPr>
        <w:t>提交</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仲裁委员会仲裁，</w:t>
      </w:r>
      <w:r>
        <w:rPr>
          <w:rFonts w:hint="eastAsia" w:ascii="宋体" w:hAnsi="宋体" w:eastAsia="宋体" w:cs="宋体"/>
          <w:color w:val="auto"/>
          <w:highlight w:val="none"/>
          <w:lang w:val="en-US" w:eastAsia="zh-CN"/>
        </w:rPr>
        <w:t>仲裁地点为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w:t>
      </w:r>
    </w:p>
    <w:p w14:paraId="6B89207E">
      <w:pPr>
        <w:bidi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sym w:font="Wingdings" w:char="00A8"/>
      </w:r>
      <w:r>
        <w:rPr>
          <w:rFonts w:hint="eastAsia" w:ascii="宋体" w:hAnsi="宋体" w:eastAsia="宋体" w:cs="宋体"/>
          <w:color w:val="auto"/>
          <w:highlight w:val="none"/>
          <w:lang w:eastAsia="zh-CN"/>
        </w:rPr>
        <w:t>向</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人民法院起诉。</w:t>
      </w:r>
    </w:p>
    <w:p w14:paraId="0DB470C3">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合同</w:t>
      </w:r>
      <w:r>
        <w:rPr>
          <w:rFonts w:hint="eastAsia" w:ascii="宋体" w:hAnsi="宋体" w:eastAsia="宋体" w:cs="宋体"/>
          <w:color w:val="auto"/>
          <w:highlight w:val="none"/>
          <w:lang w:val="en-US" w:eastAsia="zh-CN"/>
        </w:rPr>
        <w:t>份数及生效</w:t>
      </w:r>
    </w:p>
    <w:p w14:paraId="1B431775">
      <w:pPr>
        <w:bidi w:val="0"/>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 xml:space="preserve">   （1）</w:t>
      </w:r>
      <w:r>
        <w:rPr>
          <w:rFonts w:hint="eastAsia" w:ascii="宋体" w:hAnsi="宋体" w:eastAsia="宋体" w:cs="宋体"/>
          <w:color w:val="auto"/>
          <w:highlight w:val="none"/>
          <w:lang w:val="zh-CN"/>
        </w:rPr>
        <w:t>本合同一式</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份，甲方执</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份，乙方执</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份，均具有同等法律效力。</w:t>
      </w:r>
    </w:p>
    <w:p w14:paraId="34E45FFD">
      <w:pPr>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（2）</w:t>
      </w:r>
      <w:r>
        <w:rPr>
          <w:rFonts w:hint="eastAsia" w:ascii="宋体" w:hAnsi="宋体" w:eastAsia="宋体" w:cs="宋体"/>
          <w:color w:val="auto"/>
          <w:highlight w:val="none"/>
          <w:lang w:val="zh-CN"/>
        </w:rPr>
        <w:t>本合同在供需双方法定代表人或其授权代理人签字、加盖双方公章或者合同专用章，并且需方收到供方提交的履约保证金后生效。</w:t>
      </w:r>
    </w:p>
    <w:p w14:paraId="311030CA">
      <w:pPr>
        <w:pStyle w:val="181"/>
        <w:numPr>
          <w:ilvl w:val="0"/>
          <w:numId w:val="0"/>
        </w:numPr>
        <w:rPr>
          <w:color w:val="auto"/>
          <w:highlight w:val="none"/>
        </w:rPr>
      </w:pPr>
    </w:p>
    <w:p w14:paraId="038FAB63">
      <w:pPr>
        <w:pStyle w:val="181"/>
        <w:numPr>
          <w:ilvl w:val="0"/>
          <w:numId w:val="0"/>
        </w:numPr>
        <w:rPr>
          <w:color w:val="auto"/>
          <w:highlight w:val="none"/>
        </w:rPr>
      </w:pPr>
    </w:p>
    <w:p w14:paraId="77EDDD2A">
      <w:pPr>
        <w:pStyle w:val="181"/>
        <w:numPr>
          <w:ilvl w:val="0"/>
          <w:numId w:val="0"/>
        </w:numPr>
        <w:rPr>
          <w:color w:val="auto"/>
          <w:highlight w:val="none"/>
        </w:rPr>
      </w:pPr>
    </w:p>
    <w:p w14:paraId="332761A6">
      <w:pPr>
        <w:pStyle w:val="181"/>
        <w:numPr>
          <w:ilvl w:val="0"/>
          <w:numId w:val="0"/>
        </w:numPr>
        <w:rPr>
          <w:color w:val="auto"/>
          <w:highlight w:val="none"/>
        </w:rPr>
      </w:pPr>
    </w:p>
    <w:p w14:paraId="5FC7841B">
      <w:pPr>
        <w:pStyle w:val="181"/>
        <w:numPr>
          <w:ilvl w:val="0"/>
          <w:numId w:val="0"/>
        </w:numPr>
        <w:rPr>
          <w:color w:val="auto"/>
          <w:highlight w:val="none"/>
        </w:rPr>
      </w:pPr>
    </w:p>
    <w:p w14:paraId="302802A1">
      <w:pPr>
        <w:pStyle w:val="181"/>
        <w:numPr>
          <w:ilvl w:val="0"/>
          <w:numId w:val="0"/>
        </w:numPr>
        <w:rPr>
          <w:color w:val="auto"/>
          <w:highlight w:val="none"/>
        </w:rPr>
      </w:pPr>
    </w:p>
    <w:p w14:paraId="2DD792E8">
      <w:pPr>
        <w:pStyle w:val="181"/>
        <w:numPr>
          <w:ilvl w:val="0"/>
          <w:numId w:val="0"/>
        </w:numPr>
        <w:rPr>
          <w:color w:val="auto"/>
          <w:highlight w:val="none"/>
        </w:rPr>
      </w:pPr>
    </w:p>
    <w:tbl>
      <w:tblPr>
        <w:tblStyle w:val="4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24"/>
        <w:gridCol w:w="2709"/>
        <w:gridCol w:w="2222"/>
        <w:gridCol w:w="2377"/>
      </w:tblGrid>
      <w:tr w14:paraId="5692C8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9EEB3BC">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2C6CC0A7">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726AFB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5ADA087">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3D309B1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722F10A">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259" w:type="pct"/>
            <w:tcBorders>
              <w:top w:val="single" w:color="auto" w:sz="2" w:space="0"/>
              <w:left w:val="single" w:color="auto" w:sz="2" w:space="0"/>
              <w:bottom w:val="single" w:color="auto" w:sz="2" w:space="0"/>
            </w:tcBorders>
            <w:vAlign w:val="center"/>
          </w:tcPr>
          <w:p w14:paraId="4441006E">
            <w:pPr>
              <w:adjustRightInd w:val="0"/>
              <w:snapToGrid w:val="0"/>
              <w:spacing w:line="300" w:lineRule="exact"/>
              <w:jc w:val="center"/>
              <w:rPr>
                <w:color w:val="auto"/>
                <w:spacing w:val="20"/>
                <w:szCs w:val="21"/>
                <w:highlight w:val="none"/>
              </w:rPr>
            </w:pPr>
          </w:p>
        </w:tc>
      </w:tr>
      <w:tr w14:paraId="5CEF30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F19A991">
            <w:pPr>
              <w:adjustRightInd w:val="0"/>
              <w:snapToGrid w:val="0"/>
              <w:spacing w:line="300" w:lineRule="exact"/>
              <w:jc w:val="center"/>
              <w:rPr>
                <w:color w:val="auto"/>
                <w:szCs w:val="21"/>
                <w:highlight w:val="none"/>
              </w:rPr>
            </w:pPr>
            <w:r>
              <w:rPr>
                <w:color w:val="auto"/>
                <w:szCs w:val="21"/>
                <w:highlight w:val="none"/>
              </w:rPr>
              <w:t>法定代表人</w:t>
            </w:r>
          </w:p>
          <w:p w14:paraId="623CA805">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0DBD078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7B1F6B7D">
            <w:pPr>
              <w:adjustRightInd w:val="0"/>
              <w:snapToGrid w:val="0"/>
              <w:spacing w:line="300" w:lineRule="exact"/>
              <w:jc w:val="center"/>
              <w:rPr>
                <w:color w:val="auto"/>
                <w:szCs w:val="21"/>
                <w:highlight w:val="none"/>
              </w:rPr>
            </w:pPr>
            <w:r>
              <w:rPr>
                <w:color w:val="auto"/>
                <w:szCs w:val="21"/>
                <w:highlight w:val="none"/>
              </w:rPr>
              <w:t>法定代表人</w:t>
            </w:r>
          </w:p>
          <w:p w14:paraId="47615855">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p>
          <w:p w14:paraId="07C0B32B">
            <w:pPr>
              <w:adjustRightInd w:val="0"/>
              <w:snapToGrid w:val="0"/>
              <w:spacing w:line="300" w:lineRule="exact"/>
              <w:jc w:val="center"/>
              <w:rPr>
                <w:color w:val="auto"/>
                <w:szCs w:val="21"/>
                <w:highlight w:val="none"/>
              </w:rPr>
            </w:pP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636C5330">
            <w:pPr>
              <w:adjustRightInd w:val="0"/>
              <w:snapToGrid w:val="0"/>
              <w:spacing w:line="300" w:lineRule="exact"/>
              <w:jc w:val="center"/>
              <w:rPr>
                <w:color w:val="auto"/>
                <w:szCs w:val="21"/>
                <w:highlight w:val="none"/>
              </w:rPr>
            </w:pPr>
          </w:p>
        </w:tc>
      </w:tr>
      <w:tr w14:paraId="0D86AB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A3A001A">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5ECE657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E46234">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0F709460">
            <w:pPr>
              <w:adjustRightInd w:val="0"/>
              <w:snapToGrid w:val="0"/>
              <w:spacing w:line="300" w:lineRule="exact"/>
              <w:jc w:val="center"/>
              <w:rPr>
                <w:color w:val="auto"/>
                <w:spacing w:val="20"/>
                <w:szCs w:val="21"/>
                <w:highlight w:val="none"/>
              </w:rPr>
            </w:pPr>
          </w:p>
        </w:tc>
      </w:tr>
      <w:tr w14:paraId="760BAA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69506C4">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735580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A5A375">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73FAC9E7">
            <w:pPr>
              <w:adjustRightInd w:val="0"/>
              <w:snapToGrid w:val="0"/>
              <w:spacing w:line="300" w:lineRule="exact"/>
              <w:jc w:val="center"/>
              <w:rPr>
                <w:color w:val="auto"/>
                <w:spacing w:val="20"/>
                <w:szCs w:val="21"/>
                <w:highlight w:val="none"/>
              </w:rPr>
            </w:pPr>
          </w:p>
        </w:tc>
      </w:tr>
      <w:tr w14:paraId="029D43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7D09BAA">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5CB394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576AF5">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516BC1C9">
            <w:pPr>
              <w:adjustRightInd w:val="0"/>
              <w:snapToGrid w:val="0"/>
              <w:spacing w:line="300" w:lineRule="exact"/>
              <w:jc w:val="center"/>
              <w:rPr>
                <w:color w:val="auto"/>
                <w:spacing w:val="20"/>
                <w:szCs w:val="21"/>
                <w:highlight w:val="none"/>
              </w:rPr>
            </w:pPr>
          </w:p>
        </w:tc>
      </w:tr>
      <w:tr w14:paraId="6EC0F1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12429B">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0FEDB2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4990B12">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6C743663">
            <w:pPr>
              <w:adjustRightInd w:val="0"/>
              <w:snapToGrid w:val="0"/>
              <w:spacing w:line="300" w:lineRule="exact"/>
              <w:jc w:val="center"/>
              <w:rPr>
                <w:color w:val="auto"/>
                <w:spacing w:val="20"/>
                <w:szCs w:val="21"/>
                <w:highlight w:val="none"/>
              </w:rPr>
            </w:pPr>
          </w:p>
        </w:tc>
      </w:tr>
      <w:tr w14:paraId="277A1A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2FD163">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F12DE1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2F40F94">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01705EDB">
            <w:pPr>
              <w:adjustRightInd w:val="0"/>
              <w:snapToGrid w:val="0"/>
              <w:spacing w:line="300" w:lineRule="exact"/>
              <w:jc w:val="center"/>
              <w:rPr>
                <w:color w:val="auto"/>
                <w:spacing w:val="20"/>
                <w:szCs w:val="21"/>
                <w:highlight w:val="none"/>
              </w:rPr>
            </w:pPr>
          </w:p>
        </w:tc>
      </w:tr>
      <w:tr w14:paraId="159668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81866A">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E64599D">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57AECB">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24954336">
            <w:pPr>
              <w:adjustRightInd w:val="0"/>
              <w:snapToGrid w:val="0"/>
              <w:spacing w:line="300" w:lineRule="exact"/>
              <w:jc w:val="center"/>
              <w:rPr>
                <w:color w:val="auto"/>
                <w:spacing w:val="20"/>
                <w:szCs w:val="21"/>
                <w:highlight w:val="none"/>
              </w:rPr>
            </w:pPr>
          </w:p>
        </w:tc>
      </w:tr>
      <w:tr w14:paraId="2A811B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659204B">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67FA0B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0C1F94F">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00049FD6">
            <w:pPr>
              <w:adjustRightInd w:val="0"/>
              <w:snapToGrid w:val="0"/>
              <w:spacing w:line="300" w:lineRule="exact"/>
              <w:jc w:val="center"/>
              <w:rPr>
                <w:color w:val="auto"/>
                <w:spacing w:val="20"/>
                <w:szCs w:val="21"/>
                <w:highlight w:val="none"/>
              </w:rPr>
            </w:pPr>
          </w:p>
        </w:tc>
      </w:tr>
      <w:tr w14:paraId="45DD71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18F948">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01F936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8788941">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027E1B56">
            <w:pPr>
              <w:adjustRightInd w:val="0"/>
              <w:snapToGrid w:val="0"/>
              <w:spacing w:line="300" w:lineRule="exact"/>
              <w:jc w:val="center"/>
              <w:rPr>
                <w:color w:val="auto"/>
                <w:spacing w:val="20"/>
                <w:szCs w:val="21"/>
                <w:highlight w:val="none"/>
              </w:rPr>
            </w:pPr>
          </w:p>
        </w:tc>
      </w:tr>
      <w:tr w14:paraId="672F18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0A800B">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07EDBF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FB232CC">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1EEF32CF">
            <w:pPr>
              <w:adjustRightInd w:val="0"/>
              <w:snapToGrid w:val="0"/>
              <w:spacing w:line="300" w:lineRule="exact"/>
              <w:jc w:val="center"/>
              <w:rPr>
                <w:color w:val="auto"/>
                <w:spacing w:val="20"/>
                <w:szCs w:val="21"/>
                <w:highlight w:val="none"/>
              </w:rPr>
            </w:pPr>
          </w:p>
        </w:tc>
      </w:tr>
      <w:tr w14:paraId="28E141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7BCB66">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5B439C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F1F170A">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51D71C68">
            <w:pPr>
              <w:adjustRightInd w:val="0"/>
              <w:snapToGrid w:val="0"/>
              <w:spacing w:line="300" w:lineRule="exact"/>
              <w:jc w:val="center"/>
              <w:rPr>
                <w:color w:val="auto"/>
                <w:spacing w:val="20"/>
                <w:szCs w:val="21"/>
                <w:highlight w:val="none"/>
              </w:rPr>
            </w:pPr>
          </w:p>
        </w:tc>
      </w:tr>
      <w:tr w14:paraId="1E38B7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FE1761">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140907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355B760">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77E73AC7">
            <w:pPr>
              <w:adjustRightInd w:val="0"/>
              <w:snapToGrid w:val="0"/>
              <w:spacing w:line="300" w:lineRule="exact"/>
              <w:jc w:val="center"/>
              <w:rPr>
                <w:color w:val="auto"/>
                <w:spacing w:val="20"/>
                <w:szCs w:val="21"/>
                <w:highlight w:val="none"/>
              </w:rPr>
            </w:pPr>
          </w:p>
        </w:tc>
      </w:tr>
      <w:tr w14:paraId="1B49BF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17497BB">
            <w:pPr>
              <w:pStyle w:val="19"/>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566D7CB6">
      <w:pPr>
        <w:pStyle w:val="142"/>
        <w:rPr>
          <w:rFonts w:hAnsi="宋体"/>
          <w:color w:val="auto"/>
          <w:highlight w:val="none"/>
        </w:rPr>
      </w:pPr>
    </w:p>
    <w:p w14:paraId="1F3F6BB2">
      <w:pPr>
        <w:pStyle w:val="142"/>
        <w:rPr>
          <w:rFonts w:hAnsi="宋体"/>
          <w:color w:val="auto"/>
          <w:highlight w:val="none"/>
        </w:rPr>
      </w:pPr>
    </w:p>
    <w:p w14:paraId="6A2853DC">
      <w:pPr>
        <w:pStyle w:val="142"/>
        <w:rPr>
          <w:rFonts w:hAnsi="宋体"/>
          <w:color w:val="auto"/>
          <w:highlight w:val="none"/>
        </w:rPr>
      </w:pPr>
    </w:p>
    <w:p w14:paraId="5B707E46">
      <w:pPr>
        <w:rPr>
          <w:color w:val="auto"/>
          <w:highlight w:val="none"/>
        </w:rPr>
      </w:pPr>
      <w:r>
        <w:rPr>
          <w:rFonts w:hAnsi="宋体"/>
          <w:color w:val="auto"/>
          <w:highlight w:val="none"/>
        </w:rPr>
        <w:br w:type="page"/>
      </w:r>
    </w:p>
    <w:p w14:paraId="2A32830C">
      <w:pPr>
        <w:pStyle w:val="2"/>
        <w:snapToGrid w:val="0"/>
        <w:spacing w:before="0" w:after="0" w:line="360" w:lineRule="auto"/>
        <w:jc w:val="center"/>
        <w:rPr>
          <w:rFonts w:hint="eastAsia" w:ascii="宋体" w:hAnsi="宋体" w:eastAsia="宋体" w:cs="宋体"/>
          <w:color w:val="auto"/>
          <w:sz w:val="40"/>
          <w:szCs w:val="40"/>
          <w:highlight w:val="none"/>
        </w:rPr>
      </w:pPr>
      <w:bookmarkStart w:id="53" w:name="_Toc18364"/>
      <w:r>
        <w:rPr>
          <w:rFonts w:hint="eastAsia" w:ascii="宋体" w:hAnsi="宋体" w:eastAsia="宋体" w:cs="宋体"/>
          <w:color w:val="auto"/>
          <w:sz w:val="40"/>
          <w:szCs w:val="40"/>
          <w:highlight w:val="none"/>
          <w:lang w:val="en-US" w:eastAsia="zh-CN"/>
        </w:rPr>
        <w:t xml:space="preserve">第五章 </w:t>
      </w:r>
      <w:bookmarkEnd w:id="53"/>
      <w:r>
        <w:rPr>
          <w:rFonts w:hint="eastAsia" w:ascii="宋体" w:hAnsi="宋体" w:cs="宋体"/>
          <w:color w:val="auto"/>
          <w:sz w:val="40"/>
          <w:szCs w:val="40"/>
          <w:highlight w:val="none"/>
          <w:lang w:eastAsia="zh-CN"/>
        </w:rPr>
        <w:t>服务需求</w:t>
      </w:r>
    </w:p>
    <w:bookmarkEnd w:id="41"/>
    <w:bookmarkEnd w:id="42"/>
    <w:bookmarkEnd w:id="43"/>
    <w:bookmarkEnd w:id="44"/>
    <w:bookmarkEnd w:id="45"/>
    <w:bookmarkEnd w:id="46"/>
    <w:p w14:paraId="502E118B">
      <w:pPr>
        <w:spacing w:line="360" w:lineRule="auto"/>
        <w:rPr>
          <w:rFonts w:hint="eastAsia" w:ascii="宋体" w:hAnsi="宋体" w:eastAsia="宋体" w:cs="宋体"/>
          <w:b/>
          <w:bCs/>
          <w:color w:val="auto"/>
          <w:sz w:val="21"/>
          <w:szCs w:val="21"/>
          <w:highlight w:val="none"/>
        </w:rPr>
      </w:pPr>
      <w:bookmarkStart w:id="54" w:name="_Toc10173"/>
      <w:bookmarkStart w:id="55" w:name="_Toc28412"/>
      <w:bookmarkStart w:id="56" w:name="_Toc13878"/>
      <w:bookmarkStart w:id="57" w:name="_Toc20642"/>
      <w:bookmarkStart w:id="58" w:name="_Toc7526"/>
      <w:bookmarkStart w:id="59" w:name="_Toc10416"/>
      <w:r>
        <w:rPr>
          <w:rFonts w:hint="eastAsia" w:ascii="宋体" w:hAnsi="宋体" w:eastAsia="宋体" w:cs="宋体"/>
          <w:b/>
          <w:bCs/>
          <w:color w:val="auto"/>
          <w:sz w:val="21"/>
          <w:szCs w:val="21"/>
          <w:highlight w:val="none"/>
        </w:rPr>
        <w:t>一、项目概况</w:t>
      </w:r>
    </w:p>
    <w:p w14:paraId="681343E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充分挖掘长春市独特文旅资源，提升长春市文化和旅游的整体品牌形象。</w:t>
      </w:r>
    </w:p>
    <w:p w14:paraId="36092A09">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cs="宋体"/>
          <w:b/>
          <w:bCs/>
          <w:color w:val="auto"/>
          <w:sz w:val="21"/>
          <w:szCs w:val="21"/>
          <w:highlight w:val="none"/>
          <w:lang w:eastAsia="zh-CN"/>
        </w:rPr>
        <w:t>服务需求</w:t>
      </w:r>
      <w:r>
        <w:rPr>
          <w:rFonts w:hint="eastAsia" w:ascii="宋体" w:hAnsi="宋体" w:eastAsia="宋体" w:cs="宋体"/>
          <w:b/>
          <w:bCs/>
          <w:color w:val="auto"/>
          <w:sz w:val="21"/>
          <w:szCs w:val="21"/>
          <w:highlight w:val="none"/>
        </w:rPr>
        <w:t>一览表</w:t>
      </w:r>
    </w:p>
    <w:tbl>
      <w:tblPr>
        <w:tblStyle w:val="47"/>
        <w:tblpPr w:leftFromText="180" w:rightFromText="180" w:vertAnchor="text" w:horzAnchor="page" w:tblpX="1549" w:tblpY="263"/>
        <w:tblOverlap w:val="never"/>
        <w:tblW w:w="90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0"/>
        <w:gridCol w:w="3015"/>
        <w:gridCol w:w="765"/>
        <w:gridCol w:w="735"/>
        <w:gridCol w:w="4050"/>
      </w:tblGrid>
      <w:tr w14:paraId="35422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510" w:type="dxa"/>
            <w:vAlign w:val="center"/>
          </w:tcPr>
          <w:p w14:paraId="5CC9278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015" w:type="dxa"/>
            <w:vAlign w:val="center"/>
          </w:tcPr>
          <w:p w14:paraId="1B26DC9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服务内容</w:t>
            </w:r>
          </w:p>
        </w:tc>
        <w:tc>
          <w:tcPr>
            <w:tcW w:w="765" w:type="dxa"/>
            <w:vAlign w:val="center"/>
          </w:tcPr>
          <w:p w14:paraId="3EC4861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735" w:type="dxa"/>
            <w:vAlign w:val="center"/>
          </w:tcPr>
          <w:p w14:paraId="4F279E0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4050" w:type="dxa"/>
            <w:vAlign w:val="center"/>
          </w:tcPr>
          <w:p w14:paraId="5FEE50B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要求/备注</w:t>
            </w:r>
          </w:p>
        </w:tc>
      </w:tr>
      <w:tr w14:paraId="2CE86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6" w:hRule="atLeast"/>
        </w:trPr>
        <w:tc>
          <w:tcPr>
            <w:tcW w:w="510" w:type="dxa"/>
            <w:vAlign w:val="center"/>
          </w:tcPr>
          <w:p w14:paraId="02B9E05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015" w:type="dxa"/>
            <w:vAlign w:val="center"/>
          </w:tcPr>
          <w:p w14:paraId="472AD30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2026-2027长春全年文旅推广策划及设计代理服务</w:t>
            </w:r>
          </w:p>
        </w:tc>
        <w:tc>
          <w:tcPr>
            <w:tcW w:w="765" w:type="dxa"/>
            <w:vAlign w:val="center"/>
          </w:tcPr>
          <w:p w14:paraId="05C2B15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735" w:type="dxa"/>
            <w:vAlign w:val="center"/>
          </w:tcPr>
          <w:p w14:paraId="137FD9C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w:t>
            </w:r>
          </w:p>
        </w:tc>
        <w:tc>
          <w:tcPr>
            <w:tcW w:w="4050" w:type="dxa"/>
            <w:vAlign w:val="center"/>
          </w:tcPr>
          <w:p w14:paraId="42CAE6AF">
            <w:pPr>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提供2026-2027长春文旅产业</w:t>
            </w:r>
            <w:r>
              <w:rPr>
                <w:rFonts w:hint="eastAsia" w:ascii="宋体" w:hAnsi="宋体" w:cs="宋体"/>
                <w:color w:val="auto"/>
                <w:kern w:val="0"/>
                <w:sz w:val="21"/>
                <w:szCs w:val="21"/>
                <w:highlight w:val="none"/>
                <w:lang w:val="en-US" w:eastAsia="zh-CN"/>
              </w:rPr>
              <w:t>推广策划及设计代理服务等工作</w:t>
            </w:r>
            <w:r>
              <w:rPr>
                <w:rFonts w:hint="eastAsia" w:ascii="宋体" w:hAnsi="宋体" w:eastAsia="宋体" w:cs="宋体"/>
                <w:color w:val="auto"/>
                <w:sz w:val="21"/>
                <w:szCs w:val="21"/>
                <w:highlight w:val="none"/>
                <w:lang w:val="en-US" w:eastAsia="zh-CN"/>
              </w:rPr>
              <w:t>。</w:t>
            </w:r>
          </w:p>
        </w:tc>
      </w:tr>
    </w:tbl>
    <w:p w14:paraId="43005612">
      <w:pPr>
        <w:pStyle w:val="3"/>
        <w:keepNext w:val="0"/>
        <w:keepLines w:val="0"/>
        <w:spacing w:before="0" w:after="0" w:line="240" w:lineRule="auto"/>
        <w:jc w:val="left"/>
        <w:rPr>
          <w:rFonts w:hint="eastAsia" w:ascii="宋体" w:hAnsi="宋体" w:eastAsia="宋体" w:cs="宋体"/>
          <w:b/>
          <w:bCs/>
          <w:color w:val="auto"/>
          <w:sz w:val="21"/>
          <w:szCs w:val="21"/>
          <w:highlight w:val="none"/>
          <w:lang w:val="en-US" w:eastAsia="zh-CN"/>
        </w:rPr>
      </w:pPr>
      <w:bookmarkStart w:id="60" w:name="_Toc517859652"/>
      <w:bookmarkStart w:id="61" w:name="_Toc494561955"/>
      <w:bookmarkStart w:id="62" w:name="_Toc511894511"/>
      <w:bookmarkStart w:id="63" w:name="_Toc511889433"/>
    </w:p>
    <w:p w14:paraId="3500A9CC">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、技术服务要求</w:t>
      </w:r>
      <w:bookmarkEnd w:id="60"/>
      <w:bookmarkEnd w:id="61"/>
      <w:bookmarkEnd w:id="62"/>
      <w:bookmarkEnd w:id="63"/>
    </w:p>
    <w:p w14:paraId="4CB9AD0A">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提供2026-2027长春文旅产业文案策划、方案策划及美化等策划服务；提供品牌视觉体系设计、文旅活动设计、宣传物料设计、IP及文创产品等创意设计服务。</w:t>
      </w:r>
    </w:p>
    <w:p w14:paraId="500CC5AB">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预期达到的目的和效果</w:t>
      </w:r>
    </w:p>
    <w:p w14:paraId="019F25D8">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长春市文旅实际需求，与长春文旅发展深度契合，服务长春文旅重要发展战略，充分展示长春文旅主要活动内容；设计系统化、高辨识度、强体验感的长春文旅品牌视觉体系，并通过多元化的创意设计载体，实现品牌形象的全域渗透与有效传播。</w:t>
      </w:r>
    </w:p>
    <w:p w14:paraId="775BCFDF">
      <w:pPr>
        <w:spacing w:line="360" w:lineRule="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五、需求清单</w:t>
      </w:r>
    </w:p>
    <w:tbl>
      <w:tblPr>
        <w:tblStyle w:val="47"/>
        <w:tblW w:w="102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723"/>
        <w:gridCol w:w="1167"/>
        <w:gridCol w:w="1530"/>
        <w:gridCol w:w="4730"/>
        <w:gridCol w:w="693"/>
        <w:gridCol w:w="774"/>
      </w:tblGrid>
      <w:tr w14:paraId="4781A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02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610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2026-2027长春全年文旅推广策划及设计代理服务-需求清单</w:t>
            </w:r>
          </w:p>
        </w:tc>
      </w:tr>
      <w:tr w14:paraId="3A791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54F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154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类型</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25C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类目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0E7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4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3AF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服务内容</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9C0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21D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w:t>
            </w:r>
          </w:p>
        </w:tc>
      </w:tr>
      <w:tr w14:paraId="437F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B4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F1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策划服务</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197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文案策划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（基础版）</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1F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新媒体文旅文案策划</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B80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倒计时文案、朋友圈文案等，简洁通顺、符合政务发布规范，含修改优化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8F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BE60">
            <w:pPr>
              <w:jc w:val="center"/>
              <w:rPr>
                <w:rFonts w:hint="eastAsia" w:ascii="宋体" w:hAnsi="宋体" w:eastAsia="宋体" w:cs="宋体"/>
                <w:i w:val="0"/>
                <w:iCs w:val="0"/>
                <w:color w:val="auto"/>
                <w:sz w:val="21"/>
                <w:szCs w:val="21"/>
                <w:highlight w:val="none"/>
                <w:u w:val="none"/>
              </w:rPr>
            </w:pPr>
          </w:p>
        </w:tc>
      </w:tr>
      <w:tr w14:paraId="00F4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14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75A6">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0E207">
            <w:pPr>
              <w:jc w:val="center"/>
              <w:rPr>
                <w:rFonts w:hint="eastAsia" w:ascii="宋体" w:hAnsi="宋体" w:eastAsia="宋体" w:cs="宋体"/>
                <w:i w:val="0"/>
                <w:iCs w:val="0"/>
                <w:color w:val="auto"/>
                <w:sz w:val="21"/>
                <w:szCs w:val="21"/>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AC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活动宣传文案策划</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5CB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基础活动口号、主题语等，简洁易传播，含修改优化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AD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93AF">
            <w:pPr>
              <w:jc w:val="center"/>
              <w:rPr>
                <w:rFonts w:hint="eastAsia" w:ascii="宋体" w:hAnsi="宋体" w:eastAsia="宋体" w:cs="宋体"/>
                <w:i w:val="0"/>
                <w:iCs w:val="0"/>
                <w:color w:val="auto"/>
                <w:sz w:val="21"/>
                <w:szCs w:val="21"/>
                <w:highlight w:val="none"/>
                <w:u w:val="none"/>
              </w:rPr>
            </w:pPr>
          </w:p>
        </w:tc>
      </w:tr>
      <w:tr w14:paraId="6B898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08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BF2D">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681BD">
            <w:pPr>
              <w:jc w:val="center"/>
              <w:rPr>
                <w:rFonts w:hint="eastAsia" w:ascii="宋体" w:hAnsi="宋体" w:eastAsia="宋体" w:cs="宋体"/>
                <w:i w:val="0"/>
                <w:iCs w:val="0"/>
                <w:color w:val="auto"/>
                <w:sz w:val="21"/>
                <w:szCs w:val="21"/>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E5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文旅产品及线路文案策划</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585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基础线路介绍、景点等简洁文字撰写，简单清晰，满足基础宣传使用，含修改优化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BD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84CA">
            <w:pPr>
              <w:jc w:val="center"/>
              <w:rPr>
                <w:rFonts w:hint="eastAsia" w:ascii="宋体" w:hAnsi="宋体" w:eastAsia="宋体" w:cs="宋体"/>
                <w:i w:val="0"/>
                <w:iCs w:val="0"/>
                <w:color w:val="auto"/>
                <w:sz w:val="21"/>
                <w:szCs w:val="21"/>
                <w:highlight w:val="none"/>
                <w:u w:val="none"/>
              </w:rPr>
            </w:pPr>
          </w:p>
        </w:tc>
      </w:tr>
      <w:tr w14:paraId="7DA2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01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2AE0">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04A9C">
            <w:pPr>
              <w:jc w:val="center"/>
              <w:rPr>
                <w:rFonts w:hint="eastAsia" w:ascii="宋体" w:hAnsi="宋体" w:eastAsia="宋体" w:cs="宋体"/>
                <w:i w:val="0"/>
                <w:iCs w:val="0"/>
                <w:color w:val="auto"/>
                <w:sz w:val="21"/>
                <w:szCs w:val="21"/>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06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文旅IP故事及宣传话术策划</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2A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基础IP简介、简短宣传话术，无深度故事创作，含修改优化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AE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1EAC">
            <w:pPr>
              <w:jc w:val="center"/>
              <w:rPr>
                <w:rFonts w:hint="eastAsia" w:ascii="宋体" w:hAnsi="宋体" w:eastAsia="宋体" w:cs="宋体"/>
                <w:i w:val="0"/>
                <w:iCs w:val="0"/>
                <w:color w:val="auto"/>
                <w:sz w:val="21"/>
                <w:szCs w:val="21"/>
                <w:highlight w:val="none"/>
                <w:u w:val="none"/>
              </w:rPr>
            </w:pPr>
          </w:p>
        </w:tc>
      </w:tr>
      <w:tr w14:paraId="3698B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5D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F83E">
            <w:pPr>
              <w:jc w:val="center"/>
              <w:rPr>
                <w:rFonts w:hint="eastAsia" w:ascii="宋体" w:hAnsi="宋体" w:eastAsia="宋体" w:cs="宋体"/>
                <w:i w:val="0"/>
                <w:iCs w:val="0"/>
                <w:color w:val="auto"/>
                <w:sz w:val="21"/>
                <w:szCs w:val="21"/>
                <w:highlight w:val="none"/>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564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文案策划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（进阶版）</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D3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新媒体文旅文案策划</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DD9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高质量新媒体文案，包含标题优化、排版适配、风格统一等，含修改优化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EB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815D">
            <w:pPr>
              <w:jc w:val="center"/>
              <w:rPr>
                <w:rFonts w:hint="eastAsia" w:ascii="宋体" w:hAnsi="宋体" w:eastAsia="宋体" w:cs="宋体"/>
                <w:i w:val="0"/>
                <w:iCs w:val="0"/>
                <w:color w:val="auto"/>
                <w:sz w:val="21"/>
                <w:szCs w:val="21"/>
                <w:highlight w:val="none"/>
                <w:u w:val="none"/>
              </w:rPr>
            </w:pPr>
          </w:p>
        </w:tc>
      </w:tr>
      <w:tr w14:paraId="655A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34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A4A2">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74AD8">
            <w:pPr>
              <w:jc w:val="center"/>
              <w:rPr>
                <w:rFonts w:hint="eastAsia" w:ascii="宋体" w:hAnsi="宋体" w:eastAsia="宋体" w:cs="宋体"/>
                <w:i w:val="0"/>
                <w:iCs w:val="0"/>
                <w:color w:val="auto"/>
                <w:sz w:val="21"/>
                <w:szCs w:val="21"/>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08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活动宣传文案策划</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DE6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主题活动、节庆推广活动主题、口号等，提供多风格备选，含修改优化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14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BD92">
            <w:pPr>
              <w:jc w:val="center"/>
              <w:rPr>
                <w:rFonts w:hint="eastAsia" w:ascii="宋体" w:hAnsi="宋体" w:eastAsia="宋体" w:cs="宋体"/>
                <w:i w:val="0"/>
                <w:iCs w:val="0"/>
                <w:color w:val="auto"/>
                <w:sz w:val="21"/>
                <w:szCs w:val="21"/>
                <w:highlight w:val="none"/>
                <w:u w:val="none"/>
              </w:rPr>
            </w:pPr>
          </w:p>
        </w:tc>
      </w:tr>
      <w:tr w14:paraId="06A6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C1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7B19">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1E043">
            <w:pPr>
              <w:jc w:val="center"/>
              <w:rPr>
                <w:rFonts w:hint="eastAsia" w:ascii="宋体" w:hAnsi="宋体" w:eastAsia="宋体" w:cs="宋体"/>
                <w:i w:val="0"/>
                <w:iCs w:val="0"/>
                <w:color w:val="auto"/>
                <w:sz w:val="21"/>
                <w:szCs w:val="21"/>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95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文旅产品及线路文案策划</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AE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精品线路、打卡攻略、景区卖点等深度文案，逻辑清晰，可读性强，含修改优化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5F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138D">
            <w:pPr>
              <w:jc w:val="center"/>
              <w:rPr>
                <w:rFonts w:hint="eastAsia" w:ascii="宋体" w:hAnsi="宋体" w:eastAsia="宋体" w:cs="宋体"/>
                <w:i w:val="0"/>
                <w:iCs w:val="0"/>
                <w:color w:val="auto"/>
                <w:sz w:val="21"/>
                <w:szCs w:val="21"/>
                <w:highlight w:val="none"/>
                <w:u w:val="none"/>
              </w:rPr>
            </w:pPr>
          </w:p>
        </w:tc>
      </w:tr>
      <w:tr w14:paraId="1EFB5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B9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41F7">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53F5">
            <w:pPr>
              <w:jc w:val="center"/>
              <w:rPr>
                <w:rFonts w:hint="eastAsia" w:ascii="宋体" w:hAnsi="宋体" w:eastAsia="宋体" w:cs="宋体"/>
                <w:i w:val="0"/>
                <w:iCs w:val="0"/>
                <w:color w:val="auto"/>
                <w:sz w:val="21"/>
                <w:szCs w:val="21"/>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EA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文旅IP故事及宣传话术策划</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FD7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IP背景故事、形象介绍、传播话术，完整成稿，可用于宣传与推广，含修改优化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9D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00B5">
            <w:pPr>
              <w:jc w:val="center"/>
              <w:rPr>
                <w:rFonts w:hint="eastAsia" w:ascii="宋体" w:hAnsi="宋体" w:eastAsia="宋体" w:cs="宋体"/>
                <w:i w:val="0"/>
                <w:iCs w:val="0"/>
                <w:color w:val="auto"/>
                <w:sz w:val="21"/>
                <w:szCs w:val="21"/>
                <w:highlight w:val="none"/>
                <w:u w:val="none"/>
              </w:rPr>
            </w:pPr>
          </w:p>
        </w:tc>
      </w:tr>
      <w:tr w14:paraId="087F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F5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8D7A">
            <w:pPr>
              <w:jc w:val="center"/>
              <w:rPr>
                <w:rFonts w:hint="eastAsia" w:ascii="宋体" w:hAnsi="宋体" w:eastAsia="宋体" w:cs="宋体"/>
                <w:i w:val="0"/>
                <w:iCs w:val="0"/>
                <w:color w:val="auto"/>
                <w:sz w:val="21"/>
                <w:szCs w:val="21"/>
                <w:highlight w:val="none"/>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1DE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文案策划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（深化版）</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A9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新媒体文旅文案策划</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3C0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精品原创文案，包含爆款标题、热点结合、风格统一、传播力强等，含修改优化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11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DE0A">
            <w:pPr>
              <w:jc w:val="center"/>
              <w:rPr>
                <w:rFonts w:hint="eastAsia" w:ascii="宋体" w:hAnsi="宋体" w:eastAsia="宋体" w:cs="宋体"/>
                <w:i w:val="0"/>
                <w:iCs w:val="0"/>
                <w:color w:val="auto"/>
                <w:sz w:val="21"/>
                <w:szCs w:val="21"/>
                <w:highlight w:val="none"/>
                <w:u w:val="none"/>
              </w:rPr>
            </w:pPr>
          </w:p>
        </w:tc>
      </w:tr>
      <w:tr w14:paraId="581B2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BB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99BA">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781E2">
            <w:pPr>
              <w:jc w:val="center"/>
              <w:rPr>
                <w:rFonts w:hint="eastAsia" w:ascii="宋体" w:hAnsi="宋体" w:eastAsia="宋体" w:cs="宋体"/>
                <w:i w:val="0"/>
                <w:iCs w:val="0"/>
                <w:color w:val="auto"/>
                <w:sz w:val="21"/>
                <w:szCs w:val="21"/>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E9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活动宣传文案策划</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677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大型活动，城市级宣传主题、口号等创作，提供多风格备选，提供创意阐述，含修改优化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DE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CD9E">
            <w:pPr>
              <w:jc w:val="center"/>
              <w:rPr>
                <w:rFonts w:hint="eastAsia" w:ascii="宋体" w:hAnsi="宋体" w:eastAsia="宋体" w:cs="宋体"/>
                <w:i w:val="0"/>
                <w:iCs w:val="0"/>
                <w:color w:val="auto"/>
                <w:sz w:val="21"/>
                <w:szCs w:val="21"/>
                <w:highlight w:val="none"/>
                <w:u w:val="none"/>
              </w:rPr>
            </w:pPr>
          </w:p>
        </w:tc>
      </w:tr>
      <w:tr w14:paraId="75B2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22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452A">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E522C">
            <w:pPr>
              <w:jc w:val="center"/>
              <w:rPr>
                <w:rFonts w:hint="eastAsia" w:ascii="宋体" w:hAnsi="宋体" w:eastAsia="宋体" w:cs="宋体"/>
                <w:i w:val="0"/>
                <w:iCs w:val="0"/>
                <w:color w:val="auto"/>
                <w:sz w:val="21"/>
                <w:szCs w:val="21"/>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88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文旅产品及线路文案策划</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713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精品旅游线路、四季文旅、网红打卡点等深度文案，具备传播性与吸引力，含修改优化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79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5607">
            <w:pPr>
              <w:jc w:val="center"/>
              <w:rPr>
                <w:rFonts w:hint="eastAsia" w:ascii="宋体" w:hAnsi="宋体" w:eastAsia="宋体" w:cs="宋体"/>
                <w:i w:val="0"/>
                <w:iCs w:val="0"/>
                <w:color w:val="auto"/>
                <w:sz w:val="21"/>
                <w:szCs w:val="21"/>
                <w:highlight w:val="none"/>
                <w:u w:val="none"/>
              </w:rPr>
            </w:pPr>
          </w:p>
        </w:tc>
      </w:tr>
      <w:tr w14:paraId="393F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0D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D689">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31F04">
            <w:pPr>
              <w:jc w:val="center"/>
              <w:rPr>
                <w:rFonts w:hint="eastAsia" w:ascii="宋体" w:hAnsi="宋体" w:eastAsia="宋体" w:cs="宋体"/>
                <w:i w:val="0"/>
                <w:iCs w:val="0"/>
                <w:color w:val="auto"/>
                <w:sz w:val="21"/>
                <w:szCs w:val="21"/>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60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文旅IP故事及宣传话术策划</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B0B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IP完整世界观、故事脚本、形象文案、全场景宣传话术，适合文创、宣传、推广使用，含修改优化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E7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F2FB">
            <w:pPr>
              <w:jc w:val="center"/>
              <w:rPr>
                <w:rFonts w:hint="eastAsia" w:ascii="宋体" w:hAnsi="宋体" w:eastAsia="宋体" w:cs="宋体"/>
                <w:i w:val="0"/>
                <w:iCs w:val="0"/>
                <w:color w:val="auto"/>
                <w:sz w:val="21"/>
                <w:szCs w:val="21"/>
                <w:highlight w:val="none"/>
                <w:u w:val="none"/>
              </w:rPr>
            </w:pPr>
          </w:p>
        </w:tc>
      </w:tr>
      <w:tr w14:paraId="1511F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3B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6254">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8B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方案美化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（基础版）</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A7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PPT版面美化</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5FF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基础模板套用、文字排版、配色统一、图表简化处理，含修改优化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AC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511F">
            <w:pPr>
              <w:jc w:val="center"/>
              <w:rPr>
                <w:rFonts w:hint="eastAsia" w:ascii="宋体" w:hAnsi="宋体" w:eastAsia="宋体" w:cs="宋体"/>
                <w:i w:val="0"/>
                <w:iCs w:val="0"/>
                <w:color w:val="auto"/>
                <w:sz w:val="21"/>
                <w:szCs w:val="21"/>
                <w:highlight w:val="none"/>
                <w:u w:val="none"/>
              </w:rPr>
            </w:pPr>
          </w:p>
        </w:tc>
      </w:tr>
      <w:tr w14:paraId="281B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4D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715B">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81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方案美化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（进阶版）</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94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PPT版面美化</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4F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统一视觉风格、封面/内页/封底优化、动画基础优化，含修改优化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96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C665">
            <w:pPr>
              <w:jc w:val="center"/>
              <w:rPr>
                <w:rFonts w:hint="eastAsia" w:ascii="宋体" w:hAnsi="宋体" w:eastAsia="宋体" w:cs="宋体"/>
                <w:i w:val="0"/>
                <w:iCs w:val="0"/>
                <w:color w:val="auto"/>
                <w:sz w:val="21"/>
                <w:szCs w:val="21"/>
                <w:highlight w:val="none"/>
                <w:u w:val="none"/>
              </w:rPr>
            </w:pPr>
          </w:p>
        </w:tc>
      </w:tr>
      <w:tr w14:paraId="47D2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82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86B8">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8A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方案美化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（深化版）</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D2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PPT版面美化</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70B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定制化视觉体系、原创版式、高清配图、数据图表优化，含修改优化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6A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1AE4">
            <w:pPr>
              <w:jc w:val="center"/>
              <w:rPr>
                <w:rFonts w:hint="eastAsia" w:ascii="宋体" w:hAnsi="宋体" w:eastAsia="宋体" w:cs="宋体"/>
                <w:i w:val="0"/>
                <w:iCs w:val="0"/>
                <w:color w:val="auto"/>
                <w:sz w:val="21"/>
                <w:szCs w:val="21"/>
                <w:highlight w:val="none"/>
                <w:u w:val="none"/>
              </w:rPr>
            </w:pPr>
          </w:p>
        </w:tc>
      </w:tr>
      <w:tr w14:paraId="31C6F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53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063E">
            <w:pPr>
              <w:jc w:val="center"/>
              <w:rPr>
                <w:rFonts w:hint="eastAsia" w:ascii="宋体" w:hAnsi="宋体" w:eastAsia="宋体" w:cs="宋体"/>
                <w:i w:val="0"/>
                <w:iCs w:val="0"/>
                <w:color w:val="auto"/>
                <w:sz w:val="21"/>
                <w:szCs w:val="21"/>
                <w:highlight w:val="none"/>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33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方案策划</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19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方案策划-PPT撰写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（基础版）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673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提供全年基础文旅活动策划方案，包含但不限于：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1.常规文旅推介会PPT框架策划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2.中小型主题活动策划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3.基础节庆活动流程方案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4.小型会议、宣传活动简单方案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5.季节文旅基础思路梳理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提供完整可执行方案，结构完整、流程清晰，满足基础落地需求，含修改优化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8B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D83D">
            <w:pPr>
              <w:jc w:val="center"/>
              <w:rPr>
                <w:rFonts w:hint="eastAsia" w:ascii="宋体" w:hAnsi="宋体" w:eastAsia="宋体" w:cs="宋体"/>
                <w:i w:val="0"/>
                <w:iCs w:val="0"/>
                <w:color w:val="auto"/>
                <w:sz w:val="21"/>
                <w:szCs w:val="21"/>
                <w:highlight w:val="none"/>
                <w:u w:val="none"/>
              </w:rPr>
            </w:pPr>
          </w:p>
        </w:tc>
      </w:tr>
      <w:tr w14:paraId="222B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CB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8335">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DA70">
            <w:pPr>
              <w:jc w:val="center"/>
              <w:rPr>
                <w:rFonts w:hint="eastAsia" w:ascii="宋体" w:hAnsi="宋体" w:eastAsia="宋体" w:cs="宋体"/>
                <w:i w:val="0"/>
                <w:iCs w:val="0"/>
                <w:color w:val="auto"/>
                <w:sz w:val="21"/>
                <w:szCs w:val="21"/>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F9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方案策划-PPT撰写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（进阶版）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D6D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提供全年全类型文旅策划方案，包含但不限于：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1.文旅推介会完整PPT策划+内容撰写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2.城市主题活动、节庆活动全案策划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3.大型会议、宣传活动、市场推广活动策划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4.四季文旅、线路推广、城市营销策划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提供高质量方案，含流程、亮点、宣传点、执行要点，含修改优化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28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0464">
            <w:pPr>
              <w:jc w:val="center"/>
              <w:rPr>
                <w:rFonts w:hint="eastAsia" w:ascii="宋体" w:hAnsi="宋体" w:eastAsia="宋体" w:cs="宋体"/>
                <w:i w:val="0"/>
                <w:iCs w:val="0"/>
                <w:color w:val="auto"/>
                <w:sz w:val="21"/>
                <w:szCs w:val="21"/>
                <w:highlight w:val="none"/>
                <w:u w:val="none"/>
              </w:rPr>
            </w:pPr>
          </w:p>
        </w:tc>
      </w:tr>
      <w:tr w14:paraId="4B0D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92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D7A3">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CAF1">
            <w:pPr>
              <w:jc w:val="center"/>
              <w:rPr>
                <w:rFonts w:hint="eastAsia" w:ascii="宋体" w:hAnsi="宋体" w:eastAsia="宋体" w:cs="宋体"/>
                <w:i w:val="0"/>
                <w:iCs w:val="0"/>
                <w:color w:val="auto"/>
                <w:sz w:val="21"/>
                <w:szCs w:val="21"/>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E5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方案策划-PPT撰写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（深化版）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77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提供全年城市级文旅全案策划服务，包含：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1.高端文旅推介会、对外招商推介全案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2.大型节庆、城市品牌活动、重点会议策划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3.季节文旅、城市营销、线路产品整合策划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4.宣传推广、媒体传播、市场活动一体化方案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可提供方案汇报、思路梳理、现场沟通支持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具备创新性、传播性、落地性，适配市级文旅重点工作，含修改优化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8A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EE82">
            <w:pPr>
              <w:jc w:val="center"/>
              <w:rPr>
                <w:rFonts w:hint="eastAsia" w:ascii="宋体" w:hAnsi="宋体" w:eastAsia="宋体" w:cs="宋体"/>
                <w:i w:val="0"/>
                <w:iCs w:val="0"/>
                <w:color w:val="auto"/>
                <w:sz w:val="21"/>
                <w:szCs w:val="21"/>
                <w:highlight w:val="none"/>
                <w:u w:val="none"/>
              </w:rPr>
            </w:pPr>
          </w:p>
        </w:tc>
      </w:tr>
      <w:tr w14:paraId="6C76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D7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9A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设计服务</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8C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品牌视觉识别（VI）体系设计</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0F0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基础VI设计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（基础版）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476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VI基础手册设计：梳理LOGO使用规范、色彩体系、字体规范，满足日常使用需求，无复杂创意深化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8A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册</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AC81">
            <w:pPr>
              <w:jc w:val="center"/>
              <w:rPr>
                <w:rFonts w:hint="eastAsia" w:ascii="宋体" w:hAnsi="宋体" w:eastAsia="宋体" w:cs="宋体"/>
                <w:i w:val="0"/>
                <w:iCs w:val="0"/>
                <w:color w:val="auto"/>
                <w:sz w:val="21"/>
                <w:szCs w:val="21"/>
                <w:highlight w:val="none"/>
                <w:u w:val="none"/>
              </w:rPr>
            </w:pPr>
          </w:p>
        </w:tc>
      </w:tr>
      <w:tr w14:paraId="791C3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A4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29D7">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E975">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98049">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C7B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文旅品牌LOGO优化设计：基于现有LOGO，优化造型、色彩适配性，适配印刷、线上传播等基础场景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23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D252">
            <w:pPr>
              <w:jc w:val="center"/>
              <w:rPr>
                <w:rFonts w:hint="eastAsia" w:ascii="宋体" w:hAnsi="宋体" w:eastAsia="宋体" w:cs="宋体"/>
                <w:i w:val="0"/>
                <w:iCs w:val="0"/>
                <w:color w:val="auto"/>
                <w:sz w:val="21"/>
                <w:szCs w:val="21"/>
                <w:highlight w:val="none"/>
                <w:u w:val="none"/>
              </w:rPr>
            </w:pPr>
          </w:p>
        </w:tc>
      </w:tr>
      <w:tr w14:paraId="6131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E3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D91F">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1468">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A30A3">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29F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ICON设计/slogan字体设计：设计核心文旅场景ICON（如景区、交通、美食等）；slogan专属字体设计（适配常规排版）</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97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B39E">
            <w:pPr>
              <w:jc w:val="center"/>
              <w:rPr>
                <w:rFonts w:hint="eastAsia" w:ascii="宋体" w:hAnsi="宋体" w:eastAsia="宋体" w:cs="宋体"/>
                <w:i w:val="0"/>
                <w:iCs w:val="0"/>
                <w:color w:val="auto"/>
                <w:sz w:val="21"/>
                <w:szCs w:val="21"/>
                <w:highlight w:val="none"/>
                <w:u w:val="none"/>
              </w:rPr>
            </w:pPr>
          </w:p>
        </w:tc>
      </w:tr>
      <w:tr w14:paraId="31EA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FB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5C81">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3609">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10891">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BD6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LOGO设计：含核心图形、标准字体、标准色彩体系（主色/辅助色/禁用色）</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54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4587">
            <w:pPr>
              <w:jc w:val="center"/>
              <w:rPr>
                <w:rFonts w:hint="eastAsia" w:ascii="宋体" w:hAnsi="宋体" w:eastAsia="宋体" w:cs="宋体"/>
                <w:i w:val="0"/>
                <w:iCs w:val="0"/>
                <w:color w:val="auto"/>
                <w:sz w:val="21"/>
                <w:szCs w:val="21"/>
                <w:highlight w:val="none"/>
                <w:u w:val="none"/>
              </w:rPr>
            </w:pPr>
          </w:p>
        </w:tc>
      </w:tr>
      <w:tr w14:paraId="0A02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DD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BBD5">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0DD5">
            <w:pPr>
              <w:jc w:val="center"/>
              <w:rPr>
                <w:rFonts w:hint="eastAsia" w:ascii="宋体" w:hAnsi="宋体" w:eastAsia="宋体" w:cs="宋体"/>
                <w:i w:val="0"/>
                <w:iCs w:val="0"/>
                <w:color w:val="auto"/>
                <w:sz w:val="21"/>
                <w:szCs w:val="21"/>
                <w:highlight w:val="none"/>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D96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基础VI设计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（进阶版）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D7A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VI基础手册设计：梳理LOGO使用规范、色彩体系、字体规范、禁用规则，搭配案例演示</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B9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册</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8D04">
            <w:pPr>
              <w:jc w:val="center"/>
              <w:rPr>
                <w:rFonts w:hint="eastAsia" w:ascii="宋体" w:hAnsi="宋体" w:eastAsia="宋体" w:cs="宋体"/>
                <w:i w:val="0"/>
                <w:iCs w:val="0"/>
                <w:color w:val="auto"/>
                <w:sz w:val="21"/>
                <w:szCs w:val="21"/>
                <w:highlight w:val="none"/>
                <w:u w:val="none"/>
              </w:rPr>
            </w:pPr>
          </w:p>
        </w:tc>
      </w:tr>
      <w:tr w14:paraId="4078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12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1D11">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7BBE">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EDECF">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2BE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文旅品牌LOGO优化设计：深度优化造型、色彩、寓意，结合文旅传播场景（线下推介、线上宣传）优化适配性，含细节调整说明</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2A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5C3F">
            <w:pPr>
              <w:jc w:val="center"/>
              <w:rPr>
                <w:rFonts w:hint="eastAsia" w:ascii="宋体" w:hAnsi="宋体" w:eastAsia="宋体" w:cs="宋体"/>
                <w:i w:val="0"/>
                <w:iCs w:val="0"/>
                <w:color w:val="auto"/>
                <w:sz w:val="21"/>
                <w:szCs w:val="21"/>
                <w:highlight w:val="none"/>
                <w:u w:val="none"/>
              </w:rPr>
            </w:pPr>
          </w:p>
        </w:tc>
      </w:tr>
      <w:tr w14:paraId="5E05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61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860B">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92DC">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49AFF">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C72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ICON设计/slogan字体设计：设计全场景ICON（覆盖景区、交通、美食、活动等）；slogan专属字体设计（含常规版、创意版），支持多媒介适配</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E4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1AD8">
            <w:pPr>
              <w:jc w:val="center"/>
              <w:rPr>
                <w:rFonts w:hint="eastAsia" w:ascii="宋体" w:hAnsi="宋体" w:eastAsia="宋体" w:cs="宋体"/>
                <w:i w:val="0"/>
                <w:iCs w:val="0"/>
                <w:color w:val="auto"/>
                <w:sz w:val="21"/>
                <w:szCs w:val="21"/>
                <w:highlight w:val="none"/>
                <w:u w:val="none"/>
              </w:rPr>
            </w:pPr>
          </w:p>
        </w:tc>
      </w:tr>
      <w:tr w14:paraId="7DC1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B1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B7CC">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33CA">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E0995">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6D8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LOGO设计：深挖长春文旅IP内核，含创意阐释、多场景适配</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3B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1A6A">
            <w:pPr>
              <w:jc w:val="center"/>
              <w:rPr>
                <w:rFonts w:hint="eastAsia" w:ascii="宋体" w:hAnsi="宋体" w:eastAsia="宋体" w:cs="宋体"/>
                <w:i w:val="0"/>
                <w:iCs w:val="0"/>
                <w:color w:val="auto"/>
                <w:sz w:val="21"/>
                <w:szCs w:val="21"/>
                <w:highlight w:val="none"/>
                <w:u w:val="none"/>
              </w:rPr>
            </w:pPr>
          </w:p>
        </w:tc>
      </w:tr>
      <w:tr w14:paraId="0EC07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77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1C7D">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D3F6">
            <w:pPr>
              <w:jc w:val="center"/>
              <w:rPr>
                <w:rFonts w:hint="eastAsia" w:ascii="宋体" w:hAnsi="宋体" w:eastAsia="宋体" w:cs="宋体"/>
                <w:i w:val="0"/>
                <w:iCs w:val="0"/>
                <w:color w:val="auto"/>
                <w:sz w:val="21"/>
                <w:szCs w:val="21"/>
                <w:highlight w:val="none"/>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824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基础VI设计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（深化版）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122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VI基础手册设计：编制高端定制版基础手册，含完整视觉体系规范、场景化应用案例</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81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册</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012D">
            <w:pPr>
              <w:jc w:val="center"/>
              <w:rPr>
                <w:rFonts w:hint="eastAsia" w:ascii="宋体" w:hAnsi="宋体" w:eastAsia="宋体" w:cs="宋体"/>
                <w:i w:val="0"/>
                <w:iCs w:val="0"/>
                <w:color w:val="auto"/>
                <w:sz w:val="21"/>
                <w:szCs w:val="21"/>
                <w:highlight w:val="none"/>
                <w:u w:val="none"/>
              </w:rPr>
            </w:pPr>
          </w:p>
        </w:tc>
      </w:tr>
      <w:tr w14:paraId="28DF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2E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ACCA">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0C6F">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C57D9">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E5F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文旅品牌LOGO优化设计：全维度优化，结合品牌战略定位，优化造型细节、色彩饱和度，适配国际推介、高端展会等场景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FE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C86A">
            <w:pPr>
              <w:jc w:val="center"/>
              <w:rPr>
                <w:rFonts w:hint="eastAsia" w:ascii="宋体" w:hAnsi="宋体" w:eastAsia="宋体" w:cs="宋体"/>
                <w:i w:val="0"/>
                <w:iCs w:val="0"/>
                <w:color w:val="auto"/>
                <w:sz w:val="21"/>
                <w:szCs w:val="21"/>
                <w:highlight w:val="none"/>
                <w:u w:val="none"/>
              </w:rPr>
            </w:pPr>
          </w:p>
        </w:tc>
      </w:tr>
      <w:tr w14:paraId="7A39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D1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D564">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D349">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261CE">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2F9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ICON设计/slogan字体设计：设计全场景ICON（含动态简化版），slogan专属字体设计（常规版、创意版、高端推介版），适配印刷、数字媒体、户外广告等全场景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C7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8840">
            <w:pPr>
              <w:jc w:val="center"/>
              <w:rPr>
                <w:rFonts w:hint="eastAsia" w:ascii="宋体" w:hAnsi="宋体" w:eastAsia="宋体" w:cs="宋体"/>
                <w:i w:val="0"/>
                <w:iCs w:val="0"/>
                <w:color w:val="auto"/>
                <w:sz w:val="21"/>
                <w:szCs w:val="21"/>
                <w:highlight w:val="none"/>
                <w:u w:val="none"/>
              </w:rPr>
            </w:pPr>
          </w:p>
        </w:tc>
      </w:tr>
      <w:tr w14:paraId="5801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BE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9D80">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BA6B">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103B6">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2A1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LOGO设计：联合资深设计团队，打造具有长春辨识度的原创LOGO，含创意推导、多场景落地适配方案</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4A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D645">
            <w:pPr>
              <w:jc w:val="center"/>
              <w:rPr>
                <w:rFonts w:hint="eastAsia" w:ascii="宋体" w:hAnsi="宋体" w:eastAsia="宋体" w:cs="宋体"/>
                <w:i w:val="0"/>
                <w:iCs w:val="0"/>
                <w:color w:val="auto"/>
                <w:sz w:val="21"/>
                <w:szCs w:val="21"/>
                <w:highlight w:val="none"/>
                <w:u w:val="none"/>
              </w:rPr>
            </w:pPr>
          </w:p>
        </w:tc>
      </w:tr>
      <w:tr w14:paraId="532C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69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8E15">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2A55">
            <w:pPr>
              <w:jc w:val="center"/>
              <w:rPr>
                <w:rFonts w:hint="eastAsia" w:ascii="宋体" w:hAnsi="宋体" w:eastAsia="宋体" w:cs="宋体"/>
                <w:i w:val="0"/>
                <w:iCs w:val="0"/>
                <w:color w:val="auto"/>
                <w:sz w:val="21"/>
                <w:szCs w:val="21"/>
                <w:highlight w:val="none"/>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D35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延展VI设计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（基础版）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CF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应用设计：聚焦核心办公及宣传场景，设计基础应用（如名片、信封、工作证、简单宣传海报模板等），适配基础传播需求</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28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C2D0">
            <w:pPr>
              <w:jc w:val="center"/>
              <w:rPr>
                <w:rFonts w:hint="eastAsia" w:ascii="宋体" w:hAnsi="宋体" w:eastAsia="宋体" w:cs="宋体"/>
                <w:i w:val="0"/>
                <w:iCs w:val="0"/>
                <w:color w:val="auto"/>
                <w:sz w:val="21"/>
                <w:szCs w:val="21"/>
                <w:highlight w:val="none"/>
                <w:u w:val="none"/>
              </w:rPr>
            </w:pPr>
          </w:p>
        </w:tc>
      </w:tr>
      <w:tr w14:paraId="516C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3D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EEE8">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EF14">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5DFF5">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C9A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应用手册设计：编制基础应用手册，梳理核心应用的使用规范、排版模板，无复杂场景延伸设计</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66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册</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8F3B">
            <w:pPr>
              <w:jc w:val="center"/>
              <w:rPr>
                <w:rFonts w:hint="eastAsia" w:ascii="宋体" w:hAnsi="宋体" w:eastAsia="宋体" w:cs="宋体"/>
                <w:i w:val="0"/>
                <w:iCs w:val="0"/>
                <w:color w:val="auto"/>
                <w:sz w:val="21"/>
                <w:szCs w:val="21"/>
                <w:highlight w:val="none"/>
                <w:u w:val="none"/>
              </w:rPr>
            </w:pPr>
          </w:p>
        </w:tc>
      </w:tr>
      <w:tr w14:paraId="797D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94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DE59">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3602">
            <w:pPr>
              <w:jc w:val="center"/>
              <w:rPr>
                <w:rFonts w:hint="eastAsia" w:ascii="宋体" w:hAnsi="宋体" w:eastAsia="宋体" w:cs="宋体"/>
                <w:i w:val="0"/>
                <w:iCs w:val="0"/>
                <w:color w:val="auto"/>
                <w:sz w:val="21"/>
                <w:szCs w:val="21"/>
                <w:highlight w:val="none"/>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E08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延展VI设计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（进阶版）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CD8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应用设计：覆盖办公、宣传、活动三大场景，设计基础应用（如名片、信封、工作证、宣传海报、活动背景板、简单户外广告模板等），兼顾实用性与视觉统一性</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16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D904">
            <w:pPr>
              <w:jc w:val="center"/>
              <w:rPr>
                <w:rFonts w:hint="eastAsia" w:ascii="宋体" w:hAnsi="宋体" w:eastAsia="宋体" w:cs="宋体"/>
                <w:i w:val="0"/>
                <w:iCs w:val="0"/>
                <w:color w:val="auto"/>
                <w:sz w:val="21"/>
                <w:szCs w:val="21"/>
                <w:highlight w:val="none"/>
                <w:u w:val="none"/>
              </w:rPr>
            </w:pPr>
          </w:p>
        </w:tc>
      </w:tr>
      <w:tr w14:paraId="79C2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D5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30C7">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17CE">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E42D0">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DBD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应用手册设计：编制完整版应用手册，梳理核心应用的使用规范、排版模板，搭配案例演示</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EB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册</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92C8">
            <w:pPr>
              <w:jc w:val="center"/>
              <w:rPr>
                <w:rFonts w:hint="eastAsia" w:ascii="宋体" w:hAnsi="宋体" w:eastAsia="宋体" w:cs="宋体"/>
                <w:i w:val="0"/>
                <w:iCs w:val="0"/>
                <w:color w:val="auto"/>
                <w:sz w:val="21"/>
                <w:szCs w:val="21"/>
                <w:highlight w:val="none"/>
                <w:u w:val="none"/>
              </w:rPr>
            </w:pPr>
          </w:p>
        </w:tc>
      </w:tr>
      <w:tr w14:paraId="332E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C3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02C9">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BADF">
            <w:pPr>
              <w:jc w:val="center"/>
              <w:rPr>
                <w:rFonts w:hint="eastAsia" w:ascii="宋体" w:hAnsi="宋体" w:eastAsia="宋体" w:cs="宋体"/>
                <w:i w:val="0"/>
                <w:iCs w:val="0"/>
                <w:color w:val="auto"/>
                <w:sz w:val="21"/>
                <w:szCs w:val="21"/>
                <w:highlight w:val="none"/>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98B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延展VI设计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（深化版）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37B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设计：全场景覆盖办公、宣传、活动、推介、文创等领域，设计高端应用（含高端办公物料、户外大型广告、展会专属物料、文创产品基础视觉等），结合长春文旅特色打造差异化设计，适配高端推介、国际展会等场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76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805A">
            <w:pPr>
              <w:jc w:val="center"/>
              <w:rPr>
                <w:rFonts w:hint="eastAsia" w:ascii="宋体" w:hAnsi="宋体" w:eastAsia="宋体" w:cs="宋体"/>
                <w:i w:val="0"/>
                <w:iCs w:val="0"/>
                <w:color w:val="auto"/>
                <w:sz w:val="21"/>
                <w:szCs w:val="21"/>
                <w:highlight w:val="none"/>
                <w:u w:val="none"/>
              </w:rPr>
            </w:pPr>
          </w:p>
        </w:tc>
      </w:tr>
      <w:tr w14:paraId="4028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BE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6C5B">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EC7D">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50EE5">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361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应用手册设计：编制高端定制版应用手册，含完整应用体系、场景化落地方案</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62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册</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5741">
            <w:pPr>
              <w:jc w:val="center"/>
              <w:rPr>
                <w:rFonts w:hint="eastAsia" w:ascii="宋体" w:hAnsi="宋体" w:eastAsia="宋体" w:cs="宋体"/>
                <w:i w:val="0"/>
                <w:iCs w:val="0"/>
                <w:color w:val="auto"/>
                <w:sz w:val="21"/>
                <w:szCs w:val="21"/>
                <w:highlight w:val="none"/>
                <w:u w:val="none"/>
              </w:rPr>
            </w:pPr>
          </w:p>
        </w:tc>
      </w:tr>
      <w:tr w14:paraId="61D52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6E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4C61">
            <w:pPr>
              <w:jc w:val="center"/>
              <w:rPr>
                <w:rFonts w:hint="eastAsia" w:ascii="宋体" w:hAnsi="宋体" w:eastAsia="宋体" w:cs="宋体"/>
                <w:i w:val="0"/>
                <w:iCs w:val="0"/>
                <w:color w:val="auto"/>
                <w:sz w:val="21"/>
                <w:szCs w:val="21"/>
                <w:highlight w:val="none"/>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6F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文旅活动全案设计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B8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现场视觉设计（基础版）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33F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针对全年中小型文旅活动（如社区文旅宣传、小型景区活动等），设计核心现场视觉（活动主KV、上屏文件等），适配基础活动规模，无复杂场景搭建视觉设计</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D9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81E9">
            <w:pPr>
              <w:jc w:val="center"/>
              <w:rPr>
                <w:rFonts w:hint="eastAsia" w:ascii="宋体" w:hAnsi="宋体" w:eastAsia="宋体" w:cs="宋体"/>
                <w:i w:val="0"/>
                <w:iCs w:val="0"/>
                <w:color w:val="auto"/>
                <w:sz w:val="21"/>
                <w:szCs w:val="21"/>
                <w:highlight w:val="none"/>
                <w:u w:val="none"/>
              </w:rPr>
            </w:pPr>
          </w:p>
        </w:tc>
      </w:tr>
      <w:tr w14:paraId="7951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FF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FD49">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CFE8">
            <w:pPr>
              <w:jc w:val="center"/>
              <w:rPr>
                <w:rFonts w:hint="eastAsia" w:ascii="宋体" w:hAnsi="宋体" w:eastAsia="宋体" w:cs="宋体"/>
                <w:i w:val="0"/>
                <w:iCs w:val="0"/>
                <w:color w:val="auto"/>
                <w:sz w:val="21"/>
                <w:szCs w:val="21"/>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B8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现场视觉设计（进阶版）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335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针对全年中小型文旅活动（如冰雪节分会场、文旅消费季等），设计完整现场视觉体系，结合活动主题打造沉浸式视觉效果，适配不同规模活动场景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B7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6BF3">
            <w:pPr>
              <w:jc w:val="center"/>
              <w:rPr>
                <w:rFonts w:hint="eastAsia" w:ascii="宋体" w:hAnsi="宋体" w:eastAsia="宋体" w:cs="宋体"/>
                <w:i w:val="0"/>
                <w:iCs w:val="0"/>
                <w:color w:val="auto"/>
                <w:sz w:val="21"/>
                <w:szCs w:val="21"/>
                <w:highlight w:val="none"/>
                <w:u w:val="none"/>
              </w:rPr>
            </w:pPr>
          </w:p>
        </w:tc>
      </w:tr>
      <w:tr w14:paraId="0503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28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78FE">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0270">
            <w:pPr>
              <w:jc w:val="center"/>
              <w:rPr>
                <w:rFonts w:hint="eastAsia" w:ascii="宋体" w:hAnsi="宋体" w:eastAsia="宋体" w:cs="宋体"/>
                <w:i w:val="0"/>
                <w:iCs w:val="0"/>
                <w:color w:val="auto"/>
                <w:sz w:val="21"/>
                <w:szCs w:val="21"/>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7C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现场视觉设计（深化版）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DA4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针对全年各类文旅活动（含大型节庆活动、高端推介会、国际文旅交流活动），打造专属主题视觉体系，设计完整现场视觉，结合长春文旅IP与活动主题，打造具有传播性的视觉亮点</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09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6122">
            <w:pPr>
              <w:jc w:val="center"/>
              <w:rPr>
                <w:rFonts w:hint="eastAsia" w:ascii="宋体" w:hAnsi="宋体" w:eastAsia="宋体" w:cs="宋体"/>
                <w:i w:val="0"/>
                <w:iCs w:val="0"/>
                <w:color w:val="auto"/>
                <w:sz w:val="21"/>
                <w:szCs w:val="21"/>
                <w:highlight w:val="none"/>
                <w:u w:val="none"/>
              </w:rPr>
            </w:pPr>
          </w:p>
        </w:tc>
      </w:tr>
      <w:tr w14:paraId="516E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C5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8102">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F216">
            <w:pPr>
              <w:jc w:val="center"/>
              <w:rPr>
                <w:rFonts w:hint="eastAsia" w:ascii="宋体" w:hAnsi="宋体" w:eastAsia="宋体" w:cs="宋体"/>
                <w:i w:val="0"/>
                <w:iCs w:val="0"/>
                <w:color w:val="auto"/>
                <w:sz w:val="21"/>
                <w:szCs w:val="21"/>
                <w:highlight w:val="none"/>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F8E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活动物料设计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（基础版）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E53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小物料设计：节目单、工作证、嘉宾礼品包装、荣誉证书、指引标识、道旗、灯箱等，满足基础纪念、宣传需求</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4A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98B8">
            <w:pPr>
              <w:jc w:val="center"/>
              <w:rPr>
                <w:rFonts w:hint="eastAsia" w:ascii="宋体" w:hAnsi="宋体" w:eastAsia="宋体" w:cs="宋体"/>
                <w:i w:val="0"/>
                <w:iCs w:val="0"/>
                <w:color w:val="auto"/>
                <w:sz w:val="21"/>
                <w:szCs w:val="21"/>
                <w:highlight w:val="none"/>
                <w:u w:val="none"/>
              </w:rPr>
            </w:pPr>
          </w:p>
        </w:tc>
      </w:tr>
      <w:tr w14:paraId="06F2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D1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6954">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30B9">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C0452">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FB9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特装类美陈/展览设计：设计简约特装美陈，如展板、签到墙、打卡点、导视等，适配基础规模</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09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8268">
            <w:pPr>
              <w:jc w:val="center"/>
              <w:rPr>
                <w:rFonts w:hint="eastAsia" w:ascii="宋体" w:hAnsi="宋体" w:eastAsia="宋体" w:cs="宋体"/>
                <w:i w:val="0"/>
                <w:iCs w:val="0"/>
                <w:color w:val="auto"/>
                <w:sz w:val="21"/>
                <w:szCs w:val="21"/>
                <w:highlight w:val="none"/>
                <w:u w:val="none"/>
              </w:rPr>
            </w:pPr>
          </w:p>
        </w:tc>
      </w:tr>
      <w:tr w14:paraId="3D0A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75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B274">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11C3">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91FDC">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D44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户外美陈：小型户外美陈设计，如景区打卡点、节庆美陈、主题装置设计等，适配场景，考虑安全性与观赏性，提供整体造型设计、色彩搭配、材质说明、尺寸标注等</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1D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30BE">
            <w:pPr>
              <w:jc w:val="center"/>
              <w:rPr>
                <w:rFonts w:hint="eastAsia" w:ascii="宋体" w:hAnsi="宋体" w:eastAsia="宋体" w:cs="宋体"/>
                <w:i w:val="0"/>
                <w:iCs w:val="0"/>
                <w:color w:val="auto"/>
                <w:sz w:val="21"/>
                <w:szCs w:val="21"/>
                <w:highlight w:val="none"/>
                <w:u w:val="none"/>
              </w:rPr>
            </w:pPr>
          </w:p>
        </w:tc>
      </w:tr>
      <w:tr w14:paraId="349F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E4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0A85">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903D">
            <w:pPr>
              <w:jc w:val="center"/>
              <w:rPr>
                <w:rFonts w:hint="eastAsia" w:ascii="宋体" w:hAnsi="宋体" w:eastAsia="宋体" w:cs="宋体"/>
                <w:i w:val="0"/>
                <w:iCs w:val="0"/>
                <w:color w:val="auto"/>
                <w:sz w:val="21"/>
                <w:szCs w:val="21"/>
                <w:highlight w:val="none"/>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B03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活动物料设计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（进阶版）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131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小物料设计：节目单、工作证、嘉宾礼品包装、荣誉证书、指引标识、道旗、灯箱等，打造系列化设计，贴合活动主题与文旅IP</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0D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76B8">
            <w:pPr>
              <w:jc w:val="center"/>
              <w:rPr>
                <w:rFonts w:hint="eastAsia" w:ascii="宋体" w:hAnsi="宋体" w:eastAsia="宋体" w:cs="宋体"/>
                <w:i w:val="0"/>
                <w:iCs w:val="0"/>
                <w:color w:val="auto"/>
                <w:sz w:val="21"/>
                <w:szCs w:val="21"/>
                <w:highlight w:val="none"/>
                <w:u w:val="none"/>
              </w:rPr>
            </w:pPr>
          </w:p>
        </w:tc>
      </w:tr>
      <w:tr w14:paraId="6D05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D1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C903">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6125">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43B6E">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E4B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特装类美陈/展览设计：设计创意特装美陈，如主题展区、互动展项视觉等，结合长春文旅元素，增强展览体验感</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58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43A2">
            <w:pPr>
              <w:jc w:val="center"/>
              <w:rPr>
                <w:rFonts w:hint="eastAsia" w:ascii="宋体" w:hAnsi="宋体" w:eastAsia="宋体" w:cs="宋体"/>
                <w:i w:val="0"/>
                <w:iCs w:val="0"/>
                <w:color w:val="auto"/>
                <w:sz w:val="21"/>
                <w:szCs w:val="21"/>
                <w:highlight w:val="none"/>
                <w:u w:val="none"/>
              </w:rPr>
            </w:pPr>
          </w:p>
        </w:tc>
      </w:tr>
      <w:tr w14:paraId="527A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F2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3F41">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1241">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E4429">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9CC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户外美陈：大型户外美陈设计，如商圈文旅宣传美陈、景区核心区域美陈、节庆主题美陈等，兼具视觉冲击力与传播性，适配户外长期展示，提供整体造型设计、色彩搭配、材质说明、尺寸标注等</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8F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C184">
            <w:pPr>
              <w:jc w:val="center"/>
              <w:rPr>
                <w:rFonts w:hint="eastAsia" w:ascii="宋体" w:hAnsi="宋体" w:eastAsia="宋体" w:cs="宋体"/>
                <w:i w:val="0"/>
                <w:iCs w:val="0"/>
                <w:color w:val="auto"/>
                <w:sz w:val="21"/>
                <w:szCs w:val="21"/>
                <w:highlight w:val="none"/>
                <w:u w:val="none"/>
              </w:rPr>
            </w:pPr>
          </w:p>
        </w:tc>
      </w:tr>
      <w:tr w14:paraId="5A2D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85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2B09">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6527">
            <w:pPr>
              <w:jc w:val="center"/>
              <w:rPr>
                <w:rFonts w:hint="eastAsia" w:ascii="宋体" w:hAnsi="宋体" w:eastAsia="宋体" w:cs="宋体"/>
                <w:i w:val="0"/>
                <w:iCs w:val="0"/>
                <w:color w:val="auto"/>
                <w:sz w:val="21"/>
                <w:szCs w:val="21"/>
                <w:highlight w:val="none"/>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0E4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活动物料设计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（深化版）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08E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小物料设计：节目单、工作证、嘉宾礼品包装、荣誉证书、指引标识、道旗、灯箱等，打造高端系列化设计，融入文旅IP元素，兼具实用性与纪念性</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E5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883D">
            <w:pPr>
              <w:jc w:val="center"/>
              <w:rPr>
                <w:rFonts w:hint="eastAsia" w:ascii="宋体" w:hAnsi="宋体" w:eastAsia="宋体" w:cs="宋体"/>
                <w:i w:val="0"/>
                <w:iCs w:val="0"/>
                <w:color w:val="auto"/>
                <w:sz w:val="21"/>
                <w:szCs w:val="21"/>
                <w:highlight w:val="none"/>
                <w:u w:val="none"/>
              </w:rPr>
            </w:pPr>
          </w:p>
        </w:tc>
      </w:tr>
      <w:tr w14:paraId="2442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A2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C1E0">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306F">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4BF50">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611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特装类美陈/展览设计：针对各类展览（含大型文旅博览会、国际推介展览），设计高端特装美陈与展览整体视觉，打造沉浸式展览体验，含结构设计、灯光适配、互动体验设计等</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64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C812">
            <w:pPr>
              <w:jc w:val="center"/>
              <w:rPr>
                <w:rFonts w:hint="eastAsia" w:ascii="宋体" w:hAnsi="宋体" w:eastAsia="宋体" w:cs="宋体"/>
                <w:i w:val="0"/>
                <w:iCs w:val="0"/>
                <w:color w:val="auto"/>
                <w:sz w:val="21"/>
                <w:szCs w:val="21"/>
                <w:highlight w:val="none"/>
                <w:u w:val="none"/>
              </w:rPr>
            </w:pPr>
          </w:p>
        </w:tc>
      </w:tr>
      <w:tr w14:paraId="399A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18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6631">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0D91">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D6D97">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36C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户外美陈：高端户外美陈设计，如城市核心商圈、景区入口、交通枢纽文旅美陈等，结合长春冰雪、汽车、历史文化特色，打造地标性视觉作品，适配长期展示与传播，提供整体造型设计、色彩搭配、材质说明、尺寸标注等</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7B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BCE2">
            <w:pPr>
              <w:jc w:val="center"/>
              <w:rPr>
                <w:rFonts w:hint="eastAsia" w:ascii="宋体" w:hAnsi="宋体" w:eastAsia="宋体" w:cs="宋体"/>
                <w:i w:val="0"/>
                <w:iCs w:val="0"/>
                <w:color w:val="auto"/>
                <w:sz w:val="21"/>
                <w:szCs w:val="21"/>
                <w:highlight w:val="none"/>
                <w:u w:val="none"/>
              </w:rPr>
            </w:pPr>
          </w:p>
        </w:tc>
      </w:tr>
      <w:tr w14:paraId="5C8A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05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D2D1">
            <w:pPr>
              <w:jc w:val="center"/>
              <w:rPr>
                <w:rFonts w:hint="eastAsia" w:ascii="宋体" w:hAnsi="宋体" w:eastAsia="宋体" w:cs="宋体"/>
                <w:i w:val="0"/>
                <w:iCs w:val="0"/>
                <w:color w:val="auto"/>
                <w:sz w:val="21"/>
                <w:szCs w:val="21"/>
                <w:highlight w:val="none"/>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CA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文旅宣传物料设计</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9CD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印刷宣传物料设计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（基础版）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DB2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宣传折页设计：设计简约宣传折页（3-4折），梳理核心文旅信息，排版简洁</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92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11C9">
            <w:pPr>
              <w:jc w:val="center"/>
              <w:rPr>
                <w:rFonts w:hint="eastAsia" w:ascii="宋体" w:hAnsi="宋体" w:eastAsia="宋体" w:cs="宋体"/>
                <w:i w:val="0"/>
                <w:iCs w:val="0"/>
                <w:color w:val="auto"/>
                <w:sz w:val="21"/>
                <w:szCs w:val="21"/>
                <w:highlight w:val="none"/>
                <w:u w:val="none"/>
              </w:rPr>
            </w:pPr>
          </w:p>
        </w:tc>
      </w:tr>
      <w:tr w14:paraId="6C46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03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5203">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C963">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9AC0A">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A7C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展架/易拉宝/背景板设计：设计基础展架，如X展架、易拉宝、活动背景板等，适配各类小型宣传活动，按尺寸适配版式</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3B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688D">
            <w:pPr>
              <w:jc w:val="center"/>
              <w:rPr>
                <w:rFonts w:hint="eastAsia" w:ascii="宋体" w:hAnsi="宋体" w:eastAsia="宋体" w:cs="宋体"/>
                <w:i w:val="0"/>
                <w:iCs w:val="0"/>
                <w:color w:val="auto"/>
                <w:sz w:val="21"/>
                <w:szCs w:val="21"/>
                <w:highlight w:val="none"/>
                <w:u w:val="none"/>
              </w:rPr>
            </w:pPr>
          </w:p>
        </w:tc>
      </w:tr>
      <w:tr w14:paraId="1EDB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E0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A068">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8396">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95249">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A83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宣传单页：设计全年旅宣传单页（如景区推介、活动宣传等），双面设计、图文排版，适配印刷派发</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79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F094">
            <w:pPr>
              <w:jc w:val="center"/>
              <w:rPr>
                <w:rFonts w:hint="eastAsia" w:ascii="宋体" w:hAnsi="宋体" w:eastAsia="宋体" w:cs="宋体"/>
                <w:i w:val="0"/>
                <w:iCs w:val="0"/>
                <w:color w:val="auto"/>
                <w:sz w:val="21"/>
                <w:szCs w:val="21"/>
                <w:highlight w:val="none"/>
                <w:u w:val="none"/>
              </w:rPr>
            </w:pPr>
          </w:p>
        </w:tc>
      </w:tr>
      <w:tr w14:paraId="65CA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A7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57D4">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6E2A">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43AA7">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9E6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宣传画册/指南设计：设计基础文旅宣传画册/手册/指南等（16-24P），梳理核心景区、文旅资源，套用基础模板，满足基础推介需求，含版式设计、图文排版、色彩搭配，不含文案撰写及图片拍摄</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5F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A3D7">
            <w:pPr>
              <w:jc w:val="center"/>
              <w:rPr>
                <w:rFonts w:hint="eastAsia" w:ascii="宋体" w:hAnsi="宋体" w:eastAsia="宋体" w:cs="宋体"/>
                <w:i w:val="0"/>
                <w:iCs w:val="0"/>
                <w:color w:val="auto"/>
                <w:sz w:val="21"/>
                <w:szCs w:val="21"/>
                <w:highlight w:val="none"/>
                <w:u w:val="none"/>
              </w:rPr>
            </w:pPr>
          </w:p>
        </w:tc>
      </w:tr>
      <w:tr w14:paraId="0F748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AC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658B">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BB73">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C760B">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D87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创意海报/招贴设计：设计基础创意海报，含版式设计、图文排版，适配线下张贴、活动现场使用，交付可印刷电子版，不含版权素材购买</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A7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0C75">
            <w:pPr>
              <w:jc w:val="center"/>
              <w:rPr>
                <w:rFonts w:hint="eastAsia" w:ascii="宋体" w:hAnsi="宋体" w:eastAsia="宋体" w:cs="宋体"/>
                <w:i w:val="0"/>
                <w:iCs w:val="0"/>
                <w:color w:val="auto"/>
                <w:sz w:val="21"/>
                <w:szCs w:val="21"/>
                <w:highlight w:val="none"/>
                <w:u w:val="none"/>
              </w:rPr>
            </w:pPr>
          </w:p>
        </w:tc>
      </w:tr>
      <w:tr w14:paraId="6B8D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CE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3669">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D0F5">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4857F">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638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基础地图设计：设计长春文旅基础地图，如全域旅游地图、主题线路地图等，标注核心信息，简洁清晰</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2B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幅</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3A14">
            <w:pPr>
              <w:jc w:val="center"/>
              <w:rPr>
                <w:rFonts w:hint="eastAsia" w:ascii="宋体" w:hAnsi="宋体" w:eastAsia="宋体" w:cs="宋体"/>
                <w:i w:val="0"/>
                <w:iCs w:val="0"/>
                <w:color w:val="auto"/>
                <w:sz w:val="21"/>
                <w:szCs w:val="21"/>
                <w:highlight w:val="none"/>
                <w:u w:val="none"/>
              </w:rPr>
            </w:pPr>
          </w:p>
        </w:tc>
      </w:tr>
      <w:tr w14:paraId="1C74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94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CAE4">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D493">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54F0E">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98D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创意地图设计：设计简约创意地图，融入基础文旅元素，适配宣传派发</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AF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幅</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3374">
            <w:pPr>
              <w:jc w:val="center"/>
              <w:rPr>
                <w:rFonts w:hint="eastAsia" w:ascii="宋体" w:hAnsi="宋体" w:eastAsia="宋体" w:cs="宋体"/>
                <w:i w:val="0"/>
                <w:iCs w:val="0"/>
                <w:color w:val="auto"/>
                <w:sz w:val="21"/>
                <w:szCs w:val="21"/>
                <w:highlight w:val="none"/>
                <w:u w:val="none"/>
              </w:rPr>
            </w:pPr>
          </w:p>
        </w:tc>
      </w:tr>
      <w:tr w14:paraId="1DC5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64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B97E">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2C9E">
            <w:pPr>
              <w:jc w:val="center"/>
              <w:rPr>
                <w:rFonts w:hint="eastAsia" w:ascii="宋体" w:hAnsi="宋体" w:eastAsia="宋体" w:cs="宋体"/>
                <w:i w:val="0"/>
                <w:iCs w:val="0"/>
                <w:color w:val="auto"/>
                <w:sz w:val="21"/>
                <w:szCs w:val="21"/>
                <w:highlight w:val="none"/>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6C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印刷宣传物料设计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（进阶版）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8B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宣传折页设计：设计创意宣传折页（3-6折），融入互动设计（如可撕优惠券、打卡指引），提升传播性</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10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0BE4">
            <w:pPr>
              <w:jc w:val="center"/>
              <w:rPr>
                <w:rFonts w:hint="eastAsia" w:ascii="宋体" w:hAnsi="宋体" w:eastAsia="宋体" w:cs="宋体"/>
                <w:i w:val="0"/>
                <w:iCs w:val="0"/>
                <w:color w:val="auto"/>
                <w:sz w:val="21"/>
                <w:szCs w:val="21"/>
                <w:highlight w:val="none"/>
                <w:u w:val="none"/>
              </w:rPr>
            </w:pPr>
          </w:p>
        </w:tc>
      </w:tr>
      <w:tr w14:paraId="4749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D1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B714">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8112">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E2B5F">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89E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展架/易拉宝/背景板设计：设计创意展架、如X展架、易拉宝、活动背景板等，适配各类宣传活动、展会，系列化设计，贴合文旅IP，按尺寸适配版式</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6E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D353">
            <w:pPr>
              <w:jc w:val="center"/>
              <w:rPr>
                <w:rFonts w:hint="eastAsia" w:ascii="宋体" w:hAnsi="宋体" w:eastAsia="宋体" w:cs="宋体"/>
                <w:i w:val="0"/>
                <w:iCs w:val="0"/>
                <w:color w:val="auto"/>
                <w:sz w:val="21"/>
                <w:szCs w:val="21"/>
                <w:highlight w:val="none"/>
                <w:u w:val="none"/>
              </w:rPr>
            </w:pPr>
          </w:p>
        </w:tc>
      </w:tr>
      <w:tr w14:paraId="1317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6F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D182">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FE05">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FFF92">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CEF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宣传单页设计：设计全年文旅宣传单页（如景区推介、活动宣传、季节文旅特色等），系列化设计，突出长春文旅亮点，适配多场景派发</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82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F961">
            <w:pPr>
              <w:jc w:val="center"/>
              <w:rPr>
                <w:rFonts w:hint="eastAsia" w:ascii="宋体" w:hAnsi="宋体" w:eastAsia="宋体" w:cs="宋体"/>
                <w:i w:val="0"/>
                <w:iCs w:val="0"/>
                <w:color w:val="auto"/>
                <w:sz w:val="21"/>
                <w:szCs w:val="21"/>
                <w:highlight w:val="none"/>
                <w:u w:val="none"/>
              </w:rPr>
            </w:pPr>
          </w:p>
        </w:tc>
      </w:tr>
      <w:tr w14:paraId="3730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4E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59F7">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530C">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38408">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82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宣传画册/指南设计：设计创意文旅宣传画册/手册/指南等（24-48P），原创排版，融入手绘元素，梳理长春文旅全资源，适配线下推介、展会派发，含版式设计、图文排版、色彩搭配，不含文案撰写及图片拍摄</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C9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0031">
            <w:pPr>
              <w:jc w:val="center"/>
              <w:rPr>
                <w:rFonts w:hint="eastAsia" w:ascii="宋体" w:hAnsi="宋体" w:eastAsia="宋体" w:cs="宋体"/>
                <w:i w:val="0"/>
                <w:iCs w:val="0"/>
                <w:color w:val="auto"/>
                <w:sz w:val="21"/>
                <w:szCs w:val="21"/>
                <w:highlight w:val="none"/>
                <w:u w:val="none"/>
              </w:rPr>
            </w:pPr>
          </w:p>
        </w:tc>
      </w:tr>
      <w:tr w14:paraId="7075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5A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A76C">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0DC9">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1ABD4">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C1F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创意海报/招贴设计：设计高端创意海报，结合季节、活动主题，打造具有传播性的视觉作品，适配线下张贴、媒体投放，交付可印刷电子版，不含版权素材购买</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EE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4EC4">
            <w:pPr>
              <w:jc w:val="center"/>
              <w:rPr>
                <w:rFonts w:hint="eastAsia" w:ascii="宋体" w:hAnsi="宋体" w:eastAsia="宋体" w:cs="宋体"/>
                <w:i w:val="0"/>
                <w:iCs w:val="0"/>
                <w:color w:val="auto"/>
                <w:sz w:val="21"/>
                <w:szCs w:val="21"/>
                <w:highlight w:val="none"/>
                <w:u w:val="none"/>
              </w:rPr>
            </w:pPr>
          </w:p>
        </w:tc>
      </w:tr>
      <w:tr w14:paraId="68BD7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A7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E625">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8C19">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B2F01">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9BF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基础地图设计：设计长春文旅基础地图，如景区分布、交通路线、季节特色路线等，信息全面，适配不同宣传场景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4B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幅</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3F72">
            <w:pPr>
              <w:jc w:val="center"/>
              <w:rPr>
                <w:rFonts w:hint="eastAsia" w:ascii="宋体" w:hAnsi="宋体" w:eastAsia="宋体" w:cs="宋体"/>
                <w:i w:val="0"/>
                <w:iCs w:val="0"/>
                <w:color w:val="auto"/>
                <w:sz w:val="21"/>
                <w:szCs w:val="21"/>
                <w:highlight w:val="none"/>
                <w:u w:val="none"/>
              </w:rPr>
            </w:pPr>
          </w:p>
        </w:tc>
      </w:tr>
      <w:tr w14:paraId="3829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64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30B5">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A0C1">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1FD4D">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DC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创意地图设计：设计创意地图，如手绘文旅地图、打卡地图、季节主题地图等，融入长春文化元素，兼具实用性与趣味性</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A2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幅</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1327">
            <w:pPr>
              <w:jc w:val="center"/>
              <w:rPr>
                <w:rFonts w:hint="eastAsia" w:ascii="宋体" w:hAnsi="宋体" w:eastAsia="宋体" w:cs="宋体"/>
                <w:i w:val="0"/>
                <w:iCs w:val="0"/>
                <w:color w:val="auto"/>
                <w:sz w:val="21"/>
                <w:szCs w:val="21"/>
                <w:highlight w:val="none"/>
                <w:u w:val="none"/>
              </w:rPr>
            </w:pPr>
          </w:p>
        </w:tc>
      </w:tr>
      <w:tr w14:paraId="2188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84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12D3">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A7AF">
            <w:pPr>
              <w:jc w:val="center"/>
              <w:rPr>
                <w:rFonts w:hint="eastAsia" w:ascii="宋体" w:hAnsi="宋体" w:eastAsia="宋体" w:cs="宋体"/>
                <w:i w:val="0"/>
                <w:iCs w:val="0"/>
                <w:color w:val="auto"/>
                <w:sz w:val="21"/>
                <w:szCs w:val="21"/>
                <w:highlight w:val="none"/>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BF8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印刷宣传物料设计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（深化版）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7C6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宣传折页设计：设计高端创意折页（3-8折），融入互动设计、AR元素，提升用户体验，适配高端推介</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A6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6AFD">
            <w:pPr>
              <w:jc w:val="center"/>
              <w:rPr>
                <w:rFonts w:hint="eastAsia" w:ascii="宋体" w:hAnsi="宋体" w:eastAsia="宋体" w:cs="宋体"/>
                <w:i w:val="0"/>
                <w:iCs w:val="0"/>
                <w:color w:val="auto"/>
                <w:sz w:val="21"/>
                <w:szCs w:val="21"/>
                <w:highlight w:val="none"/>
                <w:u w:val="none"/>
              </w:rPr>
            </w:pPr>
          </w:p>
        </w:tc>
      </w:tr>
      <w:tr w14:paraId="3591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F3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69E5">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4E97">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A1226">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40D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展架/易拉宝/背景板设计：设计高端展架、如X展架、易拉宝、活动背景板等，高端材质适配，贴合IP与活动主题，适配高端展会、国际推介，按尺寸适配版式</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79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696E">
            <w:pPr>
              <w:jc w:val="center"/>
              <w:rPr>
                <w:rFonts w:hint="eastAsia" w:ascii="宋体" w:hAnsi="宋体" w:eastAsia="宋体" w:cs="宋体"/>
                <w:i w:val="0"/>
                <w:iCs w:val="0"/>
                <w:color w:val="auto"/>
                <w:sz w:val="21"/>
                <w:szCs w:val="21"/>
                <w:highlight w:val="none"/>
                <w:u w:val="none"/>
              </w:rPr>
            </w:pPr>
          </w:p>
        </w:tc>
      </w:tr>
      <w:tr w14:paraId="6AE7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6A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DF2B">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BB7A">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1CB2F">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84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宣传单页设计：设计高端文旅宣传单页（如景区推介、活动宣传、国际推介、季节特色等），高端定制化设计，融入IP元素，适配多场景派发、国际传播</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3C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6864">
            <w:pPr>
              <w:jc w:val="center"/>
              <w:rPr>
                <w:rFonts w:hint="eastAsia" w:ascii="宋体" w:hAnsi="宋体" w:eastAsia="宋体" w:cs="宋体"/>
                <w:i w:val="0"/>
                <w:iCs w:val="0"/>
                <w:color w:val="auto"/>
                <w:sz w:val="21"/>
                <w:szCs w:val="21"/>
                <w:highlight w:val="none"/>
                <w:u w:val="none"/>
              </w:rPr>
            </w:pPr>
          </w:p>
        </w:tc>
      </w:tr>
      <w:tr w14:paraId="464E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4D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6DD1">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016D">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A6F93">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E93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画册/指南设计：设计高端文旅宣传画册/指南（48-80P），高端定制排版，融入手绘、摄影作品，梳理长春文旅全资源，适配高端推介、国际交流，提供多语言版本（中文、英文），含版式设计、图文排版、色彩搭配，不含文案撰写及图片拍摄</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73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FB3B">
            <w:pPr>
              <w:jc w:val="center"/>
              <w:rPr>
                <w:rFonts w:hint="eastAsia" w:ascii="宋体" w:hAnsi="宋体" w:eastAsia="宋体" w:cs="宋体"/>
                <w:i w:val="0"/>
                <w:iCs w:val="0"/>
                <w:color w:val="auto"/>
                <w:sz w:val="21"/>
                <w:szCs w:val="21"/>
                <w:highlight w:val="none"/>
                <w:u w:val="none"/>
              </w:rPr>
            </w:pPr>
          </w:p>
        </w:tc>
      </w:tr>
      <w:tr w14:paraId="60C69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04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81E9">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C3FF">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95D66">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B8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创意海报/招贴设计：设计高端创意海报，联合资深设计师打造，结合长春文旅核心特色，适配线下张贴、媒体投放、国际展会，打造传播爆款，交付可印刷电子版，不含版权素材购买</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2D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4357">
            <w:pPr>
              <w:jc w:val="center"/>
              <w:rPr>
                <w:rFonts w:hint="eastAsia" w:ascii="宋体" w:hAnsi="宋体" w:eastAsia="宋体" w:cs="宋体"/>
                <w:i w:val="0"/>
                <w:iCs w:val="0"/>
                <w:color w:val="auto"/>
                <w:sz w:val="21"/>
                <w:szCs w:val="21"/>
                <w:highlight w:val="none"/>
                <w:u w:val="none"/>
              </w:rPr>
            </w:pPr>
          </w:p>
        </w:tc>
      </w:tr>
      <w:tr w14:paraId="6EEAA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D9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ED57">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5626">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61AA0">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3BE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创意地图设计：设计高端创意地图，如手绘文旅地图、打卡地图、季节主题地图、国际版地图等，融入长春历史文化、冰雪特色，兼具实用性、趣味性与传播性，适配多渠道宣传。</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B1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幅</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5A52">
            <w:pPr>
              <w:jc w:val="center"/>
              <w:rPr>
                <w:rFonts w:hint="eastAsia" w:ascii="宋体" w:hAnsi="宋体" w:eastAsia="宋体" w:cs="宋体"/>
                <w:i w:val="0"/>
                <w:iCs w:val="0"/>
                <w:color w:val="auto"/>
                <w:sz w:val="21"/>
                <w:szCs w:val="21"/>
                <w:highlight w:val="none"/>
                <w:u w:val="none"/>
              </w:rPr>
            </w:pPr>
          </w:p>
        </w:tc>
      </w:tr>
      <w:tr w14:paraId="79AB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5A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C424">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6E74">
            <w:pPr>
              <w:jc w:val="center"/>
              <w:rPr>
                <w:rFonts w:hint="eastAsia" w:ascii="宋体" w:hAnsi="宋体" w:eastAsia="宋体" w:cs="宋体"/>
                <w:i w:val="0"/>
                <w:iCs w:val="0"/>
                <w:color w:val="auto"/>
                <w:sz w:val="21"/>
                <w:szCs w:val="21"/>
                <w:highlight w:val="none"/>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BFB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线上宣传物料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（基础版）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646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社交媒体视觉设计：信息流广告图，适配多平台（抖音/小红书/朋友圈等平台），简洁清晰</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69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FF00">
            <w:pPr>
              <w:jc w:val="center"/>
              <w:rPr>
                <w:rFonts w:hint="eastAsia" w:ascii="宋体" w:hAnsi="宋体" w:eastAsia="宋体" w:cs="宋体"/>
                <w:i w:val="0"/>
                <w:iCs w:val="0"/>
                <w:color w:val="auto"/>
                <w:sz w:val="21"/>
                <w:szCs w:val="21"/>
                <w:highlight w:val="none"/>
                <w:u w:val="none"/>
              </w:rPr>
            </w:pPr>
          </w:p>
        </w:tc>
      </w:tr>
      <w:tr w14:paraId="6D60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D0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D8C3">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8D97">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8FCA3">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69C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社交媒体视觉设计：公众号头图/头像，贴合文旅品牌调性</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0F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D916">
            <w:pPr>
              <w:jc w:val="center"/>
              <w:rPr>
                <w:rFonts w:hint="eastAsia" w:ascii="宋体" w:hAnsi="宋体" w:eastAsia="宋体" w:cs="宋体"/>
                <w:i w:val="0"/>
                <w:iCs w:val="0"/>
                <w:color w:val="auto"/>
                <w:sz w:val="21"/>
                <w:szCs w:val="21"/>
                <w:highlight w:val="none"/>
                <w:u w:val="none"/>
              </w:rPr>
            </w:pPr>
          </w:p>
        </w:tc>
      </w:tr>
      <w:tr w14:paraId="2BFB2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19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BBCD">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2C2B">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1539B">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FF6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社交媒体视觉设计：帖子配图，含图文、长图、九宫格设计等，适配日常宣传</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A5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1246">
            <w:pPr>
              <w:jc w:val="center"/>
              <w:rPr>
                <w:rFonts w:hint="eastAsia" w:ascii="宋体" w:hAnsi="宋体" w:eastAsia="宋体" w:cs="宋体"/>
                <w:i w:val="0"/>
                <w:iCs w:val="0"/>
                <w:color w:val="auto"/>
                <w:sz w:val="21"/>
                <w:szCs w:val="21"/>
                <w:highlight w:val="none"/>
                <w:u w:val="none"/>
              </w:rPr>
            </w:pPr>
          </w:p>
        </w:tc>
      </w:tr>
      <w:tr w14:paraId="1AC41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96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5A52">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ED8C">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FE4AE">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47F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静态Banner设计：基础设计，适配网站/APP尺寸</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56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7215">
            <w:pPr>
              <w:jc w:val="center"/>
              <w:rPr>
                <w:rFonts w:hint="eastAsia" w:ascii="宋体" w:hAnsi="宋体" w:eastAsia="宋体" w:cs="宋体"/>
                <w:i w:val="0"/>
                <w:iCs w:val="0"/>
                <w:color w:val="auto"/>
                <w:sz w:val="21"/>
                <w:szCs w:val="21"/>
                <w:highlight w:val="none"/>
                <w:u w:val="none"/>
              </w:rPr>
            </w:pPr>
          </w:p>
        </w:tc>
      </w:tr>
      <w:tr w14:paraId="5A69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37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BD0B">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26F2">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79B20">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CE2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动态Banne设计：设计简单动态Banner（基础动画效果），GIF/短视频效果，适配多平台</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E1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C29B">
            <w:pPr>
              <w:jc w:val="center"/>
              <w:rPr>
                <w:rFonts w:hint="eastAsia" w:ascii="宋体" w:hAnsi="宋体" w:eastAsia="宋体" w:cs="宋体"/>
                <w:i w:val="0"/>
                <w:iCs w:val="0"/>
                <w:color w:val="auto"/>
                <w:sz w:val="21"/>
                <w:szCs w:val="21"/>
                <w:highlight w:val="none"/>
                <w:u w:val="none"/>
              </w:rPr>
            </w:pPr>
          </w:p>
        </w:tc>
      </w:tr>
      <w:tr w14:paraId="0C92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85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16AF">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10E4">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8107E">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674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静态电子邀请函/海报设计：含线上活动邀请、政策发布通知等，适配活动邀请</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DE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3D8B">
            <w:pPr>
              <w:jc w:val="center"/>
              <w:rPr>
                <w:rFonts w:hint="eastAsia" w:ascii="宋体" w:hAnsi="宋体" w:eastAsia="宋体" w:cs="宋体"/>
                <w:i w:val="0"/>
                <w:iCs w:val="0"/>
                <w:color w:val="auto"/>
                <w:sz w:val="21"/>
                <w:szCs w:val="21"/>
                <w:highlight w:val="none"/>
                <w:u w:val="none"/>
              </w:rPr>
            </w:pPr>
          </w:p>
        </w:tc>
      </w:tr>
      <w:tr w14:paraId="4FDBC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20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05FF">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87A5">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914E8">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BCA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PPT模板设计：含官方推介、工作汇报模板，融入VI元素，含封面、内页版式，贴合文旅品牌视觉</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DC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C6DF">
            <w:pPr>
              <w:jc w:val="center"/>
              <w:rPr>
                <w:rFonts w:hint="eastAsia" w:ascii="宋体" w:hAnsi="宋体" w:eastAsia="宋体" w:cs="宋体"/>
                <w:i w:val="0"/>
                <w:iCs w:val="0"/>
                <w:color w:val="auto"/>
                <w:sz w:val="21"/>
                <w:szCs w:val="21"/>
                <w:highlight w:val="none"/>
                <w:u w:val="none"/>
              </w:rPr>
            </w:pPr>
          </w:p>
        </w:tc>
      </w:tr>
      <w:tr w14:paraId="1DED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7D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86CD">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5F0F">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8C464">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B1E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H5页面视觉设计：设计简单H5页面视觉（如活动报名、文旅推介等），基础交互效果</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93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C0AF">
            <w:pPr>
              <w:jc w:val="center"/>
              <w:rPr>
                <w:rFonts w:hint="eastAsia" w:ascii="宋体" w:hAnsi="宋体" w:eastAsia="宋体" w:cs="宋体"/>
                <w:i w:val="0"/>
                <w:iCs w:val="0"/>
                <w:color w:val="auto"/>
                <w:sz w:val="21"/>
                <w:szCs w:val="21"/>
                <w:highlight w:val="none"/>
                <w:u w:val="none"/>
              </w:rPr>
            </w:pPr>
          </w:p>
        </w:tc>
      </w:tr>
      <w:tr w14:paraId="3E1A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68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3288">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4568">
            <w:pPr>
              <w:jc w:val="center"/>
              <w:rPr>
                <w:rFonts w:hint="eastAsia" w:ascii="宋体" w:hAnsi="宋体" w:eastAsia="宋体" w:cs="宋体"/>
                <w:i w:val="0"/>
                <w:iCs w:val="0"/>
                <w:color w:val="auto"/>
                <w:sz w:val="21"/>
                <w:szCs w:val="21"/>
                <w:highlight w:val="none"/>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8F2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线上宣传物料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（进阶版）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170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社交媒体视觉设计：信息流广告图，适配多平台（抖音/小红书/朋友圈等平台），创意突出</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27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B45C">
            <w:pPr>
              <w:jc w:val="center"/>
              <w:rPr>
                <w:rFonts w:hint="eastAsia" w:ascii="宋体" w:hAnsi="宋体" w:eastAsia="宋体" w:cs="宋体"/>
                <w:i w:val="0"/>
                <w:iCs w:val="0"/>
                <w:color w:val="auto"/>
                <w:sz w:val="21"/>
                <w:szCs w:val="21"/>
                <w:highlight w:val="none"/>
                <w:u w:val="none"/>
              </w:rPr>
            </w:pPr>
          </w:p>
        </w:tc>
      </w:tr>
      <w:tr w14:paraId="65D7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DC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7228">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8B25">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0ADE7">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F1B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社交媒体视觉设计：公众号头图/头像，系列化设计，适配不同推文主题</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CB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CF89">
            <w:pPr>
              <w:jc w:val="center"/>
              <w:rPr>
                <w:rFonts w:hint="eastAsia" w:ascii="宋体" w:hAnsi="宋体" w:eastAsia="宋体" w:cs="宋体"/>
                <w:i w:val="0"/>
                <w:iCs w:val="0"/>
                <w:color w:val="auto"/>
                <w:sz w:val="21"/>
                <w:szCs w:val="21"/>
                <w:highlight w:val="none"/>
                <w:u w:val="none"/>
              </w:rPr>
            </w:pPr>
          </w:p>
        </w:tc>
      </w:tr>
      <w:tr w14:paraId="3EA01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21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1706">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9D2A">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257E9">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592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社交媒体视觉设计：帖子配图设计，含图文、创意长图、九宫格、短视频封面等，系列化设计，贴合文旅IP，提升传播性</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96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C3DB">
            <w:pPr>
              <w:jc w:val="center"/>
              <w:rPr>
                <w:rFonts w:hint="eastAsia" w:ascii="宋体" w:hAnsi="宋体" w:eastAsia="宋体" w:cs="宋体"/>
                <w:i w:val="0"/>
                <w:iCs w:val="0"/>
                <w:color w:val="auto"/>
                <w:sz w:val="21"/>
                <w:szCs w:val="21"/>
                <w:highlight w:val="none"/>
                <w:u w:val="none"/>
              </w:rPr>
            </w:pPr>
          </w:p>
        </w:tc>
      </w:tr>
      <w:tr w14:paraId="4E30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44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36D7">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0E19">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949FC">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5D1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静态Banner设计：系列化设计，适配官网、公众号、小程序、第三方平台等</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6D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E641">
            <w:pPr>
              <w:jc w:val="center"/>
              <w:rPr>
                <w:rFonts w:hint="eastAsia" w:ascii="宋体" w:hAnsi="宋体" w:eastAsia="宋体" w:cs="宋体"/>
                <w:i w:val="0"/>
                <w:iCs w:val="0"/>
                <w:color w:val="auto"/>
                <w:sz w:val="21"/>
                <w:szCs w:val="21"/>
                <w:highlight w:val="none"/>
                <w:u w:val="none"/>
              </w:rPr>
            </w:pPr>
          </w:p>
        </w:tc>
      </w:tr>
      <w:tr w14:paraId="42BB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3B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CED8">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BFE1">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E0D24">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78C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动态Banner设计：设计创意动态Banner（丰富动画效果），适配多平台传播</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F0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2AAD">
            <w:pPr>
              <w:jc w:val="center"/>
              <w:rPr>
                <w:rFonts w:hint="eastAsia" w:ascii="宋体" w:hAnsi="宋体" w:eastAsia="宋体" w:cs="宋体"/>
                <w:i w:val="0"/>
                <w:iCs w:val="0"/>
                <w:color w:val="auto"/>
                <w:sz w:val="21"/>
                <w:szCs w:val="21"/>
                <w:highlight w:val="none"/>
                <w:u w:val="none"/>
              </w:rPr>
            </w:pPr>
          </w:p>
        </w:tc>
      </w:tr>
      <w:tr w14:paraId="6FFF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A9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B9BE">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89FF">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7A1F4">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CA3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静态电子邀请函/海报设计：设计静态电子邀请函/海报，创意设计，适配不同活动场景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9C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76F3">
            <w:pPr>
              <w:jc w:val="center"/>
              <w:rPr>
                <w:rFonts w:hint="eastAsia" w:ascii="宋体" w:hAnsi="宋体" w:eastAsia="宋体" w:cs="宋体"/>
                <w:i w:val="0"/>
                <w:iCs w:val="0"/>
                <w:color w:val="auto"/>
                <w:sz w:val="21"/>
                <w:szCs w:val="21"/>
                <w:highlight w:val="none"/>
                <w:u w:val="none"/>
              </w:rPr>
            </w:pPr>
          </w:p>
        </w:tc>
      </w:tr>
      <w:tr w14:paraId="2E07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65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F237">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C0D0">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2AD3">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172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PPT模板设计：设计创意PPT模板，含封面、内页模板，贴合文旅品牌视觉，适配推介会、汇报场景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30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5AE6">
            <w:pPr>
              <w:jc w:val="center"/>
              <w:rPr>
                <w:rFonts w:hint="eastAsia" w:ascii="宋体" w:hAnsi="宋体" w:eastAsia="宋体" w:cs="宋体"/>
                <w:i w:val="0"/>
                <w:iCs w:val="0"/>
                <w:color w:val="auto"/>
                <w:sz w:val="21"/>
                <w:szCs w:val="21"/>
                <w:highlight w:val="none"/>
                <w:u w:val="none"/>
              </w:rPr>
            </w:pPr>
          </w:p>
        </w:tc>
      </w:tr>
      <w:tr w14:paraId="0231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2D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02F3">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1E22">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64EA9">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BD5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H5页面视觉设计：设计创意H5页面视觉（如活动报名、文旅推介、打卡活动等），丰富交互效果，提升用户体验</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B1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F398">
            <w:pPr>
              <w:jc w:val="center"/>
              <w:rPr>
                <w:rFonts w:hint="eastAsia" w:ascii="宋体" w:hAnsi="宋体" w:eastAsia="宋体" w:cs="宋体"/>
                <w:i w:val="0"/>
                <w:iCs w:val="0"/>
                <w:color w:val="auto"/>
                <w:sz w:val="21"/>
                <w:szCs w:val="21"/>
                <w:highlight w:val="none"/>
                <w:u w:val="none"/>
              </w:rPr>
            </w:pPr>
          </w:p>
        </w:tc>
      </w:tr>
      <w:tr w14:paraId="0D3F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E8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D26F">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6A6A">
            <w:pPr>
              <w:jc w:val="center"/>
              <w:rPr>
                <w:rFonts w:hint="eastAsia" w:ascii="宋体" w:hAnsi="宋体" w:eastAsia="宋体" w:cs="宋体"/>
                <w:i w:val="0"/>
                <w:iCs w:val="0"/>
                <w:color w:val="auto"/>
                <w:sz w:val="21"/>
                <w:szCs w:val="21"/>
                <w:highlight w:val="none"/>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F0F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线上宣传物料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（深化版）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44C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社交媒体视觉设计：信息流广告图设计，适配全平台，高端创意设计，结合热点与文旅特色，提升传播效果与转化</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AE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1606">
            <w:pPr>
              <w:jc w:val="center"/>
              <w:rPr>
                <w:rFonts w:hint="eastAsia" w:ascii="宋体" w:hAnsi="宋体" w:eastAsia="宋体" w:cs="宋体"/>
                <w:i w:val="0"/>
                <w:iCs w:val="0"/>
                <w:color w:val="auto"/>
                <w:sz w:val="21"/>
                <w:szCs w:val="21"/>
                <w:highlight w:val="none"/>
                <w:u w:val="none"/>
              </w:rPr>
            </w:pPr>
          </w:p>
        </w:tc>
      </w:tr>
      <w:tr w14:paraId="1D9C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25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B928">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02B7">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792D5">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547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社交媒体视觉设计：公众号头图/头像设计，高端定制化设计，适配不同推文主题、季节特色，打造品牌辨识度</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B8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8A93">
            <w:pPr>
              <w:jc w:val="center"/>
              <w:rPr>
                <w:rFonts w:hint="eastAsia" w:ascii="宋体" w:hAnsi="宋体" w:eastAsia="宋体" w:cs="宋体"/>
                <w:i w:val="0"/>
                <w:iCs w:val="0"/>
                <w:color w:val="auto"/>
                <w:sz w:val="21"/>
                <w:szCs w:val="21"/>
                <w:highlight w:val="none"/>
                <w:u w:val="none"/>
              </w:rPr>
            </w:pPr>
          </w:p>
        </w:tc>
      </w:tr>
      <w:tr w14:paraId="73FC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8D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2E9B">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BA2F">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483FF">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72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社交媒体视觉设计：帖子配图设计，含图文、高端创意长图、九宫格、短视频封面、互动海报等，系列化设计，融入IP元素，适配全平台传播</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F0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3274">
            <w:pPr>
              <w:jc w:val="center"/>
              <w:rPr>
                <w:rFonts w:hint="eastAsia" w:ascii="宋体" w:hAnsi="宋体" w:eastAsia="宋体" w:cs="宋体"/>
                <w:i w:val="0"/>
                <w:iCs w:val="0"/>
                <w:color w:val="auto"/>
                <w:sz w:val="21"/>
                <w:szCs w:val="21"/>
                <w:highlight w:val="none"/>
                <w:u w:val="none"/>
              </w:rPr>
            </w:pPr>
          </w:p>
        </w:tc>
      </w:tr>
      <w:tr w14:paraId="4C85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06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5230">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4BDA">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2E3CD">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7A8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静态Banner设计：设计高端静态Banner，适配全平台，系列化设计，兼具视觉冲击力与品牌调性</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9E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7532">
            <w:pPr>
              <w:jc w:val="center"/>
              <w:rPr>
                <w:rFonts w:hint="eastAsia" w:ascii="宋体" w:hAnsi="宋体" w:eastAsia="宋体" w:cs="宋体"/>
                <w:i w:val="0"/>
                <w:iCs w:val="0"/>
                <w:color w:val="auto"/>
                <w:sz w:val="21"/>
                <w:szCs w:val="21"/>
                <w:highlight w:val="none"/>
                <w:u w:val="none"/>
              </w:rPr>
            </w:pPr>
          </w:p>
        </w:tc>
      </w:tr>
      <w:tr w14:paraId="320F4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88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C76E">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2A76">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48401">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DB2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动态Banner设计：设计高端动态Banner（高级动画效果、适配不同尺寸），适配全平台</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8C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4EBE">
            <w:pPr>
              <w:jc w:val="center"/>
              <w:rPr>
                <w:rFonts w:hint="eastAsia" w:ascii="宋体" w:hAnsi="宋体" w:eastAsia="宋体" w:cs="宋体"/>
                <w:i w:val="0"/>
                <w:iCs w:val="0"/>
                <w:color w:val="auto"/>
                <w:sz w:val="21"/>
                <w:szCs w:val="21"/>
                <w:highlight w:val="none"/>
                <w:u w:val="none"/>
              </w:rPr>
            </w:pPr>
          </w:p>
        </w:tc>
      </w:tr>
      <w:tr w14:paraId="0BE9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55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C22B">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8F47">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23073">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D1B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静态电子邀请函/海报设计：设计高端静态电子邀请函/海报，高端定制化设计，适配高端活动、国际推介</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E2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6F8B">
            <w:pPr>
              <w:jc w:val="center"/>
              <w:rPr>
                <w:rFonts w:hint="eastAsia" w:ascii="宋体" w:hAnsi="宋体" w:eastAsia="宋体" w:cs="宋体"/>
                <w:i w:val="0"/>
                <w:iCs w:val="0"/>
                <w:color w:val="auto"/>
                <w:sz w:val="21"/>
                <w:szCs w:val="21"/>
                <w:highlight w:val="none"/>
                <w:u w:val="none"/>
              </w:rPr>
            </w:pPr>
          </w:p>
        </w:tc>
      </w:tr>
      <w:tr w14:paraId="35E3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08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5548">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A443">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6767">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35C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PPT模板设计：设计高端PPT模板含封面、内页、动画模板，贴合文旅品牌视觉，适配高端推介会、国际交流、汇报场景，提供多语言版本</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D0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088C">
            <w:pPr>
              <w:jc w:val="center"/>
              <w:rPr>
                <w:rFonts w:hint="eastAsia" w:ascii="宋体" w:hAnsi="宋体" w:eastAsia="宋体" w:cs="宋体"/>
                <w:i w:val="0"/>
                <w:iCs w:val="0"/>
                <w:color w:val="auto"/>
                <w:sz w:val="21"/>
                <w:szCs w:val="21"/>
                <w:highlight w:val="none"/>
                <w:u w:val="none"/>
              </w:rPr>
            </w:pPr>
          </w:p>
        </w:tc>
      </w:tr>
      <w:tr w14:paraId="496D4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23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6CFD">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CE13">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C584F">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2F9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H5页面视觉设计：设计高端H5页面视觉（如活动报名、文旅推介、打卡活动、国际推介等），高端交互设计，融入动画、音频元素，提升用户体验，适配多场景传播</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26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7747">
            <w:pPr>
              <w:jc w:val="center"/>
              <w:rPr>
                <w:rFonts w:hint="eastAsia" w:ascii="宋体" w:hAnsi="宋体" w:eastAsia="宋体" w:cs="宋体"/>
                <w:i w:val="0"/>
                <w:iCs w:val="0"/>
                <w:color w:val="auto"/>
                <w:sz w:val="21"/>
                <w:szCs w:val="21"/>
                <w:highlight w:val="none"/>
                <w:u w:val="none"/>
              </w:rPr>
            </w:pPr>
          </w:p>
        </w:tc>
      </w:tr>
      <w:tr w14:paraId="0A7C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6A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11AA">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D7C6">
            <w:pPr>
              <w:jc w:val="center"/>
              <w:rPr>
                <w:rFonts w:hint="eastAsia" w:ascii="宋体" w:hAnsi="宋体" w:eastAsia="宋体" w:cs="宋体"/>
                <w:i w:val="0"/>
                <w:iCs w:val="0"/>
                <w:color w:val="auto"/>
                <w:sz w:val="21"/>
                <w:szCs w:val="21"/>
                <w:highlight w:val="none"/>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A7F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展会/推介物料设计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（基础版）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4B3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展台视觉设计：设计简约展台视觉（如标准展位布局、核心视觉装饰等），适配基础展会需求</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53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平米</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7B79">
            <w:pPr>
              <w:jc w:val="center"/>
              <w:rPr>
                <w:rFonts w:hint="eastAsia" w:ascii="宋体" w:hAnsi="宋体" w:eastAsia="宋体" w:cs="宋体"/>
                <w:i w:val="0"/>
                <w:iCs w:val="0"/>
                <w:color w:val="auto"/>
                <w:sz w:val="21"/>
                <w:szCs w:val="21"/>
                <w:highlight w:val="none"/>
                <w:u w:val="none"/>
              </w:rPr>
            </w:pPr>
          </w:p>
        </w:tc>
      </w:tr>
      <w:tr w14:paraId="63D7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25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E6A9">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5F27">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E8C90">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C7A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推介物料设计：设计基础推介物料（手提袋、展板、易拉宝、X展架等），简洁大气，贴合文旅品牌</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C0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61AA">
            <w:pPr>
              <w:jc w:val="center"/>
              <w:rPr>
                <w:rFonts w:hint="eastAsia" w:ascii="宋体" w:hAnsi="宋体" w:eastAsia="宋体" w:cs="宋体"/>
                <w:i w:val="0"/>
                <w:iCs w:val="0"/>
                <w:color w:val="auto"/>
                <w:sz w:val="21"/>
                <w:szCs w:val="21"/>
                <w:highlight w:val="none"/>
                <w:u w:val="none"/>
              </w:rPr>
            </w:pPr>
          </w:p>
        </w:tc>
      </w:tr>
      <w:tr w14:paraId="207DC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1C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D77F">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9918">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13AAA">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A55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推介物料设计：设计展会专用宣传册（16-24P），梳理核心文旅资源，适配展会派发</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86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1A1F">
            <w:pPr>
              <w:jc w:val="center"/>
              <w:rPr>
                <w:rFonts w:hint="eastAsia" w:ascii="宋体" w:hAnsi="宋体" w:eastAsia="宋体" w:cs="宋体"/>
                <w:i w:val="0"/>
                <w:iCs w:val="0"/>
                <w:color w:val="auto"/>
                <w:sz w:val="21"/>
                <w:szCs w:val="21"/>
                <w:highlight w:val="none"/>
                <w:u w:val="none"/>
              </w:rPr>
            </w:pPr>
          </w:p>
        </w:tc>
      </w:tr>
      <w:tr w14:paraId="76A2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5E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E392">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7FC1">
            <w:pPr>
              <w:jc w:val="center"/>
              <w:rPr>
                <w:rFonts w:hint="eastAsia" w:ascii="宋体" w:hAnsi="宋体" w:eastAsia="宋体" w:cs="宋体"/>
                <w:i w:val="0"/>
                <w:iCs w:val="0"/>
                <w:color w:val="auto"/>
                <w:sz w:val="21"/>
                <w:szCs w:val="21"/>
                <w:highlight w:val="none"/>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F7F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展会/推介物料设计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（进阶版）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A25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展台视觉设计：设计创意展台视觉（如特装展位布局、互动区域设计、核心视觉装饰等），结合长春文旅元素，提升展台吸引力</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8F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平米</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53FC">
            <w:pPr>
              <w:jc w:val="center"/>
              <w:rPr>
                <w:rFonts w:hint="eastAsia" w:ascii="宋体" w:hAnsi="宋体" w:eastAsia="宋体" w:cs="宋体"/>
                <w:i w:val="0"/>
                <w:iCs w:val="0"/>
                <w:color w:val="auto"/>
                <w:sz w:val="21"/>
                <w:szCs w:val="21"/>
                <w:highlight w:val="none"/>
                <w:u w:val="none"/>
              </w:rPr>
            </w:pPr>
          </w:p>
        </w:tc>
      </w:tr>
      <w:tr w14:paraId="4B4B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CE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B103">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5FE3">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4CA45">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B41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推介物料设计：设计创意推介物料（手提袋、展板、易拉宝、X展架、纪念礼品包装等），系列化设计，贴合文旅IP</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D6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BA83">
            <w:pPr>
              <w:jc w:val="center"/>
              <w:rPr>
                <w:rFonts w:hint="eastAsia" w:ascii="宋体" w:hAnsi="宋体" w:eastAsia="宋体" w:cs="宋体"/>
                <w:i w:val="0"/>
                <w:iCs w:val="0"/>
                <w:color w:val="auto"/>
                <w:sz w:val="21"/>
                <w:szCs w:val="21"/>
                <w:highlight w:val="none"/>
                <w:u w:val="none"/>
              </w:rPr>
            </w:pPr>
          </w:p>
        </w:tc>
      </w:tr>
      <w:tr w14:paraId="72BC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DF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EDB0">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8903">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5D915">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A9E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推介物料设计：设计展会专用宣传册（24-48P），原创排版，突出长春文旅亮点，适配不同展会场景（本地展会、省外推介会）</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44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13FA">
            <w:pPr>
              <w:jc w:val="center"/>
              <w:rPr>
                <w:rFonts w:hint="eastAsia" w:ascii="宋体" w:hAnsi="宋体" w:eastAsia="宋体" w:cs="宋体"/>
                <w:i w:val="0"/>
                <w:iCs w:val="0"/>
                <w:color w:val="auto"/>
                <w:sz w:val="21"/>
                <w:szCs w:val="21"/>
                <w:highlight w:val="none"/>
                <w:u w:val="none"/>
              </w:rPr>
            </w:pPr>
          </w:p>
        </w:tc>
      </w:tr>
      <w:tr w14:paraId="1D28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F9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3C5E">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BC5A">
            <w:pPr>
              <w:jc w:val="center"/>
              <w:rPr>
                <w:rFonts w:hint="eastAsia" w:ascii="宋体" w:hAnsi="宋体" w:eastAsia="宋体" w:cs="宋体"/>
                <w:i w:val="0"/>
                <w:iCs w:val="0"/>
                <w:color w:val="auto"/>
                <w:sz w:val="21"/>
                <w:szCs w:val="21"/>
                <w:highlight w:val="none"/>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D00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展会/推介物料设计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（深化版）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A19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展台视觉设计：针对各类展会（含大型文旅博览会、国际推介会等），设计高端展台视觉（如高端特装展位、沉浸式展台、互动体验区），提供3套设计方案，结合长春文旅IP，打造高端展示效果</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3D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平米</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39C3">
            <w:pPr>
              <w:jc w:val="center"/>
              <w:rPr>
                <w:rFonts w:hint="eastAsia" w:ascii="宋体" w:hAnsi="宋体" w:eastAsia="宋体" w:cs="宋体"/>
                <w:i w:val="0"/>
                <w:iCs w:val="0"/>
                <w:color w:val="auto"/>
                <w:sz w:val="21"/>
                <w:szCs w:val="21"/>
                <w:highlight w:val="none"/>
                <w:u w:val="none"/>
              </w:rPr>
            </w:pPr>
          </w:p>
        </w:tc>
      </w:tr>
      <w:tr w14:paraId="3933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03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6B73">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5793">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560CD">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84B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推介物料设计：设计高端推介物料（手提袋、展板、易拉宝、X展架、纪念礼品包装、推介手册等），高端定制化设计，适配高端展会、国际推介，提升品牌形象</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8E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BD6C">
            <w:pPr>
              <w:jc w:val="center"/>
              <w:rPr>
                <w:rFonts w:hint="eastAsia" w:ascii="宋体" w:hAnsi="宋体" w:eastAsia="宋体" w:cs="宋体"/>
                <w:i w:val="0"/>
                <w:iCs w:val="0"/>
                <w:color w:val="auto"/>
                <w:sz w:val="21"/>
                <w:szCs w:val="21"/>
                <w:highlight w:val="none"/>
                <w:u w:val="none"/>
              </w:rPr>
            </w:pPr>
          </w:p>
        </w:tc>
      </w:tr>
      <w:tr w14:paraId="054E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93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8C92">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2C31">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37E31">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487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推介物料设计：设计展会专用宣传册（48-80P），高端定制排版，融入手绘、摄影作品，突出长春文旅核心优势，提供多语言版本（中文、英文），适配国际交流与高端推介</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CC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5025">
            <w:pPr>
              <w:jc w:val="center"/>
              <w:rPr>
                <w:rFonts w:hint="eastAsia" w:ascii="宋体" w:hAnsi="宋体" w:eastAsia="宋体" w:cs="宋体"/>
                <w:i w:val="0"/>
                <w:iCs w:val="0"/>
                <w:color w:val="auto"/>
                <w:sz w:val="21"/>
                <w:szCs w:val="21"/>
                <w:highlight w:val="none"/>
                <w:u w:val="none"/>
              </w:rPr>
            </w:pPr>
          </w:p>
        </w:tc>
      </w:tr>
      <w:tr w14:paraId="1D072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FC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E954">
            <w:pPr>
              <w:jc w:val="center"/>
              <w:rPr>
                <w:rFonts w:hint="eastAsia" w:ascii="宋体" w:hAnsi="宋体" w:eastAsia="宋体" w:cs="宋体"/>
                <w:i w:val="0"/>
                <w:iCs w:val="0"/>
                <w:color w:val="auto"/>
                <w:sz w:val="21"/>
                <w:szCs w:val="21"/>
                <w:highlight w:val="none"/>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E5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IP设计</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AC6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文旅IP及文创产品设计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（基础版）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446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卡通IP形象设计-IP原型创作：结合长春文旅特色（如冰雪、汽车、历史人物），创作基础IP原型（如卡通形象）</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7A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7315">
            <w:pPr>
              <w:jc w:val="center"/>
              <w:rPr>
                <w:rFonts w:hint="eastAsia" w:ascii="宋体" w:hAnsi="宋体" w:eastAsia="宋体" w:cs="宋体"/>
                <w:i w:val="0"/>
                <w:iCs w:val="0"/>
                <w:color w:val="auto"/>
                <w:sz w:val="21"/>
                <w:szCs w:val="21"/>
                <w:highlight w:val="none"/>
                <w:u w:val="none"/>
              </w:rPr>
            </w:pPr>
          </w:p>
        </w:tc>
      </w:tr>
      <w:tr w14:paraId="7C67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77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A704">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7B12">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62F2E">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F9D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卡通IP形象设计-IP延展：设计IP基础延展（如IP表情、简单动作设计等）</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39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1728">
            <w:pPr>
              <w:jc w:val="center"/>
              <w:rPr>
                <w:rFonts w:hint="eastAsia" w:ascii="宋体" w:hAnsi="宋体" w:eastAsia="宋体" w:cs="宋体"/>
                <w:i w:val="0"/>
                <w:iCs w:val="0"/>
                <w:color w:val="auto"/>
                <w:sz w:val="21"/>
                <w:szCs w:val="21"/>
                <w:highlight w:val="none"/>
                <w:u w:val="none"/>
              </w:rPr>
            </w:pPr>
          </w:p>
        </w:tc>
      </w:tr>
      <w:tr w14:paraId="7246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89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A451">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EF3C">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6BFF4">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C3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卡通IP形象设计-IP使用规范：编制基础IP使用规范，明确IP造型、色彩、使用场景等</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8B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册</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EF8E">
            <w:pPr>
              <w:jc w:val="center"/>
              <w:rPr>
                <w:rFonts w:hint="eastAsia" w:ascii="宋体" w:hAnsi="宋体" w:eastAsia="宋体" w:cs="宋体"/>
                <w:i w:val="0"/>
                <w:iCs w:val="0"/>
                <w:color w:val="auto"/>
                <w:sz w:val="21"/>
                <w:szCs w:val="21"/>
                <w:highlight w:val="none"/>
                <w:u w:val="none"/>
              </w:rPr>
            </w:pPr>
          </w:p>
        </w:tc>
      </w:tr>
      <w:tr w14:paraId="3A48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4D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C8D1">
            <w:pPr>
              <w:jc w:val="center"/>
              <w:rPr>
                <w:rFonts w:hint="eastAsia" w:ascii="宋体" w:hAnsi="宋体" w:eastAsia="宋体" w:cs="宋体"/>
                <w:i w:val="0"/>
                <w:iCs w:val="0"/>
                <w:color w:val="auto"/>
                <w:sz w:val="21"/>
                <w:szCs w:val="21"/>
                <w:highlight w:val="none"/>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8C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文创产品设计</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8C4D0">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F8D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实用类文创设计：设计基础实用类文创（如笔记本、钥匙扣、帆布袋等）贴合IP形象</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DC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2840">
            <w:pPr>
              <w:jc w:val="center"/>
              <w:rPr>
                <w:rFonts w:hint="eastAsia" w:ascii="宋体" w:hAnsi="宋体" w:eastAsia="宋体" w:cs="宋体"/>
                <w:i w:val="0"/>
                <w:iCs w:val="0"/>
                <w:color w:val="auto"/>
                <w:sz w:val="21"/>
                <w:szCs w:val="21"/>
                <w:highlight w:val="none"/>
                <w:u w:val="none"/>
              </w:rPr>
            </w:pPr>
          </w:p>
        </w:tc>
      </w:tr>
      <w:tr w14:paraId="2B55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0E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1864">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4C68">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64382">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D61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纪念类文创设计：设计基础纪念类文创（如纪念徽章、明信片等），满足基础纪念需求</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56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E4AD">
            <w:pPr>
              <w:jc w:val="center"/>
              <w:rPr>
                <w:rFonts w:hint="eastAsia" w:ascii="宋体" w:hAnsi="宋体" w:eastAsia="宋体" w:cs="宋体"/>
                <w:i w:val="0"/>
                <w:iCs w:val="0"/>
                <w:color w:val="auto"/>
                <w:sz w:val="21"/>
                <w:szCs w:val="21"/>
                <w:highlight w:val="none"/>
                <w:u w:val="none"/>
              </w:rPr>
            </w:pPr>
          </w:p>
        </w:tc>
      </w:tr>
      <w:tr w14:paraId="7B0C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14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9378">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858D">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FB9CA">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AE7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数字文创设计：设计基础数字文创（如IP贴纸、简单表情包等）</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1C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CDCB">
            <w:pPr>
              <w:jc w:val="center"/>
              <w:rPr>
                <w:rFonts w:hint="eastAsia" w:ascii="宋体" w:hAnsi="宋体" w:eastAsia="宋体" w:cs="宋体"/>
                <w:i w:val="0"/>
                <w:iCs w:val="0"/>
                <w:color w:val="auto"/>
                <w:sz w:val="21"/>
                <w:szCs w:val="21"/>
                <w:highlight w:val="none"/>
                <w:u w:val="none"/>
              </w:rPr>
            </w:pPr>
          </w:p>
        </w:tc>
      </w:tr>
      <w:tr w14:paraId="1945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5A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9138">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E002">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7E48F">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5F8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文创包装设计：设计基础文创包装（如简易礼盒、包装袋等）</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6D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FF00">
            <w:pPr>
              <w:jc w:val="center"/>
              <w:rPr>
                <w:rFonts w:hint="eastAsia" w:ascii="宋体" w:hAnsi="宋体" w:eastAsia="宋体" w:cs="宋体"/>
                <w:i w:val="0"/>
                <w:iCs w:val="0"/>
                <w:color w:val="auto"/>
                <w:sz w:val="21"/>
                <w:szCs w:val="21"/>
                <w:highlight w:val="none"/>
                <w:u w:val="none"/>
              </w:rPr>
            </w:pPr>
          </w:p>
        </w:tc>
      </w:tr>
      <w:tr w14:paraId="66F3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B2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A891">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B988">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141C8">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D5F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品牌认证标识设计：设计基础品牌认证标识，适配文创产品、宣传物料</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2D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185C">
            <w:pPr>
              <w:jc w:val="center"/>
              <w:rPr>
                <w:rFonts w:hint="eastAsia" w:ascii="宋体" w:hAnsi="宋体" w:eastAsia="宋体" w:cs="宋体"/>
                <w:i w:val="0"/>
                <w:iCs w:val="0"/>
                <w:color w:val="auto"/>
                <w:sz w:val="21"/>
                <w:szCs w:val="21"/>
                <w:highlight w:val="none"/>
                <w:u w:val="none"/>
              </w:rPr>
            </w:pPr>
          </w:p>
        </w:tc>
      </w:tr>
      <w:tr w14:paraId="63666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CC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6C54">
            <w:pPr>
              <w:jc w:val="center"/>
              <w:rPr>
                <w:rFonts w:hint="eastAsia" w:ascii="宋体" w:hAnsi="宋体" w:eastAsia="宋体" w:cs="宋体"/>
                <w:i w:val="0"/>
                <w:iCs w:val="0"/>
                <w:color w:val="auto"/>
                <w:sz w:val="21"/>
                <w:szCs w:val="21"/>
                <w:highlight w:val="none"/>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FC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IP设计</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6AB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文旅IP及文创产品设计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（进阶版）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E33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卡通IP形象设计-IP原型创作：深挖长春文旅内核，创作特色IP原型（如卡通形象、文化符号），含创意阐释、用户适配分析</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36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51C9">
            <w:pPr>
              <w:jc w:val="center"/>
              <w:rPr>
                <w:rFonts w:hint="eastAsia" w:ascii="宋体" w:hAnsi="宋体" w:eastAsia="宋体" w:cs="宋体"/>
                <w:i w:val="0"/>
                <w:iCs w:val="0"/>
                <w:color w:val="auto"/>
                <w:sz w:val="21"/>
                <w:szCs w:val="21"/>
                <w:highlight w:val="none"/>
                <w:u w:val="none"/>
              </w:rPr>
            </w:pPr>
          </w:p>
        </w:tc>
      </w:tr>
      <w:tr w14:paraId="0EDE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EA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767A">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0D86">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AD626">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742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卡通IP形象设计-IP延展：设计IP完整延展（如表情、动作、场景化设计、不同风格变体等），适配多场景应用</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14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DAB2">
            <w:pPr>
              <w:jc w:val="center"/>
              <w:rPr>
                <w:rFonts w:hint="eastAsia" w:ascii="宋体" w:hAnsi="宋体" w:eastAsia="宋体" w:cs="宋体"/>
                <w:i w:val="0"/>
                <w:iCs w:val="0"/>
                <w:color w:val="auto"/>
                <w:sz w:val="21"/>
                <w:szCs w:val="21"/>
                <w:highlight w:val="none"/>
                <w:u w:val="none"/>
              </w:rPr>
            </w:pPr>
          </w:p>
        </w:tc>
      </w:tr>
      <w:tr w14:paraId="032D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AF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5133">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DD71">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A73D3">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06E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卡通IP形象设计-IP使用规范：编制完整IP使用规范，明确IP造型、色彩、使用场景、禁用规则等，搭配应用案例</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D2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册</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C0C0">
            <w:pPr>
              <w:jc w:val="center"/>
              <w:rPr>
                <w:rFonts w:hint="eastAsia" w:ascii="宋体" w:hAnsi="宋体" w:eastAsia="宋体" w:cs="宋体"/>
                <w:i w:val="0"/>
                <w:iCs w:val="0"/>
                <w:color w:val="auto"/>
                <w:sz w:val="21"/>
                <w:szCs w:val="21"/>
                <w:highlight w:val="none"/>
                <w:u w:val="none"/>
              </w:rPr>
            </w:pPr>
          </w:p>
        </w:tc>
      </w:tr>
      <w:tr w14:paraId="3FF0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8D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7323">
            <w:pPr>
              <w:jc w:val="center"/>
              <w:rPr>
                <w:rFonts w:hint="eastAsia" w:ascii="宋体" w:hAnsi="宋体" w:eastAsia="宋体" w:cs="宋体"/>
                <w:i w:val="0"/>
                <w:iCs w:val="0"/>
                <w:color w:val="auto"/>
                <w:sz w:val="21"/>
                <w:szCs w:val="21"/>
                <w:highlight w:val="none"/>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F9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文创产品设计</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5C8F">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96E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实用类文创设计：设计创意实用类文创（笔记本、钥匙扣、帆布袋、保温杯、雨伞等），打造系列化设计，贴合IP形象与长春特色</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76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F8B8">
            <w:pPr>
              <w:jc w:val="center"/>
              <w:rPr>
                <w:rFonts w:hint="eastAsia" w:ascii="宋体" w:hAnsi="宋体" w:eastAsia="宋体" w:cs="宋体"/>
                <w:i w:val="0"/>
                <w:iCs w:val="0"/>
                <w:color w:val="auto"/>
                <w:sz w:val="21"/>
                <w:szCs w:val="21"/>
                <w:highlight w:val="none"/>
                <w:u w:val="none"/>
              </w:rPr>
            </w:pPr>
          </w:p>
        </w:tc>
      </w:tr>
      <w:tr w14:paraId="307F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A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FEC3">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75C0">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91C5F">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505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纪念类文创设计：设计创意纪念类文创（纪念徽章、明信片、纪念币、文化摆件等），融入长春历史文化元素，提升纪念价值</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D2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A9BB">
            <w:pPr>
              <w:jc w:val="center"/>
              <w:rPr>
                <w:rFonts w:hint="eastAsia" w:ascii="宋体" w:hAnsi="宋体" w:eastAsia="宋体" w:cs="宋体"/>
                <w:i w:val="0"/>
                <w:iCs w:val="0"/>
                <w:color w:val="auto"/>
                <w:sz w:val="21"/>
                <w:szCs w:val="21"/>
                <w:highlight w:val="none"/>
                <w:u w:val="none"/>
              </w:rPr>
            </w:pPr>
          </w:p>
        </w:tc>
      </w:tr>
      <w:tr w14:paraId="77C1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F8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D255">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E6A5">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4DB53">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13A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数字文创设计：设计创意数字文创（IP贴纸、表情包、数字头像等），适配线上传播、社交平台</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2F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E6FF">
            <w:pPr>
              <w:jc w:val="center"/>
              <w:rPr>
                <w:rFonts w:hint="eastAsia" w:ascii="宋体" w:hAnsi="宋体" w:eastAsia="宋体" w:cs="宋体"/>
                <w:i w:val="0"/>
                <w:iCs w:val="0"/>
                <w:color w:val="auto"/>
                <w:sz w:val="21"/>
                <w:szCs w:val="21"/>
                <w:highlight w:val="none"/>
                <w:u w:val="none"/>
              </w:rPr>
            </w:pPr>
          </w:p>
        </w:tc>
      </w:tr>
      <w:tr w14:paraId="6FF8F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A2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726A">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E6C6">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028A1">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7B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文创包装设计：设计创意文创包装（礼盒、包装袋、手提袋等），系列化设计，贴合IP与文创产品特色</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E2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51F0">
            <w:pPr>
              <w:jc w:val="center"/>
              <w:rPr>
                <w:rFonts w:hint="eastAsia" w:ascii="宋体" w:hAnsi="宋体" w:eastAsia="宋体" w:cs="宋体"/>
                <w:i w:val="0"/>
                <w:iCs w:val="0"/>
                <w:color w:val="auto"/>
                <w:sz w:val="21"/>
                <w:szCs w:val="21"/>
                <w:highlight w:val="none"/>
                <w:u w:val="none"/>
              </w:rPr>
            </w:pPr>
          </w:p>
        </w:tc>
      </w:tr>
      <w:tr w14:paraId="233B1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E9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58BC">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D8AA">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7D7FA">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C6B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品牌认证标识设计：设计创意品牌认证标识，适配文创产品、宣传物料、展会推介，提升品牌辨识度</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F2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C54D">
            <w:pPr>
              <w:jc w:val="center"/>
              <w:rPr>
                <w:rFonts w:hint="eastAsia" w:ascii="宋体" w:hAnsi="宋体" w:eastAsia="宋体" w:cs="宋体"/>
                <w:i w:val="0"/>
                <w:iCs w:val="0"/>
                <w:color w:val="auto"/>
                <w:sz w:val="21"/>
                <w:szCs w:val="21"/>
                <w:highlight w:val="none"/>
                <w:u w:val="none"/>
              </w:rPr>
            </w:pPr>
          </w:p>
        </w:tc>
      </w:tr>
      <w:tr w14:paraId="0C84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5A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8C5F">
            <w:pPr>
              <w:jc w:val="center"/>
              <w:rPr>
                <w:rFonts w:hint="eastAsia" w:ascii="宋体" w:hAnsi="宋体" w:eastAsia="宋体" w:cs="宋体"/>
                <w:i w:val="0"/>
                <w:iCs w:val="0"/>
                <w:color w:val="auto"/>
                <w:sz w:val="21"/>
                <w:szCs w:val="21"/>
                <w:highlight w:val="none"/>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70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IP设计</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BE4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文旅IP及文创产品设计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（深化版）</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1FF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卡通IP形象设计-IP原型创作：联合资深设计团队，创作高端文旅IP原型（卡通形象、文化符号、精神内核具象化形象等），含创意推导、市场适配性分析、用户偏好测试</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6B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069E">
            <w:pPr>
              <w:jc w:val="center"/>
              <w:rPr>
                <w:rFonts w:hint="eastAsia" w:ascii="宋体" w:hAnsi="宋体" w:eastAsia="宋体" w:cs="宋体"/>
                <w:i w:val="0"/>
                <w:iCs w:val="0"/>
                <w:color w:val="auto"/>
                <w:sz w:val="21"/>
                <w:szCs w:val="21"/>
                <w:highlight w:val="none"/>
                <w:u w:val="none"/>
              </w:rPr>
            </w:pPr>
          </w:p>
        </w:tc>
      </w:tr>
      <w:tr w14:paraId="54C3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CA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283C">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539F">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A0DEC">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1A0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卡通IP形象设计-IP延展：设计IP高端延展（表情、动作、场景化设计、不同风格变体、动态IP等），适配全场景应用（宣传、文创、活动、国际推介）</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F9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FA2A">
            <w:pPr>
              <w:jc w:val="center"/>
              <w:rPr>
                <w:rFonts w:hint="eastAsia" w:ascii="宋体" w:hAnsi="宋体" w:eastAsia="宋体" w:cs="宋体"/>
                <w:i w:val="0"/>
                <w:iCs w:val="0"/>
                <w:color w:val="auto"/>
                <w:sz w:val="21"/>
                <w:szCs w:val="21"/>
                <w:highlight w:val="none"/>
                <w:u w:val="none"/>
              </w:rPr>
            </w:pPr>
          </w:p>
        </w:tc>
      </w:tr>
      <w:tr w14:paraId="09B9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21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151D">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06A1">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BE6BA">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17F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卡通IP形象设计-IP使用规范：编制高端IP使用规范，含完整IP体系、创意设计逻辑、场景化应用方案、国际传播适配建议等</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B3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册</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6EE3">
            <w:pPr>
              <w:jc w:val="center"/>
              <w:rPr>
                <w:rFonts w:hint="eastAsia" w:ascii="宋体" w:hAnsi="宋体" w:eastAsia="宋体" w:cs="宋体"/>
                <w:i w:val="0"/>
                <w:iCs w:val="0"/>
                <w:color w:val="auto"/>
                <w:sz w:val="21"/>
                <w:szCs w:val="21"/>
                <w:highlight w:val="none"/>
                <w:u w:val="none"/>
              </w:rPr>
            </w:pPr>
          </w:p>
        </w:tc>
      </w:tr>
      <w:tr w14:paraId="2EA5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C0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C4C5">
            <w:pPr>
              <w:jc w:val="center"/>
              <w:rPr>
                <w:rFonts w:hint="eastAsia" w:ascii="宋体" w:hAnsi="宋体" w:eastAsia="宋体" w:cs="宋体"/>
                <w:i w:val="0"/>
                <w:iCs w:val="0"/>
                <w:color w:val="auto"/>
                <w:sz w:val="21"/>
                <w:szCs w:val="21"/>
                <w:highlight w:val="none"/>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95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文创产品设计</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56C47">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12E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实用类文创设计：设计高端实用类文创（笔记本、钥匙扣、帆布袋、保温杯、雨伞、文创服饰等），高端定制化设计，融入IP元素与长春特色，兼顾实用性与收藏价值</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1B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F9FB">
            <w:pPr>
              <w:jc w:val="center"/>
              <w:rPr>
                <w:rFonts w:hint="eastAsia" w:ascii="宋体" w:hAnsi="宋体" w:eastAsia="宋体" w:cs="宋体"/>
                <w:i w:val="0"/>
                <w:iCs w:val="0"/>
                <w:color w:val="auto"/>
                <w:sz w:val="21"/>
                <w:szCs w:val="21"/>
                <w:highlight w:val="none"/>
                <w:u w:val="none"/>
              </w:rPr>
            </w:pPr>
          </w:p>
        </w:tc>
      </w:tr>
      <w:tr w14:paraId="1A318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FC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1BB7">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DDBF">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18449">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FAE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纪念类文创设计：设计高端纪念类文创（纪念徽章、明信片、纪念币、文化摆件、高端礼盒等），深挖长春历史文化，打造高端纪念产品，适配高端推介、国际交流</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ED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191A">
            <w:pPr>
              <w:jc w:val="center"/>
              <w:rPr>
                <w:rFonts w:hint="eastAsia" w:ascii="宋体" w:hAnsi="宋体" w:eastAsia="宋体" w:cs="宋体"/>
                <w:i w:val="0"/>
                <w:iCs w:val="0"/>
                <w:color w:val="auto"/>
                <w:sz w:val="21"/>
                <w:szCs w:val="21"/>
                <w:highlight w:val="none"/>
                <w:u w:val="none"/>
              </w:rPr>
            </w:pPr>
          </w:p>
        </w:tc>
      </w:tr>
      <w:tr w14:paraId="08BB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95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556B">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EA2F">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9BE07">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F16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数字文创设计：设计高端数字文创（IP贴纸、表情包、数字头像、数字藏品等），适配线上传播、社交平台、国际传播；</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AC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7AB1">
            <w:pPr>
              <w:jc w:val="center"/>
              <w:rPr>
                <w:rFonts w:hint="eastAsia" w:ascii="宋体" w:hAnsi="宋体" w:eastAsia="宋体" w:cs="宋体"/>
                <w:i w:val="0"/>
                <w:iCs w:val="0"/>
                <w:color w:val="auto"/>
                <w:sz w:val="21"/>
                <w:szCs w:val="21"/>
                <w:highlight w:val="none"/>
                <w:u w:val="none"/>
              </w:rPr>
            </w:pPr>
          </w:p>
        </w:tc>
      </w:tr>
      <w:tr w14:paraId="50A89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F9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F3FB">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958B">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426C">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560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文创包装设计：设计高端文创包装（高端礼盒、定制包装袋、手提袋等），高端定制化设计，融入IP元素与长春文化特色</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A6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21B3">
            <w:pPr>
              <w:jc w:val="center"/>
              <w:rPr>
                <w:rFonts w:hint="eastAsia" w:ascii="宋体" w:hAnsi="宋体" w:eastAsia="宋体" w:cs="宋体"/>
                <w:i w:val="0"/>
                <w:iCs w:val="0"/>
                <w:color w:val="auto"/>
                <w:sz w:val="21"/>
                <w:szCs w:val="21"/>
                <w:highlight w:val="none"/>
                <w:u w:val="none"/>
              </w:rPr>
            </w:pPr>
          </w:p>
        </w:tc>
      </w:tr>
      <w:tr w14:paraId="1D98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AC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F857">
            <w:pPr>
              <w:jc w:val="center"/>
              <w:rPr>
                <w:rFonts w:hint="eastAsia" w:ascii="宋体" w:hAnsi="宋体" w:eastAsia="宋体" w:cs="宋体"/>
                <w:i w:val="0"/>
                <w:iCs w:val="0"/>
                <w:color w:val="auto"/>
                <w:sz w:val="21"/>
                <w:szCs w:val="21"/>
                <w:highlight w:val="none"/>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217F">
            <w:pPr>
              <w:jc w:val="center"/>
              <w:rPr>
                <w:rFonts w:hint="eastAsia" w:ascii="宋体" w:hAnsi="宋体" w:eastAsia="宋体" w:cs="宋体"/>
                <w:i w:val="0"/>
                <w:iCs w:val="0"/>
                <w:color w:val="auto"/>
                <w:sz w:val="21"/>
                <w:szCs w:val="21"/>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40619">
            <w:pPr>
              <w:jc w:val="center"/>
              <w:rPr>
                <w:rFonts w:hint="eastAsia" w:ascii="宋体" w:hAnsi="宋体" w:eastAsia="宋体" w:cs="宋体"/>
                <w:i w:val="0"/>
                <w:iCs w:val="0"/>
                <w:color w:val="auto"/>
                <w:sz w:val="21"/>
                <w:szCs w:val="21"/>
                <w:highlight w:val="none"/>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F09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品牌认证标识设计：设计高端品牌认证标识，适配文创产品、宣传物料、展会推介、国际交流，打造高端品牌形象，提升品牌辨识度</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F3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D550">
            <w:pPr>
              <w:jc w:val="center"/>
              <w:rPr>
                <w:rFonts w:hint="eastAsia" w:ascii="宋体" w:hAnsi="宋体" w:eastAsia="宋体" w:cs="宋体"/>
                <w:i w:val="0"/>
                <w:iCs w:val="0"/>
                <w:color w:val="auto"/>
                <w:sz w:val="21"/>
                <w:szCs w:val="21"/>
                <w:highlight w:val="none"/>
                <w:u w:val="none"/>
              </w:rPr>
            </w:pPr>
          </w:p>
        </w:tc>
      </w:tr>
      <w:tr w14:paraId="73DE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49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05C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合   计</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07F7">
            <w:pPr>
              <w:jc w:val="center"/>
              <w:rPr>
                <w:rFonts w:hint="eastAsia" w:ascii="宋体" w:hAnsi="宋体" w:eastAsia="宋体" w:cs="宋体"/>
                <w:i w:val="0"/>
                <w:iCs w:val="0"/>
                <w:color w:val="auto"/>
                <w:sz w:val="21"/>
                <w:szCs w:val="21"/>
                <w:highlight w:val="none"/>
                <w:u w:val="none"/>
              </w:rPr>
            </w:pPr>
          </w:p>
        </w:tc>
      </w:tr>
    </w:tbl>
    <w:p w14:paraId="2A4C6B2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br w:type="page"/>
      </w:r>
    </w:p>
    <w:p w14:paraId="44593B2E">
      <w:pPr>
        <w:pStyle w:val="3"/>
        <w:rPr>
          <w:color w:val="auto"/>
          <w:highlight w:val="none"/>
        </w:rPr>
      </w:pPr>
    </w:p>
    <w:p w14:paraId="778AE4E1">
      <w:pPr>
        <w:jc w:val="left"/>
        <w:rPr>
          <w:rFonts w:ascii="仿宋_GB2312" w:hAnsi="宋体" w:eastAsia="仿宋_GB2312"/>
          <w:color w:val="auto"/>
          <w:kern w:val="0"/>
          <w:sz w:val="24"/>
          <w:highlight w:val="none"/>
        </w:rPr>
      </w:pPr>
    </w:p>
    <w:p w14:paraId="10E2ACCC">
      <w:pPr>
        <w:pStyle w:val="2"/>
        <w:snapToGrid w:val="0"/>
        <w:spacing w:before="0" w:after="0" w:line="360" w:lineRule="auto"/>
        <w:ind w:firstLine="420"/>
        <w:rPr>
          <w:rFonts w:hint="eastAsia" w:ascii="宋体" w:hAnsi="宋体" w:eastAsia="宋体" w:cs="宋体"/>
          <w:color w:val="auto"/>
          <w:sz w:val="40"/>
          <w:szCs w:val="40"/>
          <w:highlight w:val="none"/>
          <w:lang w:val="zh-CN"/>
        </w:rPr>
      </w:pPr>
      <w:bookmarkStart w:id="64" w:name="_Toc31906"/>
      <w:r>
        <w:rPr>
          <w:rFonts w:hint="eastAsia" w:ascii="宋体" w:hAnsi="宋体" w:eastAsia="宋体" w:cs="宋体"/>
          <w:color w:val="auto"/>
          <w:sz w:val="40"/>
          <w:szCs w:val="40"/>
          <w:highlight w:val="none"/>
          <w:lang w:val="zh-CN"/>
        </w:rPr>
        <w:t>第六章</w:t>
      </w:r>
      <w:r>
        <w:rPr>
          <w:rFonts w:hint="eastAsia" w:ascii="宋体" w:hAnsi="宋体" w:eastAsia="宋体" w:cs="宋体"/>
          <w:color w:val="auto"/>
          <w:sz w:val="40"/>
          <w:szCs w:val="40"/>
          <w:highlight w:val="none"/>
        </w:rPr>
        <w:t xml:space="preserve"> </w:t>
      </w:r>
      <w:r>
        <w:rPr>
          <w:rFonts w:hint="eastAsia" w:ascii="宋体" w:hAnsi="宋体" w:eastAsia="宋体" w:cs="宋体"/>
          <w:color w:val="auto"/>
          <w:sz w:val="40"/>
          <w:szCs w:val="40"/>
          <w:highlight w:val="none"/>
          <w:lang w:val="zh-CN"/>
        </w:rPr>
        <w:t>响应文件格式</w:t>
      </w:r>
      <w:bookmarkEnd w:id="54"/>
      <w:bookmarkEnd w:id="55"/>
      <w:bookmarkEnd w:id="56"/>
      <w:bookmarkEnd w:id="57"/>
      <w:bookmarkEnd w:id="58"/>
      <w:bookmarkEnd w:id="59"/>
      <w:bookmarkEnd w:id="64"/>
    </w:p>
    <w:p w14:paraId="0E843CF2">
      <w:pPr>
        <w:autoSpaceDE w:val="0"/>
        <w:autoSpaceDN w:val="0"/>
        <w:adjustRightInd w:val="0"/>
        <w:spacing w:line="500" w:lineRule="exact"/>
        <w:rPr>
          <w:rFonts w:ascii="宋体" w:hAnsi="宋体" w:cs="宋体"/>
          <w:b/>
          <w:color w:val="auto"/>
          <w:sz w:val="28"/>
          <w:highlight w:val="none"/>
          <w:lang w:val="zh-CN"/>
        </w:rPr>
      </w:pPr>
    </w:p>
    <w:p w14:paraId="5E0EF733">
      <w:pPr>
        <w:rPr>
          <w:rFonts w:ascii="宋体" w:hAnsi="宋体" w:cs="宋体"/>
          <w:color w:val="auto"/>
          <w:highlight w:val="none"/>
        </w:rPr>
      </w:pPr>
      <w:r>
        <w:rPr>
          <w:rFonts w:ascii="宋体" w:hAnsi="宋体" w:cs="宋体"/>
          <w:color w:val="auto"/>
          <w:highlight w:val="none"/>
        </w:rPr>
        <w:br w:type="page"/>
      </w:r>
    </w:p>
    <w:p w14:paraId="73ED69E9">
      <w:pPr>
        <w:autoSpaceDE w:val="0"/>
        <w:autoSpaceDN w:val="0"/>
        <w:adjustRightInd w:val="0"/>
        <w:spacing w:line="500" w:lineRule="exact"/>
        <w:jc w:val="center"/>
        <w:rPr>
          <w:rFonts w:ascii="宋体" w:hAnsi="宋体" w:cs="宋体"/>
          <w:b/>
          <w:color w:val="auto"/>
          <w:sz w:val="32"/>
          <w:highlight w:val="none"/>
          <w:lang w:val="zh-CN"/>
        </w:rPr>
      </w:pPr>
    </w:p>
    <w:p w14:paraId="4B0F5F93">
      <w:pPr>
        <w:autoSpaceDE w:val="0"/>
        <w:autoSpaceDN w:val="0"/>
        <w:adjustRightInd w:val="0"/>
        <w:spacing w:line="500" w:lineRule="exact"/>
        <w:rPr>
          <w:rFonts w:ascii="宋体" w:hAnsi="宋体" w:cs="宋体"/>
          <w:b/>
          <w:color w:val="auto"/>
          <w:sz w:val="32"/>
          <w:highlight w:val="none"/>
          <w:lang w:val="zh-CN"/>
        </w:rPr>
      </w:pPr>
    </w:p>
    <w:p w14:paraId="4298D327">
      <w:pPr>
        <w:autoSpaceDE w:val="0"/>
        <w:autoSpaceDN w:val="0"/>
        <w:adjustRightInd w:val="0"/>
        <w:spacing w:line="500" w:lineRule="exact"/>
        <w:jc w:val="right"/>
        <w:rPr>
          <w:rFonts w:hint="eastAsia" w:ascii="宋体" w:hAnsi="宋体" w:eastAsia="宋体" w:cs="宋体"/>
          <w:b/>
          <w:color w:val="auto"/>
          <w:sz w:val="32"/>
          <w:highlight w:val="none"/>
          <w:lang w:val="en-US" w:eastAsia="zh-CN"/>
        </w:rPr>
      </w:pPr>
    </w:p>
    <w:p w14:paraId="321CA07A">
      <w:pPr>
        <w:autoSpaceDE w:val="0"/>
        <w:autoSpaceDN w:val="0"/>
        <w:adjustRightInd w:val="0"/>
        <w:spacing w:line="500" w:lineRule="exact"/>
        <w:jc w:val="center"/>
        <w:outlineLvl w:val="0"/>
        <w:rPr>
          <w:rFonts w:ascii="宋体" w:hAnsi="宋体" w:cs="宋体"/>
          <w:color w:val="auto"/>
          <w:sz w:val="36"/>
          <w:szCs w:val="18"/>
          <w:highlight w:val="none"/>
          <w:lang w:val="zh-CN"/>
        </w:rPr>
      </w:pPr>
      <w:bookmarkStart w:id="65" w:name="_Toc12777"/>
      <w:bookmarkStart w:id="66" w:name="_Toc23926"/>
      <w:bookmarkStart w:id="67" w:name="_Toc31415"/>
    </w:p>
    <w:p w14:paraId="0A4020BF">
      <w:pPr>
        <w:autoSpaceDE w:val="0"/>
        <w:autoSpaceDN w:val="0"/>
        <w:adjustRightInd w:val="0"/>
        <w:spacing w:line="500" w:lineRule="exact"/>
        <w:jc w:val="center"/>
        <w:outlineLvl w:val="0"/>
        <w:rPr>
          <w:rFonts w:ascii="宋体" w:hAnsi="宋体" w:cs="宋体"/>
          <w:color w:val="auto"/>
          <w:sz w:val="36"/>
          <w:szCs w:val="18"/>
          <w:highlight w:val="none"/>
        </w:rPr>
      </w:pPr>
      <w:bookmarkStart w:id="68" w:name="_Toc23420"/>
      <w:r>
        <w:rPr>
          <w:rFonts w:hint="eastAsia" w:ascii="宋体" w:hAnsi="宋体" w:cs="宋体"/>
          <w:color w:val="auto"/>
          <w:sz w:val="36"/>
          <w:szCs w:val="18"/>
          <w:highlight w:val="none"/>
          <w:lang w:val="zh-CN"/>
        </w:rPr>
        <w:t>(</w:t>
      </w:r>
      <w:r>
        <w:rPr>
          <w:rFonts w:hint="eastAsia" w:ascii="宋体" w:hAnsi="宋体" w:cs="宋体"/>
          <w:color w:val="auto"/>
          <w:sz w:val="36"/>
          <w:szCs w:val="18"/>
          <w:highlight w:val="none"/>
        </w:rPr>
        <w:t>采购</w:t>
      </w:r>
      <w:r>
        <w:rPr>
          <w:rFonts w:hint="eastAsia" w:ascii="宋体" w:hAnsi="宋体" w:cs="宋体"/>
          <w:color w:val="auto"/>
          <w:sz w:val="36"/>
          <w:szCs w:val="18"/>
          <w:highlight w:val="none"/>
          <w:lang w:val="zh-CN"/>
        </w:rPr>
        <w:t>项目名称)</w:t>
      </w:r>
      <w:bookmarkEnd w:id="65"/>
      <w:bookmarkEnd w:id="66"/>
      <w:bookmarkEnd w:id="67"/>
      <w:bookmarkEnd w:id="68"/>
    </w:p>
    <w:p w14:paraId="4C136721">
      <w:pPr>
        <w:autoSpaceDE w:val="0"/>
        <w:autoSpaceDN w:val="0"/>
        <w:adjustRightInd w:val="0"/>
        <w:spacing w:line="360" w:lineRule="auto"/>
        <w:jc w:val="center"/>
        <w:rPr>
          <w:rFonts w:ascii="宋体" w:hAnsi="宋体" w:cs="宋体"/>
          <w:color w:val="auto"/>
          <w:szCs w:val="18"/>
          <w:highlight w:val="none"/>
          <w:lang w:val="zh-CN"/>
        </w:rPr>
      </w:pPr>
    </w:p>
    <w:p w14:paraId="60D9527B">
      <w:pPr>
        <w:autoSpaceDE w:val="0"/>
        <w:autoSpaceDN w:val="0"/>
        <w:adjustRightInd w:val="0"/>
        <w:jc w:val="center"/>
        <w:rPr>
          <w:rFonts w:ascii="宋体" w:hAnsi="宋体" w:cs="宋体"/>
          <w:color w:val="auto"/>
          <w:sz w:val="52"/>
          <w:szCs w:val="18"/>
          <w:highlight w:val="none"/>
          <w:lang w:val="zh-CN"/>
        </w:rPr>
      </w:pPr>
    </w:p>
    <w:p w14:paraId="2ECD077E">
      <w:pPr>
        <w:autoSpaceDE w:val="0"/>
        <w:autoSpaceDN w:val="0"/>
        <w:adjustRightInd w:val="0"/>
        <w:jc w:val="center"/>
        <w:rPr>
          <w:rFonts w:ascii="宋体" w:hAnsi="宋体" w:cs="宋体"/>
          <w:color w:val="auto"/>
          <w:sz w:val="52"/>
          <w:szCs w:val="18"/>
          <w:highlight w:val="none"/>
          <w:lang w:val="zh-CN"/>
        </w:rPr>
      </w:pPr>
    </w:p>
    <w:p w14:paraId="5D633FB5">
      <w:pPr>
        <w:autoSpaceDE w:val="0"/>
        <w:autoSpaceDN w:val="0"/>
        <w:adjustRightInd w:val="0"/>
        <w:jc w:val="center"/>
        <w:rPr>
          <w:rFonts w:ascii="宋体" w:hAnsi="宋体" w:cs="宋体"/>
          <w:color w:val="auto"/>
          <w:sz w:val="52"/>
          <w:szCs w:val="18"/>
          <w:highlight w:val="none"/>
          <w:lang w:val="zh-CN"/>
        </w:rPr>
      </w:pPr>
    </w:p>
    <w:p w14:paraId="733ACCD2">
      <w:pPr>
        <w:autoSpaceDE w:val="0"/>
        <w:autoSpaceDN w:val="0"/>
        <w:adjustRightInd w:val="0"/>
        <w:jc w:val="center"/>
        <w:outlineLvl w:val="0"/>
        <w:rPr>
          <w:rFonts w:ascii="宋体" w:hAnsi="宋体" w:cs="宋体"/>
          <w:color w:val="auto"/>
          <w:sz w:val="52"/>
          <w:szCs w:val="18"/>
          <w:highlight w:val="none"/>
          <w:lang w:val="zh-CN"/>
        </w:rPr>
      </w:pPr>
      <w:r>
        <w:rPr>
          <w:rFonts w:hint="eastAsia" w:ascii="宋体" w:hAnsi="宋体" w:cs="宋体"/>
          <w:color w:val="auto"/>
          <w:sz w:val="52"/>
          <w:szCs w:val="18"/>
          <w:highlight w:val="none"/>
          <w:lang w:val="zh-CN"/>
        </w:rPr>
        <w:t xml:space="preserve"> </w:t>
      </w:r>
      <w:bookmarkStart w:id="69" w:name="_Toc23457"/>
      <w:bookmarkStart w:id="70" w:name="_Toc6067"/>
      <w:bookmarkStart w:id="71" w:name="_Toc29348"/>
      <w:bookmarkStart w:id="72" w:name="_Toc30967"/>
      <w:r>
        <w:rPr>
          <w:rFonts w:hint="eastAsia" w:ascii="宋体" w:hAnsi="宋体" w:cs="宋体"/>
          <w:b/>
          <w:bCs/>
          <w:color w:val="auto"/>
          <w:sz w:val="72"/>
          <w:szCs w:val="72"/>
          <w:highlight w:val="none"/>
          <w:lang w:val="zh-CN"/>
        </w:rPr>
        <w:t>响应文件</w:t>
      </w:r>
      <w:bookmarkEnd w:id="69"/>
      <w:bookmarkEnd w:id="70"/>
      <w:bookmarkEnd w:id="71"/>
      <w:bookmarkEnd w:id="72"/>
    </w:p>
    <w:p w14:paraId="3F0C4A2E">
      <w:pPr>
        <w:autoSpaceDE w:val="0"/>
        <w:autoSpaceDN w:val="0"/>
        <w:adjustRightInd w:val="0"/>
        <w:spacing w:line="500" w:lineRule="exact"/>
        <w:jc w:val="center"/>
        <w:rPr>
          <w:rFonts w:ascii="宋体" w:hAnsi="宋体" w:cs="宋体"/>
          <w:color w:val="auto"/>
          <w:szCs w:val="18"/>
          <w:highlight w:val="none"/>
          <w:lang w:val="zh-CN"/>
        </w:rPr>
      </w:pPr>
    </w:p>
    <w:p w14:paraId="266FA3BE">
      <w:pPr>
        <w:autoSpaceDE w:val="0"/>
        <w:autoSpaceDN w:val="0"/>
        <w:adjustRightInd w:val="0"/>
        <w:spacing w:line="500" w:lineRule="exact"/>
        <w:jc w:val="center"/>
        <w:outlineLvl w:val="0"/>
        <w:rPr>
          <w:rFonts w:ascii="宋体" w:hAnsi="宋体" w:cs="宋体"/>
          <w:color w:val="auto"/>
          <w:sz w:val="36"/>
          <w:szCs w:val="18"/>
          <w:highlight w:val="none"/>
          <w:lang w:val="zh-CN"/>
        </w:rPr>
      </w:pPr>
      <w:bookmarkStart w:id="73" w:name="_Toc6747"/>
      <w:r>
        <w:rPr>
          <w:rFonts w:hint="eastAsia" w:ascii="宋体" w:hAnsi="宋体" w:cs="宋体"/>
          <w:color w:val="auto"/>
          <w:sz w:val="36"/>
          <w:szCs w:val="18"/>
          <w:highlight w:val="none"/>
          <w:lang w:val="zh-CN"/>
        </w:rPr>
        <w:t>（项目编号：）</w:t>
      </w:r>
      <w:bookmarkEnd w:id="73"/>
    </w:p>
    <w:p w14:paraId="0715E7DB">
      <w:pPr>
        <w:autoSpaceDE w:val="0"/>
        <w:autoSpaceDN w:val="0"/>
        <w:adjustRightInd w:val="0"/>
        <w:spacing w:line="500" w:lineRule="exact"/>
        <w:jc w:val="center"/>
        <w:rPr>
          <w:rFonts w:ascii="宋体" w:hAnsi="宋体" w:cs="宋体"/>
          <w:color w:val="auto"/>
          <w:szCs w:val="18"/>
          <w:highlight w:val="none"/>
          <w:lang w:val="zh-CN"/>
        </w:rPr>
      </w:pPr>
    </w:p>
    <w:p w14:paraId="75379865">
      <w:pPr>
        <w:pStyle w:val="17"/>
        <w:rPr>
          <w:rFonts w:ascii="宋体" w:hAnsi="宋体" w:eastAsia="宋体" w:cs="宋体"/>
          <w:color w:val="auto"/>
          <w:szCs w:val="18"/>
          <w:highlight w:val="none"/>
          <w:lang w:val="zh-CN"/>
        </w:rPr>
      </w:pPr>
    </w:p>
    <w:p w14:paraId="728408E6">
      <w:pPr>
        <w:pStyle w:val="17"/>
        <w:rPr>
          <w:rFonts w:ascii="宋体" w:hAnsi="宋体" w:eastAsia="宋体" w:cs="宋体"/>
          <w:color w:val="auto"/>
          <w:szCs w:val="18"/>
          <w:highlight w:val="none"/>
          <w:lang w:val="zh-CN"/>
        </w:rPr>
      </w:pPr>
    </w:p>
    <w:p w14:paraId="63A8DA99">
      <w:pPr>
        <w:pStyle w:val="17"/>
        <w:rPr>
          <w:rFonts w:ascii="宋体" w:hAnsi="宋体" w:eastAsia="宋体" w:cs="宋体"/>
          <w:color w:val="auto"/>
          <w:szCs w:val="18"/>
          <w:highlight w:val="none"/>
          <w:lang w:val="zh-CN"/>
        </w:rPr>
      </w:pPr>
    </w:p>
    <w:p w14:paraId="4FA849F8">
      <w:pPr>
        <w:pStyle w:val="17"/>
        <w:rPr>
          <w:rFonts w:ascii="宋体" w:hAnsi="宋体" w:eastAsia="宋体" w:cs="宋体"/>
          <w:color w:val="auto"/>
          <w:szCs w:val="18"/>
          <w:highlight w:val="none"/>
          <w:lang w:val="zh-CN"/>
        </w:rPr>
      </w:pPr>
    </w:p>
    <w:p w14:paraId="54D30929">
      <w:pPr>
        <w:pStyle w:val="17"/>
        <w:rPr>
          <w:rFonts w:ascii="宋体" w:hAnsi="宋体" w:eastAsia="宋体" w:cs="宋体"/>
          <w:color w:val="auto"/>
          <w:szCs w:val="18"/>
          <w:highlight w:val="none"/>
          <w:lang w:val="zh-CN"/>
        </w:rPr>
      </w:pPr>
    </w:p>
    <w:p w14:paraId="0CE57AEE">
      <w:pPr>
        <w:autoSpaceDE w:val="0"/>
        <w:autoSpaceDN w:val="0"/>
        <w:adjustRightInd w:val="0"/>
        <w:spacing w:line="500" w:lineRule="exact"/>
        <w:jc w:val="center"/>
        <w:rPr>
          <w:rFonts w:ascii="宋体" w:hAnsi="宋体" w:cs="宋体"/>
          <w:color w:val="auto"/>
          <w:szCs w:val="18"/>
          <w:highlight w:val="none"/>
          <w:lang w:val="zh-CN"/>
        </w:rPr>
      </w:pPr>
    </w:p>
    <w:p w14:paraId="2744F0B3">
      <w:pPr>
        <w:autoSpaceDE w:val="0"/>
        <w:autoSpaceDN w:val="0"/>
        <w:adjustRightInd w:val="0"/>
        <w:spacing w:line="500" w:lineRule="exact"/>
        <w:jc w:val="center"/>
        <w:rPr>
          <w:rFonts w:ascii="宋体" w:hAnsi="宋体" w:cs="宋体"/>
          <w:color w:val="auto"/>
          <w:szCs w:val="18"/>
          <w:highlight w:val="none"/>
          <w:lang w:val="zh-CN"/>
        </w:rPr>
      </w:pPr>
    </w:p>
    <w:p w14:paraId="7C4FD493">
      <w:pPr>
        <w:autoSpaceDE w:val="0"/>
        <w:autoSpaceDN w:val="0"/>
        <w:adjustRightInd w:val="0"/>
        <w:spacing w:line="500" w:lineRule="exact"/>
        <w:ind w:firstLine="560" w:firstLineChars="200"/>
        <w:jc w:val="center"/>
        <w:outlineLvl w:val="0"/>
        <w:rPr>
          <w:rFonts w:ascii="宋体" w:hAnsi="宋体" w:cs="宋体"/>
          <w:color w:val="auto"/>
          <w:sz w:val="28"/>
          <w:szCs w:val="18"/>
          <w:highlight w:val="none"/>
          <w:lang w:val="zh-CN"/>
        </w:rPr>
      </w:pPr>
      <w:bookmarkStart w:id="74" w:name="_Toc4324"/>
      <w:bookmarkStart w:id="75" w:name="_Toc14176"/>
      <w:bookmarkStart w:id="76" w:name="_Toc21356"/>
      <w:bookmarkStart w:id="77" w:name="_Toc20690"/>
      <w:r>
        <w:rPr>
          <w:rFonts w:hint="eastAsia" w:ascii="宋体" w:hAnsi="宋体" w:cs="宋体"/>
          <w:color w:val="auto"/>
          <w:sz w:val="28"/>
          <w:szCs w:val="18"/>
          <w:highlight w:val="none"/>
          <w:lang w:val="zh-CN"/>
        </w:rPr>
        <w:t>供应商名称</w:t>
      </w:r>
      <w:r>
        <w:rPr>
          <w:rFonts w:hint="eastAsia" w:ascii="宋体" w:hAnsi="宋体" w:cs="宋体"/>
          <w:color w:val="auto"/>
          <w:sz w:val="28"/>
          <w:szCs w:val="18"/>
          <w:highlight w:val="none"/>
          <w:u w:val="single"/>
          <w:lang w:val="zh-CN"/>
        </w:rPr>
        <w:t>：                               (盖单位章)</w:t>
      </w:r>
      <w:bookmarkEnd w:id="74"/>
      <w:bookmarkEnd w:id="75"/>
      <w:bookmarkEnd w:id="76"/>
      <w:bookmarkEnd w:id="77"/>
    </w:p>
    <w:p w14:paraId="3B6EE5B2">
      <w:pPr>
        <w:autoSpaceDE w:val="0"/>
        <w:autoSpaceDN w:val="0"/>
        <w:adjustRightInd w:val="0"/>
        <w:spacing w:line="500" w:lineRule="exact"/>
        <w:jc w:val="center"/>
        <w:rPr>
          <w:rFonts w:ascii="宋体" w:hAnsi="宋体" w:cs="宋体"/>
          <w:color w:val="auto"/>
          <w:sz w:val="28"/>
          <w:szCs w:val="18"/>
          <w:highlight w:val="none"/>
          <w:lang w:val="zh-CN"/>
        </w:rPr>
      </w:pPr>
    </w:p>
    <w:p w14:paraId="2AF8B598">
      <w:pPr>
        <w:autoSpaceDE w:val="0"/>
        <w:autoSpaceDN w:val="0"/>
        <w:adjustRightInd w:val="0"/>
        <w:spacing w:line="500" w:lineRule="exact"/>
        <w:ind w:firstLine="560" w:firstLineChars="200"/>
        <w:jc w:val="center"/>
        <w:outlineLvl w:val="0"/>
        <w:rPr>
          <w:rFonts w:ascii="宋体" w:hAnsi="宋体" w:cs="宋体"/>
          <w:color w:val="auto"/>
          <w:sz w:val="28"/>
          <w:szCs w:val="18"/>
          <w:highlight w:val="none"/>
          <w:lang w:val="zh-CN"/>
        </w:rPr>
      </w:pPr>
      <w:bookmarkStart w:id="78" w:name="_Toc13219"/>
      <w:bookmarkStart w:id="79" w:name="_Toc11992"/>
      <w:bookmarkStart w:id="80" w:name="_Toc18015"/>
      <w:bookmarkStart w:id="81" w:name="_Toc1184"/>
      <w:r>
        <w:rPr>
          <w:rFonts w:hint="eastAsia" w:ascii="宋体" w:hAnsi="宋体" w:cs="宋体"/>
          <w:color w:val="auto"/>
          <w:sz w:val="28"/>
          <w:szCs w:val="18"/>
          <w:highlight w:val="none"/>
          <w:lang w:val="zh-CN"/>
        </w:rPr>
        <w:t>法定代表人或其委托代理人：</w:t>
      </w:r>
      <w:r>
        <w:rPr>
          <w:rFonts w:hint="eastAsia" w:ascii="宋体" w:hAnsi="宋体" w:cs="宋体"/>
          <w:color w:val="auto"/>
          <w:sz w:val="28"/>
          <w:szCs w:val="18"/>
          <w:highlight w:val="none"/>
          <w:u w:val="single"/>
          <w:lang w:val="zh-CN"/>
        </w:rPr>
        <w:t xml:space="preserve">    </w:t>
      </w:r>
      <w:r>
        <w:rPr>
          <w:rFonts w:hint="eastAsia" w:ascii="宋体" w:hAnsi="宋体" w:cs="宋体"/>
          <w:color w:val="auto"/>
          <w:sz w:val="28"/>
          <w:szCs w:val="18"/>
          <w:highlight w:val="none"/>
          <w:u w:val="single"/>
        </w:rPr>
        <w:t xml:space="preserve">     </w:t>
      </w:r>
      <w:r>
        <w:rPr>
          <w:rFonts w:hint="eastAsia" w:ascii="宋体" w:hAnsi="宋体" w:cs="宋体"/>
          <w:color w:val="auto"/>
          <w:sz w:val="28"/>
          <w:szCs w:val="18"/>
          <w:highlight w:val="none"/>
          <w:u w:val="single"/>
          <w:lang w:val="zh-CN"/>
        </w:rPr>
        <w:t xml:space="preserve">     (签字或盖章)</w:t>
      </w:r>
      <w:bookmarkEnd w:id="78"/>
      <w:bookmarkEnd w:id="79"/>
      <w:bookmarkEnd w:id="80"/>
      <w:bookmarkEnd w:id="81"/>
    </w:p>
    <w:p w14:paraId="36361E7D">
      <w:pPr>
        <w:autoSpaceDE w:val="0"/>
        <w:autoSpaceDN w:val="0"/>
        <w:adjustRightInd w:val="0"/>
        <w:spacing w:line="500" w:lineRule="exact"/>
        <w:ind w:firstLine="280" w:firstLineChars="100"/>
        <w:jc w:val="center"/>
        <w:rPr>
          <w:rFonts w:ascii="宋体" w:hAnsi="宋体" w:cs="宋体"/>
          <w:color w:val="auto"/>
          <w:sz w:val="28"/>
          <w:szCs w:val="18"/>
          <w:highlight w:val="none"/>
          <w:lang w:val="zh-CN"/>
        </w:rPr>
      </w:pPr>
    </w:p>
    <w:p w14:paraId="15B474B5">
      <w:pPr>
        <w:autoSpaceDE w:val="0"/>
        <w:autoSpaceDN w:val="0"/>
        <w:adjustRightInd w:val="0"/>
        <w:spacing w:line="500" w:lineRule="exact"/>
        <w:jc w:val="center"/>
        <w:outlineLvl w:val="0"/>
        <w:rPr>
          <w:rFonts w:ascii="宋体" w:hAnsi="宋体" w:cs="宋体"/>
          <w:color w:val="auto"/>
          <w:sz w:val="28"/>
          <w:szCs w:val="18"/>
          <w:highlight w:val="none"/>
          <w:lang w:val="zh-CN"/>
        </w:rPr>
      </w:pPr>
      <w:r>
        <w:rPr>
          <w:rFonts w:hint="eastAsia" w:ascii="宋体" w:hAnsi="宋体" w:cs="宋体"/>
          <w:color w:val="auto"/>
          <w:sz w:val="28"/>
          <w:szCs w:val="18"/>
          <w:highlight w:val="none"/>
        </w:rPr>
        <w:t xml:space="preserve">     </w:t>
      </w:r>
      <w:bookmarkStart w:id="82" w:name="_Toc20372"/>
      <w:bookmarkStart w:id="83" w:name="_Toc27614"/>
      <w:bookmarkStart w:id="84" w:name="_Toc11542"/>
      <w:bookmarkStart w:id="85" w:name="_Toc23803"/>
      <w:r>
        <w:rPr>
          <w:rFonts w:hint="eastAsia" w:ascii="宋体" w:hAnsi="宋体" w:cs="宋体"/>
          <w:color w:val="auto"/>
          <w:sz w:val="28"/>
          <w:szCs w:val="18"/>
          <w:highlight w:val="none"/>
          <w:lang w:val="zh-CN"/>
        </w:rPr>
        <w:t>年    月</w:t>
      </w:r>
      <w:r>
        <w:rPr>
          <w:rFonts w:hint="eastAsia" w:ascii="宋体" w:hAnsi="宋体" w:cs="宋体"/>
          <w:color w:val="auto"/>
          <w:sz w:val="28"/>
          <w:szCs w:val="18"/>
          <w:highlight w:val="none"/>
        </w:rPr>
        <w:t xml:space="preserve">    </w:t>
      </w:r>
      <w:r>
        <w:rPr>
          <w:rFonts w:hint="eastAsia" w:ascii="宋体" w:hAnsi="宋体" w:cs="宋体"/>
          <w:color w:val="auto"/>
          <w:sz w:val="28"/>
          <w:szCs w:val="18"/>
          <w:highlight w:val="none"/>
          <w:lang w:val="zh-CN"/>
        </w:rPr>
        <w:t>日</w:t>
      </w:r>
      <w:bookmarkEnd w:id="82"/>
      <w:bookmarkEnd w:id="83"/>
      <w:bookmarkEnd w:id="84"/>
      <w:bookmarkEnd w:id="85"/>
    </w:p>
    <w:p w14:paraId="71DC9D9A">
      <w:pPr>
        <w:spacing w:line="440" w:lineRule="exact"/>
        <w:jc w:val="center"/>
        <w:rPr>
          <w:rFonts w:ascii="宋体" w:hAnsi="宋体" w:cs="宋体"/>
          <w:b/>
          <w:color w:val="auto"/>
          <w:sz w:val="36"/>
          <w:szCs w:val="36"/>
          <w:highlight w:val="none"/>
        </w:rPr>
      </w:pPr>
      <w:r>
        <w:rPr>
          <w:rFonts w:hint="eastAsia" w:ascii="宋体" w:hAnsi="宋体" w:cs="宋体"/>
          <w:color w:val="auto"/>
          <w:sz w:val="28"/>
          <w:szCs w:val="18"/>
          <w:highlight w:val="none"/>
          <w:lang w:val="zh-CN"/>
        </w:rPr>
        <w:br w:type="page"/>
      </w:r>
      <w:r>
        <w:rPr>
          <w:rFonts w:hint="eastAsia" w:ascii="宋体" w:hAnsi="宋体" w:cs="宋体"/>
          <w:b/>
          <w:color w:val="auto"/>
          <w:sz w:val="36"/>
          <w:szCs w:val="36"/>
          <w:highlight w:val="none"/>
        </w:rPr>
        <w:t>目   录</w:t>
      </w:r>
    </w:p>
    <w:p w14:paraId="02D781B9">
      <w:pPr>
        <w:spacing w:line="200" w:lineRule="exact"/>
        <w:jc w:val="center"/>
        <w:rPr>
          <w:rFonts w:ascii="宋体" w:hAnsi="宋体" w:cs="宋体"/>
          <w:color w:val="auto"/>
          <w:szCs w:val="21"/>
          <w:highlight w:val="none"/>
        </w:rPr>
      </w:pPr>
    </w:p>
    <w:p w14:paraId="55E226BC">
      <w:pPr>
        <w:autoSpaceDE w:val="0"/>
        <w:autoSpaceDN w:val="0"/>
        <w:adjustRightInd w:val="0"/>
        <w:snapToGrid w:val="0"/>
        <w:spacing w:line="360" w:lineRule="auto"/>
        <w:rPr>
          <w:rFonts w:ascii="宋体" w:hAnsi="宋体" w:cs="宋体"/>
          <w:color w:val="auto"/>
          <w:kern w:val="0"/>
          <w:sz w:val="24"/>
          <w:highlight w:val="none"/>
        </w:rPr>
      </w:pPr>
    </w:p>
    <w:p w14:paraId="6D6E540C">
      <w:pPr>
        <w:spacing w:line="480" w:lineRule="auto"/>
        <w:ind w:firstLine="420" w:firstLineChars="200"/>
        <w:rPr>
          <w:rFonts w:hint="eastAsia" w:ascii="宋体" w:hAnsi="宋体" w:cs="宋体"/>
          <w:bCs/>
          <w:color w:val="auto"/>
          <w:kern w:val="0"/>
          <w:sz w:val="21"/>
          <w:szCs w:val="21"/>
          <w:highlight w:val="none"/>
          <w:lang w:eastAsia="zh-CN"/>
        </w:rPr>
      </w:pPr>
      <w:r>
        <w:rPr>
          <w:rFonts w:hint="eastAsia" w:ascii="宋体" w:hAnsi="宋体" w:cs="宋体"/>
          <w:bCs/>
          <w:color w:val="auto"/>
          <w:kern w:val="0"/>
          <w:sz w:val="21"/>
          <w:szCs w:val="21"/>
          <w:highlight w:val="none"/>
          <w:lang w:eastAsia="zh-CN"/>
        </w:rPr>
        <w:t>第一部分</w:t>
      </w:r>
      <w:r>
        <w:rPr>
          <w:rFonts w:hint="eastAsia" w:ascii="宋体" w:hAnsi="宋体" w:cs="宋体"/>
          <w:bCs/>
          <w:color w:val="auto"/>
          <w:kern w:val="0"/>
          <w:sz w:val="21"/>
          <w:szCs w:val="21"/>
          <w:highlight w:val="none"/>
          <w:lang w:val="en-US" w:eastAsia="zh-CN"/>
        </w:rPr>
        <w:t xml:space="preserve"> </w:t>
      </w:r>
      <w:r>
        <w:rPr>
          <w:rFonts w:hint="eastAsia" w:ascii="宋体" w:hAnsi="宋体" w:cs="宋体"/>
          <w:bCs/>
          <w:color w:val="auto"/>
          <w:kern w:val="0"/>
          <w:sz w:val="21"/>
          <w:szCs w:val="21"/>
          <w:highlight w:val="none"/>
          <w:lang w:eastAsia="zh-CN"/>
        </w:rPr>
        <w:t>商务部分</w:t>
      </w:r>
    </w:p>
    <w:p w14:paraId="58FCF5F5">
      <w:pPr>
        <w:spacing w:line="480" w:lineRule="auto"/>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一、报价函</w:t>
      </w:r>
    </w:p>
    <w:p w14:paraId="7A1DE657">
      <w:pPr>
        <w:spacing w:line="480" w:lineRule="auto"/>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二、法定代表人身份证明和授权委托书</w:t>
      </w:r>
    </w:p>
    <w:p w14:paraId="7E5E45C4">
      <w:pPr>
        <w:spacing w:line="480" w:lineRule="auto"/>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三、</w:t>
      </w:r>
      <w:r>
        <w:rPr>
          <w:rFonts w:hint="eastAsia" w:ascii="宋体" w:hAnsi="宋体" w:cs="宋体"/>
          <w:bCs/>
          <w:color w:val="auto"/>
          <w:kern w:val="0"/>
          <w:sz w:val="21"/>
          <w:szCs w:val="21"/>
          <w:highlight w:val="none"/>
          <w:lang w:val="zh-CN"/>
        </w:rPr>
        <w:t>报价一览表</w:t>
      </w:r>
    </w:p>
    <w:p w14:paraId="1E84B700">
      <w:pPr>
        <w:spacing w:line="480" w:lineRule="auto"/>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四、磋商保证金</w:t>
      </w:r>
    </w:p>
    <w:p w14:paraId="40E602FB">
      <w:pPr>
        <w:spacing w:line="480" w:lineRule="auto"/>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五、报价明细和说明</w:t>
      </w:r>
    </w:p>
    <w:p w14:paraId="286C0DD3">
      <w:pPr>
        <w:spacing w:line="480" w:lineRule="auto"/>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六、资格审查资料</w:t>
      </w:r>
    </w:p>
    <w:p w14:paraId="57A48821">
      <w:pPr>
        <w:spacing w:line="480" w:lineRule="auto"/>
        <w:ind w:firstLine="420" w:firstLineChars="200"/>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 w:val="21"/>
          <w:szCs w:val="21"/>
          <w:highlight w:val="none"/>
          <w:lang w:eastAsia="zh-CN"/>
        </w:rPr>
        <w:t>七、其他资料</w:t>
      </w:r>
    </w:p>
    <w:p w14:paraId="1A4C38D3">
      <w:pPr>
        <w:pStyle w:val="46"/>
        <w:ind w:left="0" w:leftChars="0" w:firstLine="480"/>
        <w:rPr>
          <w:rFonts w:hint="eastAsia" w:eastAsia="宋体"/>
          <w:bCs/>
          <w:color w:val="auto"/>
          <w:sz w:val="21"/>
          <w:szCs w:val="21"/>
          <w:highlight w:val="none"/>
          <w:lang w:eastAsia="zh-CN"/>
        </w:rPr>
      </w:pPr>
      <w:r>
        <w:rPr>
          <w:rFonts w:hint="eastAsia" w:ascii="宋体" w:hAnsi="宋体" w:cs="宋体"/>
          <w:bCs/>
          <w:color w:val="auto"/>
          <w:kern w:val="0"/>
          <w:sz w:val="21"/>
          <w:szCs w:val="21"/>
          <w:highlight w:val="none"/>
          <w:lang w:eastAsia="zh-CN"/>
        </w:rPr>
        <w:t>八、中小企业声明函</w:t>
      </w:r>
    </w:p>
    <w:p w14:paraId="137C2590">
      <w:pPr>
        <w:pStyle w:val="12"/>
        <w:spacing w:line="440" w:lineRule="exact"/>
        <w:jc w:val="both"/>
        <w:rPr>
          <w:rFonts w:hint="eastAsia" w:ascii="宋体" w:hAnsi="宋体" w:cs="宋体"/>
          <w:bCs/>
          <w:color w:val="auto"/>
          <w:sz w:val="21"/>
          <w:szCs w:val="21"/>
          <w:highlight w:val="none"/>
        </w:rPr>
      </w:pPr>
    </w:p>
    <w:p w14:paraId="1EC4E077">
      <w:pPr>
        <w:pStyle w:val="12"/>
        <w:spacing w:line="440" w:lineRule="exact"/>
        <w:jc w:val="both"/>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第二部分</w:t>
      </w: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rPr>
        <w:t>技术部分</w:t>
      </w:r>
    </w:p>
    <w:p w14:paraId="25FCCB07">
      <w:pPr>
        <w:pStyle w:val="12"/>
        <w:spacing w:line="440" w:lineRule="exact"/>
        <w:rPr>
          <w:rFonts w:ascii="宋体" w:hAnsi="宋体" w:cs="宋体"/>
          <w:color w:val="auto"/>
          <w:sz w:val="21"/>
          <w:szCs w:val="21"/>
          <w:highlight w:val="none"/>
        </w:rPr>
      </w:pPr>
    </w:p>
    <w:p w14:paraId="1F13B399">
      <w:pPr>
        <w:pStyle w:val="12"/>
        <w:spacing w:line="440" w:lineRule="exact"/>
        <w:rPr>
          <w:rFonts w:ascii="宋体" w:hAnsi="宋体" w:cs="宋体"/>
          <w:color w:val="auto"/>
          <w:sz w:val="21"/>
          <w:szCs w:val="21"/>
          <w:highlight w:val="none"/>
        </w:rPr>
      </w:pPr>
    </w:p>
    <w:p w14:paraId="6F244347">
      <w:pPr>
        <w:pStyle w:val="12"/>
        <w:spacing w:line="440" w:lineRule="exact"/>
        <w:rPr>
          <w:rFonts w:ascii="宋体" w:hAnsi="宋体" w:cs="宋体"/>
          <w:color w:val="auto"/>
          <w:sz w:val="21"/>
          <w:szCs w:val="21"/>
          <w:highlight w:val="none"/>
        </w:rPr>
      </w:pPr>
    </w:p>
    <w:p w14:paraId="4A08326F">
      <w:pPr>
        <w:pStyle w:val="12"/>
        <w:spacing w:line="440" w:lineRule="exact"/>
        <w:rPr>
          <w:rFonts w:ascii="宋体" w:hAnsi="宋体" w:cs="宋体"/>
          <w:color w:val="auto"/>
          <w:sz w:val="21"/>
          <w:szCs w:val="21"/>
          <w:highlight w:val="none"/>
        </w:rPr>
      </w:pPr>
    </w:p>
    <w:p w14:paraId="70E20D19">
      <w:pPr>
        <w:pStyle w:val="12"/>
        <w:spacing w:line="440" w:lineRule="exact"/>
        <w:rPr>
          <w:rFonts w:ascii="宋体" w:hAnsi="宋体" w:cs="宋体"/>
          <w:color w:val="auto"/>
          <w:sz w:val="21"/>
          <w:szCs w:val="21"/>
          <w:highlight w:val="none"/>
        </w:rPr>
      </w:pPr>
    </w:p>
    <w:p w14:paraId="2010BDF7">
      <w:pPr>
        <w:pStyle w:val="12"/>
        <w:spacing w:line="440" w:lineRule="exact"/>
        <w:rPr>
          <w:rFonts w:ascii="宋体" w:hAnsi="宋体" w:cs="宋体"/>
          <w:color w:val="auto"/>
          <w:sz w:val="21"/>
          <w:szCs w:val="21"/>
          <w:highlight w:val="none"/>
        </w:rPr>
      </w:pPr>
    </w:p>
    <w:p w14:paraId="6680AC24">
      <w:pPr>
        <w:pStyle w:val="12"/>
        <w:spacing w:line="440" w:lineRule="exact"/>
        <w:rPr>
          <w:rFonts w:ascii="宋体" w:hAnsi="宋体" w:cs="宋体"/>
          <w:color w:val="auto"/>
          <w:sz w:val="21"/>
          <w:szCs w:val="21"/>
          <w:highlight w:val="none"/>
        </w:rPr>
      </w:pPr>
    </w:p>
    <w:p w14:paraId="7C849214">
      <w:pPr>
        <w:pStyle w:val="12"/>
        <w:spacing w:line="440" w:lineRule="exact"/>
        <w:rPr>
          <w:rFonts w:ascii="宋体" w:hAnsi="宋体" w:cs="宋体"/>
          <w:color w:val="auto"/>
          <w:sz w:val="21"/>
          <w:szCs w:val="21"/>
          <w:highlight w:val="none"/>
        </w:rPr>
      </w:pPr>
    </w:p>
    <w:p w14:paraId="31870CF4">
      <w:pPr>
        <w:pStyle w:val="12"/>
        <w:spacing w:line="440" w:lineRule="exact"/>
        <w:rPr>
          <w:rFonts w:ascii="宋体" w:hAnsi="宋体" w:cs="宋体"/>
          <w:color w:val="auto"/>
          <w:sz w:val="21"/>
          <w:szCs w:val="21"/>
          <w:highlight w:val="none"/>
        </w:rPr>
      </w:pPr>
    </w:p>
    <w:p w14:paraId="6FADC8C3">
      <w:pPr>
        <w:pStyle w:val="12"/>
        <w:spacing w:line="440" w:lineRule="exact"/>
        <w:rPr>
          <w:rFonts w:ascii="宋体" w:hAnsi="宋体" w:cs="宋体"/>
          <w:color w:val="auto"/>
          <w:sz w:val="21"/>
          <w:szCs w:val="21"/>
          <w:highlight w:val="none"/>
        </w:rPr>
      </w:pPr>
    </w:p>
    <w:p w14:paraId="682E9CF3">
      <w:pPr>
        <w:autoSpaceDE w:val="0"/>
        <w:autoSpaceDN w:val="0"/>
        <w:adjustRightInd w:val="0"/>
        <w:spacing w:line="500" w:lineRule="exact"/>
        <w:jc w:val="center"/>
        <w:rPr>
          <w:rFonts w:ascii="宋体" w:hAnsi="宋体" w:cs="宋体"/>
          <w:b/>
          <w:color w:val="auto"/>
          <w:kern w:val="0"/>
          <w:sz w:val="36"/>
          <w:szCs w:val="36"/>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6"/>
          <w:szCs w:val="36"/>
          <w:highlight w:val="none"/>
        </w:rPr>
        <w:t>一、报价函</w:t>
      </w:r>
    </w:p>
    <w:p w14:paraId="3F2798A7">
      <w:pPr>
        <w:autoSpaceDE w:val="0"/>
        <w:autoSpaceDN w:val="0"/>
        <w:adjustRightInd w:val="0"/>
        <w:spacing w:line="500" w:lineRule="exact"/>
        <w:jc w:val="left"/>
        <w:rPr>
          <w:rFonts w:ascii="宋体" w:hAnsi="宋体" w:cs="宋体"/>
          <w:color w:val="auto"/>
          <w:kern w:val="0"/>
          <w:szCs w:val="21"/>
          <w:highlight w:val="none"/>
          <w:u w:val="single"/>
        </w:rPr>
      </w:pPr>
    </w:p>
    <w:p w14:paraId="403A78D4">
      <w:pPr>
        <w:autoSpaceDE w:val="0"/>
        <w:autoSpaceDN w:val="0"/>
        <w:adjustRightInd w:val="0"/>
        <w:spacing w:line="50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我方已经详细阅读 </w:t>
      </w:r>
      <w:r>
        <w:rPr>
          <w:rFonts w:hint="eastAsia" w:ascii="宋体" w:hAnsi="宋体" w:cs="宋体"/>
          <w:color w:val="auto"/>
          <w:kern w:val="0"/>
          <w:sz w:val="21"/>
          <w:szCs w:val="21"/>
          <w:highlight w:val="none"/>
          <w:u w:val="single"/>
        </w:rPr>
        <w:t>              </w:t>
      </w:r>
      <w:r>
        <w:rPr>
          <w:rFonts w:hint="eastAsia" w:ascii="宋体" w:hAnsi="宋体" w:cs="宋体"/>
          <w:color w:val="auto"/>
          <w:kern w:val="0"/>
          <w:sz w:val="21"/>
          <w:szCs w:val="21"/>
          <w:highlight w:val="none"/>
        </w:rPr>
        <w:t>（采购项目名称、</w:t>
      </w:r>
      <w:r>
        <w:rPr>
          <w:rFonts w:hint="eastAsia" w:ascii="宋体" w:hAnsi="宋体" w:cs="宋体"/>
          <w:color w:val="auto"/>
          <w:kern w:val="0"/>
          <w:sz w:val="21"/>
          <w:szCs w:val="21"/>
          <w:highlight w:val="none"/>
          <w:lang w:val="en-US" w:eastAsia="zh-CN"/>
        </w:rPr>
        <w:t>采购</w:t>
      </w:r>
      <w:r>
        <w:rPr>
          <w:rFonts w:hint="eastAsia" w:ascii="宋体" w:hAnsi="宋体" w:cs="宋体"/>
          <w:color w:val="auto"/>
          <w:kern w:val="0"/>
          <w:sz w:val="21"/>
          <w:szCs w:val="21"/>
          <w:highlight w:val="none"/>
        </w:rPr>
        <w:t>项目编号）的竞争性磋商文件，决定</w:t>
      </w:r>
      <w:r>
        <w:rPr>
          <w:rFonts w:hint="eastAsia" w:ascii="宋体" w:hAnsi="宋体" w:cs="宋体"/>
          <w:color w:val="auto"/>
          <w:kern w:val="0"/>
          <w:sz w:val="21"/>
          <w:szCs w:val="21"/>
          <w:highlight w:val="none"/>
          <w:lang w:eastAsia="zh-CN"/>
        </w:rPr>
        <w:t>以</w:t>
      </w:r>
      <w:r>
        <w:rPr>
          <w:rFonts w:hint="eastAsia" w:ascii="宋体" w:hAnsi="宋体" w:cs="宋体"/>
          <w:color w:val="auto"/>
          <w:kern w:val="0"/>
          <w:sz w:val="21"/>
          <w:szCs w:val="21"/>
          <w:highlight w:val="none"/>
        </w:rPr>
        <w:t>磋商报价</w:t>
      </w:r>
      <w:r>
        <w:rPr>
          <w:rFonts w:hint="eastAsia" w:ascii="宋体" w:hAnsi="宋体" w:cs="宋体"/>
          <w:color w:val="auto"/>
          <w:kern w:val="0"/>
          <w:sz w:val="21"/>
          <w:szCs w:val="21"/>
          <w:highlight w:val="none"/>
          <w:lang w:eastAsia="zh-CN"/>
        </w:rPr>
        <w:t>：大写：</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元</w:t>
      </w:r>
      <w:r>
        <w:rPr>
          <w:rFonts w:hint="eastAsia" w:ascii="宋体" w:hAnsi="宋体" w:cs="宋体"/>
          <w:color w:val="auto"/>
          <w:kern w:val="0"/>
          <w:sz w:val="21"/>
          <w:szCs w:val="21"/>
          <w:highlight w:val="none"/>
          <w:lang w:eastAsia="zh-CN"/>
        </w:rPr>
        <w:t>（小写：</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元</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参加本项目采购活动，承诺如下：</w:t>
      </w:r>
    </w:p>
    <w:p w14:paraId="1F7C35E5">
      <w:pPr>
        <w:autoSpaceDE w:val="0"/>
        <w:autoSpaceDN w:val="0"/>
        <w:adjustRightInd w:val="0"/>
        <w:spacing w:line="50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一、我方的响应文件在提交响应文件截止日后90天（日历天）内保持有效，如成交，有效期将延至本项目合同期满日为止。</w:t>
      </w:r>
    </w:p>
    <w:p w14:paraId="43BF6416">
      <w:pPr>
        <w:autoSpaceDE w:val="0"/>
        <w:autoSpaceDN w:val="0"/>
        <w:adjustRightInd w:val="0"/>
        <w:spacing w:line="50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我方在参与采购活动前已仔细研究了竞争性磋商文件和所有相关资料，我方完全明白并认为此竞争性磋商文件没有倾向性，也没有存在排斥潜在供应商的内容，我方同意并接受竞争性磋商文件的全部条款，放弃对竞争性磋商文件提出误解和质疑的一切权利。</w:t>
      </w:r>
    </w:p>
    <w:p w14:paraId="75363C1E">
      <w:pPr>
        <w:autoSpaceDE w:val="0"/>
        <w:autoSpaceDN w:val="0"/>
        <w:adjustRightInd w:val="0"/>
        <w:spacing w:line="50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三、我方声明响应文件及所提供的一切资料均真实无误及有效。由于我方提供资</w:t>
      </w:r>
    </w:p>
    <w:p w14:paraId="57DF149C">
      <w:pPr>
        <w:autoSpaceDE w:val="0"/>
        <w:autoSpaceDN w:val="0"/>
        <w:adjustRightInd w:val="0"/>
        <w:spacing w:line="500" w:lineRule="exact"/>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料不实而造成的责任和后果由我方承担。我方同意按照贵方可能提出的要求，提供与采购活动有关的任何其它数据或信息。</w:t>
      </w:r>
    </w:p>
    <w:p w14:paraId="6171EC64">
      <w:pPr>
        <w:autoSpaceDE w:val="0"/>
        <w:autoSpaceDN w:val="0"/>
        <w:adjustRightInd w:val="0"/>
        <w:spacing w:line="50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四、我方理解贵方不一定接受最低报价以及</w:t>
      </w:r>
      <w:r>
        <w:rPr>
          <w:rFonts w:hint="eastAsia" w:ascii="宋体" w:hAnsi="宋体" w:cs="宋体"/>
          <w:bCs/>
          <w:color w:val="auto"/>
          <w:sz w:val="21"/>
          <w:szCs w:val="21"/>
          <w:highlight w:val="none"/>
          <w:lang w:val="zh-CN"/>
        </w:rPr>
        <w:t>超过</w:t>
      </w:r>
      <w:r>
        <w:rPr>
          <w:rFonts w:hint="eastAsia" w:ascii="宋体" w:hAnsi="宋体" w:cs="宋体"/>
          <w:bCs/>
          <w:color w:val="auto"/>
          <w:sz w:val="21"/>
          <w:szCs w:val="21"/>
          <w:highlight w:val="none"/>
        </w:rPr>
        <w:t>预算金额</w:t>
      </w:r>
      <w:r>
        <w:rPr>
          <w:rFonts w:hint="eastAsia" w:ascii="宋体" w:hAnsi="宋体" w:cs="宋体"/>
          <w:bCs/>
          <w:color w:val="auto"/>
          <w:sz w:val="21"/>
          <w:szCs w:val="21"/>
          <w:highlight w:val="none"/>
          <w:lang w:val="zh-CN"/>
        </w:rPr>
        <w:t>将被否决</w:t>
      </w:r>
      <w:r>
        <w:rPr>
          <w:rFonts w:hint="eastAsia" w:ascii="宋体" w:hAnsi="宋体" w:cs="宋体"/>
          <w:color w:val="auto"/>
          <w:kern w:val="0"/>
          <w:sz w:val="21"/>
          <w:szCs w:val="21"/>
          <w:highlight w:val="none"/>
        </w:rPr>
        <w:t>时响应无效。</w:t>
      </w:r>
    </w:p>
    <w:p w14:paraId="2D0F9328">
      <w:pPr>
        <w:autoSpaceDE w:val="0"/>
        <w:autoSpaceDN w:val="0"/>
        <w:adjustRightInd w:val="0"/>
        <w:spacing w:line="50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五、我方接受竞争性磋商文件关于不予退还保证金的约定。</w:t>
      </w:r>
    </w:p>
    <w:p w14:paraId="4CB83CA0">
      <w:pPr>
        <w:autoSpaceDE w:val="0"/>
        <w:autoSpaceDN w:val="0"/>
        <w:adjustRightInd w:val="0"/>
        <w:spacing w:line="50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六、我方按照竞争性磋商文件的约定履行合同责任和义务。</w:t>
      </w:r>
    </w:p>
    <w:p w14:paraId="4240F286">
      <w:pPr>
        <w:autoSpaceDE w:val="0"/>
        <w:autoSpaceDN w:val="0"/>
        <w:adjustRightInd w:val="0"/>
        <w:spacing w:line="500" w:lineRule="exact"/>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p w14:paraId="5C673592">
      <w:pPr>
        <w:autoSpaceDE w:val="0"/>
        <w:autoSpaceDN w:val="0"/>
        <w:adjustRightInd w:val="0"/>
        <w:spacing w:line="500" w:lineRule="exact"/>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与本采购活动有关的一切往来通讯请寄： </w:t>
      </w:r>
    </w:p>
    <w:p w14:paraId="1FA6DAC2">
      <w:pPr>
        <w:autoSpaceDE w:val="0"/>
        <w:autoSpaceDN w:val="0"/>
        <w:adjustRightInd w:val="0"/>
        <w:spacing w:line="500" w:lineRule="exact"/>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地址：</w:t>
      </w:r>
    </w:p>
    <w:p w14:paraId="465CF193">
      <w:pPr>
        <w:autoSpaceDE w:val="0"/>
        <w:autoSpaceDN w:val="0"/>
        <w:adjustRightInd w:val="0"/>
        <w:spacing w:line="500" w:lineRule="exact"/>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邮编： </w:t>
      </w:r>
    </w:p>
    <w:p w14:paraId="39CED88D">
      <w:pPr>
        <w:autoSpaceDE w:val="0"/>
        <w:autoSpaceDN w:val="0"/>
        <w:adjustRightInd w:val="0"/>
        <w:spacing w:line="500" w:lineRule="exact"/>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电话：</w:t>
      </w:r>
    </w:p>
    <w:p w14:paraId="6D85488D">
      <w:pPr>
        <w:autoSpaceDE w:val="0"/>
        <w:autoSpaceDN w:val="0"/>
        <w:adjustRightInd w:val="0"/>
        <w:spacing w:line="500" w:lineRule="exact"/>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传真：</w:t>
      </w:r>
    </w:p>
    <w:p w14:paraId="0A8551F2">
      <w:pPr>
        <w:autoSpaceDE w:val="0"/>
        <w:autoSpaceDN w:val="0"/>
        <w:adjustRightInd w:val="0"/>
        <w:spacing w:line="500" w:lineRule="exact"/>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电子邮件地址：</w:t>
      </w:r>
    </w:p>
    <w:p w14:paraId="122E53EA">
      <w:pPr>
        <w:autoSpaceDE w:val="0"/>
        <w:autoSpaceDN w:val="0"/>
        <w:adjustRightInd w:val="0"/>
        <w:spacing w:line="500" w:lineRule="exact"/>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供应商名称：</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（盖单位章）</w:t>
      </w:r>
    </w:p>
    <w:p w14:paraId="0ED2DE2C">
      <w:pPr>
        <w:autoSpaceDE w:val="0"/>
        <w:autoSpaceDN w:val="0"/>
        <w:adjustRightInd w:val="0"/>
        <w:spacing w:line="500" w:lineRule="exact"/>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法定代表人或</w:t>
      </w:r>
      <w:r>
        <w:rPr>
          <w:rFonts w:hint="eastAsia" w:ascii="宋体" w:hAnsi="宋体" w:cs="宋体"/>
          <w:color w:val="auto"/>
          <w:kern w:val="0"/>
          <w:sz w:val="21"/>
          <w:szCs w:val="21"/>
          <w:highlight w:val="none"/>
          <w:lang w:eastAsia="zh-CN"/>
        </w:rPr>
        <w:t>其委托代理人</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（签字或盖章）          </w:t>
      </w:r>
    </w:p>
    <w:p w14:paraId="690FA3DE">
      <w:pPr>
        <w:autoSpaceDE w:val="0"/>
        <w:autoSpaceDN w:val="0"/>
        <w:adjustRightInd w:val="0"/>
        <w:spacing w:line="500" w:lineRule="exact"/>
        <w:jc w:val="center"/>
        <w:rPr>
          <w:rFonts w:ascii="宋体" w:hAnsi="宋体" w:cs="宋体"/>
          <w:b/>
          <w:color w:val="auto"/>
          <w:kern w:val="0"/>
          <w:sz w:val="36"/>
          <w:szCs w:val="36"/>
          <w:highlight w:val="none"/>
        </w:rPr>
      </w:pPr>
      <w:r>
        <w:rPr>
          <w:rFonts w:hint="eastAsia" w:ascii="宋体" w:hAnsi="宋体" w:cs="宋体"/>
          <w:color w:val="auto"/>
          <w:kern w:val="0"/>
          <w:sz w:val="21"/>
          <w:szCs w:val="21"/>
          <w:highlight w:val="none"/>
        </w:rPr>
        <w:t>     年   月   日</w:t>
      </w:r>
      <w:r>
        <w:rPr>
          <w:rFonts w:hint="eastAsia" w:ascii="宋体" w:hAnsi="宋体" w:cs="宋体"/>
          <w:color w:val="auto"/>
          <w:kern w:val="0"/>
          <w:sz w:val="24"/>
          <w:szCs w:val="24"/>
          <w:highlight w:val="none"/>
        </w:rPr>
        <w:br w:type="page"/>
      </w:r>
      <w:r>
        <w:rPr>
          <w:rFonts w:hint="eastAsia" w:ascii="宋体" w:hAnsi="宋体" w:cs="宋体"/>
          <w:b/>
          <w:color w:val="auto"/>
          <w:kern w:val="0"/>
          <w:sz w:val="36"/>
          <w:szCs w:val="36"/>
          <w:highlight w:val="none"/>
        </w:rPr>
        <w:t>二、法定代表人身份证明和授权委托书</w:t>
      </w:r>
    </w:p>
    <w:p w14:paraId="171362D1">
      <w:pPr>
        <w:autoSpaceDE w:val="0"/>
        <w:autoSpaceDN w:val="0"/>
        <w:adjustRightInd w:val="0"/>
        <w:spacing w:line="500" w:lineRule="exact"/>
        <w:jc w:val="center"/>
        <w:rPr>
          <w:rFonts w:ascii="宋体" w:hAnsi="宋体" w:cs="宋体"/>
          <w:color w:val="auto"/>
          <w:kern w:val="0"/>
          <w:szCs w:val="21"/>
          <w:highlight w:val="none"/>
        </w:rPr>
      </w:pPr>
    </w:p>
    <w:p w14:paraId="32CBC6BD">
      <w:pPr>
        <w:autoSpaceDE w:val="0"/>
        <w:autoSpaceDN w:val="0"/>
        <w:adjustRightInd w:val="0"/>
        <w:spacing w:line="500" w:lineRule="exac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(一) 法定代表人身份证明</w:t>
      </w:r>
    </w:p>
    <w:p w14:paraId="1EDF1ADF">
      <w:pPr>
        <w:autoSpaceDE w:val="0"/>
        <w:autoSpaceDN w:val="0"/>
        <w:adjustRightInd w:val="0"/>
        <w:spacing w:line="500" w:lineRule="exact"/>
        <w:ind w:left="718" w:leftChars="342"/>
        <w:jc w:val="left"/>
        <w:rPr>
          <w:rFonts w:ascii="宋体" w:hAnsi="宋体" w:cs="宋体"/>
          <w:color w:val="auto"/>
          <w:kern w:val="0"/>
          <w:szCs w:val="21"/>
          <w:highlight w:val="none"/>
        </w:rPr>
      </w:pPr>
    </w:p>
    <w:p w14:paraId="0D37B935">
      <w:pPr>
        <w:autoSpaceDE w:val="0"/>
        <w:autoSpaceDN w:val="0"/>
        <w:adjustRightInd w:val="0"/>
        <w:spacing w:line="600" w:lineRule="exact"/>
        <w:ind w:left="718" w:leftChars="342"/>
        <w:jc w:val="left"/>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rPr>
        <w:t>供应商名称：</w:t>
      </w:r>
    </w:p>
    <w:p w14:paraId="1028D383">
      <w:pPr>
        <w:autoSpaceDE w:val="0"/>
        <w:autoSpaceDN w:val="0"/>
        <w:adjustRightInd w:val="0"/>
        <w:spacing w:line="600" w:lineRule="exact"/>
        <w:ind w:left="718" w:leftChars="342"/>
        <w:jc w:val="left"/>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rPr>
        <w:t>单位性质：</w:t>
      </w:r>
    </w:p>
    <w:p w14:paraId="65BDBDB3">
      <w:pPr>
        <w:autoSpaceDE w:val="0"/>
        <w:autoSpaceDN w:val="0"/>
        <w:adjustRightInd w:val="0"/>
        <w:spacing w:line="600" w:lineRule="exact"/>
        <w:ind w:left="718" w:leftChars="342"/>
        <w:jc w:val="left"/>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rPr>
        <w:t>地址：</w:t>
      </w:r>
    </w:p>
    <w:p w14:paraId="322627B8">
      <w:pPr>
        <w:autoSpaceDE w:val="0"/>
        <w:autoSpaceDN w:val="0"/>
        <w:adjustRightInd w:val="0"/>
        <w:spacing w:line="600" w:lineRule="exact"/>
        <w:ind w:left="718" w:leftChars="342"/>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成立时间：年    月    日</w:t>
      </w:r>
    </w:p>
    <w:p w14:paraId="050119D5">
      <w:pPr>
        <w:autoSpaceDE w:val="0"/>
        <w:autoSpaceDN w:val="0"/>
        <w:adjustRightInd w:val="0"/>
        <w:spacing w:line="600" w:lineRule="exact"/>
        <w:ind w:left="718" w:leftChars="342"/>
        <w:jc w:val="left"/>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rPr>
        <w:t xml:space="preserve">经营期限： </w:t>
      </w:r>
    </w:p>
    <w:p w14:paraId="002A9E43">
      <w:pPr>
        <w:autoSpaceDE w:val="0"/>
        <w:autoSpaceDN w:val="0"/>
        <w:adjustRightInd w:val="0"/>
        <w:spacing w:line="600" w:lineRule="exact"/>
        <w:ind w:left="718" w:leftChars="342"/>
        <w:jc w:val="left"/>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rPr>
        <w:t xml:space="preserve">姓名：   性别：   年龄：   职务： </w:t>
      </w:r>
    </w:p>
    <w:p w14:paraId="30CCB3B8">
      <w:pPr>
        <w:autoSpaceDE w:val="0"/>
        <w:autoSpaceDN w:val="0"/>
        <w:adjustRightInd w:val="0"/>
        <w:spacing w:line="600" w:lineRule="exact"/>
        <w:ind w:left="718" w:leftChars="342"/>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 xml:space="preserve">       (供应商名称)       </w:t>
      </w:r>
      <w:r>
        <w:rPr>
          <w:rFonts w:hint="eastAsia" w:ascii="宋体" w:hAnsi="宋体" w:cs="宋体"/>
          <w:color w:val="auto"/>
          <w:kern w:val="0"/>
          <w:sz w:val="21"/>
          <w:szCs w:val="21"/>
          <w:highlight w:val="none"/>
        </w:rPr>
        <w:t>的法定代表人。</w:t>
      </w:r>
    </w:p>
    <w:p w14:paraId="2B539B27">
      <w:pPr>
        <w:autoSpaceDE w:val="0"/>
        <w:autoSpaceDN w:val="0"/>
        <w:adjustRightInd w:val="0"/>
        <w:spacing w:line="600" w:lineRule="exact"/>
        <w:ind w:left="718" w:leftChars="342"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特此证明。</w:t>
      </w:r>
    </w:p>
    <w:p w14:paraId="5427D30A">
      <w:pPr>
        <w:autoSpaceDE w:val="0"/>
        <w:autoSpaceDN w:val="0"/>
        <w:adjustRightInd w:val="0"/>
        <w:spacing w:line="600" w:lineRule="exact"/>
        <w:ind w:left="718" w:leftChars="342"/>
        <w:jc w:val="left"/>
        <w:rPr>
          <w:rFonts w:ascii="宋体" w:hAnsi="宋体" w:cs="宋体"/>
          <w:color w:val="auto"/>
          <w:kern w:val="0"/>
          <w:sz w:val="21"/>
          <w:szCs w:val="21"/>
          <w:highlight w:val="none"/>
        </w:rPr>
      </w:pPr>
    </w:p>
    <w:p w14:paraId="09897F28">
      <w:pPr>
        <w:autoSpaceDE w:val="0"/>
        <w:autoSpaceDN w:val="0"/>
        <w:adjustRightInd w:val="0"/>
        <w:spacing w:line="600" w:lineRule="exact"/>
        <w:ind w:left="718" w:leftChars="342"/>
        <w:jc w:val="right"/>
        <w:rPr>
          <w:rFonts w:ascii="宋体" w:hAnsi="宋体" w:cs="宋体"/>
          <w:color w:val="auto"/>
          <w:kern w:val="0"/>
          <w:sz w:val="21"/>
          <w:szCs w:val="21"/>
          <w:highlight w:val="none"/>
        </w:rPr>
      </w:pPr>
    </w:p>
    <w:p w14:paraId="530783D4">
      <w:pPr>
        <w:autoSpaceDE w:val="0"/>
        <w:autoSpaceDN w:val="0"/>
        <w:adjustRightInd w:val="0"/>
        <w:spacing w:line="600" w:lineRule="exact"/>
        <w:ind w:left="718" w:leftChars="342"/>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供应商：</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(盖单位章)</w:t>
      </w:r>
    </w:p>
    <w:p w14:paraId="0CD7E3B7">
      <w:pPr>
        <w:spacing w:line="600" w:lineRule="exact"/>
        <w:ind w:firstLine="2520" w:firstLineChars="1200"/>
        <w:jc w:val="center"/>
        <w:rPr>
          <w:rFonts w:ascii="宋体" w:hAnsi="宋体" w:cs="宋体"/>
          <w:color w:val="auto"/>
          <w:kern w:val="0"/>
          <w:sz w:val="24"/>
          <w:szCs w:val="24"/>
          <w:highlight w:val="none"/>
        </w:rPr>
      </w:pPr>
      <w:r>
        <w:rPr>
          <w:rFonts w:hint="eastAsia" w:ascii="宋体" w:hAnsi="宋体" w:cs="宋体"/>
          <w:color w:val="auto"/>
          <w:kern w:val="0"/>
          <w:sz w:val="21"/>
          <w:szCs w:val="21"/>
          <w:highlight w:val="none"/>
        </w:rPr>
        <w:t>年     月    日</w:t>
      </w:r>
    </w:p>
    <w:p w14:paraId="7E1A05B5">
      <w:pPr>
        <w:spacing w:line="500" w:lineRule="exact"/>
        <w:ind w:firstLine="2520" w:firstLineChars="1200"/>
        <w:jc w:val="right"/>
        <w:rPr>
          <w:rFonts w:ascii="宋体" w:hAnsi="宋体" w:cs="宋体"/>
          <w:color w:val="auto"/>
          <w:kern w:val="0"/>
          <w:szCs w:val="21"/>
          <w:highlight w:val="none"/>
        </w:rPr>
      </w:pPr>
    </w:p>
    <w:p w14:paraId="7F43DAA7">
      <w:pPr>
        <w:spacing w:line="500" w:lineRule="exact"/>
        <w:ind w:firstLine="2520" w:firstLineChars="1200"/>
        <w:jc w:val="right"/>
        <w:rPr>
          <w:rFonts w:ascii="宋体" w:hAnsi="宋体" w:cs="宋体"/>
          <w:color w:val="auto"/>
          <w:kern w:val="0"/>
          <w:szCs w:val="21"/>
          <w:highlight w:val="none"/>
        </w:rPr>
      </w:pPr>
    </w:p>
    <w:p w14:paraId="4487CE51">
      <w:pPr>
        <w:spacing w:line="500" w:lineRule="exact"/>
        <w:ind w:firstLine="2520" w:firstLineChars="1200"/>
        <w:jc w:val="right"/>
        <w:rPr>
          <w:rFonts w:ascii="宋体" w:hAnsi="宋体" w:cs="宋体"/>
          <w:color w:val="auto"/>
          <w:kern w:val="0"/>
          <w:szCs w:val="21"/>
          <w:highlight w:val="none"/>
        </w:rPr>
      </w:pPr>
    </w:p>
    <w:p w14:paraId="04C5B1AD">
      <w:pPr>
        <w:spacing w:line="500" w:lineRule="exact"/>
        <w:ind w:firstLine="2520" w:firstLineChars="1200"/>
        <w:jc w:val="right"/>
        <w:rPr>
          <w:rFonts w:ascii="宋体" w:hAnsi="宋体" w:cs="宋体"/>
          <w:color w:val="auto"/>
          <w:kern w:val="0"/>
          <w:szCs w:val="21"/>
          <w:highlight w:val="none"/>
        </w:rPr>
      </w:pPr>
    </w:p>
    <w:p w14:paraId="1995B4B1">
      <w:pPr>
        <w:spacing w:line="500" w:lineRule="exact"/>
        <w:ind w:firstLine="2520" w:firstLineChars="1200"/>
        <w:jc w:val="right"/>
        <w:rPr>
          <w:rFonts w:ascii="宋体" w:hAnsi="宋体" w:cs="宋体"/>
          <w:color w:val="auto"/>
          <w:kern w:val="0"/>
          <w:szCs w:val="21"/>
          <w:highlight w:val="none"/>
        </w:rPr>
      </w:pPr>
    </w:p>
    <w:p w14:paraId="6E4FCD07">
      <w:pPr>
        <w:spacing w:line="500" w:lineRule="exact"/>
        <w:ind w:firstLine="2520" w:firstLineChars="1200"/>
        <w:jc w:val="right"/>
        <w:rPr>
          <w:rFonts w:ascii="宋体" w:hAnsi="宋体" w:cs="宋体"/>
          <w:color w:val="auto"/>
          <w:kern w:val="0"/>
          <w:szCs w:val="21"/>
          <w:highlight w:val="none"/>
        </w:rPr>
      </w:pPr>
    </w:p>
    <w:p w14:paraId="14D9F777">
      <w:pPr>
        <w:spacing w:line="500" w:lineRule="exact"/>
        <w:ind w:right="420"/>
        <w:rPr>
          <w:rFonts w:ascii="宋体" w:hAnsi="宋体" w:cs="宋体"/>
          <w:color w:val="auto"/>
          <w:kern w:val="0"/>
          <w:szCs w:val="21"/>
          <w:highlight w:val="none"/>
        </w:rPr>
      </w:pPr>
    </w:p>
    <w:p w14:paraId="6531E046">
      <w:pPr>
        <w:spacing w:line="500" w:lineRule="exact"/>
        <w:ind w:right="420"/>
        <w:rPr>
          <w:rFonts w:ascii="宋体" w:hAnsi="宋体" w:cs="宋体"/>
          <w:color w:val="auto"/>
          <w:kern w:val="0"/>
          <w:szCs w:val="21"/>
          <w:highlight w:val="none"/>
        </w:rPr>
      </w:pPr>
    </w:p>
    <w:p w14:paraId="3214B1A5">
      <w:pPr>
        <w:spacing w:line="500" w:lineRule="exact"/>
        <w:ind w:right="420"/>
        <w:rPr>
          <w:rFonts w:ascii="宋体" w:hAnsi="宋体" w:cs="宋体"/>
          <w:color w:val="auto"/>
          <w:kern w:val="0"/>
          <w:szCs w:val="21"/>
          <w:highlight w:val="none"/>
        </w:rPr>
      </w:pPr>
    </w:p>
    <w:p w14:paraId="51A5F176">
      <w:pPr>
        <w:autoSpaceDE w:val="0"/>
        <w:autoSpaceDN w:val="0"/>
        <w:adjustRightInd w:val="0"/>
        <w:spacing w:line="500" w:lineRule="exact"/>
        <w:jc w:val="center"/>
        <w:rPr>
          <w:rFonts w:ascii="宋体" w:hAnsi="宋体" w:cs="宋体"/>
          <w:color w:val="auto"/>
          <w:kern w:val="0"/>
          <w:szCs w:val="21"/>
          <w:highlight w:val="none"/>
        </w:rPr>
      </w:pPr>
    </w:p>
    <w:p w14:paraId="182BBFEC">
      <w:pPr>
        <w:autoSpaceDE w:val="0"/>
        <w:autoSpaceDN w:val="0"/>
        <w:adjustRightInd w:val="0"/>
        <w:spacing w:line="500" w:lineRule="exac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(二)授权委托书</w:t>
      </w:r>
    </w:p>
    <w:p w14:paraId="39EDBFC6">
      <w:pPr>
        <w:autoSpaceDE w:val="0"/>
        <w:autoSpaceDN w:val="0"/>
        <w:adjustRightInd w:val="0"/>
        <w:spacing w:line="500" w:lineRule="exact"/>
        <w:jc w:val="left"/>
        <w:rPr>
          <w:rFonts w:ascii="宋体" w:hAnsi="宋体" w:cs="宋体"/>
          <w:color w:val="auto"/>
          <w:kern w:val="0"/>
          <w:szCs w:val="21"/>
          <w:highlight w:val="none"/>
        </w:rPr>
      </w:pPr>
    </w:p>
    <w:p w14:paraId="697998EE">
      <w:pPr>
        <w:autoSpaceDE w:val="0"/>
        <w:autoSpaceDN w:val="0"/>
        <w:adjustRightInd w:val="0"/>
        <w:spacing w:line="60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本人</w:t>
      </w:r>
      <w:r>
        <w:rPr>
          <w:rFonts w:hint="eastAsia" w:ascii="宋体" w:hAnsi="宋体" w:cs="宋体"/>
          <w:color w:val="auto"/>
          <w:kern w:val="0"/>
          <w:sz w:val="21"/>
          <w:szCs w:val="21"/>
          <w:highlight w:val="none"/>
          <w:u w:val="single"/>
        </w:rPr>
        <w:t xml:space="preserve">  (姓名)   </w:t>
      </w: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 xml:space="preserve">    (供应商名称)    </w:t>
      </w:r>
      <w:r>
        <w:rPr>
          <w:rFonts w:hint="eastAsia" w:ascii="宋体" w:hAnsi="宋体" w:cs="宋体"/>
          <w:color w:val="auto"/>
          <w:kern w:val="0"/>
          <w:sz w:val="21"/>
          <w:szCs w:val="21"/>
          <w:highlight w:val="none"/>
        </w:rPr>
        <w:t>的法定代表人，现委托</w:t>
      </w:r>
      <w:r>
        <w:rPr>
          <w:rFonts w:hint="eastAsia" w:ascii="宋体" w:hAnsi="宋体" w:cs="宋体"/>
          <w:color w:val="auto"/>
          <w:kern w:val="0"/>
          <w:sz w:val="21"/>
          <w:szCs w:val="21"/>
          <w:highlight w:val="none"/>
          <w:u w:val="single"/>
        </w:rPr>
        <w:t xml:space="preserve">   (姓名)  </w:t>
      </w:r>
      <w:r>
        <w:rPr>
          <w:rFonts w:hint="eastAsia" w:ascii="宋体" w:hAnsi="宋体" w:cs="宋体"/>
          <w:color w:val="auto"/>
          <w:kern w:val="0"/>
          <w:sz w:val="21"/>
          <w:szCs w:val="21"/>
          <w:highlight w:val="none"/>
        </w:rPr>
        <w:t>为我方代理人。代理人根据授权，以我方名义签署、澄清、说明、补正、递交、撤回、修改</w:t>
      </w:r>
      <w:r>
        <w:rPr>
          <w:rFonts w:hint="eastAsia" w:ascii="宋体" w:hAnsi="宋体" w:cs="宋体"/>
          <w:color w:val="auto"/>
          <w:kern w:val="0"/>
          <w:sz w:val="21"/>
          <w:szCs w:val="21"/>
          <w:highlight w:val="none"/>
          <w:u w:val="single"/>
        </w:rPr>
        <w:t xml:space="preserve">   (项目名称)    </w:t>
      </w:r>
      <w:r>
        <w:rPr>
          <w:rFonts w:hint="eastAsia" w:ascii="宋体" w:hAnsi="宋体" w:cs="宋体"/>
          <w:color w:val="auto"/>
          <w:kern w:val="0"/>
          <w:sz w:val="21"/>
          <w:szCs w:val="21"/>
          <w:highlight w:val="none"/>
        </w:rPr>
        <w:t>响应文件、签订合同和处理有关事宜，其法律后果由我方承担。</w:t>
      </w:r>
    </w:p>
    <w:p w14:paraId="4183A21B">
      <w:pPr>
        <w:autoSpaceDE w:val="0"/>
        <w:autoSpaceDN w:val="0"/>
        <w:adjustRightInd w:val="0"/>
        <w:spacing w:line="60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委托期限：</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w:t>
      </w:r>
    </w:p>
    <w:p w14:paraId="6E4A506E">
      <w:pPr>
        <w:autoSpaceDE w:val="0"/>
        <w:autoSpaceDN w:val="0"/>
        <w:adjustRightInd w:val="0"/>
        <w:spacing w:line="60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代理人无转委托权。</w:t>
      </w:r>
    </w:p>
    <w:p w14:paraId="6E55FEE3">
      <w:pPr>
        <w:spacing w:line="60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附：法定代表人身份证；被授权人身份证。</w:t>
      </w:r>
    </w:p>
    <w:p w14:paraId="1462544F">
      <w:pPr>
        <w:autoSpaceDE w:val="0"/>
        <w:autoSpaceDN w:val="0"/>
        <w:adjustRightInd w:val="0"/>
        <w:spacing w:line="600" w:lineRule="exact"/>
        <w:ind w:left="540" w:leftChars="257"/>
        <w:jc w:val="left"/>
        <w:rPr>
          <w:rFonts w:ascii="宋体" w:hAnsi="宋体" w:cs="宋体"/>
          <w:color w:val="auto"/>
          <w:kern w:val="0"/>
          <w:sz w:val="21"/>
          <w:szCs w:val="21"/>
          <w:highlight w:val="none"/>
        </w:rPr>
      </w:pPr>
    </w:p>
    <w:p w14:paraId="149446D7">
      <w:pPr>
        <w:autoSpaceDE w:val="0"/>
        <w:autoSpaceDN w:val="0"/>
        <w:adjustRightInd w:val="0"/>
        <w:spacing w:line="600" w:lineRule="exact"/>
        <w:ind w:left="540" w:leftChars="257"/>
        <w:jc w:val="left"/>
        <w:rPr>
          <w:rFonts w:ascii="宋体" w:hAnsi="宋体" w:cs="宋体"/>
          <w:color w:val="auto"/>
          <w:kern w:val="0"/>
          <w:sz w:val="21"/>
          <w:szCs w:val="21"/>
          <w:highlight w:val="none"/>
        </w:rPr>
      </w:pPr>
    </w:p>
    <w:p w14:paraId="78F7DDC0">
      <w:pPr>
        <w:autoSpaceDE w:val="0"/>
        <w:autoSpaceDN w:val="0"/>
        <w:adjustRightInd w:val="0"/>
        <w:spacing w:line="600" w:lineRule="exact"/>
        <w:ind w:left="540" w:leftChars="257"/>
        <w:jc w:val="left"/>
        <w:rPr>
          <w:rFonts w:ascii="宋体" w:hAnsi="宋体" w:cs="宋体"/>
          <w:color w:val="auto"/>
          <w:kern w:val="0"/>
          <w:sz w:val="21"/>
          <w:szCs w:val="21"/>
          <w:highlight w:val="none"/>
        </w:rPr>
      </w:pPr>
    </w:p>
    <w:p w14:paraId="6C610069">
      <w:pPr>
        <w:autoSpaceDE w:val="0"/>
        <w:autoSpaceDN w:val="0"/>
        <w:adjustRightInd w:val="0"/>
        <w:spacing w:line="600" w:lineRule="exact"/>
        <w:ind w:left="540" w:leftChars="257"/>
        <w:jc w:val="left"/>
        <w:rPr>
          <w:rFonts w:ascii="宋体" w:hAnsi="宋体" w:cs="宋体"/>
          <w:color w:val="auto"/>
          <w:kern w:val="0"/>
          <w:sz w:val="21"/>
          <w:szCs w:val="21"/>
          <w:highlight w:val="none"/>
        </w:rPr>
      </w:pPr>
    </w:p>
    <w:p w14:paraId="3B990D19">
      <w:pPr>
        <w:autoSpaceDE w:val="0"/>
        <w:autoSpaceDN w:val="0"/>
        <w:adjustRightInd w:val="0"/>
        <w:spacing w:line="600" w:lineRule="exact"/>
        <w:ind w:left="540" w:leftChars="257"/>
        <w:jc w:val="righ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供应商</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(盖单位章)</w:t>
      </w:r>
    </w:p>
    <w:p w14:paraId="7D9197CA">
      <w:pPr>
        <w:autoSpaceDE w:val="0"/>
        <w:autoSpaceDN w:val="0"/>
        <w:adjustRightInd w:val="0"/>
        <w:spacing w:line="600" w:lineRule="exact"/>
        <w:ind w:left="540" w:leftChars="257"/>
        <w:jc w:val="righ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w:t>
      </w:r>
    </w:p>
    <w:p w14:paraId="703F41E5">
      <w:pPr>
        <w:autoSpaceDE w:val="0"/>
        <w:autoSpaceDN w:val="0"/>
        <w:adjustRightInd w:val="0"/>
        <w:spacing w:line="600" w:lineRule="exact"/>
        <w:ind w:left="540" w:leftChars="257"/>
        <w:jc w:val="right"/>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rPr>
        <w:t>身份证号码：</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u w:val="single"/>
        </w:rPr>
        <w:t xml:space="preserve">      </w:t>
      </w:r>
    </w:p>
    <w:p w14:paraId="330ED4CA">
      <w:pPr>
        <w:autoSpaceDE w:val="0"/>
        <w:autoSpaceDN w:val="0"/>
        <w:adjustRightInd w:val="0"/>
        <w:spacing w:line="600" w:lineRule="exact"/>
        <w:ind w:left="540" w:leftChars="257"/>
        <w:jc w:val="right"/>
        <w:rPr>
          <w:rFonts w:ascii="宋体" w:hAnsi="宋体" w:cs="宋体"/>
          <w:color w:val="auto"/>
          <w:kern w:val="0"/>
          <w:sz w:val="21"/>
          <w:szCs w:val="21"/>
          <w:highlight w:val="none"/>
        </w:rPr>
      </w:pPr>
      <w:r>
        <w:rPr>
          <w:rFonts w:hint="eastAsia" w:ascii="宋体" w:hAnsi="宋体" w:cs="宋体"/>
          <w:color w:val="auto"/>
          <w:kern w:val="0"/>
          <w:sz w:val="21"/>
          <w:szCs w:val="21"/>
          <w:highlight w:val="none"/>
        </w:rPr>
        <w:t>委托代理人：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w:t>
      </w:r>
    </w:p>
    <w:p w14:paraId="38B65058">
      <w:pPr>
        <w:autoSpaceDE w:val="0"/>
        <w:autoSpaceDN w:val="0"/>
        <w:adjustRightInd w:val="0"/>
        <w:spacing w:line="600" w:lineRule="exact"/>
        <w:ind w:left="540" w:leftChars="257"/>
        <w:jc w:val="right"/>
        <w:rPr>
          <w:rFonts w:ascii="宋体" w:hAnsi="宋体" w:cs="宋体"/>
          <w:color w:val="auto"/>
          <w:kern w:val="0"/>
          <w:sz w:val="21"/>
          <w:szCs w:val="21"/>
          <w:highlight w:val="none"/>
        </w:rPr>
      </w:pPr>
      <w:r>
        <w:rPr>
          <w:rFonts w:hint="eastAsia" w:ascii="宋体" w:hAnsi="宋体" w:cs="宋体"/>
          <w:color w:val="auto"/>
          <w:kern w:val="0"/>
          <w:sz w:val="21"/>
          <w:szCs w:val="21"/>
          <w:highlight w:val="none"/>
        </w:rPr>
        <w:t>身份证号码：</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w:t>
      </w:r>
    </w:p>
    <w:p w14:paraId="30718D19">
      <w:pPr>
        <w:spacing w:line="600" w:lineRule="exact"/>
        <w:ind w:firstLine="1890" w:firstLineChars="900"/>
        <w:jc w:val="right"/>
        <w:rPr>
          <w:rFonts w:ascii="宋体" w:hAnsi="宋体" w:cs="宋体"/>
          <w:color w:val="auto"/>
          <w:kern w:val="0"/>
          <w:sz w:val="21"/>
          <w:szCs w:val="21"/>
          <w:highlight w:val="none"/>
          <w:u w:val="single"/>
        </w:rPr>
      </w:pPr>
    </w:p>
    <w:p w14:paraId="7F3E4EAA">
      <w:pPr>
        <w:spacing w:line="600" w:lineRule="exact"/>
        <w:ind w:firstLine="1890" w:firstLineChars="900"/>
        <w:jc w:val="right"/>
        <w:rPr>
          <w:rFonts w:ascii="宋体" w:hAnsi="宋体" w:cs="宋体"/>
          <w:color w:val="auto"/>
          <w:kern w:val="0"/>
          <w:sz w:val="24"/>
          <w:szCs w:val="24"/>
          <w:highlight w:val="none"/>
        </w:rPr>
      </w:pPr>
      <w:r>
        <w:rPr>
          <w:rFonts w:hint="eastAsia" w:ascii="宋体" w:hAnsi="宋体" w:cs="宋体"/>
          <w:color w:val="auto"/>
          <w:kern w:val="0"/>
          <w:sz w:val="21"/>
          <w:szCs w:val="21"/>
          <w:highlight w:val="none"/>
        </w:rPr>
        <w:t>年     月      日</w:t>
      </w:r>
    </w:p>
    <w:p w14:paraId="33404529">
      <w:pPr>
        <w:spacing w:line="500" w:lineRule="exact"/>
        <w:ind w:left="540" w:leftChars="257" w:firstLine="1680" w:firstLineChars="800"/>
        <w:jc w:val="left"/>
        <w:rPr>
          <w:rFonts w:ascii="宋体" w:hAnsi="宋体" w:cs="宋体"/>
          <w:color w:val="auto"/>
          <w:kern w:val="0"/>
          <w:szCs w:val="21"/>
          <w:highlight w:val="none"/>
        </w:rPr>
      </w:pPr>
    </w:p>
    <w:p w14:paraId="6557F467">
      <w:pPr>
        <w:spacing w:line="500" w:lineRule="exact"/>
        <w:ind w:left="540" w:leftChars="257" w:firstLine="1680" w:firstLineChars="800"/>
        <w:jc w:val="left"/>
        <w:rPr>
          <w:rFonts w:ascii="宋体" w:hAnsi="宋体" w:cs="宋体"/>
          <w:color w:val="auto"/>
          <w:kern w:val="0"/>
          <w:szCs w:val="21"/>
          <w:highlight w:val="none"/>
        </w:rPr>
      </w:pPr>
    </w:p>
    <w:p w14:paraId="5DD979CE">
      <w:pPr>
        <w:autoSpaceDE w:val="0"/>
        <w:autoSpaceDN w:val="0"/>
        <w:adjustRightInd w:val="0"/>
        <w:spacing w:line="500" w:lineRule="exact"/>
        <w:jc w:val="center"/>
        <w:rPr>
          <w:rFonts w:ascii="宋体" w:hAnsi="宋体" w:cs="宋体"/>
          <w:color w:val="auto"/>
          <w:szCs w:val="21"/>
          <w:highlight w:val="none"/>
          <w:lang w:val="zh-CN"/>
        </w:rPr>
      </w:pPr>
    </w:p>
    <w:p w14:paraId="759BD7B6">
      <w:pPr>
        <w:autoSpaceDE w:val="0"/>
        <w:autoSpaceDN w:val="0"/>
        <w:adjustRightInd w:val="0"/>
        <w:spacing w:line="500" w:lineRule="exact"/>
        <w:jc w:val="center"/>
        <w:rPr>
          <w:rFonts w:ascii="宋体" w:hAnsi="宋体" w:cs="宋体"/>
          <w:color w:val="auto"/>
          <w:szCs w:val="21"/>
          <w:highlight w:val="none"/>
          <w:lang w:val="zh-CN"/>
        </w:rPr>
      </w:pPr>
    </w:p>
    <w:p w14:paraId="65227AC8">
      <w:pPr>
        <w:autoSpaceDE w:val="0"/>
        <w:autoSpaceDN w:val="0"/>
        <w:adjustRightInd w:val="0"/>
        <w:spacing w:line="500" w:lineRule="exact"/>
        <w:jc w:val="center"/>
        <w:rPr>
          <w:rFonts w:ascii="宋体" w:hAnsi="宋体" w:cs="宋体"/>
          <w:color w:val="auto"/>
          <w:szCs w:val="21"/>
          <w:highlight w:val="none"/>
          <w:lang w:val="zh-CN"/>
        </w:rPr>
        <w:sectPr>
          <w:footerReference r:id="rId8" w:type="first"/>
          <w:footerReference r:id="rId7" w:type="default"/>
          <w:pgSz w:w="11907" w:h="16840"/>
          <w:pgMar w:top="1417" w:right="1134" w:bottom="1134" w:left="1417" w:header="567" w:footer="794" w:gutter="0"/>
          <w:pgNumType w:start="1"/>
          <w:cols w:space="0" w:num="1"/>
          <w:titlePg/>
          <w:rtlGutter w:val="0"/>
          <w:docGrid w:linePitch="312" w:charSpace="0"/>
        </w:sectPr>
      </w:pPr>
    </w:p>
    <w:p w14:paraId="21230A67">
      <w:pPr>
        <w:autoSpaceDE w:val="0"/>
        <w:autoSpaceDN w:val="0"/>
        <w:adjustRightInd w:val="0"/>
        <w:spacing w:line="500" w:lineRule="exact"/>
        <w:jc w:val="cente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三、报价一览表</w:t>
      </w:r>
    </w:p>
    <w:p w14:paraId="22248FB9">
      <w:pPr>
        <w:autoSpaceDE w:val="0"/>
        <w:autoSpaceDN w:val="0"/>
        <w:adjustRightInd w:val="0"/>
        <w:spacing w:line="400" w:lineRule="exact"/>
        <w:jc w:val="left"/>
        <w:rPr>
          <w:rFonts w:ascii="宋体" w:hAnsi="宋体" w:cs="宋体"/>
          <w:b/>
          <w:color w:val="auto"/>
          <w:kern w:val="0"/>
          <w:szCs w:val="21"/>
          <w:highlight w:val="none"/>
          <w:shd w:val="clear" w:color="auto" w:fill="FFFFFF"/>
        </w:rPr>
      </w:pPr>
    </w:p>
    <w:p w14:paraId="16622BB6">
      <w:pPr>
        <w:ind w:left="-2" w:leftChars="-51" w:hanging="105" w:hangingChars="50"/>
        <w:rPr>
          <w:rFonts w:ascii="宋体" w:hAnsi="宋体" w:cs="宋体"/>
          <w:color w:val="auto"/>
          <w:sz w:val="21"/>
          <w:szCs w:val="21"/>
          <w:highlight w:val="none"/>
          <w:u w:val="single"/>
        </w:rPr>
      </w:pP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项目名称：</w:t>
      </w:r>
    </w:p>
    <w:p w14:paraId="1EB4F6D6">
      <w:pPr>
        <w:ind w:left="-2" w:leftChars="-51" w:hanging="105" w:hangingChars="5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采购项目</w:t>
      </w:r>
      <w:r>
        <w:rPr>
          <w:rFonts w:hint="eastAsia" w:ascii="宋体" w:hAnsi="宋体" w:cs="宋体"/>
          <w:color w:val="auto"/>
          <w:sz w:val="21"/>
          <w:szCs w:val="21"/>
          <w:highlight w:val="none"/>
        </w:rPr>
        <w:t>编号：</w:t>
      </w:r>
    </w:p>
    <w:tbl>
      <w:tblPr>
        <w:tblStyle w:val="47"/>
        <w:tblW w:w="91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8"/>
        <w:gridCol w:w="7463"/>
      </w:tblGrid>
      <w:tr w14:paraId="68FC6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4"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13BA791D">
            <w:pPr>
              <w:jc w:val="center"/>
              <w:rPr>
                <w:rFonts w:ascii="宋体" w:hAnsi="宋体" w:cs="宋体"/>
                <w:color w:val="auto"/>
                <w:sz w:val="21"/>
                <w:szCs w:val="21"/>
                <w:highlight w:val="none"/>
              </w:rPr>
            </w:pPr>
            <w:r>
              <w:rPr>
                <w:rFonts w:hint="eastAsia" w:ascii="宋体" w:hAnsi="宋体" w:cs="宋体"/>
                <w:color w:val="auto"/>
                <w:sz w:val="21"/>
                <w:szCs w:val="21"/>
                <w:highlight w:val="none"/>
              </w:rPr>
              <w:t>供应商</w:t>
            </w:r>
          </w:p>
        </w:tc>
        <w:tc>
          <w:tcPr>
            <w:tcW w:w="7463" w:type="dxa"/>
            <w:tcBorders>
              <w:top w:val="single" w:color="auto" w:sz="4" w:space="0"/>
              <w:left w:val="single" w:color="auto" w:sz="4" w:space="0"/>
              <w:bottom w:val="single" w:color="auto" w:sz="4" w:space="0"/>
              <w:right w:val="single" w:color="auto" w:sz="4" w:space="0"/>
            </w:tcBorders>
            <w:vAlign w:val="center"/>
          </w:tcPr>
          <w:p w14:paraId="28968E8B">
            <w:pPr>
              <w:jc w:val="center"/>
              <w:rPr>
                <w:rFonts w:ascii="宋体" w:hAnsi="宋体" w:cs="宋体"/>
                <w:color w:val="auto"/>
                <w:sz w:val="21"/>
                <w:szCs w:val="21"/>
                <w:highlight w:val="none"/>
              </w:rPr>
            </w:pPr>
          </w:p>
        </w:tc>
      </w:tr>
      <w:tr w14:paraId="7F04E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9"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59F57AB2">
            <w:pPr>
              <w:jc w:val="center"/>
              <w:rPr>
                <w:rFonts w:ascii="宋体" w:hAnsi="宋体" w:cs="宋体"/>
                <w:color w:val="auto"/>
                <w:sz w:val="21"/>
                <w:szCs w:val="21"/>
                <w:highlight w:val="none"/>
              </w:rPr>
            </w:pPr>
            <w:r>
              <w:rPr>
                <w:rFonts w:hint="eastAsia" w:ascii="宋体" w:hAnsi="宋体" w:cs="宋体"/>
                <w:color w:val="auto"/>
                <w:sz w:val="21"/>
                <w:szCs w:val="21"/>
                <w:highlight w:val="none"/>
              </w:rPr>
              <w:t>磋商报价</w:t>
            </w:r>
          </w:p>
          <w:p w14:paraId="5F4F7923">
            <w:pPr>
              <w:jc w:val="center"/>
              <w:rPr>
                <w:rFonts w:ascii="宋体" w:hAnsi="宋体" w:cs="宋体"/>
                <w:color w:val="auto"/>
                <w:sz w:val="21"/>
                <w:szCs w:val="21"/>
                <w:highlight w:val="none"/>
              </w:rPr>
            </w:pPr>
            <w:r>
              <w:rPr>
                <w:rFonts w:hint="eastAsia" w:ascii="宋体" w:hAnsi="宋体" w:cs="宋体"/>
                <w:color w:val="auto"/>
                <w:sz w:val="21"/>
                <w:szCs w:val="21"/>
                <w:highlight w:val="none"/>
              </w:rPr>
              <w:t>（元）</w:t>
            </w:r>
          </w:p>
        </w:tc>
        <w:tc>
          <w:tcPr>
            <w:tcW w:w="7463" w:type="dxa"/>
            <w:tcBorders>
              <w:top w:val="single" w:color="auto" w:sz="4" w:space="0"/>
              <w:left w:val="single" w:color="auto" w:sz="4" w:space="0"/>
              <w:bottom w:val="single" w:color="auto" w:sz="4" w:space="0"/>
              <w:right w:val="single" w:color="auto" w:sz="4" w:space="0"/>
            </w:tcBorders>
            <w:vAlign w:val="center"/>
          </w:tcPr>
          <w:p w14:paraId="2F7541D6">
            <w:pPr>
              <w:rPr>
                <w:color w:val="auto"/>
                <w:sz w:val="21"/>
                <w:szCs w:val="21"/>
                <w:highlight w:val="none"/>
              </w:rPr>
            </w:pPr>
          </w:p>
        </w:tc>
      </w:tr>
      <w:tr w14:paraId="1CE21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9"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5FD429E7">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合同履行期限</w:t>
            </w:r>
          </w:p>
        </w:tc>
        <w:tc>
          <w:tcPr>
            <w:tcW w:w="7463" w:type="dxa"/>
            <w:tcBorders>
              <w:top w:val="single" w:color="auto" w:sz="4" w:space="0"/>
              <w:left w:val="single" w:color="auto" w:sz="4" w:space="0"/>
              <w:bottom w:val="single" w:color="auto" w:sz="4" w:space="0"/>
              <w:right w:val="single" w:color="auto" w:sz="4" w:space="0"/>
            </w:tcBorders>
            <w:vAlign w:val="center"/>
          </w:tcPr>
          <w:p w14:paraId="1AB38126">
            <w:pPr>
              <w:jc w:val="center"/>
              <w:rPr>
                <w:color w:val="auto"/>
                <w:sz w:val="21"/>
                <w:szCs w:val="21"/>
                <w:highlight w:val="none"/>
              </w:rPr>
            </w:pPr>
            <w:r>
              <w:rPr>
                <w:rFonts w:hint="eastAsia" w:ascii="宋体" w:hAnsi="宋体" w:eastAsia="宋体" w:cs="宋体"/>
                <w:color w:val="auto"/>
                <w:sz w:val="21"/>
                <w:szCs w:val="21"/>
                <w:highlight w:val="none"/>
                <w:lang w:val="en-US" w:eastAsia="zh-CN"/>
              </w:rPr>
              <w:t>按合同约定</w:t>
            </w:r>
          </w:p>
        </w:tc>
      </w:tr>
      <w:tr w14:paraId="7E22F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6"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60889BB0">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服务承诺</w:t>
            </w:r>
          </w:p>
        </w:tc>
        <w:tc>
          <w:tcPr>
            <w:tcW w:w="7463" w:type="dxa"/>
            <w:tcBorders>
              <w:top w:val="single" w:color="auto" w:sz="4" w:space="0"/>
              <w:left w:val="single" w:color="auto" w:sz="4" w:space="0"/>
              <w:bottom w:val="single" w:color="auto" w:sz="4" w:space="0"/>
              <w:right w:val="single" w:color="auto" w:sz="4" w:space="0"/>
            </w:tcBorders>
            <w:vAlign w:val="center"/>
          </w:tcPr>
          <w:p w14:paraId="5BF82AD7">
            <w:pPr>
              <w:jc w:val="center"/>
              <w:rPr>
                <w:rFonts w:ascii="宋体" w:hAnsi="宋体" w:cs="宋体"/>
                <w:color w:val="auto"/>
                <w:sz w:val="21"/>
                <w:szCs w:val="21"/>
                <w:highlight w:val="none"/>
              </w:rPr>
            </w:pPr>
            <w:r>
              <w:rPr>
                <w:rFonts w:hint="eastAsia" w:ascii="宋体" w:hAnsi="宋体" w:cs="宋体"/>
                <w:color w:val="auto"/>
                <w:sz w:val="21"/>
                <w:szCs w:val="21"/>
                <w:highlight w:val="none"/>
              </w:rPr>
              <w:t>（有/无）</w:t>
            </w:r>
          </w:p>
        </w:tc>
      </w:tr>
      <w:tr w14:paraId="5BF10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6"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3CCFB6D7">
            <w:pPr>
              <w:jc w:val="center"/>
              <w:rPr>
                <w:rFonts w:ascii="宋体" w:hAnsi="宋体" w:cs="宋体"/>
                <w:color w:val="auto"/>
                <w:sz w:val="21"/>
                <w:szCs w:val="21"/>
                <w:highlight w:val="none"/>
              </w:rPr>
            </w:pPr>
            <w:r>
              <w:rPr>
                <w:rFonts w:hint="eastAsia" w:ascii="宋体" w:hAnsi="宋体" w:cs="宋体"/>
                <w:color w:val="auto"/>
                <w:sz w:val="21"/>
                <w:szCs w:val="21"/>
                <w:highlight w:val="none"/>
              </w:rPr>
              <w:t>服务标准</w:t>
            </w:r>
          </w:p>
        </w:tc>
        <w:tc>
          <w:tcPr>
            <w:tcW w:w="7463" w:type="dxa"/>
            <w:tcBorders>
              <w:top w:val="single" w:color="auto" w:sz="4" w:space="0"/>
              <w:left w:val="single" w:color="auto" w:sz="4" w:space="0"/>
              <w:bottom w:val="single" w:color="auto" w:sz="4" w:space="0"/>
              <w:right w:val="single" w:color="auto" w:sz="4" w:space="0"/>
            </w:tcBorders>
            <w:vAlign w:val="center"/>
          </w:tcPr>
          <w:p w14:paraId="395EA778">
            <w:pPr>
              <w:jc w:val="center"/>
              <w:rPr>
                <w:rFonts w:ascii="宋体" w:hAnsi="宋体" w:cs="宋体"/>
                <w:color w:val="auto"/>
                <w:sz w:val="21"/>
                <w:szCs w:val="21"/>
                <w:highlight w:val="none"/>
              </w:rPr>
            </w:pPr>
            <w:r>
              <w:rPr>
                <w:rFonts w:hint="eastAsia" w:ascii="宋体" w:hAnsi="宋体" w:cs="宋体"/>
                <w:color w:val="auto"/>
                <w:sz w:val="21"/>
                <w:szCs w:val="21"/>
                <w:highlight w:val="none"/>
                <w:lang w:val="zh-CN"/>
              </w:rPr>
              <w:t>符合国家及行业规定的合格标准</w:t>
            </w:r>
          </w:p>
        </w:tc>
      </w:tr>
      <w:tr w14:paraId="6ACA6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41F322CB">
            <w:pPr>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c>
          <w:tcPr>
            <w:tcW w:w="7463" w:type="dxa"/>
            <w:tcBorders>
              <w:top w:val="single" w:color="auto" w:sz="4" w:space="0"/>
              <w:left w:val="single" w:color="auto" w:sz="4" w:space="0"/>
              <w:bottom w:val="single" w:color="auto" w:sz="4" w:space="0"/>
              <w:right w:val="single" w:color="auto" w:sz="4" w:space="0"/>
            </w:tcBorders>
          </w:tcPr>
          <w:p w14:paraId="27DCB9F3">
            <w:pPr>
              <w:rPr>
                <w:rFonts w:ascii="宋体" w:hAnsi="宋体" w:cs="宋体"/>
                <w:color w:val="auto"/>
                <w:sz w:val="21"/>
                <w:szCs w:val="21"/>
                <w:highlight w:val="none"/>
              </w:rPr>
            </w:pPr>
            <w:r>
              <w:rPr>
                <w:rFonts w:hint="eastAsia" w:ascii="宋体" w:hAnsi="宋体" w:cs="宋体"/>
                <w:color w:val="auto"/>
                <w:sz w:val="21"/>
                <w:szCs w:val="21"/>
                <w:highlight w:val="none"/>
              </w:rPr>
              <w:t>1.本表只做磋商时使用，但本表的一切内容均具有法律效力，不得更改。</w:t>
            </w:r>
          </w:p>
          <w:p w14:paraId="750BD605">
            <w:pPr>
              <w:rPr>
                <w:rFonts w:ascii="宋体" w:hAnsi="宋体" w:cs="宋体"/>
                <w:color w:val="auto"/>
                <w:sz w:val="21"/>
                <w:szCs w:val="21"/>
                <w:highlight w:val="none"/>
              </w:rPr>
            </w:pPr>
            <w:r>
              <w:rPr>
                <w:rFonts w:hint="eastAsia" w:ascii="宋体" w:hAnsi="宋体" w:cs="宋体"/>
                <w:color w:val="auto"/>
                <w:sz w:val="21"/>
                <w:szCs w:val="21"/>
                <w:highlight w:val="none"/>
              </w:rPr>
              <w:t>2.填报的内容必须和响应文件及报价函中的内容一致。</w:t>
            </w:r>
          </w:p>
          <w:p w14:paraId="0F16AB7E">
            <w:pPr>
              <w:rPr>
                <w:rFonts w:ascii="宋体" w:hAnsi="宋体" w:cs="宋体"/>
                <w:b/>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服务承诺</w:t>
            </w:r>
            <w:r>
              <w:rPr>
                <w:rFonts w:hint="eastAsia" w:ascii="宋体" w:hAnsi="宋体" w:cs="宋体"/>
                <w:color w:val="auto"/>
                <w:sz w:val="21"/>
                <w:szCs w:val="21"/>
                <w:highlight w:val="none"/>
              </w:rPr>
              <w:t>详细内容必须在磋商文件中载明，本表只填写“有”“无”即可。</w:t>
            </w:r>
          </w:p>
        </w:tc>
      </w:tr>
      <w:tr w14:paraId="16238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7" w:hRule="atLeast"/>
          <w:jc w:val="center"/>
        </w:trPr>
        <w:tc>
          <w:tcPr>
            <w:tcW w:w="9171" w:type="dxa"/>
            <w:gridSpan w:val="2"/>
            <w:tcBorders>
              <w:top w:val="single" w:color="auto" w:sz="4" w:space="0"/>
              <w:left w:val="single" w:color="auto" w:sz="4" w:space="0"/>
              <w:bottom w:val="single" w:color="auto" w:sz="4" w:space="0"/>
              <w:right w:val="single" w:color="auto" w:sz="4" w:space="0"/>
            </w:tcBorders>
            <w:vAlign w:val="center"/>
          </w:tcPr>
          <w:p w14:paraId="0389BF92">
            <w:pPr>
              <w:rPr>
                <w:rFonts w:ascii="宋体" w:hAnsi="宋体" w:cs="宋体"/>
                <w:color w:val="auto"/>
                <w:sz w:val="21"/>
                <w:szCs w:val="21"/>
                <w:highlight w:val="none"/>
              </w:rPr>
            </w:pPr>
          </w:p>
          <w:p w14:paraId="4F24517E">
            <w:pPr>
              <w:rPr>
                <w:rFonts w:ascii="宋体" w:hAnsi="宋体" w:cs="宋体"/>
                <w:color w:val="auto"/>
                <w:sz w:val="21"/>
                <w:szCs w:val="21"/>
                <w:highlight w:val="none"/>
              </w:rPr>
            </w:pPr>
            <w:r>
              <w:rPr>
                <w:rFonts w:hint="eastAsia" w:ascii="宋体" w:hAnsi="宋体" w:cs="宋体"/>
                <w:color w:val="auto"/>
                <w:sz w:val="21"/>
                <w:szCs w:val="21"/>
                <w:highlight w:val="none"/>
              </w:rPr>
              <w:t>供应商：        （</w:t>
            </w:r>
            <w:r>
              <w:rPr>
                <w:rFonts w:hint="eastAsia" w:ascii="宋体" w:hAnsi="宋体" w:cs="宋体"/>
                <w:color w:val="auto"/>
                <w:kern w:val="0"/>
                <w:sz w:val="21"/>
                <w:szCs w:val="21"/>
                <w:highlight w:val="none"/>
              </w:rPr>
              <w:t>盖单位章</w:t>
            </w:r>
            <w:r>
              <w:rPr>
                <w:rFonts w:hint="eastAsia" w:ascii="宋体" w:hAnsi="宋体" w:cs="宋体"/>
                <w:color w:val="auto"/>
                <w:sz w:val="21"/>
                <w:szCs w:val="21"/>
                <w:highlight w:val="none"/>
              </w:rPr>
              <w:t>）             被授权人：          （签字或盖章）</w:t>
            </w:r>
          </w:p>
          <w:p w14:paraId="4AC38422">
            <w:pPr>
              <w:rPr>
                <w:rFonts w:ascii="宋体" w:hAnsi="宋体" w:cs="宋体"/>
                <w:color w:val="auto"/>
                <w:sz w:val="21"/>
                <w:szCs w:val="21"/>
                <w:highlight w:val="none"/>
              </w:rPr>
            </w:pPr>
          </w:p>
        </w:tc>
      </w:tr>
    </w:tbl>
    <w:p w14:paraId="21F5ACA5">
      <w:pPr>
        <w:autoSpaceDE w:val="0"/>
        <w:autoSpaceDN w:val="0"/>
        <w:adjustRightInd w:val="0"/>
        <w:spacing w:line="500" w:lineRule="exact"/>
        <w:ind w:firstLine="5040" w:firstLineChars="2400"/>
        <w:rPr>
          <w:rFonts w:ascii="宋体" w:hAnsi="宋体" w:cs="宋体"/>
          <w:color w:val="auto"/>
          <w:sz w:val="21"/>
          <w:szCs w:val="21"/>
          <w:highlight w:val="none"/>
          <w:lang w:val="zh-CN"/>
        </w:rPr>
      </w:pPr>
    </w:p>
    <w:p w14:paraId="7C2AECC7">
      <w:pPr>
        <w:autoSpaceDE w:val="0"/>
        <w:autoSpaceDN w:val="0"/>
        <w:adjustRightInd w:val="0"/>
        <w:spacing w:line="500" w:lineRule="exact"/>
        <w:ind w:firstLine="5040" w:firstLineChars="2400"/>
        <w:rPr>
          <w:rFonts w:ascii="宋体" w:hAnsi="宋体" w:cs="宋体"/>
          <w:color w:val="auto"/>
          <w:sz w:val="24"/>
          <w:highlight w:val="none"/>
          <w:lang w:val="zh-CN"/>
        </w:rPr>
      </w:pPr>
      <w:r>
        <w:rPr>
          <w:rFonts w:hint="eastAsia" w:ascii="宋体" w:hAnsi="宋体" w:cs="宋体"/>
          <w:color w:val="auto"/>
          <w:sz w:val="21"/>
          <w:szCs w:val="21"/>
          <w:highlight w:val="none"/>
          <w:lang w:val="zh-CN"/>
        </w:rPr>
        <w:t>年  月  日</w:t>
      </w:r>
    </w:p>
    <w:p w14:paraId="46305F7A">
      <w:pPr>
        <w:autoSpaceDE w:val="0"/>
        <w:autoSpaceDN w:val="0"/>
        <w:adjustRightInd w:val="0"/>
        <w:spacing w:line="500" w:lineRule="exact"/>
        <w:jc w:val="center"/>
        <w:rPr>
          <w:rFonts w:ascii="宋体" w:hAnsi="宋体" w:cs="宋体"/>
          <w:b/>
          <w:color w:val="auto"/>
          <w:sz w:val="36"/>
          <w:szCs w:val="36"/>
          <w:highlight w:val="none"/>
          <w:lang w:val="zh-CN"/>
        </w:rPr>
      </w:pPr>
    </w:p>
    <w:p w14:paraId="05B2390F">
      <w:pPr>
        <w:autoSpaceDE w:val="0"/>
        <w:autoSpaceDN w:val="0"/>
        <w:adjustRightInd w:val="0"/>
        <w:spacing w:line="500" w:lineRule="exact"/>
        <w:jc w:val="center"/>
        <w:rPr>
          <w:rFonts w:ascii="宋体" w:hAnsi="宋体" w:cs="宋体"/>
          <w:b/>
          <w:color w:val="auto"/>
          <w:sz w:val="36"/>
          <w:szCs w:val="36"/>
          <w:highlight w:val="none"/>
          <w:lang w:val="zh-CN"/>
        </w:rPr>
      </w:pPr>
    </w:p>
    <w:p w14:paraId="4107C653">
      <w:pPr>
        <w:pStyle w:val="46"/>
        <w:ind w:firstLine="723"/>
        <w:rPr>
          <w:rFonts w:ascii="宋体" w:hAnsi="宋体" w:cs="宋体"/>
          <w:b/>
          <w:color w:val="auto"/>
          <w:sz w:val="36"/>
          <w:szCs w:val="36"/>
          <w:highlight w:val="none"/>
          <w:lang w:val="zh-CN"/>
        </w:rPr>
      </w:pPr>
    </w:p>
    <w:p w14:paraId="187CAB96">
      <w:pPr>
        <w:rPr>
          <w:color w:val="auto"/>
          <w:highlight w:val="none"/>
          <w:lang w:val="zh-CN"/>
        </w:rPr>
      </w:pPr>
    </w:p>
    <w:p w14:paraId="36E9D010">
      <w:pPr>
        <w:autoSpaceDE w:val="0"/>
        <w:autoSpaceDN w:val="0"/>
        <w:adjustRightInd w:val="0"/>
        <w:spacing w:line="500" w:lineRule="exact"/>
        <w:jc w:val="cente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四、磋商保证金</w:t>
      </w:r>
    </w:p>
    <w:p w14:paraId="6C5185D4">
      <w:pPr>
        <w:rPr>
          <w:rFonts w:ascii="宋体" w:hAnsi="宋体" w:cs="宋体"/>
          <w:b/>
          <w:bCs/>
          <w:color w:val="auto"/>
          <w:sz w:val="24"/>
          <w:szCs w:val="32"/>
          <w:highlight w:val="none"/>
        </w:rPr>
      </w:pPr>
    </w:p>
    <w:p w14:paraId="1913F358">
      <w:pPr>
        <w:autoSpaceDE w:val="0"/>
        <w:autoSpaceDN w:val="0"/>
        <w:adjustRightInd w:val="0"/>
        <w:spacing w:line="360" w:lineRule="auto"/>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致（采购代理机构名称）：</w:t>
      </w:r>
    </w:p>
    <w:p w14:paraId="6211A86E">
      <w:pPr>
        <w:autoSpaceDE w:val="0"/>
        <w:autoSpaceDN w:val="0"/>
        <w:adjustRightInd w:val="0"/>
        <w:spacing w:line="360" w:lineRule="auto"/>
        <w:jc w:val="left"/>
        <w:rPr>
          <w:rFonts w:ascii="宋体" w:hAnsi="宋体" w:cs="宋体"/>
          <w:color w:val="auto"/>
          <w:kern w:val="0"/>
          <w:sz w:val="21"/>
          <w:szCs w:val="21"/>
          <w:highlight w:val="none"/>
          <w:lang w:val="zh-CN"/>
        </w:rPr>
      </w:pPr>
    </w:p>
    <w:p w14:paraId="0E06CDC1">
      <w:pPr>
        <w:autoSpaceDE w:val="0"/>
        <w:autoSpaceDN w:val="0"/>
        <w:adjustRightInd w:val="0"/>
        <w:spacing w:line="360" w:lineRule="auto"/>
        <w:ind w:firstLine="601"/>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[供应商名称]（以下称“供应商”）于</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日递交了[</w:t>
      </w:r>
      <w:r>
        <w:rPr>
          <w:rFonts w:hint="eastAsia" w:ascii="宋体" w:hAnsi="宋体" w:cs="宋体"/>
          <w:color w:val="auto"/>
          <w:kern w:val="0"/>
          <w:sz w:val="21"/>
          <w:szCs w:val="21"/>
          <w:highlight w:val="none"/>
          <w:lang w:val="en-US" w:eastAsia="zh-CN"/>
        </w:rPr>
        <w:t>采购</w:t>
      </w:r>
      <w:r>
        <w:rPr>
          <w:rFonts w:hint="eastAsia" w:ascii="宋体" w:hAnsi="宋体" w:cs="宋体"/>
          <w:color w:val="auto"/>
          <w:kern w:val="0"/>
          <w:sz w:val="21"/>
          <w:szCs w:val="21"/>
          <w:highlight w:val="none"/>
          <w:lang w:val="zh-CN"/>
        </w:rPr>
        <w:t>项目名称]的响应文件。并附有人民币</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lang w:val="zh-CN"/>
        </w:rPr>
        <w:t>元做为磋商保证金。</w:t>
      </w:r>
    </w:p>
    <w:p w14:paraId="47D4C4A0">
      <w:pPr>
        <w:autoSpaceDE w:val="0"/>
        <w:autoSpaceDN w:val="0"/>
        <w:adjustRightInd w:val="0"/>
        <w:spacing w:line="360" w:lineRule="auto"/>
        <w:ind w:firstLine="601"/>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我方同意磋商文件</w:t>
      </w:r>
      <w:r>
        <w:rPr>
          <w:rFonts w:hint="eastAsia" w:ascii="宋体" w:hAnsi="宋体" w:cs="宋体"/>
          <w:color w:val="auto"/>
          <w:sz w:val="21"/>
          <w:szCs w:val="21"/>
          <w:highlight w:val="none"/>
        </w:rPr>
        <w:t>第二章“供应商须知”有关</w:t>
      </w:r>
      <w:r>
        <w:rPr>
          <w:rFonts w:hint="eastAsia" w:ascii="宋体" w:hAnsi="宋体" w:cs="宋体"/>
          <w:color w:val="auto"/>
          <w:kern w:val="0"/>
          <w:sz w:val="21"/>
          <w:szCs w:val="21"/>
          <w:highlight w:val="none"/>
          <w:lang w:val="zh-CN"/>
        </w:rPr>
        <w:t>磋商保证金的规定，并对我方有约束力。</w:t>
      </w:r>
    </w:p>
    <w:p w14:paraId="4E23CC77">
      <w:pPr>
        <w:autoSpaceDE w:val="0"/>
        <w:autoSpaceDN w:val="0"/>
        <w:adjustRightInd w:val="0"/>
        <w:spacing w:line="360" w:lineRule="auto"/>
        <w:ind w:firstLine="422" w:firstLineChars="200"/>
        <w:jc w:val="left"/>
        <w:rPr>
          <w:rFonts w:hint="eastAsia" w:ascii="宋体" w:hAnsi="宋体" w:cs="宋体"/>
          <w:b/>
          <w:color w:val="auto"/>
          <w:kern w:val="0"/>
          <w:sz w:val="21"/>
          <w:szCs w:val="21"/>
          <w:highlight w:val="none"/>
          <w:lang w:val="zh-CN"/>
        </w:rPr>
      </w:pPr>
    </w:p>
    <w:p w14:paraId="43AB555A">
      <w:pPr>
        <w:autoSpaceDE w:val="0"/>
        <w:autoSpaceDN w:val="0"/>
        <w:adjustRightInd w:val="0"/>
        <w:spacing w:line="360" w:lineRule="auto"/>
        <w:ind w:firstLine="422" w:firstLineChars="200"/>
        <w:jc w:val="left"/>
        <w:rPr>
          <w:rFonts w:ascii="宋体" w:hAnsi="宋体" w:cs="宋体"/>
          <w:b/>
          <w:color w:val="auto"/>
          <w:kern w:val="0"/>
          <w:sz w:val="21"/>
          <w:szCs w:val="21"/>
          <w:highlight w:val="none"/>
          <w:lang w:val="zh-CN"/>
        </w:rPr>
      </w:pPr>
      <w:r>
        <w:rPr>
          <w:rFonts w:hint="eastAsia" w:ascii="宋体" w:hAnsi="宋体" w:cs="宋体"/>
          <w:b/>
          <w:color w:val="auto"/>
          <w:kern w:val="0"/>
          <w:sz w:val="21"/>
          <w:szCs w:val="21"/>
          <w:highlight w:val="none"/>
          <w:lang w:val="zh-CN"/>
        </w:rPr>
        <w:t>附：</w:t>
      </w:r>
      <w:r>
        <w:rPr>
          <w:rFonts w:hint="eastAsia" w:ascii="宋体" w:hAnsi="宋体" w:eastAsia="宋体" w:cs="宋体"/>
          <w:b/>
          <w:color w:val="auto"/>
          <w:kern w:val="0"/>
          <w:sz w:val="21"/>
          <w:szCs w:val="21"/>
          <w:highlight w:val="none"/>
          <w:lang w:val="zh-CN"/>
        </w:rPr>
        <w:t>“信用中国” 网站查询无行政处罚信息的查询截图</w:t>
      </w:r>
      <w:r>
        <w:rPr>
          <w:rFonts w:hint="eastAsia" w:ascii="宋体" w:hAnsi="宋体" w:cs="宋体"/>
          <w:b/>
          <w:color w:val="auto"/>
          <w:kern w:val="0"/>
          <w:sz w:val="21"/>
          <w:szCs w:val="21"/>
          <w:highlight w:val="none"/>
          <w:lang w:val="zh-CN"/>
        </w:rPr>
        <w:t>或保证金汇款凭证</w:t>
      </w:r>
    </w:p>
    <w:p w14:paraId="08CDCF25">
      <w:pPr>
        <w:autoSpaceDE w:val="0"/>
        <w:autoSpaceDN w:val="0"/>
        <w:adjustRightInd w:val="0"/>
        <w:spacing w:line="360" w:lineRule="auto"/>
        <w:ind w:firstLine="601"/>
        <w:jc w:val="left"/>
        <w:rPr>
          <w:rFonts w:ascii="宋体" w:hAnsi="宋体" w:cs="宋体"/>
          <w:color w:val="auto"/>
          <w:kern w:val="0"/>
          <w:sz w:val="21"/>
          <w:szCs w:val="21"/>
          <w:highlight w:val="none"/>
          <w:lang w:val="zh-CN"/>
        </w:rPr>
      </w:pPr>
    </w:p>
    <w:p w14:paraId="64F6AF3B">
      <w:pPr>
        <w:autoSpaceDE w:val="0"/>
        <w:autoSpaceDN w:val="0"/>
        <w:adjustRightInd w:val="0"/>
        <w:spacing w:line="360" w:lineRule="auto"/>
        <w:ind w:firstLine="570"/>
        <w:jc w:val="left"/>
        <w:rPr>
          <w:rFonts w:ascii="宋体" w:hAnsi="宋体" w:cs="宋体"/>
          <w:color w:val="auto"/>
          <w:kern w:val="0"/>
          <w:sz w:val="21"/>
          <w:szCs w:val="21"/>
          <w:highlight w:val="none"/>
          <w:lang w:val="zh-CN"/>
        </w:rPr>
      </w:pPr>
    </w:p>
    <w:p w14:paraId="27555D6E">
      <w:pPr>
        <w:autoSpaceDE w:val="0"/>
        <w:autoSpaceDN w:val="0"/>
        <w:adjustRightInd w:val="0"/>
        <w:spacing w:line="360" w:lineRule="auto"/>
        <w:ind w:firstLine="570"/>
        <w:jc w:val="left"/>
        <w:rPr>
          <w:rFonts w:ascii="宋体" w:hAnsi="宋体" w:cs="宋体"/>
          <w:color w:val="auto"/>
          <w:sz w:val="21"/>
          <w:szCs w:val="21"/>
          <w:highlight w:val="none"/>
        </w:rPr>
      </w:pPr>
    </w:p>
    <w:p w14:paraId="62D2F8C2">
      <w:pPr>
        <w:autoSpaceDE w:val="0"/>
        <w:autoSpaceDN w:val="0"/>
        <w:adjustRightInd w:val="0"/>
        <w:spacing w:line="360" w:lineRule="auto"/>
        <w:ind w:firstLine="570"/>
        <w:jc w:val="left"/>
        <w:rPr>
          <w:rFonts w:hint="eastAsia" w:ascii="宋体" w:hAnsi="宋体" w:cs="宋体"/>
          <w:color w:val="auto"/>
          <w:kern w:val="0"/>
          <w:sz w:val="21"/>
          <w:szCs w:val="21"/>
          <w:highlight w:val="none"/>
          <w:lang w:val="zh-CN"/>
        </w:rPr>
      </w:pPr>
    </w:p>
    <w:p w14:paraId="435FB205">
      <w:pPr>
        <w:autoSpaceDE w:val="0"/>
        <w:autoSpaceDN w:val="0"/>
        <w:adjustRightInd w:val="0"/>
        <w:spacing w:line="360" w:lineRule="auto"/>
        <w:ind w:firstLine="570"/>
        <w:jc w:val="left"/>
        <w:rPr>
          <w:rFonts w:hint="eastAsia" w:ascii="宋体" w:hAnsi="宋体" w:cs="宋体"/>
          <w:color w:val="auto"/>
          <w:kern w:val="0"/>
          <w:sz w:val="21"/>
          <w:szCs w:val="21"/>
          <w:highlight w:val="none"/>
          <w:lang w:val="zh-CN"/>
        </w:rPr>
      </w:pPr>
    </w:p>
    <w:p w14:paraId="422420B7">
      <w:pPr>
        <w:autoSpaceDE w:val="0"/>
        <w:autoSpaceDN w:val="0"/>
        <w:adjustRightInd w:val="0"/>
        <w:spacing w:line="360" w:lineRule="auto"/>
        <w:ind w:firstLine="570"/>
        <w:jc w:val="left"/>
        <w:rPr>
          <w:rFonts w:hint="eastAsia" w:ascii="宋体" w:hAnsi="宋体" w:cs="宋体"/>
          <w:color w:val="auto"/>
          <w:kern w:val="0"/>
          <w:sz w:val="21"/>
          <w:szCs w:val="21"/>
          <w:highlight w:val="none"/>
          <w:lang w:val="zh-CN"/>
        </w:rPr>
      </w:pPr>
    </w:p>
    <w:p w14:paraId="72BFAE5F">
      <w:pPr>
        <w:autoSpaceDE w:val="0"/>
        <w:autoSpaceDN w:val="0"/>
        <w:adjustRightInd w:val="0"/>
        <w:spacing w:line="360" w:lineRule="auto"/>
        <w:ind w:firstLine="570"/>
        <w:jc w:val="left"/>
        <w:rPr>
          <w:rFonts w:hint="eastAsia" w:ascii="宋体" w:hAnsi="宋体" w:cs="宋体"/>
          <w:color w:val="auto"/>
          <w:kern w:val="0"/>
          <w:sz w:val="21"/>
          <w:szCs w:val="21"/>
          <w:highlight w:val="none"/>
          <w:lang w:val="zh-CN"/>
        </w:rPr>
      </w:pPr>
    </w:p>
    <w:p w14:paraId="50C697E4">
      <w:pPr>
        <w:autoSpaceDE w:val="0"/>
        <w:autoSpaceDN w:val="0"/>
        <w:adjustRightInd w:val="0"/>
        <w:spacing w:line="360" w:lineRule="auto"/>
        <w:ind w:firstLine="570"/>
        <w:jc w:val="left"/>
        <w:rPr>
          <w:rFonts w:hint="eastAsia" w:ascii="宋体" w:hAnsi="宋体" w:cs="宋体"/>
          <w:color w:val="auto"/>
          <w:kern w:val="0"/>
          <w:sz w:val="21"/>
          <w:szCs w:val="21"/>
          <w:highlight w:val="none"/>
          <w:lang w:val="zh-CN"/>
        </w:rPr>
      </w:pPr>
    </w:p>
    <w:p w14:paraId="285C1872">
      <w:pPr>
        <w:autoSpaceDE w:val="0"/>
        <w:autoSpaceDN w:val="0"/>
        <w:adjustRightInd w:val="0"/>
        <w:spacing w:line="360" w:lineRule="auto"/>
        <w:ind w:firstLine="570"/>
        <w:jc w:val="left"/>
        <w:rPr>
          <w:rFonts w:hint="eastAsia" w:ascii="宋体" w:hAnsi="宋体" w:cs="宋体"/>
          <w:color w:val="auto"/>
          <w:kern w:val="0"/>
          <w:sz w:val="21"/>
          <w:szCs w:val="21"/>
          <w:highlight w:val="none"/>
          <w:lang w:val="zh-CN"/>
        </w:rPr>
      </w:pPr>
    </w:p>
    <w:p w14:paraId="33728DAA">
      <w:pPr>
        <w:autoSpaceDE w:val="0"/>
        <w:autoSpaceDN w:val="0"/>
        <w:adjustRightInd w:val="0"/>
        <w:spacing w:line="360" w:lineRule="auto"/>
        <w:ind w:firstLine="570"/>
        <w:jc w:val="left"/>
        <w:rPr>
          <w:rFonts w:hint="eastAsia" w:ascii="宋体" w:hAnsi="宋体" w:cs="宋体"/>
          <w:color w:val="auto"/>
          <w:kern w:val="0"/>
          <w:sz w:val="21"/>
          <w:szCs w:val="21"/>
          <w:highlight w:val="none"/>
          <w:lang w:val="zh-CN"/>
        </w:rPr>
      </w:pPr>
    </w:p>
    <w:p w14:paraId="44CB58BD">
      <w:pPr>
        <w:autoSpaceDE w:val="0"/>
        <w:autoSpaceDN w:val="0"/>
        <w:adjustRightInd w:val="0"/>
        <w:spacing w:line="360" w:lineRule="auto"/>
        <w:ind w:firstLine="570"/>
        <w:jc w:val="left"/>
        <w:rPr>
          <w:rFonts w:hint="eastAsia" w:ascii="宋体" w:hAnsi="宋体" w:cs="宋体"/>
          <w:color w:val="auto"/>
          <w:kern w:val="0"/>
          <w:sz w:val="21"/>
          <w:szCs w:val="21"/>
          <w:highlight w:val="none"/>
          <w:lang w:val="zh-CN"/>
        </w:rPr>
      </w:pPr>
    </w:p>
    <w:p w14:paraId="450C973B">
      <w:pPr>
        <w:autoSpaceDE w:val="0"/>
        <w:autoSpaceDN w:val="0"/>
        <w:adjustRightInd w:val="0"/>
        <w:spacing w:line="360" w:lineRule="auto"/>
        <w:ind w:firstLine="570"/>
        <w:jc w:val="left"/>
        <w:rPr>
          <w:rFonts w:hint="eastAsia" w:ascii="宋体" w:hAnsi="宋体" w:cs="宋体"/>
          <w:color w:val="auto"/>
          <w:kern w:val="0"/>
          <w:sz w:val="21"/>
          <w:szCs w:val="21"/>
          <w:highlight w:val="none"/>
          <w:lang w:val="zh-CN"/>
        </w:rPr>
      </w:pPr>
    </w:p>
    <w:p w14:paraId="41885BF9">
      <w:pPr>
        <w:autoSpaceDE w:val="0"/>
        <w:autoSpaceDN w:val="0"/>
        <w:adjustRightInd w:val="0"/>
        <w:spacing w:line="360" w:lineRule="auto"/>
        <w:ind w:firstLine="570"/>
        <w:jc w:val="left"/>
        <w:rPr>
          <w:rFonts w:ascii="宋体" w:hAnsi="宋体" w:cs="宋体"/>
          <w:b w:val="0"/>
          <w:bCs/>
          <w:color w:val="auto"/>
          <w:kern w:val="0"/>
          <w:sz w:val="21"/>
          <w:szCs w:val="21"/>
          <w:highlight w:val="none"/>
          <w:lang w:val="zh-CN"/>
        </w:rPr>
      </w:pPr>
      <w:r>
        <w:rPr>
          <w:rFonts w:hint="eastAsia" w:ascii="宋体" w:hAnsi="宋体" w:cs="宋体"/>
          <w:color w:val="auto"/>
          <w:kern w:val="0"/>
          <w:sz w:val="21"/>
          <w:szCs w:val="21"/>
          <w:highlight w:val="none"/>
          <w:lang w:val="zh-CN"/>
        </w:rPr>
        <w:t>供应商：</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b w:val="0"/>
          <w:bCs/>
          <w:color w:val="auto"/>
          <w:kern w:val="0"/>
          <w:sz w:val="21"/>
          <w:szCs w:val="21"/>
          <w:highlight w:val="none"/>
          <w:lang w:val="zh-CN"/>
        </w:rPr>
        <w:t>（</w:t>
      </w:r>
      <w:r>
        <w:rPr>
          <w:rFonts w:hint="eastAsia" w:ascii="宋体" w:hAnsi="宋体" w:cs="宋体"/>
          <w:b w:val="0"/>
          <w:bCs/>
          <w:color w:val="auto"/>
          <w:kern w:val="0"/>
          <w:sz w:val="21"/>
          <w:szCs w:val="21"/>
          <w:highlight w:val="none"/>
        </w:rPr>
        <w:t>盖单位章</w:t>
      </w:r>
      <w:r>
        <w:rPr>
          <w:rFonts w:hint="eastAsia" w:ascii="宋体" w:hAnsi="宋体" w:cs="宋体"/>
          <w:b w:val="0"/>
          <w:bCs/>
          <w:color w:val="auto"/>
          <w:kern w:val="0"/>
          <w:sz w:val="21"/>
          <w:szCs w:val="21"/>
          <w:highlight w:val="none"/>
          <w:lang w:val="zh-CN"/>
        </w:rPr>
        <w:t>）</w:t>
      </w:r>
    </w:p>
    <w:p w14:paraId="77F4C8AF">
      <w:pPr>
        <w:autoSpaceDE w:val="0"/>
        <w:autoSpaceDN w:val="0"/>
        <w:adjustRightInd w:val="0"/>
        <w:spacing w:line="360" w:lineRule="auto"/>
        <w:jc w:val="left"/>
        <w:rPr>
          <w:rFonts w:ascii="宋体" w:hAnsi="宋体" w:cs="宋体"/>
          <w:b/>
          <w:color w:val="auto"/>
          <w:kern w:val="0"/>
          <w:sz w:val="21"/>
          <w:szCs w:val="21"/>
          <w:highlight w:val="none"/>
          <w:lang w:val="zh-CN"/>
        </w:rPr>
      </w:pPr>
    </w:p>
    <w:p w14:paraId="23A93D69">
      <w:pPr>
        <w:spacing w:line="360" w:lineRule="auto"/>
        <w:ind w:firstLine="525" w:firstLineChars="250"/>
        <w:rPr>
          <w:rFonts w:ascii="宋体" w:hAnsi="宋体" w:cs="宋体"/>
          <w:b w:val="0"/>
          <w:bCs/>
          <w:color w:val="auto"/>
          <w:kern w:val="0"/>
          <w:sz w:val="21"/>
          <w:szCs w:val="21"/>
          <w:highlight w:val="none"/>
          <w:lang w:val="zh-CN"/>
        </w:rPr>
      </w:pPr>
      <w:r>
        <w:rPr>
          <w:rFonts w:hint="eastAsia" w:ascii="宋体" w:hAnsi="宋体" w:cs="宋体"/>
          <w:color w:val="auto"/>
          <w:kern w:val="0"/>
          <w:sz w:val="21"/>
          <w:szCs w:val="21"/>
          <w:highlight w:val="none"/>
          <w:lang w:val="zh-CN"/>
        </w:rPr>
        <w:t>法定代表人或其委托代理人：</w:t>
      </w:r>
      <w:r>
        <w:rPr>
          <w:rFonts w:hint="eastAsia" w:ascii="宋体" w:hAnsi="宋体" w:cs="宋体"/>
          <w:b w:val="0"/>
          <w:bCs/>
          <w:color w:val="auto"/>
          <w:kern w:val="0"/>
          <w:sz w:val="21"/>
          <w:szCs w:val="21"/>
          <w:highlight w:val="none"/>
          <w:u w:val="single"/>
          <w:lang w:val="en-US" w:eastAsia="zh-CN"/>
        </w:rPr>
        <w:t xml:space="preserve">        </w:t>
      </w:r>
      <w:r>
        <w:rPr>
          <w:rFonts w:hint="eastAsia" w:ascii="宋体" w:hAnsi="宋体" w:cs="宋体"/>
          <w:b w:val="0"/>
          <w:bCs/>
          <w:color w:val="auto"/>
          <w:kern w:val="0"/>
          <w:sz w:val="21"/>
          <w:szCs w:val="21"/>
          <w:highlight w:val="none"/>
          <w:lang w:val="zh-CN"/>
        </w:rPr>
        <w:t>（签字或盖章）</w:t>
      </w:r>
    </w:p>
    <w:p w14:paraId="59BE07EC">
      <w:pPr>
        <w:spacing w:line="360" w:lineRule="auto"/>
        <w:ind w:firstLine="480"/>
        <w:jc w:val="right"/>
        <w:rPr>
          <w:rFonts w:ascii="宋体" w:hAnsi="宋体" w:cs="宋体"/>
          <w:color w:val="auto"/>
          <w:kern w:val="0"/>
          <w:sz w:val="21"/>
          <w:szCs w:val="21"/>
          <w:highlight w:val="none"/>
          <w:lang w:val="zh-CN"/>
        </w:rPr>
      </w:pPr>
    </w:p>
    <w:p w14:paraId="112A00B8">
      <w:pPr>
        <w:spacing w:line="600" w:lineRule="exact"/>
        <w:ind w:firstLine="2520" w:firstLineChars="1200"/>
        <w:jc w:val="center"/>
        <w:rPr>
          <w:rFonts w:ascii="宋体" w:hAnsi="宋体" w:cs="宋体"/>
          <w:color w:val="auto"/>
          <w:kern w:val="0"/>
          <w:sz w:val="24"/>
          <w:szCs w:val="24"/>
          <w:highlight w:val="none"/>
        </w:rPr>
      </w:pPr>
      <w:r>
        <w:rPr>
          <w:rFonts w:hint="eastAsia" w:ascii="宋体" w:hAnsi="宋体" w:cs="宋体"/>
          <w:color w:val="auto"/>
          <w:kern w:val="0"/>
          <w:sz w:val="21"/>
          <w:szCs w:val="21"/>
          <w:highlight w:val="none"/>
          <w:lang w:val="zh-CN"/>
        </w:rPr>
        <w:t>年   月   日</w:t>
      </w:r>
    </w:p>
    <w:p w14:paraId="2DD89D26">
      <w:pPr>
        <w:autoSpaceDE w:val="0"/>
        <w:autoSpaceDN w:val="0"/>
        <w:adjustRightInd w:val="0"/>
        <w:spacing w:line="500" w:lineRule="exact"/>
        <w:jc w:val="center"/>
        <w:rPr>
          <w:rFonts w:ascii="宋体" w:hAnsi="宋体" w:cs="宋体"/>
          <w:color w:val="auto"/>
          <w:szCs w:val="21"/>
          <w:highlight w:val="none"/>
        </w:rPr>
      </w:pPr>
    </w:p>
    <w:p w14:paraId="06A14D8A">
      <w:pPr>
        <w:autoSpaceDE w:val="0"/>
        <w:autoSpaceDN w:val="0"/>
        <w:adjustRightInd w:val="0"/>
        <w:spacing w:line="500" w:lineRule="exact"/>
        <w:jc w:val="center"/>
        <w:rPr>
          <w:rFonts w:ascii="宋体" w:hAnsi="宋体" w:cs="宋体"/>
          <w:color w:val="auto"/>
          <w:szCs w:val="21"/>
          <w:highlight w:val="none"/>
          <w:lang w:val="zh-CN"/>
        </w:rPr>
      </w:pPr>
    </w:p>
    <w:p w14:paraId="31D498E6">
      <w:pPr>
        <w:autoSpaceDE w:val="0"/>
        <w:autoSpaceDN w:val="0"/>
        <w:adjustRightInd w:val="0"/>
        <w:spacing w:line="500" w:lineRule="exact"/>
        <w:jc w:val="center"/>
        <w:rPr>
          <w:rFonts w:ascii="宋体" w:hAnsi="宋体" w:cs="宋体"/>
          <w:b/>
          <w:color w:val="auto"/>
          <w:sz w:val="36"/>
          <w:szCs w:val="36"/>
          <w:highlight w:val="none"/>
          <w:lang w:val="zh-CN"/>
        </w:rPr>
      </w:pPr>
      <w:r>
        <w:rPr>
          <w:rFonts w:hint="eastAsia" w:ascii="宋体" w:hAnsi="宋体" w:cs="宋体"/>
          <w:color w:val="auto"/>
          <w:sz w:val="24"/>
          <w:highlight w:val="none"/>
          <w:lang w:val="zh-CN"/>
        </w:rPr>
        <w:br w:type="page"/>
      </w:r>
      <w:r>
        <w:rPr>
          <w:rFonts w:hint="eastAsia" w:ascii="宋体" w:hAnsi="宋体" w:cs="宋体"/>
          <w:b/>
          <w:color w:val="auto"/>
          <w:sz w:val="36"/>
          <w:szCs w:val="36"/>
          <w:highlight w:val="none"/>
          <w:lang w:val="zh-CN"/>
        </w:rPr>
        <w:t>五、</w:t>
      </w:r>
      <w:r>
        <w:rPr>
          <w:rFonts w:hint="eastAsia" w:ascii="宋体" w:hAnsi="宋体" w:cs="宋体"/>
          <w:b/>
          <w:color w:val="auto"/>
          <w:sz w:val="36"/>
          <w:szCs w:val="36"/>
          <w:highlight w:val="none"/>
        </w:rPr>
        <w:t>报价</w:t>
      </w:r>
      <w:r>
        <w:rPr>
          <w:rFonts w:hint="eastAsia" w:ascii="宋体" w:hAnsi="宋体" w:cs="宋体"/>
          <w:b/>
          <w:color w:val="auto"/>
          <w:sz w:val="36"/>
          <w:szCs w:val="36"/>
          <w:highlight w:val="none"/>
          <w:lang w:val="zh-CN"/>
        </w:rPr>
        <w:t>明细及说明</w:t>
      </w:r>
    </w:p>
    <w:p w14:paraId="2288689A">
      <w:pPr>
        <w:spacing w:line="360" w:lineRule="auto"/>
        <w:ind w:left="177" w:hanging="177" w:hangingChars="49"/>
        <w:rPr>
          <w:rFonts w:ascii="宋体" w:hAnsi="宋体" w:cs="宋体"/>
          <w:b/>
          <w:bCs/>
          <w:color w:val="auto"/>
          <w:sz w:val="36"/>
          <w:highlight w:val="none"/>
        </w:rPr>
      </w:pPr>
    </w:p>
    <w:p w14:paraId="63A36FFA">
      <w:pPr>
        <w:spacing w:line="360" w:lineRule="auto"/>
        <w:rPr>
          <w:rFonts w:ascii="宋体" w:hAnsi="宋体" w:cs="宋体"/>
          <w:color w:val="auto"/>
          <w:szCs w:val="21"/>
          <w:highlight w:val="none"/>
        </w:rPr>
      </w:pPr>
    </w:p>
    <w:p w14:paraId="6B05B14F">
      <w:pPr>
        <w:autoSpaceDE w:val="0"/>
        <w:autoSpaceDN w:val="0"/>
        <w:adjustRightInd w:val="0"/>
        <w:spacing w:line="500" w:lineRule="exact"/>
        <w:jc w:val="center"/>
        <w:rPr>
          <w:rFonts w:ascii="宋体" w:hAnsi="宋体" w:cs="宋体"/>
          <w:color w:val="auto"/>
          <w:szCs w:val="21"/>
          <w:highlight w:val="none"/>
        </w:rPr>
      </w:pPr>
    </w:p>
    <w:p w14:paraId="713E3AFC">
      <w:pPr>
        <w:autoSpaceDE w:val="0"/>
        <w:autoSpaceDN w:val="0"/>
        <w:adjustRightInd w:val="0"/>
        <w:spacing w:line="500" w:lineRule="exact"/>
        <w:jc w:val="center"/>
        <w:rPr>
          <w:rFonts w:ascii="宋体" w:hAnsi="宋体" w:cs="宋体"/>
          <w:color w:val="auto"/>
          <w:szCs w:val="21"/>
          <w:highlight w:val="none"/>
          <w:lang w:val="zh-CN"/>
        </w:rPr>
      </w:pPr>
    </w:p>
    <w:p w14:paraId="2FE9F414">
      <w:pPr>
        <w:autoSpaceDE w:val="0"/>
        <w:autoSpaceDN w:val="0"/>
        <w:adjustRightInd w:val="0"/>
        <w:spacing w:line="500" w:lineRule="exact"/>
        <w:jc w:val="center"/>
        <w:rPr>
          <w:rFonts w:ascii="宋体" w:hAnsi="宋体" w:cs="宋体"/>
          <w:color w:val="auto"/>
          <w:szCs w:val="21"/>
          <w:highlight w:val="none"/>
          <w:lang w:val="zh-CN"/>
        </w:rPr>
      </w:pPr>
    </w:p>
    <w:p w14:paraId="0E8EA6A7">
      <w:pPr>
        <w:autoSpaceDE w:val="0"/>
        <w:autoSpaceDN w:val="0"/>
        <w:adjustRightInd w:val="0"/>
        <w:spacing w:line="500" w:lineRule="exact"/>
        <w:jc w:val="center"/>
        <w:rPr>
          <w:rFonts w:ascii="宋体" w:hAnsi="宋体" w:cs="宋体"/>
          <w:color w:val="auto"/>
          <w:szCs w:val="21"/>
          <w:highlight w:val="none"/>
          <w:lang w:val="zh-CN"/>
        </w:rPr>
      </w:pPr>
    </w:p>
    <w:p w14:paraId="5842FEDA">
      <w:pPr>
        <w:autoSpaceDE w:val="0"/>
        <w:autoSpaceDN w:val="0"/>
        <w:adjustRightInd w:val="0"/>
        <w:spacing w:line="500" w:lineRule="exact"/>
        <w:jc w:val="center"/>
        <w:rPr>
          <w:rFonts w:ascii="宋体" w:hAnsi="宋体" w:cs="宋体"/>
          <w:color w:val="auto"/>
          <w:szCs w:val="21"/>
          <w:highlight w:val="none"/>
          <w:lang w:val="zh-CN"/>
        </w:rPr>
      </w:pPr>
    </w:p>
    <w:p w14:paraId="341F8A30">
      <w:pPr>
        <w:autoSpaceDE w:val="0"/>
        <w:autoSpaceDN w:val="0"/>
        <w:adjustRightInd w:val="0"/>
        <w:spacing w:line="500" w:lineRule="exact"/>
        <w:jc w:val="center"/>
        <w:rPr>
          <w:rFonts w:ascii="宋体" w:hAnsi="宋体" w:cs="宋体"/>
          <w:color w:val="auto"/>
          <w:szCs w:val="21"/>
          <w:highlight w:val="none"/>
          <w:lang w:val="zh-CN"/>
        </w:rPr>
      </w:pPr>
    </w:p>
    <w:p w14:paraId="2C69757A">
      <w:pPr>
        <w:autoSpaceDE w:val="0"/>
        <w:autoSpaceDN w:val="0"/>
        <w:adjustRightInd w:val="0"/>
        <w:spacing w:line="500" w:lineRule="exact"/>
        <w:jc w:val="center"/>
        <w:rPr>
          <w:rFonts w:ascii="宋体" w:hAnsi="宋体" w:cs="宋体"/>
          <w:color w:val="auto"/>
          <w:szCs w:val="21"/>
          <w:highlight w:val="none"/>
          <w:lang w:val="zh-CN"/>
        </w:rPr>
      </w:pPr>
    </w:p>
    <w:p w14:paraId="613EB537">
      <w:pPr>
        <w:autoSpaceDE w:val="0"/>
        <w:autoSpaceDN w:val="0"/>
        <w:adjustRightInd w:val="0"/>
        <w:spacing w:line="500" w:lineRule="exact"/>
        <w:jc w:val="center"/>
        <w:rPr>
          <w:rFonts w:ascii="宋体" w:hAnsi="宋体" w:cs="宋体"/>
          <w:color w:val="auto"/>
          <w:szCs w:val="21"/>
          <w:highlight w:val="none"/>
          <w:lang w:val="zh-CN"/>
        </w:rPr>
      </w:pPr>
    </w:p>
    <w:p w14:paraId="4CCDF07B">
      <w:pPr>
        <w:autoSpaceDE w:val="0"/>
        <w:autoSpaceDN w:val="0"/>
        <w:adjustRightInd w:val="0"/>
        <w:spacing w:line="500" w:lineRule="exact"/>
        <w:jc w:val="center"/>
        <w:rPr>
          <w:rFonts w:ascii="宋体" w:hAnsi="宋体" w:cs="宋体"/>
          <w:color w:val="auto"/>
          <w:szCs w:val="21"/>
          <w:highlight w:val="none"/>
          <w:lang w:val="zh-CN"/>
        </w:rPr>
      </w:pPr>
    </w:p>
    <w:p w14:paraId="32EB6B56">
      <w:pPr>
        <w:autoSpaceDE w:val="0"/>
        <w:autoSpaceDN w:val="0"/>
        <w:adjustRightInd w:val="0"/>
        <w:spacing w:line="500" w:lineRule="exact"/>
        <w:jc w:val="center"/>
        <w:rPr>
          <w:rFonts w:ascii="宋体" w:hAnsi="宋体" w:cs="宋体"/>
          <w:color w:val="auto"/>
          <w:sz w:val="24"/>
          <w:szCs w:val="24"/>
          <w:highlight w:val="none"/>
          <w:lang w:val="zh-CN"/>
        </w:rPr>
      </w:pPr>
    </w:p>
    <w:p w14:paraId="354E5F36">
      <w:pPr>
        <w:autoSpaceDE w:val="0"/>
        <w:autoSpaceDN w:val="0"/>
        <w:adjustRightInd w:val="0"/>
        <w:spacing w:line="500" w:lineRule="exact"/>
        <w:jc w:val="center"/>
        <w:rPr>
          <w:rFonts w:ascii="宋体" w:hAnsi="宋体" w:cs="宋体"/>
          <w:color w:val="auto"/>
          <w:sz w:val="21"/>
          <w:szCs w:val="21"/>
          <w:highlight w:val="none"/>
          <w:u w:val="single"/>
          <w:lang w:val="zh-CN"/>
        </w:rPr>
      </w:pPr>
      <w:r>
        <w:rPr>
          <w:rFonts w:hint="eastAsia" w:ascii="宋体" w:hAnsi="宋体" w:cs="宋体"/>
          <w:color w:val="auto"/>
          <w:sz w:val="24"/>
          <w:szCs w:val="24"/>
          <w:highlight w:val="none"/>
          <w:lang w:val="zh-CN"/>
        </w:rPr>
        <w:t xml:space="preserve">                           </w:t>
      </w:r>
      <w:r>
        <w:rPr>
          <w:rFonts w:hint="eastAsia" w:ascii="宋体" w:hAnsi="宋体" w:cs="宋体"/>
          <w:color w:val="auto"/>
          <w:sz w:val="21"/>
          <w:szCs w:val="21"/>
          <w:highlight w:val="none"/>
          <w:lang w:val="zh-CN"/>
        </w:rPr>
        <w:t xml:space="preserve">    供应商：</w:t>
      </w:r>
      <w:r>
        <w:rPr>
          <w:rFonts w:hint="eastAsia" w:ascii="宋体" w:hAnsi="宋体" w:cs="宋体"/>
          <w:color w:val="auto"/>
          <w:sz w:val="21"/>
          <w:szCs w:val="21"/>
          <w:highlight w:val="none"/>
          <w:u w:val="single"/>
          <w:lang w:val="zh-CN"/>
        </w:rPr>
        <w:t xml:space="preserve">                  </w:t>
      </w:r>
      <w:r>
        <w:rPr>
          <w:rFonts w:hint="eastAsia" w:ascii="宋体" w:hAnsi="宋体" w:cs="宋体"/>
          <w:color w:val="auto"/>
          <w:sz w:val="21"/>
          <w:szCs w:val="21"/>
          <w:highlight w:val="none"/>
          <w:u w:val="none"/>
          <w:lang w:val="zh-CN"/>
        </w:rPr>
        <w:t>（</w:t>
      </w:r>
      <w:r>
        <w:rPr>
          <w:rFonts w:hint="eastAsia" w:ascii="宋体" w:hAnsi="宋体" w:cs="宋体"/>
          <w:color w:val="auto"/>
          <w:kern w:val="0"/>
          <w:sz w:val="21"/>
          <w:szCs w:val="21"/>
          <w:highlight w:val="none"/>
          <w:u w:val="none"/>
        </w:rPr>
        <w:t>盖单位章</w:t>
      </w:r>
      <w:r>
        <w:rPr>
          <w:rFonts w:hint="eastAsia" w:ascii="宋体" w:hAnsi="宋体" w:cs="宋体"/>
          <w:color w:val="auto"/>
          <w:sz w:val="21"/>
          <w:szCs w:val="21"/>
          <w:highlight w:val="none"/>
          <w:u w:val="none"/>
          <w:lang w:val="zh-CN"/>
        </w:rPr>
        <w:t>）</w:t>
      </w:r>
    </w:p>
    <w:p w14:paraId="60DB2AB5">
      <w:pPr>
        <w:autoSpaceDE w:val="0"/>
        <w:autoSpaceDN w:val="0"/>
        <w:adjustRightInd w:val="0"/>
        <w:spacing w:line="500" w:lineRule="exact"/>
        <w:jc w:val="center"/>
        <w:rPr>
          <w:rFonts w:ascii="宋体" w:hAnsi="宋体" w:cs="宋体"/>
          <w:color w:val="auto"/>
          <w:sz w:val="21"/>
          <w:szCs w:val="21"/>
          <w:highlight w:val="none"/>
          <w:lang w:val="zh-CN"/>
        </w:rPr>
      </w:pPr>
    </w:p>
    <w:p w14:paraId="53000019">
      <w:pPr>
        <w:autoSpaceDE w:val="0"/>
        <w:autoSpaceDN w:val="0"/>
        <w:adjustRightInd w:val="0"/>
        <w:spacing w:line="500" w:lineRule="exact"/>
        <w:jc w:val="center"/>
        <w:rPr>
          <w:rFonts w:ascii="宋体" w:hAnsi="宋体" w:cs="宋体"/>
          <w:color w:val="auto"/>
          <w:sz w:val="21"/>
          <w:szCs w:val="21"/>
          <w:highlight w:val="none"/>
          <w:lang w:val="zh-CN"/>
        </w:rPr>
      </w:pPr>
    </w:p>
    <w:p w14:paraId="794117E1">
      <w:pPr>
        <w:autoSpaceDE w:val="0"/>
        <w:autoSpaceDN w:val="0"/>
        <w:adjustRightInd w:val="0"/>
        <w:spacing w:line="500" w:lineRule="exact"/>
        <w:ind w:right="420"/>
        <w:jc w:val="right"/>
        <w:rPr>
          <w:rFonts w:ascii="宋体" w:hAnsi="宋体" w:cs="宋体"/>
          <w:color w:val="auto"/>
          <w:sz w:val="24"/>
          <w:szCs w:val="24"/>
          <w:highlight w:val="none"/>
          <w:lang w:val="zh-CN"/>
        </w:rPr>
      </w:pPr>
      <w:r>
        <w:rPr>
          <w:rFonts w:hint="eastAsia" w:ascii="宋体" w:hAnsi="宋体" w:cs="宋体"/>
          <w:color w:val="auto"/>
          <w:sz w:val="21"/>
          <w:szCs w:val="21"/>
          <w:highlight w:val="none"/>
          <w:lang w:val="zh-CN"/>
        </w:rPr>
        <w:t>年  月  日</w:t>
      </w:r>
    </w:p>
    <w:p w14:paraId="392D5A56">
      <w:pPr>
        <w:autoSpaceDE w:val="0"/>
        <w:autoSpaceDN w:val="0"/>
        <w:adjustRightInd w:val="0"/>
        <w:spacing w:line="500" w:lineRule="exact"/>
        <w:jc w:val="center"/>
        <w:rPr>
          <w:rFonts w:ascii="宋体" w:hAnsi="宋体" w:cs="宋体"/>
          <w:color w:val="auto"/>
          <w:szCs w:val="21"/>
          <w:highlight w:val="none"/>
          <w:lang w:val="zh-CN"/>
        </w:rPr>
      </w:pPr>
    </w:p>
    <w:p w14:paraId="0E752630">
      <w:pPr>
        <w:autoSpaceDE w:val="0"/>
        <w:autoSpaceDN w:val="0"/>
        <w:adjustRightInd w:val="0"/>
        <w:spacing w:line="500" w:lineRule="exact"/>
        <w:jc w:val="center"/>
        <w:rPr>
          <w:rFonts w:ascii="宋体" w:hAnsi="宋体" w:cs="宋体"/>
          <w:color w:val="auto"/>
          <w:szCs w:val="21"/>
          <w:highlight w:val="none"/>
          <w:lang w:val="zh-CN"/>
        </w:rPr>
      </w:pPr>
    </w:p>
    <w:p w14:paraId="33785D52">
      <w:pPr>
        <w:autoSpaceDE w:val="0"/>
        <w:autoSpaceDN w:val="0"/>
        <w:adjustRightInd w:val="0"/>
        <w:spacing w:line="500" w:lineRule="exact"/>
        <w:rPr>
          <w:rFonts w:ascii="宋体" w:hAnsi="宋体" w:cs="宋体"/>
          <w:color w:val="auto"/>
          <w:szCs w:val="21"/>
          <w:highlight w:val="none"/>
          <w:lang w:val="zh-CN"/>
        </w:rPr>
      </w:pPr>
    </w:p>
    <w:p w14:paraId="6F039F3C">
      <w:pPr>
        <w:spacing w:line="360" w:lineRule="auto"/>
        <w:jc w:val="center"/>
        <w:rPr>
          <w:rFonts w:ascii="宋体" w:hAnsi="宋体" w:cs="宋体"/>
          <w:color w:val="auto"/>
          <w:sz w:val="36"/>
          <w:szCs w:val="36"/>
          <w:highlight w:val="none"/>
        </w:rPr>
      </w:pPr>
      <w:r>
        <w:rPr>
          <w:rFonts w:hint="eastAsia" w:ascii="宋体" w:hAnsi="宋体" w:cs="宋体"/>
          <w:color w:val="auto"/>
          <w:highlight w:val="none"/>
          <w:lang w:val="zh-CN"/>
        </w:rPr>
        <w:br w:type="page"/>
      </w:r>
      <w:bookmarkStart w:id="86" w:name="_Toc373772564"/>
      <w:bookmarkStart w:id="87" w:name="_Toc372556120"/>
      <w:r>
        <w:rPr>
          <w:rFonts w:hint="eastAsia" w:ascii="宋体" w:hAnsi="宋体" w:cs="宋体"/>
          <w:b/>
          <w:bCs/>
          <w:color w:val="auto"/>
          <w:sz w:val="36"/>
          <w:szCs w:val="36"/>
          <w:highlight w:val="none"/>
        </w:rPr>
        <w:t>六、资格审查资料</w:t>
      </w:r>
      <w:bookmarkEnd w:id="86"/>
      <w:bookmarkEnd w:id="87"/>
    </w:p>
    <w:p w14:paraId="3CCAF2CF">
      <w:pPr>
        <w:spacing w:line="360" w:lineRule="auto"/>
        <w:ind w:left="1120" w:hanging="1120" w:hangingChars="400"/>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(一)供应商基本情况表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973"/>
        <w:gridCol w:w="1108"/>
        <w:gridCol w:w="1385"/>
        <w:gridCol w:w="212"/>
        <w:gridCol w:w="1352"/>
        <w:gridCol w:w="2588"/>
      </w:tblGrid>
      <w:tr w14:paraId="3729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5BBE63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7618" w:type="dxa"/>
            <w:gridSpan w:val="6"/>
            <w:vAlign w:val="center"/>
          </w:tcPr>
          <w:p w14:paraId="3B8CAD0E">
            <w:pPr>
              <w:jc w:val="center"/>
              <w:rPr>
                <w:rFonts w:hint="eastAsia" w:ascii="宋体" w:hAnsi="宋体" w:eastAsia="宋体" w:cs="宋体"/>
                <w:color w:val="auto"/>
                <w:sz w:val="21"/>
                <w:szCs w:val="21"/>
                <w:highlight w:val="none"/>
              </w:rPr>
            </w:pPr>
          </w:p>
        </w:tc>
      </w:tr>
      <w:tr w14:paraId="065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21DA1E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3678" w:type="dxa"/>
            <w:gridSpan w:val="4"/>
            <w:vAlign w:val="center"/>
          </w:tcPr>
          <w:p w14:paraId="16B5B907">
            <w:pPr>
              <w:jc w:val="center"/>
              <w:rPr>
                <w:rFonts w:hint="eastAsia" w:ascii="宋体" w:hAnsi="宋体" w:eastAsia="宋体" w:cs="宋体"/>
                <w:color w:val="auto"/>
                <w:sz w:val="21"/>
                <w:szCs w:val="21"/>
                <w:highlight w:val="none"/>
              </w:rPr>
            </w:pPr>
          </w:p>
        </w:tc>
        <w:tc>
          <w:tcPr>
            <w:tcW w:w="1352" w:type="dxa"/>
            <w:vAlign w:val="center"/>
          </w:tcPr>
          <w:p w14:paraId="3AE42AA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588" w:type="dxa"/>
            <w:vAlign w:val="center"/>
          </w:tcPr>
          <w:p w14:paraId="1D32DFA7">
            <w:pPr>
              <w:jc w:val="center"/>
              <w:rPr>
                <w:rFonts w:hint="eastAsia" w:ascii="宋体" w:hAnsi="宋体" w:eastAsia="宋体" w:cs="宋体"/>
                <w:color w:val="auto"/>
                <w:sz w:val="21"/>
                <w:szCs w:val="21"/>
                <w:highlight w:val="none"/>
              </w:rPr>
            </w:pPr>
          </w:p>
        </w:tc>
      </w:tr>
      <w:tr w14:paraId="4BEB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2" w:type="dxa"/>
            <w:vMerge w:val="restart"/>
            <w:vAlign w:val="center"/>
          </w:tcPr>
          <w:p w14:paraId="55DE240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973" w:type="dxa"/>
            <w:vAlign w:val="center"/>
          </w:tcPr>
          <w:p w14:paraId="06BDF6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705" w:type="dxa"/>
            <w:gridSpan w:val="3"/>
            <w:vAlign w:val="center"/>
          </w:tcPr>
          <w:p w14:paraId="63F021C8">
            <w:pPr>
              <w:jc w:val="center"/>
              <w:rPr>
                <w:rFonts w:hint="eastAsia" w:ascii="宋体" w:hAnsi="宋体" w:eastAsia="宋体" w:cs="宋体"/>
                <w:color w:val="auto"/>
                <w:sz w:val="21"/>
                <w:szCs w:val="21"/>
                <w:highlight w:val="none"/>
              </w:rPr>
            </w:pPr>
          </w:p>
        </w:tc>
        <w:tc>
          <w:tcPr>
            <w:tcW w:w="1352" w:type="dxa"/>
            <w:vAlign w:val="center"/>
          </w:tcPr>
          <w:p w14:paraId="17E4797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tc>
        <w:tc>
          <w:tcPr>
            <w:tcW w:w="2588" w:type="dxa"/>
            <w:vAlign w:val="center"/>
          </w:tcPr>
          <w:p w14:paraId="6B77E14A">
            <w:pPr>
              <w:jc w:val="center"/>
              <w:rPr>
                <w:rFonts w:hint="eastAsia" w:ascii="宋体" w:hAnsi="宋体" w:eastAsia="宋体" w:cs="宋体"/>
                <w:color w:val="auto"/>
                <w:sz w:val="21"/>
                <w:szCs w:val="21"/>
                <w:highlight w:val="none"/>
              </w:rPr>
            </w:pPr>
          </w:p>
        </w:tc>
      </w:tr>
      <w:tr w14:paraId="7E56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2" w:type="dxa"/>
            <w:vMerge w:val="continue"/>
            <w:vAlign w:val="center"/>
          </w:tcPr>
          <w:p w14:paraId="42EAB1D9">
            <w:pPr>
              <w:jc w:val="center"/>
              <w:rPr>
                <w:rFonts w:hint="eastAsia" w:ascii="宋体" w:hAnsi="宋体" w:eastAsia="宋体" w:cs="宋体"/>
                <w:color w:val="auto"/>
                <w:sz w:val="21"/>
                <w:szCs w:val="21"/>
                <w:highlight w:val="none"/>
              </w:rPr>
            </w:pPr>
          </w:p>
        </w:tc>
        <w:tc>
          <w:tcPr>
            <w:tcW w:w="973" w:type="dxa"/>
            <w:vAlign w:val="center"/>
          </w:tcPr>
          <w:p w14:paraId="6984D76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p>
        </w:tc>
        <w:tc>
          <w:tcPr>
            <w:tcW w:w="2705" w:type="dxa"/>
            <w:gridSpan w:val="3"/>
            <w:vAlign w:val="center"/>
          </w:tcPr>
          <w:p w14:paraId="0AA5B326">
            <w:pPr>
              <w:jc w:val="center"/>
              <w:rPr>
                <w:rFonts w:hint="eastAsia" w:ascii="宋体" w:hAnsi="宋体" w:eastAsia="宋体" w:cs="宋体"/>
                <w:color w:val="auto"/>
                <w:sz w:val="21"/>
                <w:szCs w:val="21"/>
                <w:highlight w:val="none"/>
              </w:rPr>
            </w:pPr>
          </w:p>
        </w:tc>
        <w:tc>
          <w:tcPr>
            <w:tcW w:w="1352" w:type="dxa"/>
            <w:vAlign w:val="center"/>
          </w:tcPr>
          <w:p w14:paraId="5CF0D9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  址</w:t>
            </w:r>
          </w:p>
        </w:tc>
        <w:tc>
          <w:tcPr>
            <w:tcW w:w="2588" w:type="dxa"/>
            <w:vAlign w:val="center"/>
          </w:tcPr>
          <w:p w14:paraId="45E409DB">
            <w:pPr>
              <w:jc w:val="center"/>
              <w:rPr>
                <w:rFonts w:hint="eastAsia" w:ascii="宋体" w:hAnsi="宋体" w:eastAsia="宋体" w:cs="宋体"/>
                <w:color w:val="auto"/>
                <w:sz w:val="21"/>
                <w:szCs w:val="21"/>
                <w:highlight w:val="none"/>
              </w:rPr>
            </w:pPr>
          </w:p>
        </w:tc>
      </w:tr>
      <w:tr w14:paraId="475B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31EB7D4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组织结构</w:t>
            </w:r>
          </w:p>
        </w:tc>
        <w:tc>
          <w:tcPr>
            <w:tcW w:w="7618" w:type="dxa"/>
            <w:gridSpan w:val="6"/>
            <w:vAlign w:val="center"/>
          </w:tcPr>
          <w:p w14:paraId="23606516">
            <w:pPr>
              <w:jc w:val="center"/>
              <w:rPr>
                <w:rFonts w:hint="eastAsia" w:ascii="宋体" w:hAnsi="宋体" w:eastAsia="宋体" w:cs="宋体"/>
                <w:color w:val="auto"/>
                <w:sz w:val="21"/>
                <w:szCs w:val="21"/>
                <w:highlight w:val="none"/>
              </w:rPr>
            </w:pPr>
          </w:p>
        </w:tc>
      </w:tr>
      <w:tr w14:paraId="5E9B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79DD375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973" w:type="dxa"/>
            <w:vAlign w:val="center"/>
          </w:tcPr>
          <w:p w14:paraId="495304E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108" w:type="dxa"/>
            <w:vAlign w:val="center"/>
          </w:tcPr>
          <w:p w14:paraId="04944264">
            <w:pPr>
              <w:jc w:val="center"/>
              <w:rPr>
                <w:rFonts w:hint="eastAsia" w:ascii="宋体" w:hAnsi="宋体" w:eastAsia="宋体" w:cs="宋体"/>
                <w:color w:val="auto"/>
                <w:sz w:val="21"/>
                <w:szCs w:val="21"/>
                <w:highlight w:val="none"/>
              </w:rPr>
            </w:pPr>
          </w:p>
        </w:tc>
        <w:tc>
          <w:tcPr>
            <w:tcW w:w="1385" w:type="dxa"/>
            <w:vAlign w:val="center"/>
          </w:tcPr>
          <w:p w14:paraId="6AC2E1B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152" w:type="dxa"/>
            <w:gridSpan w:val="3"/>
            <w:vAlign w:val="center"/>
          </w:tcPr>
          <w:p w14:paraId="7BF46ECE">
            <w:pPr>
              <w:jc w:val="center"/>
              <w:rPr>
                <w:rFonts w:hint="eastAsia" w:ascii="宋体" w:hAnsi="宋体" w:eastAsia="宋体" w:cs="宋体"/>
                <w:color w:val="auto"/>
                <w:sz w:val="21"/>
                <w:szCs w:val="21"/>
                <w:highlight w:val="none"/>
              </w:rPr>
            </w:pPr>
          </w:p>
        </w:tc>
      </w:tr>
      <w:tr w14:paraId="7A4B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5F89A4C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企业负责人</w:t>
            </w:r>
          </w:p>
        </w:tc>
        <w:tc>
          <w:tcPr>
            <w:tcW w:w="973" w:type="dxa"/>
            <w:vAlign w:val="center"/>
          </w:tcPr>
          <w:p w14:paraId="2774BE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108" w:type="dxa"/>
            <w:vAlign w:val="center"/>
          </w:tcPr>
          <w:p w14:paraId="22FB74D1">
            <w:pPr>
              <w:jc w:val="center"/>
              <w:rPr>
                <w:rFonts w:hint="eastAsia" w:ascii="宋体" w:hAnsi="宋体" w:eastAsia="宋体" w:cs="宋体"/>
                <w:color w:val="auto"/>
                <w:sz w:val="21"/>
                <w:szCs w:val="21"/>
                <w:highlight w:val="none"/>
              </w:rPr>
            </w:pPr>
          </w:p>
        </w:tc>
        <w:tc>
          <w:tcPr>
            <w:tcW w:w="1385" w:type="dxa"/>
            <w:vAlign w:val="center"/>
          </w:tcPr>
          <w:p w14:paraId="4CAAF51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152" w:type="dxa"/>
            <w:gridSpan w:val="3"/>
            <w:vAlign w:val="center"/>
          </w:tcPr>
          <w:p w14:paraId="1F1EBD02">
            <w:pPr>
              <w:jc w:val="center"/>
              <w:rPr>
                <w:rFonts w:hint="eastAsia" w:ascii="宋体" w:hAnsi="宋体" w:eastAsia="宋体" w:cs="宋体"/>
                <w:color w:val="auto"/>
                <w:sz w:val="21"/>
                <w:szCs w:val="21"/>
                <w:highlight w:val="none"/>
              </w:rPr>
            </w:pPr>
          </w:p>
        </w:tc>
      </w:tr>
      <w:tr w14:paraId="0912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2777F67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2081" w:type="dxa"/>
            <w:gridSpan w:val="2"/>
            <w:vAlign w:val="center"/>
          </w:tcPr>
          <w:p w14:paraId="3275D44C">
            <w:pPr>
              <w:jc w:val="center"/>
              <w:rPr>
                <w:rFonts w:hint="eastAsia" w:ascii="宋体" w:hAnsi="宋体" w:eastAsia="宋体" w:cs="宋体"/>
                <w:color w:val="auto"/>
                <w:sz w:val="21"/>
                <w:szCs w:val="21"/>
                <w:highlight w:val="none"/>
              </w:rPr>
            </w:pPr>
          </w:p>
        </w:tc>
        <w:tc>
          <w:tcPr>
            <w:tcW w:w="5537" w:type="dxa"/>
            <w:gridSpan w:val="4"/>
            <w:vAlign w:val="center"/>
          </w:tcPr>
          <w:p w14:paraId="56AD85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从业人员总人数：</w:t>
            </w:r>
          </w:p>
        </w:tc>
      </w:tr>
      <w:tr w14:paraId="1A57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30" w:type="dxa"/>
            <w:gridSpan w:val="7"/>
            <w:vAlign w:val="center"/>
          </w:tcPr>
          <w:p w14:paraId="45DDD03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w:t>
            </w:r>
          </w:p>
        </w:tc>
      </w:tr>
      <w:tr w14:paraId="1A48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30" w:type="dxa"/>
            <w:gridSpan w:val="7"/>
            <w:vAlign w:val="center"/>
          </w:tcPr>
          <w:p w14:paraId="6E1A7E9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w:t>
            </w:r>
          </w:p>
        </w:tc>
      </w:tr>
      <w:tr w14:paraId="5B31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30" w:type="dxa"/>
            <w:gridSpan w:val="7"/>
            <w:vAlign w:val="center"/>
          </w:tcPr>
          <w:p w14:paraId="75ADC70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4212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30" w:type="dxa"/>
            <w:gridSpan w:val="7"/>
            <w:vAlign w:val="center"/>
          </w:tcPr>
          <w:p w14:paraId="006D532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7042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612" w:type="dxa"/>
            <w:vAlign w:val="center"/>
          </w:tcPr>
          <w:p w14:paraId="49CA32A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7618" w:type="dxa"/>
            <w:gridSpan w:val="6"/>
            <w:vAlign w:val="center"/>
          </w:tcPr>
          <w:p w14:paraId="440DA20C">
            <w:pPr>
              <w:jc w:val="center"/>
              <w:rPr>
                <w:rFonts w:hint="eastAsia" w:ascii="宋体" w:hAnsi="宋体" w:eastAsia="宋体" w:cs="宋体"/>
                <w:color w:val="auto"/>
                <w:sz w:val="21"/>
                <w:szCs w:val="21"/>
                <w:highlight w:val="none"/>
              </w:rPr>
            </w:pPr>
          </w:p>
        </w:tc>
      </w:tr>
      <w:tr w14:paraId="2812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14E7C3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7618" w:type="dxa"/>
            <w:gridSpan w:val="6"/>
            <w:vAlign w:val="center"/>
          </w:tcPr>
          <w:p w14:paraId="4D4CF69F">
            <w:pPr>
              <w:jc w:val="center"/>
              <w:rPr>
                <w:rFonts w:hint="eastAsia" w:ascii="宋体" w:hAnsi="宋体" w:eastAsia="宋体" w:cs="宋体"/>
                <w:color w:val="auto"/>
                <w:sz w:val="21"/>
                <w:szCs w:val="21"/>
                <w:highlight w:val="none"/>
              </w:rPr>
            </w:pPr>
          </w:p>
        </w:tc>
      </w:tr>
    </w:tbl>
    <w:p w14:paraId="22EE3705">
      <w:pPr>
        <w:spacing w:before="120" w:beforeLines="50" w:after="120" w:afterLines="50"/>
        <w:rPr>
          <w:rFonts w:ascii="宋体" w:hAnsi="宋体" w:cs="宋体"/>
          <w:color w:val="auto"/>
          <w:kern w:val="0"/>
          <w:sz w:val="24"/>
          <w:szCs w:val="24"/>
          <w:highlight w:val="none"/>
        </w:rPr>
      </w:pPr>
      <w:r>
        <w:rPr>
          <w:rFonts w:hint="eastAsia" w:ascii="宋体" w:hAnsi="宋体" w:eastAsia="宋体" w:cs="宋体"/>
          <w:color w:val="auto"/>
          <w:kern w:val="0"/>
          <w:sz w:val="21"/>
          <w:szCs w:val="21"/>
          <w:highlight w:val="none"/>
        </w:rPr>
        <w:t>注：在本表后应附供应商营业执照（副本）、开户许可证或银行开户证明等相关证件的复印件。</w:t>
      </w:r>
    </w:p>
    <w:p w14:paraId="29C50368">
      <w:pPr>
        <w:spacing w:before="120" w:beforeLines="50" w:after="120" w:afterLines="50"/>
        <w:rPr>
          <w:rFonts w:ascii="宋体" w:hAnsi="宋体" w:cs="宋体"/>
          <w:color w:val="auto"/>
          <w:kern w:val="0"/>
          <w:sz w:val="24"/>
          <w:szCs w:val="24"/>
          <w:highlight w:val="none"/>
        </w:rPr>
      </w:pPr>
    </w:p>
    <w:p w14:paraId="5B45A783">
      <w:pPr>
        <w:spacing w:before="120" w:beforeLines="50" w:after="120" w:afterLines="50"/>
        <w:rPr>
          <w:rFonts w:ascii="宋体" w:hAnsi="宋体" w:cs="宋体"/>
          <w:color w:val="auto"/>
          <w:kern w:val="0"/>
          <w:szCs w:val="21"/>
          <w:highlight w:val="none"/>
        </w:rPr>
      </w:pPr>
    </w:p>
    <w:p w14:paraId="504642AC">
      <w:pPr>
        <w:spacing w:before="120" w:beforeLines="50" w:after="120" w:afterLines="50"/>
        <w:rPr>
          <w:rFonts w:ascii="宋体" w:hAnsi="宋体" w:cs="宋体"/>
          <w:color w:val="auto"/>
          <w:kern w:val="0"/>
          <w:szCs w:val="21"/>
          <w:highlight w:val="none"/>
        </w:rPr>
      </w:pPr>
    </w:p>
    <w:p w14:paraId="7E722C66">
      <w:pPr>
        <w:spacing w:before="120" w:beforeLines="50" w:after="120" w:afterLines="50"/>
        <w:rPr>
          <w:rFonts w:ascii="宋体" w:hAnsi="宋体" w:cs="宋体"/>
          <w:color w:val="auto"/>
          <w:kern w:val="0"/>
          <w:szCs w:val="21"/>
          <w:highlight w:val="none"/>
        </w:rPr>
      </w:pPr>
    </w:p>
    <w:p w14:paraId="4FDBEC1F">
      <w:pPr>
        <w:spacing w:before="120" w:beforeLines="50" w:after="120" w:afterLines="50"/>
        <w:rPr>
          <w:rFonts w:ascii="宋体" w:hAnsi="宋体" w:cs="宋体"/>
          <w:color w:val="auto"/>
          <w:kern w:val="0"/>
          <w:szCs w:val="21"/>
          <w:highlight w:val="none"/>
        </w:rPr>
      </w:pPr>
      <w:r>
        <w:rPr>
          <w:rFonts w:hint="eastAsia" w:ascii="宋体" w:hAnsi="宋体" w:cs="宋体"/>
          <w:color w:val="auto"/>
          <w:kern w:val="0"/>
          <w:szCs w:val="21"/>
          <w:highlight w:val="none"/>
        </w:rPr>
        <w:br w:type="page"/>
      </w:r>
    </w:p>
    <w:p w14:paraId="4E5108DE">
      <w:pPr>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(二)供应商已完成类似项目情况</w:t>
      </w:r>
    </w:p>
    <w:tbl>
      <w:tblPr>
        <w:tblStyle w:val="47"/>
        <w:tblW w:w="90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2405"/>
        <w:gridCol w:w="2275"/>
        <w:gridCol w:w="1260"/>
        <w:gridCol w:w="777"/>
      </w:tblGrid>
      <w:tr w14:paraId="687E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20" w:type="dxa"/>
            <w:vAlign w:val="center"/>
          </w:tcPr>
          <w:p w14:paraId="256C0763">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620" w:type="dxa"/>
            <w:vAlign w:val="center"/>
          </w:tcPr>
          <w:p w14:paraId="72A2E75A">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起止时间</w:t>
            </w:r>
          </w:p>
        </w:tc>
        <w:tc>
          <w:tcPr>
            <w:tcW w:w="2405" w:type="dxa"/>
            <w:vAlign w:val="center"/>
          </w:tcPr>
          <w:p w14:paraId="7DC4E7C9">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2275" w:type="dxa"/>
            <w:vAlign w:val="center"/>
          </w:tcPr>
          <w:p w14:paraId="109A246C">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业主单位</w:t>
            </w:r>
          </w:p>
        </w:tc>
        <w:tc>
          <w:tcPr>
            <w:tcW w:w="1260" w:type="dxa"/>
            <w:vAlign w:val="center"/>
          </w:tcPr>
          <w:p w14:paraId="7C95FC4E">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完成情况</w:t>
            </w:r>
          </w:p>
        </w:tc>
        <w:tc>
          <w:tcPr>
            <w:tcW w:w="777" w:type="dxa"/>
            <w:vAlign w:val="center"/>
          </w:tcPr>
          <w:p w14:paraId="3144C52F">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备注</w:t>
            </w:r>
          </w:p>
        </w:tc>
      </w:tr>
      <w:tr w14:paraId="1A97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74D0BDE9">
            <w:pPr>
              <w:jc w:val="center"/>
              <w:rPr>
                <w:rFonts w:hint="eastAsia" w:ascii="宋体" w:hAnsi="宋体" w:eastAsia="宋体" w:cs="宋体"/>
                <w:color w:val="auto"/>
                <w:sz w:val="21"/>
                <w:szCs w:val="21"/>
                <w:highlight w:val="none"/>
              </w:rPr>
            </w:pPr>
          </w:p>
        </w:tc>
        <w:tc>
          <w:tcPr>
            <w:tcW w:w="1620" w:type="dxa"/>
            <w:vAlign w:val="center"/>
          </w:tcPr>
          <w:p w14:paraId="3B343BA5">
            <w:pPr>
              <w:jc w:val="center"/>
              <w:rPr>
                <w:rFonts w:hint="eastAsia" w:ascii="宋体" w:hAnsi="宋体" w:eastAsia="宋体" w:cs="宋体"/>
                <w:color w:val="auto"/>
                <w:sz w:val="21"/>
                <w:szCs w:val="21"/>
                <w:highlight w:val="none"/>
              </w:rPr>
            </w:pPr>
          </w:p>
        </w:tc>
        <w:tc>
          <w:tcPr>
            <w:tcW w:w="2405" w:type="dxa"/>
            <w:vAlign w:val="center"/>
          </w:tcPr>
          <w:p w14:paraId="70DB8E3E">
            <w:pPr>
              <w:jc w:val="center"/>
              <w:rPr>
                <w:rFonts w:hint="eastAsia" w:ascii="宋体" w:hAnsi="宋体" w:eastAsia="宋体" w:cs="宋体"/>
                <w:color w:val="auto"/>
                <w:sz w:val="21"/>
                <w:szCs w:val="21"/>
                <w:highlight w:val="none"/>
              </w:rPr>
            </w:pPr>
          </w:p>
        </w:tc>
        <w:tc>
          <w:tcPr>
            <w:tcW w:w="2275" w:type="dxa"/>
            <w:vAlign w:val="center"/>
          </w:tcPr>
          <w:p w14:paraId="14BB6A06">
            <w:pPr>
              <w:jc w:val="center"/>
              <w:rPr>
                <w:rFonts w:hint="eastAsia" w:ascii="宋体" w:hAnsi="宋体" w:eastAsia="宋体" w:cs="宋体"/>
                <w:color w:val="auto"/>
                <w:sz w:val="21"/>
                <w:szCs w:val="21"/>
                <w:highlight w:val="none"/>
              </w:rPr>
            </w:pPr>
          </w:p>
        </w:tc>
        <w:tc>
          <w:tcPr>
            <w:tcW w:w="1260" w:type="dxa"/>
            <w:vAlign w:val="center"/>
          </w:tcPr>
          <w:p w14:paraId="6E2E8CA9">
            <w:pPr>
              <w:jc w:val="center"/>
              <w:rPr>
                <w:rFonts w:hint="eastAsia" w:ascii="宋体" w:hAnsi="宋体" w:eastAsia="宋体" w:cs="宋体"/>
                <w:color w:val="auto"/>
                <w:sz w:val="21"/>
                <w:szCs w:val="21"/>
                <w:highlight w:val="none"/>
              </w:rPr>
            </w:pPr>
          </w:p>
        </w:tc>
        <w:tc>
          <w:tcPr>
            <w:tcW w:w="777" w:type="dxa"/>
            <w:vAlign w:val="center"/>
          </w:tcPr>
          <w:p w14:paraId="2397881E">
            <w:pPr>
              <w:jc w:val="center"/>
              <w:rPr>
                <w:rFonts w:hint="eastAsia" w:ascii="宋体" w:hAnsi="宋体" w:eastAsia="宋体" w:cs="宋体"/>
                <w:color w:val="auto"/>
                <w:sz w:val="21"/>
                <w:szCs w:val="21"/>
                <w:highlight w:val="none"/>
              </w:rPr>
            </w:pPr>
          </w:p>
        </w:tc>
      </w:tr>
      <w:tr w14:paraId="2572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25C3E764">
            <w:pPr>
              <w:jc w:val="center"/>
              <w:rPr>
                <w:rFonts w:hint="eastAsia" w:ascii="宋体" w:hAnsi="宋体" w:eastAsia="宋体" w:cs="宋体"/>
                <w:color w:val="auto"/>
                <w:sz w:val="21"/>
                <w:szCs w:val="21"/>
                <w:highlight w:val="none"/>
              </w:rPr>
            </w:pPr>
          </w:p>
        </w:tc>
        <w:tc>
          <w:tcPr>
            <w:tcW w:w="1620" w:type="dxa"/>
            <w:vAlign w:val="center"/>
          </w:tcPr>
          <w:p w14:paraId="46B1D67C">
            <w:pPr>
              <w:jc w:val="center"/>
              <w:rPr>
                <w:rFonts w:hint="eastAsia" w:ascii="宋体" w:hAnsi="宋体" w:eastAsia="宋体" w:cs="宋体"/>
                <w:color w:val="auto"/>
                <w:sz w:val="21"/>
                <w:szCs w:val="21"/>
                <w:highlight w:val="none"/>
              </w:rPr>
            </w:pPr>
          </w:p>
        </w:tc>
        <w:tc>
          <w:tcPr>
            <w:tcW w:w="2405" w:type="dxa"/>
            <w:vAlign w:val="center"/>
          </w:tcPr>
          <w:p w14:paraId="10B3FD14">
            <w:pPr>
              <w:jc w:val="center"/>
              <w:rPr>
                <w:rFonts w:hint="eastAsia" w:ascii="宋体" w:hAnsi="宋体" w:eastAsia="宋体" w:cs="宋体"/>
                <w:color w:val="auto"/>
                <w:sz w:val="21"/>
                <w:szCs w:val="21"/>
                <w:highlight w:val="none"/>
              </w:rPr>
            </w:pPr>
          </w:p>
        </w:tc>
        <w:tc>
          <w:tcPr>
            <w:tcW w:w="2275" w:type="dxa"/>
            <w:vAlign w:val="center"/>
          </w:tcPr>
          <w:p w14:paraId="25AB9785">
            <w:pPr>
              <w:jc w:val="center"/>
              <w:rPr>
                <w:rFonts w:hint="eastAsia" w:ascii="宋体" w:hAnsi="宋体" w:eastAsia="宋体" w:cs="宋体"/>
                <w:color w:val="auto"/>
                <w:sz w:val="21"/>
                <w:szCs w:val="21"/>
                <w:highlight w:val="none"/>
              </w:rPr>
            </w:pPr>
          </w:p>
        </w:tc>
        <w:tc>
          <w:tcPr>
            <w:tcW w:w="1260" w:type="dxa"/>
            <w:vAlign w:val="center"/>
          </w:tcPr>
          <w:p w14:paraId="2D6F103C">
            <w:pPr>
              <w:jc w:val="center"/>
              <w:rPr>
                <w:rFonts w:hint="eastAsia" w:ascii="宋体" w:hAnsi="宋体" w:eastAsia="宋体" w:cs="宋体"/>
                <w:color w:val="auto"/>
                <w:sz w:val="21"/>
                <w:szCs w:val="21"/>
                <w:highlight w:val="none"/>
              </w:rPr>
            </w:pPr>
          </w:p>
        </w:tc>
        <w:tc>
          <w:tcPr>
            <w:tcW w:w="777" w:type="dxa"/>
            <w:vAlign w:val="center"/>
          </w:tcPr>
          <w:p w14:paraId="48A34ABC">
            <w:pPr>
              <w:jc w:val="center"/>
              <w:rPr>
                <w:rFonts w:hint="eastAsia" w:ascii="宋体" w:hAnsi="宋体" w:eastAsia="宋体" w:cs="宋体"/>
                <w:color w:val="auto"/>
                <w:sz w:val="21"/>
                <w:szCs w:val="21"/>
                <w:highlight w:val="none"/>
              </w:rPr>
            </w:pPr>
          </w:p>
        </w:tc>
      </w:tr>
      <w:tr w14:paraId="0C0D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7E43C5D9">
            <w:pPr>
              <w:jc w:val="center"/>
              <w:rPr>
                <w:rFonts w:hint="eastAsia" w:ascii="宋体" w:hAnsi="宋体" w:eastAsia="宋体" w:cs="宋体"/>
                <w:color w:val="auto"/>
                <w:sz w:val="21"/>
                <w:szCs w:val="21"/>
                <w:highlight w:val="none"/>
              </w:rPr>
            </w:pPr>
          </w:p>
        </w:tc>
        <w:tc>
          <w:tcPr>
            <w:tcW w:w="1620" w:type="dxa"/>
            <w:vAlign w:val="center"/>
          </w:tcPr>
          <w:p w14:paraId="7FD977C1">
            <w:pPr>
              <w:jc w:val="center"/>
              <w:rPr>
                <w:rFonts w:hint="eastAsia" w:ascii="宋体" w:hAnsi="宋体" w:eastAsia="宋体" w:cs="宋体"/>
                <w:color w:val="auto"/>
                <w:sz w:val="21"/>
                <w:szCs w:val="21"/>
                <w:highlight w:val="none"/>
              </w:rPr>
            </w:pPr>
          </w:p>
        </w:tc>
        <w:tc>
          <w:tcPr>
            <w:tcW w:w="2405" w:type="dxa"/>
            <w:vAlign w:val="center"/>
          </w:tcPr>
          <w:p w14:paraId="2E758A43">
            <w:pPr>
              <w:jc w:val="center"/>
              <w:rPr>
                <w:rFonts w:hint="eastAsia" w:ascii="宋体" w:hAnsi="宋体" w:eastAsia="宋体" w:cs="宋体"/>
                <w:color w:val="auto"/>
                <w:sz w:val="21"/>
                <w:szCs w:val="21"/>
                <w:highlight w:val="none"/>
              </w:rPr>
            </w:pPr>
          </w:p>
        </w:tc>
        <w:tc>
          <w:tcPr>
            <w:tcW w:w="2275" w:type="dxa"/>
            <w:vAlign w:val="center"/>
          </w:tcPr>
          <w:p w14:paraId="2A9983A3">
            <w:pPr>
              <w:jc w:val="center"/>
              <w:rPr>
                <w:rFonts w:hint="eastAsia" w:ascii="宋体" w:hAnsi="宋体" w:eastAsia="宋体" w:cs="宋体"/>
                <w:color w:val="auto"/>
                <w:sz w:val="21"/>
                <w:szCs w:val="21"/>
                <w:highlight w:val="none"/>
              </w:rPr>
            </w:pPr>
          </w:p>
        </w:tc>
        <w:tc>
          <w:tcPr>
            <w:tcW w:w="1260" w:type="dxa"/>
            <w:vAlign w:val="center"/>
          </w:tcPr>
          <w:p w14:paraId="0E3A6DC2">
            <w:pPr>
              <w:jc w:val="center"/>
              <w:rPr>
                <w:rFonts w:hint="eastAsia" w:ascii="宋体" w:hAnsi="宋体" w:eastAsia="宋体" w:cs="宋体"/>
                <w:color w:val="auto"/>
                <w:sz w:val="21"/>
                <w:szCs w:val="21"/>
                <w:highlight w:val="none"/>
              </w:rPr>
            </w:pPr>
          </w:p>
        </w:tc>
        <w:tc>
          <w:tcPr>
            <w:tcW w:w="777" w:type="dxa"/>
            <w:vAlign w:val="center"/>
          </w:tcPr>
          <w:p w14:paraId="4AE6F80B">
            <w:pPr>
              <w:jc w:val="center"/>
              <w:rPr>
                <w:rFonts w:hint="eastAsia" w:ascii="宋体" w:hAnsi="宋体" w:eastAsia="宋体" w:cs="宋体"/>
                <w:color w:val="auto"/>
                <w:sz w:val="21"/>
                <w:szCs w:val="21"/>
                <w:highlight w:val="none"/>
              </w:rPr>
            </w:pPr>
          </w:p>
        </w:tc>
      </w:tr>
      <w:tr w14:paraId="0083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43746D2F">
            <w:pPr>
              <w:jc w:val="center"/>
              <w:rPr>
                <w:rFonts w:hint="eastAsia" w:ascii="宋体" w:hAnsi="宋体" w:eastAsia="宋体" w:cs="宋体"/>
                <w:color w:val="auto"/>
                <w:sz w:val="21"/>
                <w:szCs w:val="21"/>
                <w:highlight w:val="none"/>
              </w:rPr>
            </w:pPr>
          </w:p>
        </w:tc>
        <w:tc>
          <w:tcPr>
            <w:tcW w:w="1620" w:type="dxa"/>
            <w:vAlign w:val="center"/>
          </w:tcPr>
          <w:p w14:paraId="366E3556">
            <w:pPr>
              <w:jc w:val="center"/>
              <w:rPr>
                <w:rFonts w:hint="eastAsia" w:ascii="宋体" w:hAnsi="宋体" w:eastAsia="宋体" w:cs="宋体"/>
                <w:color w:val="auto"/>
                <w:sz w:val="21"/>
                <w:szCs w:val="21"/>
                <w:highlight w:val="none"/>
              </w:rPr>
            </w:pPr>
          </w:p>
        </w:tc>
        <w:tc>
          <w:tcPr>
            <w:tcW w:w="2405" w:type="dxa"/>
            <w:vAlign w:val="center"/>
          </w:tcPr>
          <w:p w14:paraId="6AAC538F">
            <w:pPr>
              <w:jc w:val="center"/>
              <w:rPr>
                <w:rFonts w:hint="eastAsia" w:ascii="宋体" w:hAnsi="宋体" w:eastAsia="宋体" w:cs="宋体"/>
                <w:color w:val="auto"/>
                <w:sz w:val="21"/>
                <w:szCs w:val="21"/>
                <w:highlight w:val="none"/>
              </w:rPr>
            </w:pPr>
          </w:p>
        </w:tc>
        <w:tc>
          <w:tcPr>
            <w:tcW w:w="2275" w:type="dxa"/>
            <w:vAlign w:val="center"/>
          </w:tcPr>
          <w:p w14:paraId="4CDA15F1">
            <w:pPr>
              <w:jc w:val="center"/>
              <w:rPr>
                <w:rFonts w:hint="eastAsia" w:ascii="宋体" w:hAnsi="宋体" w:eastAsia="宋体" w:cs="宋体"/>
                <w:color w:val="auto"/>
                <w:sz w:val="21"/>
                <w:szCs w:val="21"/>
                <w:highlight w:val="none"/>
              </w:rPr>
            </w:pPr>
          </w:p>
        </w:tc>
        <w:tc>
          <w:tcPr>
            <w:tcW w:w="1260" w:type="dxa"/>
            <w:vAlign w:val="center"/>
          </w:tcPr>
          <w:p w14:paraId="6CF7F5AB">
            <w:pPr>
              <w:jc w:val="center"/>
              <w:rPr>
                <w:rFonts w:hint="eastAsia" w:ascii="宋体" w:hAnsi="宋体" w:eastAsia="宋体" w:cs="宋体"/>
                <w:color w:val="auto"/>
                <w:sz w:val="21"/>
                <w:szCs w:val="21"/>
                <w:highlight w:val="none"/>
              </w:rPr>
            </w:pPr>
          </w:p>
        </w:tc>
        <w:tc>
          <w:tcPr>
            <w:tcW w:w="777" w:type="dxa"/>
            <w:vAlign w:val="center"/>
          </w:tcPr>
          <w:p w14:paraId="61E9FF21">
            <w:pPr>
              <w:jc w:val="center"/>
              <w:rPr>
                <w:rFonts w:hint="eastAsia" w:ascii="宋体" w:hAnsi="宋体" w:eastAsia="宋体" w:cs="宋体"/>
                <w:color w:val="auto"/>
                <w:sz w:val="21"/>
                <w:szCs w:val="21"/>
                <w:highlight w:val="none"/>
              </w:rPr>
            </w:pPr>
          </w:p>
        </w:tc>
      </w:tr>
      <w:tr w14:paraId="6153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015C0ADC">
            <w:pPr>
              <w:jc w:val="center"/>
              <w:rPr>
                <w:rFonts w:hint="eastAsia" w:ascii="宋体" w:hAnsi="宋体" w:eastAsia="宋体" w:cs="宋体"/>
                <w:color w:val="auto"/>
                <w:sz w:val="21"/>
                <w:szCs w:val="21"/>
                <w:highlight w:val="none"/>
              </w:rPr>
            </w:pPr>
          </w:p>
        </w:tc>
        <w:tc>
          <w:tcPr>
            <w:tcW w:w="1620" w:type="dxa"/>
            <w:vAlign w:val="center"/>
          </w:tcPr>
          <w:p w14:paraId="5EC39C15">
            <w:pPr>
              <w:jc w:val="center"/>
              <w:rPr>
                <w:rFonts w:hint="eastAsia" w:ascii="宋体" w:hAnsi="宋体" w:eastAsia="宋体" w:cs="宋体"/>
                <w:color w:val="auto"/>
                <w:sz w:val="21"/>
                <w:szCs w:val="21"/>
                <w:highlight w:val="none"/>
              </w:rPr>
            </w:pPr>
          </w:p>
        </w:tc>
        <w:tc>
          <w:tcPr>
            <w:tcW w:w="2405" w:type="dxa"/>
            <w:vAlign w:val="center"/>
          </w:tcPr>
          <w:p w14:paraId="719B2BF8">
            <w:pPr>
              <w:jc w:val="center"/>
              <w:rPr>
                <w:rFonts w:hint="eastAsia" w:ascii="宋体" w:hAnsi="宋体" w:eastAsia="宋体" w:cs="宋体"/>
                <w:color w:val="auto"/>
                <w:sz w:val="21"/>
                <w:szCs w:val="21"/>
                <w:highlight w:val="none"/>
              </w:rPr>
            </w:pPr>
          </w:p>
        </w:tc>
        <w:tc>
          <w:tcPr>
            <w:tcW w:w="2275" w:type="dxa"/>
            <w:vAlign w:val="center"/>
          </w:tcPr>
          <w:p w14:paraId="36A2E7DE">
            <w:pPr>
              <w:jc w:val="center"/>
              <w:rPr>
                <w:rFonts w:hint="eastAsia" w:ascii="宋体" w:hAnsi="宋体" w:eastAsia="宋体" w:cs="宋体"/>
                <w:color w:val="auto"/>
                <w:sz w:val="21"/>
                <w:szCs w:val="21"/>
                <w:highlight w:val="none"/>
              </w:rPr>
            </w:pPr>
          </w:p>
        </w:tc>
        <w:tc>
          <w:tcPr>
            <w:tcW w:w="1260" w:type="dxa"/>
            <w:vAlign w:val="center"/>
          </w:tcPr>
          <w:p w14:paraId="24E223BE">
            <w:pPr>
              <w:jc w:val="center"/>
              <w:rPr>
                <w:rFonts w:hint="eastAsia" w:ascii="宋体" w:hAnsi="宋体" w:eastAsia="宋体" w:cs="宋体"/>
                <w:color w:val="auto"/>
                <w:sz w:val="21"/>
                <w:szCs w:val="21"/>
                <w:highlight w:val="none"/>
              </w:rPr>
            </w:pPr>
          </w:p>
        </w:tc>
        <w:tc>
          <w:tcPr>
            <w:tcW w:w="777" w:type="dxa"/>
            <w:vAlign w:val="center"/>
          </w:tcPr>
          <w:p w14:paraId="34451A0C">
            <w:pPr>
              <w:jc w:val="center"/>
              <w:rPr>
                <w:rFonts w:hint="eastAsia" w:ascii="宋体" w:hAnsi="宋体" w:eastAsia="宋体" w:cs="宋体"/>
                <w:color w:val="auto"/>
                <w:sz w:val="21"/>
                <w:szCs w:val="21"/>
                <w:highlight w:val="none"/>
              </w:rPr>
            </w:pPr>
          </w:p>
        </w:tc>
      </w:tr>
      <w:tr w14:paraId="41AA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6FE545F6">
            <w:pPr>
              <w:jc w:val="center"/>
              <w:rPr>
                <w:rFonts w:hint="eastAsia" w:ascii="宋体" w:hAnsi="宋体" w:eastAsia="宋体" w:cs="宋体"/>
                <w:color w:val="auto"/>
                <w:sz w:val="21"/>
                <w:szCs w:val="21"/>
                <w:highlight w:val="none"/>
              </w:rPr>
            </w:pPr>
          </w:p>
        </w:tc>
        <w:tc>
          <w:tcPr>
            <w:tcW w:w="1620" w:type="dxa"/>
            <w:vAlign w:val="center"/>
          </w:tcPr>
          <w:p w14:paraId="40788F57">
            <w:pPr>
              <w:jc w:val="center"/>
              <w:rPr>
                <w:rFonts w:hint="eastAsia" w:ascii="宋体" w:hAnsi="宋体" w:eastAsia="宋体" w:cs="宋体"/>
                <w:color w:val="auto"/>
                <w:sz w:val="21"/>
                <w:szCs w:val="21"/>
                <w:highlight w:val="none"/>
              </w:rPr>
            </w:pPr>
          </w:p>
        </w:tc>
        <w:tc>
          <w:tcPr>
            <w:tcW w:w="2405" w:type="dxa"/>
            <w:vAlign w:val="center"/>
          </w:tcPr>
          <w:p w14:paraId="259ED0AB">
            <w:pPr>
              <w:jc w:val="center"/>
              <w:rPr>
                <w:rFonts w:hint="eastAsia" w:ascii="宋体" w:hAnsi="宋体" w:eastAsia="宋体" w:cs="宋体"/>
                <w:color w:val="auto"/>
                <w:sz w:val="21"/>
                <w:szCs w:val="21"/>
                <w:highlight w:val="none"/>
              </w:rPr>
            </w:pPr>
          </w:p>
        </w:tc>
        <w:tc>
          <w:tcPr>
            <w:tcW w:w="2275" w:type="dxa"/>
            <w:vAlign w:val="center"/>
          </w:tcPr>
          <w:p w14:paraId="0589E72B">
            <w:pPr>
              <w:jc w:val="center"/>
              <w:rPr>
                <w:rFonts w:hint="eastAsia" w:ascii="宋体" w:hAnsi="宋体" w:eastAsia="宋体" w:cs="宋体"/>
                <w:color w:val="auto"/>
                <w:sz w:val="21"/>
                <w:szCs w:val="21"/>
                <w:highlight w:val="none"/>
              </w:rPr>
            </w:pPr>
          </w:p>
        </w:tc>
        <w:tc>
          <w:tcPr>
            <w:tcW w:w="1260" w:type="dxa"/>
            <w:vAlign w:val="center"/>
          </w:tcPr>
          <w:p w14:paraId="183D3513">
            <w:pPr>
              <w:jc w:val="center"/>
              <w:rPr>
                <w:rFonts w:hint="eastAsia" w:ascii="宋体" w:hAnsi="宋体" w:eastAsia="宋体" w:cs="宋体"/>
                <w:color w:val="auto"/>
                <w:sz w:val="21"/>
                <w:szCs w:val="21"/>
                <w:highlight w:val="none"/>
              </w:rPr>
            </w:pPr>
          </w:p>
        </w:tc>
        <w:tc>
          <w:tcPr>
            <w:tcW w:w="777" w:type="dxa"/>
            <w:vAlign w:val="center"/>
          </w:tcPr>
          <w:p w14:paraId="1F7ACED1">
            <w:pPr>
              <w:jc w:val="center"/>
              <w:rPr>
                <w:rFonts w:hint="eastAsia" w:ascii="宋体" w:hAnsi="宋体" w:eastAsia="宋体" w:cs="宋体"/>
                <w:color w:val="auto"/>
                <w:sz w:val="21"/>
                <w:szCs w:val="21"/>
                <w:highlight w:val="none"/>
              </w:rPr>
            </w:pPr>
          </w:p>
        </w:tc>
      </w:tr>
      <w:tr w14:paraId="55DE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5153E4CB">
            <w:pPr>
              <w:jc w:val="center"/>
              <w:rPr>
                <w:rFonts w:hint="eastAsia" w:ascii="宋体" w:hAnsi="宋体" w:eastAsia="宋体" w:cs="宋体"/>
                <w:color w:val="auto"/>
                <w:sz w:val="21"/>
                <w:szCs w:val="21"/>
                <w:highlight w:val="none"/>
              </w:rPr>
            </w:pPr>
          </w:p>
        </w:tc>
        <w:tc>
          <w:tcPr>
            <w:tcW w:w="1620" w:type="dxa"/>
            <w:vAlign w:val="center"/>
          </w:tcPr>
          <w:p w14:paraId="49B77017">
            <w:pPr>
              <w:jc w:val="center"/>
              <w:rPr>
                <w:rFonts w:hint="eastAsia" w:ascii="宋体" w:hAnsi="宋体" w:eastAsia="宋体" w:cs="宋体"/>
                <w:color w:val="auto"/>
                <w:sz w:val="21"/>
                <w:szCs w:val="21"/>
                <w:highlight w:val="none"/>
              </w:rPr>
            </w:pPr>
          </w:p>
        </w:tc>
        <w:tc>
          <w:tcPr>
            <w:tcW w:w="2405" w:type="dxa"/>
            <w:vAlign w:val="center"/>
          </w:tcPr>
          <w:p w14:paraId="35418872">
            <w:pPr>
              <w:jc w:val="center"/>
              <w:rPr>
                <w:rFonts w:hint="eastAsia" w:ascii="宋体" w:hAnsi="宋体" w:eastAsia="宋体" w:cs="宋体"/>
                <w:color w:val="auto"/>
                <w:sz w:val="21"/>
                <w:szCs w:val="21"/>
                <w:highlight w:val="none"/>
              </w:rPr>
            </w:pPr>
          </w:p>
        </w:tc>
        <w:tc>
          <w:tcPr>
            <w:tcW w:w="2275" w:type="dxa"/>
            <w:vAlign w:val="center"/>
          </w:tcPr>
          <w:p w14:paraId="0D45A1F8">
            <w:pPr>
              <w:jc w:val="center"/>
              <w:rPr>
                <w:rFonts w:hint="eastAsia" w:ascii="宋体" w:hAnsi="宋体" w:eastAsia="宋体" w:cs="宋体"/>
                <w:color w:val="auto"/>
                <w:sz w:val="21"/>
                <w:szCs w:val="21"/>
                <w:highlight w:val="none"/>
              </w:rPr>
            </w:pPr>
          </w:p>
        </w:tc>
        <w:tc>
          <w:tcPr>
            <w:tcW w:w="1260" w:type="dxa"/>
            <w:vAlign w:val="center"/>
          </w:tcPr>
          <w:p w14:paraId="4B267C81">
            <w:pPr>
              <w:jc w:val="center"/>
              <w:rPr>
                <w:rFonts w:hint="eastAsia" w:ascii="宋体" w:hAnsi="宋体" w:eastAsia="宋体" w:cs="宋体"/>
                <w:color w:val="auto"/>
                <w:sz w:val="21"/>
                <w:szCs w:val="21"/>
                <w:highlight w:val="none"/>
              </w:rPr>
            </w:pPr>
          </w:p>
        </w:tc>
        <w:tc>
          <w:tcPr>
            <w:tcW w:w="777" w:type="dxa"/>
            <w:vAlign w:val="center"/>
          </w:tcPr>
          <w:p w14:paraId="6E096489">
            <w:pPr>
              <w:jc w:val="center"/>
              <w:rPr>
                <w:rFonts w:hint="eastAsia" w:ascii="宋体" w:hAnsi="宋体" w:eastAsia="宋体" w:cs="宋体"/>
                <w:color w:val="auto"/>
                <w:sz w:val="21"/>
                <w:szCs w:val="21"/>
                <w:highlight w:val="none"/>
              </w:rPr>
            </w:pPr>
          </w:p>
        </w:tc>
      </w:tr>
      <w:tr w14:paraId="3E3B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03A906F7">
            <w:pPr>
              <w:jc w:val="center"/>
              <w:rPr>
                <w:rFonts w:hint="eastAsia" w:ascii="宋体" w:hAnsi="宋体" w:eastAsia="宋体" w:cs="宋体"/>
                <w:color w:val="auto"/>
                <w:sz w:val="21"/>
                <w:szCs w:val="21"/>
                <w:highlight w:val="none"/>
              </w:rPr>
            </w:pPr>
          </w:p>
        </w:tc>
        <w:tc>
          <w:tcPr>
            <w:tcW w:w="1620" w:type="dxa"/>
            <w:vAlign w:val="center"/>
          </w:tcPr>
          <w:p w14:paraId="3289970B">
            <w:pPr>
              <w:jc w:val="center"/>
              <w:rPr>
                <w:rFonts w:hint="eastAsia" w:ascii="宋体" w:hAnsi="宋体" w:eastAsia="宋体" w:cs="宋体"/>
                <w:color w:val="auto"/>
                <w:sz w:val="21"/>
                <w:szCs w:val="21"/>
                <w:highlight w:val="none"/>
              </w:rPr>
            </w:pPr>
          </w:p>
        </w:tc>
        <w:tc>
          <w:tcPr>
            <w:tcW w:w="2405" w:type="dxa"/>
            <w:vAlign w:val="center"/>
          </w:tcPr>
          <w:p w14:paraId="287099F6">
            <w:pPr>
              <w:jc w:val="center"/>
              <w:rPr>
                <w:rFonts w:hint="eastAsia" w:ascii="宋体" w:hAnsi="宋体" w:eastAsia="宋体" w:cs="宋体"/>
                <w:color w:val="auto"/>
                <w:sz w:val="21"/>
                <w:szCs w:val="21"/>
                <w:highlight w:val="none"/>
              </w:rPr>
            </w:pPr>
          </w:p>
        </w:tc>
        <w:tc>
          <w:tcPr>
            <w:tcW w:w="2275" w:type="dxa"/>
            <w:vAlign w:val="center"/>
          </w:tcPr>
          <w:p w14:paraId="54D41C48">
            <w:pPr>
              <w:jc w:val="center"/>
              <w:rPr>
                <w:rFonts w:hint="eastAsia" w:ascii="宋体" w:hAnsi="宋体" w:eastAsia="宋体" w:cs="宋体"/>
                <w:color w:val="auto"/>
                <w:sz w:val="21"/>
                <w:szCs w:val="21"/>
                <w:highlight w:val="none"/>
              </w:rPr>
            </w:pPr>
          </w:p>
        </w:tc>
        <w:tc>
          <w:tcPr>
            <w:tcW w:w="1260" w:type="dxa"/>
            <w:vAlign w:val="center"/>
          </w:tcPr>
          <w:p w14:paraId="0C25EAD7">
            <w:pPr>
              <w:jc w:val="center"/>
              <w:rPr>
                <w:rFonts w:hint="eastAsia" w:ascii="宋体" w:hAnsi="宋体" w:eastAsia="宋体" w:cs="宋体"/>
                <w:color w:val="auto"/>
                <w:sz w:val="21"/>
                <w:szCs w:val="21"/>
                <w:highlight w:val="none"/>
              </w:rPr>
            </w:pPr>
          </w:p>
        </w:tc>
        <w:tc>
          <w:tcPr>
            <w:tcW w:w="777" w:type="dxa"/>
            <w:vAlign w:val="center"/>
          </w:tcPr>
          <w:p w14:paraId="69A30A55">
            <w:pPr>
              <w:jc w:val="center"/>
              <w:rPr>
                <w:rFonts w:hint="eastAsia" w:ascii="宋体" w:hAnsi="宋体" w:eastAsia="宋体" w:cs="宋体"/>
                <w:color w:val="auto"/>
                <w:sz w:val="21"/>
                <w:szCs w:val="21"/>
                <w:highlight w:val="none"/>
              </w:rPr>
            </w:pPr>
          </w:p>
        </w:tc>
      </w:tr>
    </w:tbl>
    <w:p w14:paraId="694E78E8">
      <w:pPr>
        <w:spacing w:before="120" w:beforeLines="50" w:after="120" w:afterLines="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注：1、供应商应将202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年至今内已完成的类似项目情况填入本表中。</w:t>
      </w:r>
    </w:p>
    <w:p w14:paraId="339E3860">
      <w:pPr>
        <w:spacing w:before="120" w:beforeLines="50" w:after="120" w:afterLines="50" w:line="360" w:lineRule="auto"/>
        <w:ind w:firstLine="420" w:firstLineChars="200"/>
        <w:jc w:val="left"/>
        <w:rPr>
          <w:rFonts w:ascii="宋体" w:hAnsi="宋体" w:cs="宋体"/>
          <w:color w:val="auto"/>
          <w:kern w:val="0"/>
          <w:sz w:val="24"/>
          <w:szCs w:val="24"/>
          <w:highlight w:val="none"/>
        </w:rPr>
      </w:pPr>
      <w:r>
        <w:rPr>
          <w:rFonts w:hint="eastAsia" w:ascii="宋体" w:hAnsi="宋体" w:eastAsia="宋体" w:cs="宋体"/>
          <w:color w:val="auto"/>
          <w:kern w:val="0"/>
          <w:sz w:val="21"/>
          <w:szCs w:val="21"/>
          <w:highlight w:val="none"/>
        </w:rPr>
        <w:t>2、供应商应随本表出具所填项目的</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成交</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通知书或合同协议书的复印件，否则，采购人将不考虑供应商所填项目的业绩。合同文本应含有：甲、乙方单位名称，工作内容、工作时间，甲、乙方单位签约人签字及单位公章等内容。</w:t>
      </w:r>
    </w:p>
    <w:p w14:paraId="0EC721F4">
      <w:pPr>
        <w:spacing w:line="360" w:lineRule="auto"/>
        <w:ind w:right="-418" w:rightChars="-199"/>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br w:type="page"/>
      </w:r>
      <w:r>
        <w:rPr>
          <w:rFonts w:hint="eastAsia" w:ascii="宋体" w:hAnsi="宋体" w:cs="宋体"/>
          <w:color w:val="auto"/>
          <w:kern w:val="0"/>
          <w:sz w:val="28"/>
          <w:szCs w:val="28"/>
          <w:highlight w:val="none"/>
        </w:rPr>
        <w:t>（三)拟投入人员基本情况表</w:t>
      </w:r>
    </w:p>
    <w:tbl>
      <w:tblPr>
        <w:tblStyle w:val="47"/>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1335"/>
        <w:gridCol w:w="1704"/>
        <w:gridCol w:w="1260"/>
        <w:gridCol w:w="2340"/>
      </w:tblGrid>
      <w:tr w14:paraId="4224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2393" w:type="dxa"/>
            <w:vAlign w:val="center"/>
          </w:tcPr>
          <w:p w14:paraId="748E98BC">
            <w:pPr>
              <w:jc w:val="center"/>
              <w:rPr>
                <w:rFonts w:ascii="宋体" w:hAnsi="宋体" w:cs="宋体"/>
                <w:color w:val="auto"/>
                <w:sz w:val="21"/>
                <w:szCs w:val="21"/>
                <w:highlight w:val="none"/>
              </w:rPr>
            </w:pPr>
            <w:r>
              <w:rPr>
                <w:rFonts w:hint="eastAsia" w:ascii="宋体" w:hAnsi="宋体" w:cs="宋体"/>
                <w:color w:val="auto"/>
                <w:sz w:val="21"/>
                <w:szCs w:val="21"/>
                <w:highlight w:val="none"/>
              </w:rPr>
              <w:t>在本项目中所担任的职务</w:t>
            </w:r>
          </w:p>
        </w:tc>
        <w:tc>
          <w:tcPr>
            <w:tcW w:w="1335" w:type="dxa"/>
            <w:vAlign w:val="center"/>
          </w:tcPr>
          <w:p w14:paraId="76C0D0BE">
            <w:pPr>
              <w:jc w:val="center"/>
              <w:rPr>
                <w:rFonts w:ascii="宋体" w:hAnsi="宋体" w:cs="宋体"/>
                <w:color w:val="auto"/>
                <w:sz w:val="21"/>
                <w:szCs w:val="21"/>
                <w:highlight w:val="none"/>
              </w:rPr>
            </w:pPr>
            <w:r>
              <w:rPr>
                <w:rFonts w:hint="eastAsia" w:ascii="宋体" w:hAnsi="宋体" w:cs="宋体"/>
                <w:color w:val="auto"/>
                <w:sz w:val="21"/>
                <w:szCs w:val="21"/>
                <w:highlight w:val="none"/>
              </w:rPr>
              <w:t>姓名</w:t>
            </w:r>
          </w:p>
        </w:tc>
        <w:tc>
          <w:tcPr>
            <w:tcW w:w="1704" w:type="dxa"/>
            <w:vAlign w:val="center"/>
          </w:tcPr>
          <w:p w14:paraId="30A34641">
            <w:pPr>
              <w:jc w:val="center"/>
              <w:rPr>
                <w:rFonts w:ascii="宋体" w:hAnsi="宋体" w:cs="宋体"/>
                <w:color w:val="auto"/>
                <w:sz w:val="21"/>
                <w:szCs w:val="21"/>
                <w:highlight w:val="none"/>
              </w:rPr>
            </w:pPr>
            <w:r>
              <w:rPr>
                <w:rFonts w:hint="eastAsia" w:ascii="宋体" w:hAnsi="宋体" w:cs="宋体"/>
                <w:color w:val="auto"/>
                <w:sz w:val="21"/>
                <w:szCs w:val="21"/>
                <w:highlight w:val="none"/>
              </w:rPr>
              <w:t>性别</w:t>
            </w:r>
          </w:p>
        </w:tc>
        <w:tc>
          <w:tcPr>
            <w:tcW w:w="1260" w:type="dxa"/>
            <w:vAlign w:val="center"/>
          </w:tcPr>
          <w:p w14:paraId="129A6584">
            <w:pPr>
              <w:jc w:val="center"/>
              <w:rPr>
                <w:rFonts w:ascii="宋体" w:hAnsi="宋体" w:cs="宋体"/>
                <w:color w:val="auto"/>
                <w:sz w:val="21"/>
                <w:szCs w:val="21"/>
                <w:highlight w:val="none"/>
              </w:rPr>
            </w:pPr>
            <w:r>
              <w:rPr>
                <w:rFonts w:hint="eastAsia" w:ascii="宋体" w:hAnsi="宋体" w:cs="宋体"/>
                <w:color w:val="auto"/>
                <w:sz w:val="21"/>
                <w:szCs w:val="21"/>
                <w:highlight w:val="none"/>
              </w:rPr>
              <w:t>年龄</w:t>
            </w:r>
          </w:p>
        </w:tc>
        <w:tc>
          <w:tcPr>
            <w:tcW w:w="2340" w:type="dxa"/>
            <w:vAlign w:val="center"/>
          </w:tcPr>
          <w:p w14:paraId="2B4A1D86">
            <w:pPr>
              <w:jc w:val="center"/>
              <w:rPr>
                <w:rFonts w:ascii="宋体" w:hAnsi="宋体" w:cs="宋体"/>
                <w:color w:val="auto"/>
                <w:sz w:val="21"/>
                <w:szCs w:val="21"/>
                <w:highlight w:val="none"/>
              </w:rPr>
            </w:pPr>
            <w:r>
              <w:rPr>
                <w:rFonts w:hint="eastAsia" w:ascii="宋体" w:hAnsi="宋体" w:cs="宋体"/>
                <w:color w:val="auto"/>
                <w:sz w:val="21"/>
                <w:szCs w:val="21"/>
                <w:highlight w:val="none"/>
              </w:rPr>
              <w:t>现任职务及职称</w:t>
            </w:r>
          </w:p>
        </w:tc>
      </w:tr>
      <w:tr w14:paraId="4730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393" w:type="dxa"/>
            <w:vAlign w:val="center"/>
          </w:tcPr>
          <w:p w14:paraId="1A7B7B86">
            <w:pPr>
              <w:rPr>
                <w:rFonts w:ascii="宋体" w:hAnsi="宋体" w:cs="宋体"/>
                <w:color w:val="auto"/>
                <w:kern w:val="0"/>
                <w:sz w:val="21"/>
                <w:szCs w:val="21"/>
                <w:highlight w:val="none"/>
              </w:rPr>
            </w:pPr>
          </w:p>
        </w:tc>
        <w:tc>
          <w:tcPr>
            <w:tcW w:w="1335" w:type="dxa"/>
            <w:vAlign w:val="center"/>
          </w:tcPr>
          <w:p w14:paraId="5D0E67FC">
            <w:pPr>
              <w:jc w:val="center"/>
              <w:rPr>
                <w:rFonts w:ascii="宋体" w:hAnsi="宋体" w:cs="宋体"/>
                <w:color w:val="auto"/>
                <w:sz w:val="21"/>
                <w:szCs w:val="21"/>
                <w:highlight w:val="none"/>
              </w:rPr>
            </w:pPr>
          </w:p>
        </w:tc>
        <w:tc>
          <w:tcPr>
            <w:tcW w:w="1704" w:type="dxa"/>
            <w:vAlign w:val="center"/>
          </w:tcPr>
          <w:p w14:paraId="397C6FA6">
            <w:pPr>
              <w:jc w:val="center"/>
              <w:rPr>
                <w:rFonts w:ascii="宋体" w:hAnsi="宋体" w:cs="宋体"/>
                <w:color w:val="auto"/>
                <w:sz w:val="21"/>
                <w:szCs w:val="21"/>
                <w:highlight w:val="none"/>
              </w:rPr>
            </w:pPr>
          </w:p>
        </w:tc>
        <w:tc>
          <w:tcPr>
            <w:tcW w:w="1260" w:type="dxa"/>
          </w:tcPr>
          <w:p w14:paraId="25D93742">
            <w:pPr>
              <w:jc w:val="center"/>
              <w:rPr>
                <w:rFonts w:ascii="宋体" w:hAnsi="宋体" w:cs="宋体"/>
                <w:color w:val="auto"/>
                <w:sz w:val="21"/>
                <w:szCs w:val="21"/>
                <w:highlight w:val="none"/>
              </w:rPr>
            </w:pPr>
          </w:p>
        </w:tc>
        <w:tc>
          <w:tcPr>
            <w:tcW w:w="2340" w:type="dxa"/>
            <w:vAlign w:val="center"/>
          </w:tcPr>
          <w:p w14:paraId="1192893A">
            <w:pPr>
              <w:jc w:val="center"/>
              <w:rPr>
                <w:rFonts w:ascii="宋体" w:hAnsi="宋体" w:cs="宋体"/>
                <w:color w:val="auto"/>
                <w:sz w:val="21"/>
                <w:szCs w:val="21"/>
                <w:highlight w:val="none"/>
              </w:rPr>
            </w:pPr>
          </w:p>
        </w:tc>
      </w:tr>
      <w:tr w14:paraId="2DFF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393" w:type="dxa"/>
            <w:vAlign w:val="center"/>
          </w:tcPr>
          <w:p w14:paraId="6415D825">
            <w:pPr>
              <w:jc w:val="center"/>
              <w:rPr>
                <w:rFonts w:ascii="宋体" w:hAnsi="宋体" w:cs="宋体"/>
                <w:color w:val="auto"/>
                <w:kern w:val="0"/>
                <w:sz w:val="21"/>
                <w:szCs w:val="21"/>
                <w:highlight w:val="none"/>
              </w:rPr>
            </w:pPr>
          </w:p>
        </w:tc>
        <w:tc>
          <w:tcPr>
            <w:tcW w:w="1335" w:type="dxa"/>
            <w:vAlign w:val="center"/>
          </w:tcPr>
          <w:p w14:paraId="3EFFDBDB">
            <w:pPr>
              <w:jc w:val="center"/>
              <w:rPr>
                <w:rFonts w:ascii="宋体" w:hAnsi="宋体" w:cs="宋体"/>
                <w:color w:val="auto"/>
                <w:sz w:val="21"/>
                <w:szCs w:val="21"/>
                <w:highlight w:val="none"/>
              </w:rPr>
            </w:pPr>
          </w:p>
        </w:tc>
        <w:tc>
          <w:tcPr>
            <w:tcW w:w="1704" w:type="dxa"/>
            <w:vAlign w:val="center"/>
          </w:tcPr>
          <w:p w14:paraId="4F6B7425">
            <w:pPr>
              <w:jc w:val="center"/>
              <w:rPr>
                <w:rFonts w:ascii="宋体" w:hAnsi="宋体" w:cs="宋体"/>
                <w:color w:val="auto"/>
                <w:sz w:val="21"/>
                <w:szCs w:val="21"/>
                <w:highlight w:val="none"/>
              </w:rPr>
            </w:pPr>
          </w:p>
        </w:tc>
        <w:tc>
          <w:tcPr>
            <w:tcW w:w="1260" w:type="dxa"/>
          </w:tcPr>
          <w:p w14:paraId="53970331">
            <w:pPr>
              <w:jc w:val="center"/>
              <w:rPr>
                <w:rFonts w:ascii="宋体" w:hAnsi="宋体" w:cs="宋体"/>
                <w:color w:val="auto"/>
                <w:sz w:val="21"/>
                <w:szCs w:val="21"/>
                <w:highlight w:val="none"/>
              </w:rPr>
            </w:pPr>
          </w:p>
        </w:tc>
        <w:tc>
          <w:tcPr>
            <w:tcW w:w="2340" w:type="dxa"/>
            <w:vAlign w:val="center"/>
          </w:tcPr>
          <w:p w14:paraId="0F0F7E64">
            <w:pPr>
              <w:jc w:val="center"/>
              <w:rPr>
                <w:rFonts w:ascii="宋体" w:hAnsi="宋体" w:cs="宋体"/>
                <w:color w:val="auto"/>
                <w:sz w:val="21"/>
                <w:szCs w:val="21"/>
                <w:highlight w:val="none"/>
              </w:rPr>
            </w:pPr>
          </w:p>
        </w:tc>
      </w:tr>
      <w:tr w14:paraId="7467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393" w:type="dxa"/>
            <w:vAlign w:val="center"/>
          </w:tcPr>
          <w:p w14:paraId="214A92F4">
            <w:pPr>
              <w:jc w:val="center"/>
              <w:rPr>
                <w:rFonts w:ascii="宋体" w:hAnsi="宋体" w:cs="宋体"/>
                <w:color w:val="auto"/>
                <w:kern w:val="0"/>
                <w:sz w:val="21"/>
                <w:szCs w:val="21"/>
                <w:highlight w:val="none"/>
              </w:rPr>
            </w:pPr>
          </w:p>
        </w:tc>
        <w:tc>
          <w:tcPr>
            <w:tcW w:w="1335" w:type="dxa"/>
            <w:vAlign w:val="center"/>
          </w:tcPr>
          <w:p w14:paraId="33765D92">
            <w:pPr>
              <w:jc w:val="center"/>
              <w:rPr>
                <w:rFonts w:ascii="宋体" w:hAnsi="宋体" w:cs="宋体"/>
                <w:color w:val="auto"/>
                <w:sz w:val="21"/>
                <w:szCs w:val="21"/>
                <w:highlight w:val="none"/>
              </w:rPr>
            </w:pPr>
          </w:p>
        </w:tc>
        <w:tc>
          <w:tcPr>
            <w:tcW w:w="1704" w:type="dxa"/>
            <w:vAlign w:val="center"/>
          </w:tcPr>
          <w:p w14:paraId="0429356C">
            <w:pPr>
              <w:jc w:val="center"/>
              <w:rPr>
                <w:rFonts w:ascii="宋体" w:hAnsi="宋体" w:cs="宋体"/>
                <w:color w:val="auto"/>
                <w:sz w:val="21"/>
                <w:szCs w:val="21"/>
                <w:highlight w:val="none"/>
              </w:rPr>
            </w:pPr>
          </w:p>
        </w:tc>
        <w:tc>
          <w:tcPr>
            <w:tcW w:w="1260" w:type="dxa"/>
          </w:tcPr>
          <w:p w14:paraId="482EFDD3">
            <w:pPr>
              <w:jc w:val="center"/>
              <w:rPr>
                <w:rFonts w:ascii="宋体" w:hAnsi="宋体" w:cs="宋体"/>
                <w:color w:val="auto"/>
                <w:sz w:val="21"/>
                <w:szCs w:val="21"/>
                <w:highlight w:val="none"/>
              </w:rPr>
            </w:pPr>
          </w:p>
        </w:tc>
        <w:tc>
          <w:tcPr>
            <w:tcW w:w="2340" w:type="dxa"/>
            <w:vAlign w:val="center"/>
          </w:tcPr>
          <w:p w14:paraId="70CC3789">
            <w:pPr>
              <w:jc w:val="center"/>
              <w:rPr>
                <w:rFonts w:ascii="宋体" w:hAnsi="宋体" w:cs="宋体"/>
                <w:color w:val="auto"/>
                <w:sz w:val="21"/>
                <w:szCs w:val="21"/>
                <w:highlight w:val="none"/>
              </w:rPr>
            </w:pPr>
          </w:p>
        </w:tc>
      </w:tr>
      <w:tr w14:paraId="228C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393" w:type="dxa"/>
            <w:vAlign w:val="center"/>
          </w:tcPr>
          <w:p w14:paraId="71C66ECA">
            <w:pPr>
              <w:jc w:val="center"/>
              <w:rPr>
                <w:rFonts w:ascii="宋体" w:hAnsi="宋体" w:cs="宋体"/>
                <w:color w:val="auto"/>
                <w:kern w:val="0"/>
                <w:sz w:val="21"/>
                <w:szCs w:val="21"/>
                <w:highlight w:val="none"/>
              </w:rPr>
            </w:pPr>
          </w:p>
        </w:tc>
        <w:tc>
          <w:tcPr>
            <w:tcW w:w="1335" w:type="dxa"/>
            <w:vAlign w:val="center"/>
          </w:tcPr>
          <w:p w14:paraId="5B1E8B90">
            <w:pPr>
              <w:jc w:val="center"/>
              <w:rPr>
                <w:rFonts w:ascii="宋体" w:hAnsi="宋体" w:cs="宋体"/>
                <w:color w:val="auto"/>
                <w:sz w:val="21"/>
                <w:szCs w:val="21"/>
                <w:highlight w:val="none"/>
              </w:rPr>
            </w:pPr>
          </w:p>
        </w:tc>
        <w:tc>
          <w:tcPr>
            <w:tcW w:w="1704" w:type="dxa"/>
            <w:vAlign w:val="center"/>
          </w:tcPr>
          <w:p w14:paraId="1240C283">
            <w:pPr>
              <w:jc w:val="center"/>
              <w:rPr>
                <w:rFonts w:ascii="宋体" w:hAnsi="宋体" w:cs="宋体"/>
                <w:color w:val="auto"/>
                <w:sz w:val="21"/>
                <w:szCs w:val="21"/>
                <w:highlight w:val="none"/>
              </w:rPr>
            </w:pPr>
          </w:p>
        </w:tc>
        <w:tc>
          <w:tcPr>
            <w:tcW w:w="1260" w:type="dxa"/>
          </w:tcPr>
          <w:p w14:paraId="753DFE4C">
            <w:pPr>
              <w:jc w:val="center"/>
              <w:rPr>
                <w:rFonts w:ascii="宋体" w:hAnsi="宋体" w:cs="宋体"/>
                <w:color w:val="auto"/>
                <w:sz w:val="21"/>
                <w:szCs w:val="21"/>
                <w:highlight w:val="none"/>
              </w:rPr>
            </w:pPr>
          </w:p>
        </w:tc>
        <w:tc>
          <w:tcPr>
            <w:tcW w:w="2340" w:type="dxa"/>
            <w:vAlign w:val="center"/>
          </w:tcPr>
          <w:p w14:paraId="6C526179">
            <w:pPr>
              <w:jc w:val="center"/>
              <w:rPr>
                <w:rFonts w:ascii="宋体" w:hAnsi="宋体" w:cs="宋体"/>
                <w:color w:val="auto"/>
                <w:sz w:val="21"/>
                <w:szCs w:val="21"/>
                <w:highlight w:val="none"/>
              </w:rPr>
            </w:pPr>
          </w:p>
        </w:tc>
      </w:tr>
      <w:tr w14:paraId="501E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393" w:type="dxa"/>
            <w:vAlign w:val="center"/>
          </w:tcPr>
          <w:p w14:paraId="13D8DA49">
            <w:pPr>
              <w:jc w:val="center"/>
              <w:rPr>
                <w:rFonts w:ascii="宋体" w:hAnsi="宋体" w:cs="宋体"/>
                <w:color w:val="auto"/>
                <w:kern w:val="0"/>
                <w:sz w:val="21"/>
                <w:szCs w:val="21"/>
                <w:highlight w:val="none"/>
              </w:rPr>
            </w:pPr>
          </w:p>
        </w:tc>
        <w:tc>
          <w:tcPr>
            <w:tcW w:w="1335" w:type="dxa"/>
            <w:vAlign w:val="center"/>
          </w:tcPr>
          <w:p w14:paraId="00F1E901">
            <w:pPr>
              <w:jc w:val="center"/>
              <w:rPr>
                <w:rFonts w:ascii="宋体" w:hAnsi="宋体" w:cs="宋体"/>
                <w:color w:val="auto"/>
                <w:sz w:val="21"/>
                <w:szCs w:val="21"/>
                <w:highlight w:val="none"/>
              </w:rPr>
            </w:pPr>
          </w:p>
        </w:tc>
        <w:tc>
          <w:tcPr>
            <w:tcW w:w="1704" w:type="dxa"/>
            <w:vAlign w:val="center"/>
          </w:tcPr>
          <w:p w14:paraId="39317F6F">
            <w:pPr>
              <w:jc w:val="center"/>
              <w:rPr>
                <w:rFonts w:ascii="宋体" w:hAnsi="宋体" w:cs="宋体"/>
                <w:color w:val="auto"/>
                <w:sz w:val="21"/>
                <w:szCs w:val="21"/>
                <w:highlight w:val="none"/>
              </w:rPr>
            </w:pPr>
          </w:p>
        </w:tc>
        <w:tc>
          <w:tcPr>
            <w:tcW w:w="1260" w:type="dxa"/>
          </w:tcPr>
          <w:p w14:paraId="05EFCDF6">
            <w:pPr>
              <w:jc w:val="center"/>
              <w:rPr>
                <w:rFonts w:ascii="宋体" w:hAnsi="宋体" w:cs="宋体"/>
                <w:color w:val="auto"/>
                <w:sz w:val="21"/>
                <w:szCs w:val="21"/>
                <w:highlight w:val="none"/>
              </w:rPr>
            </w:pPr>
          </w:p>
        </w:tc>
        <w:tc>
          <w:tcPr>
            <w:tcW w:w="2340" w:type="dxa"/>
            <w:vAlign w:val="center"/>
          </w:tcPr>
          <w:p w14:paraId="72222816">
            <w:pPr>
              <w:jc w:val="center"/>
              <w:rPr>
                <w:rFonts w:ascii="宋体" w:hAnsi="宋体" w:cs="宋体"/>
                <w:color w:val="auto"/>
                <w:sz w:val="21"/>
                <w:szCs w:val="21"/>
                <w:highlight w:val="none"/>
              </w:rPr>
            </w:pPr>
          </w:p>
        </w:tc>
      </w:tr>
      <w:tr w14:paraId="2DB1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393" w:type="dxa"/>
            <w:vAlign w:val="center"/>
          </w:tcPr>
          <w:p w14:paraId="05903407">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1335" w:type="dxa"/>
            <w:vAlign w:val="center"/>
          </w:tcPr>
          <w:p w14:paraId="1EC6400A">
            <w:pPr>
              <w:jc w:val="center"/>
              <w:rPr>
                <w:rFonts w:ascii="宋体" w:hAnsi="宋体" w:cs="宋体"/>
                <w:color w:val="auto"/>
                <w:sz w:val="21"/>
                <w:szCs w:val="21"/>
                <w:highlight w:val="none"/>
              </w:rPr>
            </w:pPr>
          </w:p>
        </w:tc>
        <w:tc>
          <w:tcPr>
            <w:tcW w:w="1704" w:type="dxa"/>
            <w:vAlign w:val="center"/>
          </w:tcPr>
          <w:p w14:paraId="4A421232">
            <w:pPr>
              <w:jc w:val="center"/>
              <w:rPr>
                <w:rFonts w:ascii="宋体" w:hAnsi="宋体" w:cs="宋体"/>
                <w:color w:val="auto"/>
                <w:sz w:val="21"/>
                <w:szCs w:val="21"/>
                <w:highlight w:val="none"/>
              </w:rPr>
            </w:pPr>
          </w:p>
        </w:tc>
        <w:tc>
          <w:tcPr>
            <w:tcW w:w="1260" w:type="dxa"/>
          </w:tcPr>
          <w:p w14:paraId="16563F0B">
            <w:pPr>
              <w:jc w:val="center"/>
              <w:rPr>
                <w:rFonts w:ascii="宋体" w:hAnsi="宋体" w:cs="宋体"/>
                <w:color w:val="auto"/>
                <w:sz w:val="21"/>
                <w:szCs w:val="21"/>
                <w:highlight w:val="none"/>
              </w:rPr>
            </w:pPr>
          </w:p>
        </w:tc>
        <w:tc>
          <w:tcPr>
            <w:tcW w:w="2340" w:type="dxa"/>
            <w:vAlign w:val="center"/>
          </w:tcPr>
          <w:p w14:paraId="282D004F">
            <w:pPr>
              <w:jc w:val="center"/>
              <w:rPr>
                <w:rFonts w:ascii="宋体" w:hAnsi="宋体" w:cs="宋体"/>
                <w:color w:val="auto"/>
                <w:sz w:val="21"/>
                <w:szCs w:val="21"/>
                <w:highlight w:val="none"/>
              </w:rPr>
            </w:pPr>
          </w:p>
        </w:tc>
      </w:tr>
    </w:tbl>
    <w:p w14:paraId="44BD46C2">
      <w:pPr>
        <w:spacing w:before="120" w:beforeLines="50" w:after="120" w:afterLines="50"/>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注：1、供应商应根据磋商文件要求和磋商项目的实际需要，列出拟配备的人员清单。</w:t>
      </w:r>
    </w:p>
    <w:p w14:paraId="28ED13EF">
      <w:pPr>
        <w:spacing w:before="120" w:beforeLines="50" w:after="120" w:afterLines="50"/>
        <w:ind w:firstLine="420"/>
        <w:rPr>
          <w:rFonts w:ascii="宋体" w:hAnsi="宋体" w:cs="宋体"/>
          <w:color w:val="auto"/>
          <w:kern w:val="0"/>
          <w:sz w:val="24"/>
          <w:szCs w:val="24"/>
          <w:highlight w:val="none"/>
        </w:rPr>
      </w:pPr>
      <w:r>
        <w:rPr>
          <w:rFonts w:hint="eastAsia" w:ascii="宋体" w:hAnsi="宋体" w:cs="宋体"/>
          <w:color w:val="auto"/>
          <w:kern w:val="0"/>
          <w:sz w:val="21"/>
          <w:szCs w:val="21"/>
          <w:highlight w:val="none"/>
        </w:rPr>
        <w:t>2、供应商应按表四格式分别填写本表所列人员的资历。</w:t>
      </w:r>
    </w:p>
    <w:p w14:paraId="0801ABF3">
      <w:pPr>
        <w:spacing w:before="120" w:beforeLines="50" w:after="120" w:afterLines="50"/>
        <w:rPr>
          <w:rFonts w:ascii="宋体" w:hAnsi="宋体" w:cs="宋体"/>
          <w:color w:val="auto"/>
          <w:kern w:val="0"/>
          <w:szCs w:val="21"/>
          <w:highlight w:val="none"/>
        </w:rPr>
      </w:pPr>
    </w:p>
    <w:p w14:paraId="72BB60D4">
      <w:pPr>
        <w:spacing w:before="120" w:beforeLines="50" w:after="120" w:afterLines="50"/>
        <w:rPr>
          <w:rFonts w:ascii="宋体" w:hAnsi="宋体" w:cs="宋体"/>
          <w:color w:val="auto"/>
          <w:kern w:val="0"/>
          <w:szCs w:val="21"/>
          <w:highlight w:val="none"/>
        </w:rPr>
      </w:pPr>
    </w:p>
    <w:p w14:paraId="1F4957B5">
      <w:pPr>
        <w:spacing w:before="120" w:beforeLines="50" w:after="120" w:afterLines="50"/>
        <w:rPr>
          <w:rFonts w:ascii="宋体" w:hAnsi="宋体" w:cs="宋体"/>
          <w:color w:val="auto"/>
          <w:kern w:val="0"/>
          <w:szCs w:val="21"/>
          <w:highlight w:val="none"/>
        </w:rPr>
      </w:pPr>
    </w:p>
    <w:p w14:paraId="0B3499BE">
      <w:pPr>
        <w:spacing w:line="360" w:lineRule="auto"/>
        <w:ind w:right="-418" w:rightChars="-199"/>
        <w:jc w:val="center"/>
        <w:rPr>
          <w:rFonts w:ascii="宋体" w:hAnsi="宋体" w:cs="宋体"/>
          <w:color w:val="auto"/>
          <w:kern w:val="0"/>
          <w:sz w:val="28"/>
          <w:szCs w:val="28"/>
          <w:highlight w:val="none"/>
        </w:rPr>
      </w:pPr>
      <w:r>
        <w:rPr>
          <w:rFonts w:hint="eastAsia" w:ascii="宋体" w:hAnsi="宋体" w:cs="宋体"/>
          <w:color w:val="auto"/>
          <w:kern w:val="0"/>
          <w:szCs w:val="21"/>
          <w:highlight w:val="none"/>
        </w:rPr>
        <w:br w:type="page"/>
      </w:r>
      <w:r>
        <w:rPr>
          <w:rFonts w:hint="eastAsia" w:ascii="宋体" w:hAnsi="宋体" w:cs="宋体"/>
          <w:color w:val="auto"/>
          <w:kern w:val="0"/>
          <w:sz w:val="28"/>
          <w:szCs w:val="28"/>
          <w:highlight w:val="none"/>
        </w:rPr>
        <w:t>(四)主要人员资历表</w:t>
      </w:r>
    </w:p>
    <w:tbl>
      <w:tblPr>
        <w:tblStyle w:val="47"/>
        <w:tblW w:w="905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692"/>
        <w:gridCol w:w="1549"/>
        <w:gridCol w:w="1818"/>
        <w:gridCol w:w="14"/>
        <w:gridCol w:w="952"/>
        <w:gridCol w:w="1246"/>
      </w:tblGrid>
      <w:tr w14:paraId="120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057" w:type="dxa"/>
            <w:gridSpan w:val="7"/>
            <w:vAlign w:val="center"/>
          </w:tcPr>
          <w:p w14:paraId="6A66ADA0">
            <w:pPr>
              <w:rPr>
                <w:rFonts w:ascii="宋体" w:hAnsi="宋体" w:cs="宋体"/>
                <w:b/>
                <w:color w:val="auto"/>
                <w:sz w:val="21"/>
                <w:szCs w:val="21"/>
                <w:highlight w:val="none"/>
              </w:rPr>
            </w:pPr>
            <w:r>
              <w:rPr>
                <w:rFonts w:hint="eastAsia" w:ascii="宋体" w:hAnsi="宋体" w:cs="宋体"/>
                <w:b/>
                <w:color w:val="auto"/>
                <w:kern w:val="0"/>
                <w:sz w:val="21"/>
                <w:szCs w:val="21"/>
                <w:highlight w:val="none"/>
              </w:rPr>
              <w:t>1．一般情况</w:t>
            </w:r>
          </w:p>
        </w:tc>
      </w:tr>
      <w:tr w14:paraId="4DE9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786" w:type="dxa"/>
            <w:vAlign w:val="center"/>
          </w:tcPr>
          <w:p w14:paraId="490B0DA1">
            <w:pPr>
              <w:jc w:val="center"/>
              <w:rPr>
                <w:rFonts w:ascii="宋体" w:hAnsi="宋体" w:cs="宋体"/>
                <w:color w:val="auto"/>
                <w:sz w:val="21"/>
                <w:szCs w:val="21"/>
                <w:highlight w:val="none"/>
              </w:rPr>
            </w:pPr>
            <w:r>
              <w:rPr>
                <w:rFonts w:hint="eastAsia" w:ascii="宋体" w:hAnsi="宋体" w:cs="宋体"/>
                <w:color w:val="auto"/>
                <w:sz w:val="21"/>
                <w:szCs w:val="21"/>
                <w:highlight w:val="none"/>
              </w:rPr>
              <w:t>姓名</w:t>
            </w:r>
          </w:p>
        </w:tc>
        <w:tc>
          <w:tcPr>
            <w:tcW w:w="1692" w:type="dxa"/>
            <w:vAlign w:val="center"/>
          </w:tcPr>
          <w:p w14:paraId="018BEDEF">
            <w:pPr>
              <w:jc w:val="center"/>
              <w:rPr>
                <w:rFonts w:ascii="宋体" w:hAnsi="宋体" w:cs="宋体"/>
                <w:color w:val="auto"/>
                <w:sz w:val="21"/>
                <w:szCs w:val="21"/>
                <w:highlight w:val="none"/>
              </w:rPr>
            </w:pPr>
          </w:p>
        </w:tc>
        <w:tc>
          <w:tcPr>
            <w:tcW w:w="1549" w:type="dxa"/>
            <w:vAlign w:val="center"/>
          </w:tcPr>
          <w:p w14:paraId="527D1930">
            <w:pPr>
              <w:jc w:val="center"/>
              <w:rPr>
                <w:rFonts w:ascii="宋体" w:hAnsi="宋体" w:cs="宋体"/>
                <w:color w:val="auto"/>
                <w:sz w:val="21"/>
                <w:szCs w:val="21"/>
                <w:highlight w:val="none"/>
              </w:rPr>
            </w:pPr>
            <w:r>
              <w:rPr>
                <w:rFonts w:hint="eastAsia" w:ascii="宋体" w:hAnsi="宋体" w:cs="宋体"/>
                <w:color w:val="auto"/>
                <w:sz w:val="21"/>
                <w:szCs w:val="21"/>
                <w:highlight w:val="none"/>
              </w:rPr>
              <w:t>性别</w:t>
            </w:r>
          </w:p>
        </w:tc>
        <w:tc>
          <w:tcPr>
            <w:tcW w:w="1832" w:type="dxa"/>
            <w:gridSpan w:val="2"/>
            <w:vAlign w:val="center"/>
          </w:tcPr>
          <w:p w14:paraId="70065D43">
            <w:pPr>
              <w:jc w:val="center"/>
              <w:rPr>
                <w:rFonts w:ascii="宋体" w:hAnsi="宋体" w:cs="宋体"/>
                <w:color w:val="auto"/>
                <w:sz w:val="21"/>
                <w:szCs w:val="21"/>
                <w:highlight w:val="none"/>
              </w:rPr>
            </w:pPr>
          </w:p>
        </w:tc>
        <w:tc>
          <w:tcPr>
            <w:tcW w:w="952" w:type="dxa"/>
            <w:vAlign w:val="center"/>
          </w:tcPr>
          <w:p w14:paraId="1FCF87F2">
            <w:pPr>
              <w:jc w:val="center"/>
              <w:rPr>
                <w:rFonts w:ascii="宋体" w:hAnsi="宋体" w:cs="宋体"/>
                <w:color w:val="auto"/>
                <w:sz w:val="21"/>
                <w:szCs w:val="21"/>
                <w:highlight w:val="none"/>
              </w:rPr>
            </w:pPr>
            <w:r>
              <w:rPr>
                <w:rFonts w:hint="eastAsia" w:ascii="宋体" w:hAnsi="宋体" w:cs="宋体"/>
                <w:color w:val="auto"/>
                <w:sz w:val="21"/>
                <w:szCs w:val="21"/>
                <w:highlight w:val="none"/>
              </w:rPr>
              <w:t>年龄</w:t>
            </w:r>
          </w:p>
        </w:tc>
        <w:tc>
          <w:tcPr>
            <w:tcW w:w="1246" w:type="dxa"/>
            <w:vAlign w:val="center"/>
          </w:tcPr>
          <w:p w14:paraId="1ED57EE2">
            <w:pPr>
              <w:jc w:val="center"/>
              <w:rPr>
                <w:rFonts w:ascii="宋体" w:hAnsi="宋体" w:cs="宋体"/>
                <w:color w:val="auto"/>
                <w:sz w:val="21"/>
                <w:szCs w:val="21"/>
                <w:highlight w:val="none"/>
              </w:rPr>
            </w:pPr>
          </w:p>
        </w:tc>
      </w:tr>
      <w:tr w14:paraId="51FC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786" w:type="dxa"/>
            <w:vAlign w:val="center"/>
          </w:tcPr>
          <w:p w14:paraId="284C94D1">
            <w:pPr>
              <w:jc w:val="center"/>
              <w:rPr>
                <w:rFonts w:ascii="宋体" w:hAnsi="宋体" w:cs="宋体"/>
                <w:color w:val="auto"/>
                <w:sz w:val="21"/>
                <w:szCs w:val="21"/>
                <w:highlight w:val="none"/>
              </w:rPr>
            </w:pPr>
            <w:r>
              <w:rPr>
                <w:rFonts w:hint="eastAsia" w:ascii="宋体" w:hAnsi="宋体" w:cs="宋体"/>
                <w:color w:val="auto"/>
                <w:sz w:val="21"/>
                <w:szCs w:val="21"/>
                <w:highlight w:val="none"/>
              </w:rPr>
              <w:t>在本合同中</w:t>
            </w:r>
          </w:p>
          <w:p w14:paraId="008274E4">
            <w:pPr>
              <w:jc w:val="center"/>
              <w:rPr>
                <w:rFonts w:ascii="宋体" w:hAnsi="宋体" w:cs="宋体"/>
                <w:color w:val="auto"/>
                <w:sz w:val="21"/>
                <w:szCs w:val="21"/>
                <w:highlight w:val="none"/>
              </w:rPr>
            </w:pPr>
            <w:r>
              <w:rPr>
                <w:rFonts w:hint="eastAsia" w:ascii="宋体" w:hAnsi="宋体" w:cs="宋体"/>
                <w:color w:val="auto"/>
                <w:sz w:val="21"/>
                <w:szCs w:val="21"/>
                <w:highlight w:val="none"/>
              </w:rPr>
              <w:t>拟任职</w:t>
            </w:r>
          </w:p>
        </w:tc>
        <w:tc>
          <w:tcPr>
            <w:tcW w:w="1692" w:type="dxa"/>
            <w:vAlign w:val="center"/>
          </w:tcPr>
          <w:p w14:paraId="6EDFD2BC">
            <w:pPr>
              <w:jc w:val="center"/>
              <w:rPr>
                <w:rFonts w:ascii="宋体" w:hAnsi="宋体" w:cs="宋体"/>
                <w:color w:val="auto"/>
                <w:sz w:val="21"/>
                <w:szCs w:val="21"/>
                <w:highlight w:val="none"/>
              </w:rPr>
            </w:pPr>
          </w:p>
        </w:tc>
        <w:tc>
          <w:tcPr>
            <w:tcW w:w="1549" w:type="dxa"/>
            <w:vAlign w:val="center"/>
          </w:tcPr>
          <w:p w14:paraId="25FF2996">
            <w:pPr>
              <w:jc w:val="center"/>
              <w:rPr>
                <w:rFonts w:ascii="宋体" w:hAnsi="宋体" w:cs="宋体"/>
                <w:color w:val="auto"/>
                <w:sz w:val="21"/>
                <w:szCs w:val="21"/>
                <w:highlight w:val="none"/>
              </w:rPr>
            </w:pPr>
            <w:r>
              <w:rPr>
                <w:rFonts w:hint="eastAsia" w:ascii="宋体" w:hAnsi="宋体" w:cs="宋体"/>
                <w:color w:val="auto"/>
                <w:sz w:val="21"/>
                <w:szCs w:val="21"/>
                <w:highlight w:val="none"/>
              </w:rPr>
              <w:t>身份证号码</w:t>
            </w:r>
          </w:p>
        </w:tc>
        <w:tc>
          <w:tcPr>
            <w:tcW w:w="4030" w:type="dxa"/>
            <w:gridSpan w:val="4"/>
            <w:vAlign w:val="center"/>
          </w:tcPr>
          <w:p w14:paraId="064DF1FE">
            <w:pPr>
              <w:jc w:val="center"/>
              <w:rPr>
                <w:rFonts w:ascii="宋体" w:hAnsi="宋体" w:cs="宋体"/>
                <w:color w:val="auto"/>
                <w:sz w:val="21"/>
                <w:szCs w:val="21"/>
                <w:highlight w:val="none"/>
              </w:rPr>
            </w:pPr>
          </w:p>
        </w:tc>
      </w:tr>
      <w:tr w14:paraId="0B34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057" w:type="dxa"/>
            <w:gridSpan w:val="7"/>
            <w:vAlign w:val="center"/>
          </w:tcPr>
          <w:p w14:paraId="5B16F962">
            <w:pPr>
              <w:rPr>
                <w:rFonts w:ascii="宋体" w:hAnsi="宋体" w:cs="宋体"/>
                <w:b/>
                <w:color w:val="auto"/>
                <w:sz w:val="21"/>
                <w:szCs w:val="21"/>
                <w:highlight w:val="none"/>
              </w:rPr>
            </w:pPr>
            <w:r>
              <w:rPr>
                <w:rFonts w:hint="eastAsia" w:ascii="宋体" w:hAnsi="宋体" w:cs="宋体"/>
                <w:b/>
                <w:color w:val="auto"/>
                <w:kern w:val="0"/>
                <w:sz w:val="21"/>
                <w:szCs w:val="21"/>
                <w:highlight w:val="none"/>
              </w:rPr>
              <w:t>2．工作经历</w:t>
            </w:r>
          </w:p>
        </w:tc>
      </w:tr>
      <w:tr w14:paraId="32F5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86" w:type="dxa"/>
            <w:vAlign w:val="center"/>
          </w:tcPr>
          <w:p w14:paraId="4CF46636">
            <w:pPr>
              <w:jc w:val="center"/>
              <w:rPr>
                <w:rFonts w:ascii="宋体" w:hAnsi="宋体" w:cs="宋体"/>
                <w:color w:val="auto"/>
                <w:sz w:val="21"/>
                <w:szCs w:val="21"/>
                <w:highlight w:val="none"/>
              </w:rPr>
            </w:pPr>
            <w:r>
              <w:rPr>
                <w:rFonts w:hint="eastAsia" w:ascii="宋体" w:hAnsi="宋体" w:cs="宋体"/>
                <w:color w:val="auto"/>
                <w:sz w:val="21"/>
                <w:szCs w:val="21"/>
                <w:highlight w:val="none"/>
              </w:rPr>
              <w:t>时间</w:t>
            </w:r>
          </w:p>
        </w:tc>
        <w:tc>
          <w:tcPr>
            <w:tcW w:w="5059" w:type="dxa"/>
            <w:gridSpan w:val="3"/>
            <w:vAlign w:val="center"/>
          </w:tcPr>
          <w:p w14:paraId="1B36B200">
            <w:pPr>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参与过的项目</w:t>
            </w:r>
          </w:p>
        </w:tc>
        <w:tc>
          <w:tcPr>
            <w:tcW w:w="966" w:type="dxa"/>
            <w:gridSpan w:val="2"/>
            <w:vAlign w:val="center"/>
          </w:tcPr>
          <w:p w14:paraId="1D7A438D">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该项目中任职</w:t>
            </w:r>
          </w:p>
        </w:tc>
        <w:tc>
          <w:tcPr>
            <w:tcW w:w="1246" w:type="dxa"/>
            <w:vAlign w:val="center"/>
          </w:tcPr>
          <w:p w14:paraId="41E93C05">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r>
      <w:tr w14:paraId="0FD7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86" w:type="dxa"/>
            <w:vAlign w:val="center"/>
          </w:tcPr>
          <w:p w14:paraId="79C85737">
            <w:pPr>
              <w:jc w:val="center"/>
              <w:rPr>
                <w:rFonts w:ascii="宋体" w:hAnsi="宋体" w:cs="宋体"/>
                <w:color w:val="auto"/>
                <w:sz w:val="21"/>
                <w:szCs w:val="21"/>
                <w:highlight w:val="none"/>
              </w:rPr>
            </w:pPr>
          </w:p>
        </w:tc>
        <w:tc>
          <w:tcPr>
            <w:tcW w:w="5059" w:type="dxa"/>
            <w:gridSpan w:val="3"/>
            <w:vAlign w:val="center"/>
          </w:tcPr>
          <w:p w14:paraId="3B13970C">
            <w:pPr>
              <w:jc w:val="center"/>
              <w:rPr>
                <w:rFonts w:ascii="宋体" w:hAnsi="宋体" w:cs="宋体"/>
                <w:color w:val="auto"/>
                <w:kern w:val="0"/>
                <w:sz w:val="21"/>
                <w:szCs w:val="21"/>
                <w:highlight w:val="none"/>
              </w:rPr>
            </w:pPr>
          </w:p>
        </w:tc>
        <w:tc>
          <w:tcPr>
            <w:tcW w:w="966" w:type="dxa"/>
            <w:gridSpan w:val="2"/>
            <w:vAlign w:val="center"/>
          </w:tcPr>
          <w:p w14:paraId="2855CB4F">
            <w:pPr>
              <w:jc w:val="center"/>
              <w:rPr>
                <w:rFonts w:ascii="宋体" w:hAnsi="宋体" w:cs="宋体"/>
                <w:color w:val="auto"/>
                <w:kern w:val="0"/>
                <w:sz w:val="21"/>
                <w:szCs w:val="21"/>
                <w:highlight w:val="none"/>
              </w:rPr>
            </w:pPr>
          </w:p>
        </w:tc>
        <w:tc>
          <w:tcPr>
            <w:tcW w:w="1246" w:type="dxa"/>
            <w:vAlign w:val="center"/>
          </w:tcPr>
          <w:p w14:paraId="24E88ECF">
            <w:pPr>
              <w:jc w:val="center"/>
              <w:rPr>
                <w:rFonts w:ascii="宋体" w:hAnsi="宋体" w:cs="宋体"/>
                <w:color w:val="auto"/>
                <w:kern w:val="0"/>
                <w:sz w:val="21"/>
                <w:szCs w:val="21"/>
                <w:highlight w:val="none"/>
              </w:rPr>
            </w:pPr>
          </w:p>
        </w:tc>
      </w:tr>
      <w:tr w14:paraId="0852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86" w:type="dxa"/>
            <w:vAlign w:val="center"/>
          </w:tcPr>
          <w:p w14:paraId="573AD815">
            <w:pPr>
              <w:jc w:val="center"/>
              <w:rPr>
                <w:rFonts w:ascii="宋体" w:hAnsi="宋体" w:cs="宋体"/>
                <w:color w:val="auto"/>
                <w:sz w:val="21"/>
                <w:szCs w:val="21"/>
                <w:highlight w:val="none"/>
              </w:rPr>
            </w:pPr>
          </w:p>
        </w:tc>
        <w:tc>
          <w:tcPr>
            <w:tcW w:w="5059" w:type="dxa"/>
            <w:gridSpan w:val="3"/>
            <w:vAlign w:val="center"/>
          </w:tcPr>
          <w:p w14:paraId="3CDB6171">
            <w:pPr>
              <w:jc w:val="center"/>
              <w:rPr>
                <w:rFonts w:ascii="宋体" w:hAnsi="宋体" w:cs="宋体"/>
                <w:color w:val="auto"/>
                <w:kern w:val="0"/>
                <w:sz w:val="21"/>
                <w:szCs w:val="21"/>
                <w:highlight w:val="none"/>
              </w:rPr>
            </w:pPr>
          </w:p>
        </w:tc>
        <w:tc>
          <w:tcPr>
            <w:tcW w:w="966" w:type="dxa"/>
            <w:gridSpan w:val="2"/>
            <w:vAlign w:val="center"/>
          </w:tcPr>
          <w:p w14:paraId="00E959DD">
            <w:pPr>
              <w:jc w:val="center"/>
              <w:rPr>
                <w:rFonts w:ascii="宋体" w:hAnsi="宋体" w:cs="宋体"/>
                <w:color w:val="auto"/>
                <w:kern w:val="0"/>
                <w:sz w:val="21"/>
                <w:szCs w:val="21"/>
                <w:highlight w:val="none"/>
              </w:rPr>
            </w:pPr>
          </w:p>
        </w:tc>
        <w:tc>
          <w:tcPr>
            <w:tcW w:w="1246" w:type="dxa"/>
            <w:vAlign w:val="center"/>
          </w:tcPr>
          <w:p w14:paraId="58D668BD">
            <w:pPr>
              <w:jc w:val="center"/>
              <w:rPr>
                <w:rFonts w:ascii="宋体" w:hAnsi="宋体" w:cs="宋体"/>
                <w:color w:val="auto"/>
                <w:kern w:val="0"/>
                <w:sz w:val="21"/>
                <w:szCs w:val="21"/>
                <w:highlight w:val="none"/>
              </w:rPr>
            </w:pPr>
          </w:p>
        </w:tc>
      </w:tr>
      <w:tr w14:paraId="525D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057" w:type="dxa"/>
            <w:gridSpan w:val="7"/>
            <w:vAlign w:val="center"/>
          </w:tcPr>
          <w:p w14:paraId="005D5283">
            <w:pPr>
              <w:rPr>
                <w:rFonts w:ascii="宋体" w:hAnsi="宋体" w:cs="宋体"/>
                <w:b/>
                <w:color w:val="auto"/>
                <w:sz w:val="21"/>
                <w:szCs w:val="21"/>
                <w:highlight w:val="none"/>
              </w:rPr>
            </w:pPr>
            <w:r>
              <w:rPr>
                <w:rFonts w:hint="eastAsia" w:ascii="宋体" w:hAnsi="宋体" w:cs="宋体"/>
                <w:b/>
                <w:color w:val="auto"/>
                <w:kern w:val="0"/>
                <w:sz w:val="21"/>
                <w:szCs w:val="21"/>
                <w:highlight w:val="none"/>
              </w:rPr>
              <w:t>3．获奖情况</w:t>
            </w:r>
          </w:p>
        </w:tc>
      </w:tr>
      <w:tr w14:paraId="558C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57" w:type="dxa"/>
            <w:gridSpan w:val="7"/>
            <w:vAlign w:val="center"/>
          </w:tcPr>
          <w:p w14:paraId="1079AFB9">
            <w:pPr>
              <w:jc w:val="center"/>
              <w:rPr>
                <w:rFonts w:ascii="宋体" w:hAnsi="宋体" w:cs="宋体"/>
                <w:color w:val="auto"/>
                <w:sz w:val="21"/>
                <w:szCs w:val="21"/>
                <w:highlight w:val="none"/>
              </w:rPr>
            </w:pPr>
          </w:p>
        </w:tc>
      </w:tr>
      <w:tr w14:paraId="641B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57" w:type="dxa"/>
            <w:gridSpan w:val="7"/>
            <w:vAlign w:val="center"/>
          </w:tcPr>
          <w:p w14:paraId="5BF53C8F">
            <w:pPr>
              <w:rPr>
                <w:rFonts w:ascii="宋体" w:hAnsi="宋体" w:cs="宋体"/>
                <w:b/>
                <w:color w:val="auto"/>
                <w:sz w:val="21"/>
                <w:szCs w:val="21"/>
                <w:highlight w:val="none"/>
              </w:rPr>
            </w:pPr>
            <w:r>
              <w:rPr>
                <w:rFonts w:hint="eastAsia" w:ascii="宋体" w:hAnsi="宋体" w:cs="宋体"/>
                <w:b/>
                <w:color w:val="auto"/>
                <w:kern w:val="0"/>
                <w:sz w:val="21"/>
                <w:szCs w:val="21"/>
                <w:highlight w:val="none"/>
              </w:rPr>
              <w:t>4．目前承担的任务</w:t>
            </w:r>
          </w:p>
        </w:tc>
      </w:tr>
      <w:tr w14:paraId="7915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9057" w:type="dxa"/>
            <w:gridSpan w:val="7"/>
            <w:vAlign w:val="center"/>
          </w:tcPr>
          <w:p w14:paraId="3E27E5F1">
            <w:pPr>
              <w:jc w:val="center"/>
              <w:rPr>
                <w:rFonts w:ascii="宋体" w:hAnsi="宋体" w:cs="宋体"/>
                <w:color w:val="auto"/>
                <w:sz w:val="21"/>
                <w:szCs w:val="21"/>
                <w:highlight w:val="none"/>
              </w:rPr>
            </w:pPr>
          </w:p>
        </w:tc>
      </w:tr>
    </w:tbl>
    <w:p w14:paraId="616A16F4">
      <w:pPr>
        <w:wordWrap w:val="0"/>
        <w:spacing w:before="120" w:beforeLines="50" w:after="120" w:afterLines="50"/>
        <w:ind w:right="420"/>
        <w:jc w:val="right"/>
        <w:rPr>
          <w:rFonts w:ascii="宋体" w:hAnsi="宋体" w:cs="宋体"/>
          <w:color w:val="auto"/>
          <w:kern w:val="0"/>
          <w:sz w:val="21"/>
          <w:szCs w:val="21"/>
          <w:highlight w:val="none"/>
          <w:u w:val="single"/>
        </w:rPr>
      </w:pPr>
    </w:p>
    <w:p w14:paraId="23D1FD9B">
      <w:pPr>
        <w:spacing w:before="120" w:beforeLines="50" w:after="120" w:afterLines="5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身份证复印件及其他证明材料等</w:t>
      </w:r>
    </w:p>
    <w:p w14:paraId="37F678FE">
      <w:pPr>
        <w:spacing w:before="120" w:beforeLines="50" w:after="120" w:afterLines="50"/>
        <w:rPr>
          <w:rFonts w:ascii="宋体" w:hAnsi="宋体" w:cs="宋体"/>
          <w:color w:val="auto"/>
          <w:kern w:val="0"/>
          <w:sz w:val="21"/>
          <w:szCs w:val="21"/>
          <w:highlight w:val="none"/>
        </w:rPr>
      </w:pPr>
      <w:r>
        <w:rPr>
          <w:rFonts w:hint="eastAsia" w:ascii="宋体" w:hAnsi="宋体" w:cs="宋体"/>
          <w:color w:val="auto"/>
          <w:kern w:val="0"/>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866775</wp:posOffset>
                </wp:positionH>
                <wp:positionV relativeFrom="paragraph">
                  <wp:posOffset>66040</wp:posOffset>
                </wp:positionV>
                <wp:extent cx="4391025" cy="1582420"/>
                <wp:effectExtent l="0" t="0" r="9525" b="0"/>
                <wp:wrapNone/>
                <wp:docPr id="7" name="矩形 2"/>
                <wp:cNvGraphicFramePr/>
                <a:graphic xmlns:a="http://schemas.openxmlformats.org/drawingml/2006/main">
                  <a:graphicData uri="http://schemas.microsoft.com/office/word/2010/wordprocessingShape">
                    <wps:wsp>
                      <wps:cNvSpPr/>
                      <wps:spPr bwMode="auto">
                        <a:xfrm>
                          <a:off x="0" y="0"/>
                          <a:ext cx="4391025" cy="1582420"/>
                        </a:xfrm>
                        <a:prstGeom prst="rect">
                          <a:avLst/>
                        </a:prstGeom>
                        <a:solidFill>
                          <a:srgbClr val="FFFFFF"/>
                        </a:solidFill>
                        <a:ln w="9525">
                          <a:solidFill>
                            <a:srgbClr val="000000"/>
                          </a:solidFill>
                          <a:miter lim="800000"/>
                        </a:ln>
                      </wps:spPr>
                      <wps:txbx>
                        <w:txbxContent>
                          <w:p w14:paraId="42683A22"/>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68.25pt;margin-top:5.2pt;height:124.6pt;width:345.75pt;z-index:251661312;mso-width-relative:page;mso-height-relative:page;" fillcolor="#FFFFFF" filled="t" stroked="t" coordsize="21600,21600" o:gfxdata="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5ru9rYAAAA&#10;CgEAAA8AAAAAAAAAAQAgAAAAIgAAAGRycy9kb3ducmV2LnhtbFBLAQIUABQAAAAIAIdO4kAMwV30&#10;HQIAAEsEAAAOAAAAAAAAAAEAIAAAACcBAABkcnMvZTJvRG9jLnhtbFBLBQYAAAAABgAGAFkBAAC2&#10;BQAAAAA=&#10;">
                <v:fill on="t" focussize="0,0"/>
                <v:stroke color="#000000" miterlimit="8" joinstyle="miter"/>
                <v:imagedata o:title=""/>
                <o:lock v:ext="edit" aspectratio="f"/>
                <v:textbox>
                  <w:txbxContent>
                    <w:p w14:paraId="42683A22"/>
                  </w:txbxContent>
                </v:textbox>
              </v:rect>
            </w:pict>
          </mc:Fallback>
        </mc:AlternateContent>
      </w:r>
    </w:p>
    <w:p w14:paraId="4FA51B2C">
      <w:pPr>
        <w:spacing w:before="120" w:beforeLines="50" w:after="120" w:afterLines="50"/>
        <w:rPr>
          <w:rFonts w:ascii="宋体" w:hAnsi="宋体" w:cs="宋体"/>
          <w:color w:val="auto"/>
          <w:kern w:val="0"/>
          <w:sz w:val="21"/>
          <w:szCs w:val="21"/>
          <w:highlight w:val="none"/>
        </w:rPr>
      </w:pPr>
    </w:p>
    <w:p w14:paraId="31575F02">
      <w:pPr>
        <w:spacing w:before="120" w:beforeLines="50" w:after="120" w:afterLines="50"/>
        <w:rPr>
          <w:rFonts w:ascii="宋体" w:hAnsi="宋体" w:cs="宋体"/>
          <w:color w:val="auto"/>
          <w:kern w:val="0"/>
          <w:sz w:val="21"/>
          <w:szCs w:val="21"/>
          <w:highlight w:val="none"/>
        </w:rPr>
      </w:pPr>
    </w:p>
    <w:p w14:paraId="6CF74BD9">
      <w:pPr>
        <w:spacing w:before="120" w:beforeLines="50" w:after="120" w:afterLines="50"/>
        <w:rPr>
          <w:rFonts w:ascii="宋体" w:hAnsi="宋体" w:cs="宋体"/>
          <w:color w:val="auto"/>
          <w:kern w:val="0"/>
          <w:sz w:val="21"/>
          <w:szCs w:val="21"/>
          <w:highlight w:val="none"/>
        </w:rPr>
      </w:pPr>
    </w:p>
    <w:p w14:paraId="2DEC0C0D">
      <w:pPr>
        <w:ind w:left="960" w:hanging="840" w:hangingChars="400"/>
        <w:rPr>
          <w:rFonts w:ascii="宋体" w:hAnsi="宋体" w:cs="宋体"/>
          <w:color w:val="auto"/>
          <w:sz w:val="21"/>
          <w:szCs w:val="21"/>
          <w:highlight w:val="none"/>
          <w:u w:val="single"/>
        </w:rPr>
      </w:pPr>
    </w:p>
    <w:p w14:paraId="006B20E7">
      <w:pPr>
        <w:ind w:left="960" w:hanging="840" w:hangingChars="400"/>
        <w:rPr>
          <w:rFonts w:ascii="宋体" w:hAnsi="宋体" w:cs="宋体"/>
          <w:color w:val="auto"/>
          <w:sz w:val="21"/>
          <w:szCs w:val="21"/>
          <w:highlight w:val="none"/>
          <w:u w:val="single"/>
        </w:rPr>
      </w:pPr>
    </w:p>
    <w:p w14:paraId="04F00E5E">
      <w:pPr>
        <w:jc w:val="center"/>
        <w:rPr>
          <w:rFonts w:ascii="宋体" w:hAnsi="宋体" w:cs="宋体"/>
          <w:b/>
          <w:color w:val="auto"/>
          <w:kern w:val="0"/>
          <w:sz w:val="21"/>
          <w:szCs w:val="21"/>
          <w:highlight w:val="none"/>
        </w:rPr>
      </w:pPr>
    </w:p>
    <w:p w14:paraId="7AF112C3">
      <w:pPr>
        <w:jc w:val="center"/>
        <w:rPr>
          <w:rFonts w:ascii="宋体" w:hAnsi="宋体" w:cs="宋体"/>
          <w:b/>
          <w:color w:val="auto"/>
          <w:kern w:val="0"/>
          <w:sz w:val="21"/>
          <w:szCs w:val="21"/>
          <w:highlight w:val="none"/>
        </w:rPr>
      </w:pPr>
    </w:p>
    <w:p w14:paraId="637CF958">
      <w:pPr>
        <w:jc w:val="center"/>
        <w:rPr>
          <w:rFonts w:ascii="宋体" w:hAnsi="宋体" w:cs="宋体"/>
          <w:b/>
          <w:color w:val="auto"/>
          <w:kern w:val="0"/>
          <w:sz w:val="24"/>
          <w:szCs w:val="24"/>
          <w:highlight w:val="none"/>
        </w:rPr>
      </w:pPr>
    </w:p>
    <w:p w14:paraId="2AD3190F">
      <w:pPr>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br w:type="page"/>
      </w:r>
      <w:r>
        <w:rPr>
          <w:rFonts w:hint="eastAsia" w:ascii="宋体" w:hAnsi="宋体" w:cs="宋体"/>
          <w:color w:val="auto"/>
          <w:kern w:val="0"/>
          <w:sz w:val="28"/>
          <w:szCs w:val="28"/>
          <w:highlight w:val="none"/>
        </w:rPr>
        <w:t xml:space="preserve"> (五)</w:t>
      </w:r>
      <w:r>
        <w:rPr>
          <w:rFonts w:hint="eastAsia" w:ascii="宋体" w:hAnsi="宋体" w:eastAsia="宋体" w:cs="宋体"/>
          <w:color w:val="auto"/>
          <w:kern w:val="0"/>
          <w:sz w:val="28"/>
          <w:szCs w:val="28"/>
          <w:highlight w:val="none"/>
        </w:rPr>
        <w:t>商务条款偏离表</w:t>
      </w:r>
    </w:p>
    <w:p w14:paraId="6E1A3D86">
      <w:pPr>
        <w:spacing w:before="120" w:beforeLines="50" w:after="120" w:afterLines="50"/>
        <w:rPr>
          <w:rFonts w:ascii="宋体" w:hAnsi="宋体" w:cs="宋体"/>
          <w:bCs/>
          <w:color w:val="auto"/>
          <w:sz w:val="24"/>
          <w:highlight w:val="none"/>
        </w:rPr>
      </w:pPr>
    </w:p>
    <w:tbl>
      <w:tblPr>
        <w:tblStyle w:val="47"/>
        <w:tblW w:w="9559" w:type="dxa"/>
        <w:jc w:val="center"/>
        <w:tblLayout w:type="fixed"/>
        <w:tblCellMar>
          <w:top w:w="0" w:type="dxa"/>
          <w:left w:w="108" w:type="dxa"/>
          <w:bottom w:w="0" w:type="dxa"/>
          <w:right w:w="108" w:type="dxa"/>
        </w:tblCellMar>
      </w:tblPr>
      <w:tblGrid>
        <w:gridCol w:w="1348"/>
        <w:gridCol w:w="3681"/>
        <w:gridCol w:w="1779"/>
        <w:gridCol w:w="2751"/>
      </w:tblGrid>
      <w:tr w14:paraId="73FDECE5">
        <w:tblPrEx>
          <w:tblCellMar>
            <w:top w:w="0" w:type="dxa"/>
            <w:left w:w="108" w:type="dxa"/>
            <w:bottom w:w="0" w:type="dxa"/>
            <w:right w:w="108" w:type="dxa"/>
          </w:tblCellMar>
        </w:tblPrEx>
        <w:trPr>
          <w:trHeight w:val="840" w:hRule="atLeast"/>
          <w:jc w:val="center"/>
        </w:trPr>
        <w:tc>
          <w:tcPr>
            <w:tcW w:w="1348" w:type="dxa"/>
            <w:tcBorders>
              <w:top w:val="single" w:color="auto" w:sz="6" w:space="0"/>
              <w:left w:val="single" w:color="auto" w:sz="6" w:space="0"/>
              <w:bottom w:val="single" w:color="auto" w:sz="6" w:space="0"/>
              <w:right w:val="single" w:color="auto" w:sz="6" w:space="0"/>
            </w:tcBorders>
            <w:noWrap/>
            <w:vAlign w:val="center"/>
          </w:tcPr>
          <w:p w14:paraId="72B98935">
            <w:pPr>
              <w:autoSpaceDE w:val="0"/>
              <w:autoSpaceDN w:val="0"/>
              <w:spacing w:before="120"/>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681" w:type="dxa"/>
            <w:tcBorders>
              <w:top w:val="single" w:color="auto" w:sz="6" w:space="0"/>
              <w:left w:val="single" w:color="auto" w:sz="6" w:space="0"/>
              <w:bottom w:val="single" w:color="auto" w:sz="6" w:space="0"/>
              <w:right w:val="single" w:color="auto" w:sz="6" w:space="0"/>
            </w:tcBorders>
            <w:noWrap/>
            <w:vAlign w:val="center"/>
          </w:tcPr>
          <w:p w14:paraId="2C37BD9A">
            <w:pPr>
              <w:autoSpaceDE w:val="0"/>
              <w:autoSpaceDN w:val="0"/>
              <w:spacing w:before="120"/>
              <w:jc w:val="center"/>
              <w:rPr>
                <w:rFonts w:ascii="宋体" w:hAnsi="宋体" w:cs="宋体"/>
                <w:color w:val="auto"/>
                <w:sz w:val="21"/>
                <w:szCs w:val="21"/>
                <w:highlight w:val="none"/>
              </w:rPr>
            </w:pPr>
            <w:r>
              <w:rPr>
                <w:rFonts w:hint="eastAsia" w:ascii="宋体" w:hAnsi="宋体" w:cs="宋体"/>
                <w:color w:val="auto"/>
                <w:sz w:val="21"/>
                <w:szCs w:val="21"/>
                <w:highlight w:val="none"/>
                <w:lang w:val="zh-CN"/>
              </w:rPr>
              <w:t>招标文件要求</w:t>
            </w:r>
          </w:p>
        </w:tc>
        <w:tc>
          <w:tcPr>
            <w:tcW w:w="1779" w:type="dxa"/>
            <w:tcBorders>
              <w:top w:val="single" w:color="auto" w:sz="6" w:space="0"/>
              <w:left w:val="single" w:color="auto" w:sz="6" w:space="0"/>
              <w:bottom w:val="single" w:color="auto" w:sz="6" w:space="0"/>
              <w:right w:val="single" w:color="auto" w:sz="6" w:space="0"/>
            </w:tcBorders>
            <w:noWrap/>
            <w:vAlign w:val="center"/>
          </w:tcPr>
          <w:p w14:paraId="3B038BF5">
            <w:pPr>
              <w:autoSpaceDE w:val="0"/>
              <w:autoSpaceDN w:val="0"/>
              <w:spacing w:before="120"/>
              <w:jc w:val="center"/>
              <w:rPr>
                <w:rFonts w:ascii="宋体" w:hAnsi="宋体" w:cs="宋体"/>
                <w:color w:val="auto"/>
                <w:sz w:val="21"/>
                <w:szCs w:val="21"/>
                <w:highlight w:val="none"/>
              </w:rPr>
            </w:pPr>
            <w:r>
              <w:rPr>
                <w:rFonts w:hint="eastAsia" w:ascii="宋体" w:hAnsi="宋体" w:cs="宋体"/>
                <w:color w:val="auto"/>
                <w:sz w:val="21"/>
                <w:szCs w:val="21"/>
                <w:highlight w:val="none"/>
              </w:rPr>
              <w:t>偏离情况</w:t>
            </w:r>
          </w:p>
        </w:tc>
        <w:tc>
          <w:tcPr>
            <w:tcW w:w="2751" w:type="dxa"/>
            <w:tcBorders>
              <w:top w:val="single" w:color="auto" w:sz="6" w:space="0"/>
              <w:left w:val="single" w:color="auto" w:sz="6" w:space="0"/>
              <w:bottom w:val="single" w:color="auto" w:sz="6" w:space="0"/>
              <w:right w:val="single" w:color="auto" w:sz="6" w:space="0"/>
            </w:tcBorders>
            <w:noWrap/>
            <w:vAlign w:val="center"/>
          </w:tcPr>
          <w:p w14:paraId="66555F39">
            <w:pPr>
              <w:autoSpaceDE w:val="0"/>
              <w:autoSpaceDN w:val="0"/>
              <w:spacing w:before="120"/>
              <w:jc w:val="center"/>
              <w:rPr>
                <w:rFonts w:ascii="宋体" w:hAnsi="宋体" w:cs="宋体"/>
                <w:color w:val="auto"/>
                <w:sz w:val="21"/>
                <w:szCs w:val="21"/>
                <w:highlight w:val="none"/>
              </w:rPr>
            </w:pPr>
            <w:r>
              <w:rPr>
                <w:rFonts w:hint="eastAsia" w:ascii="宋体" w:hAnsi="宋体" w:cs="宋体"/>
                <w:color w:val="auto"/>
                <w:sz w:val="21"/>
                <w:szCs w:val="21"/>
                <w:highlight w:val="none"/>
                <w:lang w:val="zh-CN"/>
              </w:rPr>
              <w:t>供应商的承诺或者说明</w:t>
            </w:r>
          </w:p>
        </w:tc>
      </w:tr>
      <w:tr w14:paraId="1634EC3C">
        <w:tblPrEx>
          <w:tblCellMar>
            <w:top w:w="0" w:type="dxa"/>
            <w:left w:w="108" w:type="dxa"/>
            <w:bottom w:w="0" w:type="dxa"/>
            <w:right w:w="108" w:type="dxa"/>
          </w:tblCellMar>
        </w:tblPrEx>
        <w:trPr>
          <w:trHeight w:val="840" w:hRule="atLeast"/>
          <w:jc w:val="center"/>
        </w:trPr>
        <w:tc>
          <w:tcPr>
            <w:tcW w:w="1348" w:type="dxa"/>
            <w:tcBorders>
              <w:top w:val="single" w:color="auto" w:sz="6" w:space="0"/>
              <w:left w:val="single" w:color="auto" w:sz="6" w:space="0"/>
              <w:bottom w:val="single" w:color="auto" w:sz="6" w:space="0"/>
              <w:right w:val="single" w:color="auto" w:sz="6" w:space="0"/>
            </w:tcBorders>
            <w:noWrap/>
            <w:vAlign w:val="center"/>
          </w:tcPr>
          <w:p w14:paraId="492E2417">
            <w:pPr>
              <w:autoSpaceDE w:val="0"/>
              <w:autoSpaceDN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681" w:type="dxa"/>
            <w:tcBorders>
              <w:top w:val="single" w:color="auto" w:sz="6" w:space="0"/>
              <w:left w:val="single" w:color="auto" w:sz="6" w:space="0"/>
              <w:bottom w:val="single" w:color="auto" w:sz="6" w:space="0"/>
              <w:right w:val="single" w:color="auto" w:sz="6" w:space="0"/>
            </w:tcBorders>
            <w:noWrap/>
            <w:vAlign w:val="center"/>
          </w:tcPr>
          <w:p w14:paraId="39F61DCA">
            <w:pPr>
              <w:autoSpaceDE w:val="0"/>
              <w:autoSpaceDN w:val="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合同履行期限</w:t>
            </w:r>
            <w:r>
              <w:rPr>
                <w:rFonts w:hint="eastAsia" w:ascii="宋体" w:hAnsi="宋体" w:eastAsia="宋体" w:cs="宋体"/>
                <w:color w:val="auto"/>
                <w:sz w:val="21"/>
                <w:szCs w:val="21"/>
                <w:highlight w:val="none"/>
                <w:lang w:val="en-US" w:eastAsia="zh-CN"/>
              </w:rPr>
              <w:t>：按合同约定</w:t>
            </w:r>
          </w:p>
        </w:tc>
        <w:tc>
          <w:tcPr>
            <w:tcW w:w="1779" w:type="dxa"/>
            <w:tcBorders>
              <w:top w:val="single" w:color="auto" w:sz="6" w:space="0"/>
              <w:left w:val="single" w:color="auto" w:sz="6" w:space="0"/>
              <w:bottom w:val="single" w:color="auto" w:sz="6" w:space="0"/>
              <w:right w:val="single" w:color="auto" w:sz="6" w:space="0"/>
            </w:tcBorders>
            <w:noWrap/>
          </w:tcPr>
          <w:p w14:paraId="0D874A99">
            <w:pPr>
              <w:autoSpaceDE w:val="0"/>
              <w:autoSpaceDN w:val="0"/>
              <w:spacing w:before="120"/>
              <w:rPr>
                <w:rFonts w:ascii="宋体" w:hAnsi="宋体" w:cs="宋体"/>
                <w:color w:val="auto"/>
                <w:sz w:val="21"/>
                <w:szCs w:val="21"/>
                <w:highlight w:val="none"/>
              </w:rPr>
            </w:pPr>
          </w:p>
        </w:tc>
        <w:tc>
          <w:tcPr>
            <w:tcW w:w="2751" w:type="dxa"/>
            <w:tcBorders>
              <w:top w:val="single" w:color="auto" w:sz="6" w:space="0"/>
              <w:left w:val="single" w:color="auto" w:sz="6" w:space="0"/>
              <w:bottom w:val="single" w:color="auto" w:sz="6" w:space="0"/>
              <w:right w:val="single" w:color="auto" w:sz="6" w:space="0"/>
            </w:tcBorders>
            <w:noWrap/>
          </w:tcPr>
          <w:p w14:paraId="321B41E3">
            <w:pPr>
              <w:autoSpaceDE w:val="0"/>
              <w:autoSpaceDN w:val="0"/>
              <w:spacing w:before="120"/>
              <w:rPr>
                <w:rFonts w:ascii="宋体" w:hAnsi="宋体" w:cs="宋体"/>
                <w:color w:val="auto"/>
                <w:sz w:val="21"/>
                <w:szCs w:val="21"/>
                <w:highlight w:val="none"/>
              </w:rPr>
            </w:pPr>
          </w:p>
        </w:tc>
      </w:tr>
      <w:tr w14:paraId="640F1679">
        <w:tblPrEx>
          <w:tblCellMar>
            <w:top w:w="0" w:type="dxa"/>
            <w:left w:w="108" w:type="dxa"/>
            <w:bottom w:w="0" w:type="dxa"/>
            <w:right w:w="108" w:type="dxa"/>
          </w:tblCellMar>
        </w:tblPrEx>
        <w:trPr>
          <w:trHeight w:val="840" w:hRule="atLeast"/>
          <w:jc w:val="center"/>
        </w:trPr>
        <w:tc>
          <w:tcPr>
            <w:tcW w:w="1348" w:type="dxa"/>
            <w:tcBorders>
              <w:top w:val="single" w:color="auto" w:sz="6" w:space="0"/>
              <w:left w:val="single" w:color="auto" w:sz="6" w:space="0"/>
              <w:bottom w:val="single" w:color="auto" w:sz="6" w:space="0"/>
              <w:right w:val="single" w:color="auto" w:sz="6" w:space="0"/>
            </w:tcBorders>
            <w:noWrap/>
            <w:vAlign w:val="center"/>
          </w:tcPr>
          <w:p w14:paraId="3B138806">
            <w:pPr>
              <w:autoSpaceDE w:val="0"/>
              <w:autoSpaceDN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681" w:type="dxa"/>
            <w:tcBorders>
              <w:top w:val="single" w:color="auto" w:sz="6" w:space="0"/>
              <w:left w:val="single" w:color="auto" w:sz="6" w:space="0"/>
              <w:bottom w:val="single" w:color="auto" w:sz="6" w:space="0"/>
              <w:right w:val="single" w:color="auto" w:sz="6" w:space="0"/>
            </w:tcBorders>
            <w:noWrap/>
            <w:vAlign w:val="center"/>
          </w:tcPr>
          <w:p w14:paraId="6A7934ED">
            <w:pPr>
              <w:autoSpaceDE w:val="0"/>
              <w:autoSpaceDN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服务标准：符合国家及行业规定的合格标准</w:t>
            </w:r>
          </w:p>
        </w:tc>
        <w:tc>
          <w:tcPr>
            <w:tcW w:w="1779" w:type="dxa"/>
            <w:tcBorders>
              <w:top w:val="single" w:color="auto" w:sz="6" w:space="0"/>
              <w:left w:val="single" w:color="auto" w:sz="6" w:space="0"/>
              <w:bottom w:val="single" w:color="auto" w:sz="6" w:space="0"/>
              <w:right w:val="single" w:color="auto" w:sz="6" w:space="0"/>
            </w:tcBorders>
            <w:noWrap/>
          </w:tcPr>
          <w:p w14:paraId="5A1912A0">
            <w:pPr>
              <w:autoSpaceDE w:val="0"/>
              <w:autoSpaceDN w:val="0"/>
              <w:spacing w:before="120"/>
              <w:ind w:left="43"/>
              <w:rPr>
                <w:rFonts w:ascii="宋体" w:hAnsi="宋体" w:cs="宋体"/>
                <w:color w:val="auto"/>
                <w:sz w:val="21"/>
                <w:szCs w:val="21"/>
                <w:highlight w:val="none"/>
              </w:rPr>
            </w:pPr>
          </w:p>
        </w:tc>
        <w:tc>
          <w:tcPr>
            <w:tcW w:w="2751" w:type="dxa"/>
            <w:tcBorders>
              <w:top w:val="single" w:color="auto" w:sz="6" w:space="0"/>
              <w:left w:val="single" w:color="auto" w:sz="6" w:space="0"/>
              <w:bottom w:val="single" w:color="auto" w:sz="6" w:space="0"/>
              <w:right w:val="single" w:color="auto" w:sz="6" w:space="0"/>
            </w:tcBorders>
            <w:noWrap/>
          </w:tcPr>
          <w:p w14:paraId="3AADF4E1">
            <w:pPr>
              <w:autoSpaceDE w:val="0"/>
              <w:autoSpaceDN w:val="0"/>
              <w:spacing w:before="120"/>
              <w:ind w:left="43"/>
              <w:rPr>
                <w:rFonts w:ascii="宋体" w:hAnsi="宋体" w:cs="宋体"/>
                <w:color w:val="auto"/>
                <w:sz w:val="21"/>
                <w:szCs w:val="21"/>
                <w:highlight w:val="none"/>
              </w:rPr>
            </w:pPr>
          </w:p>
        </w:tc>
      </w:tr>
      <w:tr w14:paraId="44AF92A6">
        <w:tblPrEx>
          <w:tblCellMar>
            <w:top w:w="0" w:type="dxa"/>
            <w:left w:w="108" w:type="dxa"/>
            <w:bottom w:w="0" w:type="dxa"/>
            <w:right w:w="108" w:type="dxa"/>
          </w:tblCellMar>
        </w:tblPrEx>
        <w:trPr>
          <w:trHeight w:val="840" w:hRule="atLeast"/>
          <w:jc w:val="center"/>
        </w:trPr>
        <w:tc>
          <w:tcPr>
            <w:tcW w:w="1348" w:type="dxa"/>
            <w:tcBorders>
              <w:top w:val="single" w:color="auto" w:sz="6" w:space="0"/>
              <w:left w:val="single" w:color="auto" w:sz="6" w:space="0"/>
              <w:bottom w:val="single" w:color="auto" w:sz="6" w:space="0"/>
              <w:right w:val="single" w:color="auto" w:sz="6" w:space="0"/>
            </w:tcBorders>
            <w:noWrap/>
            <w:vAlign w:val="center"/>
          </w:tcPr>
          <w:p w14:paraId="32C0CCD4">
            <w:pPr>
              <w:autoSpaceDE w:val="0"/>
              <w:autoSpaceDN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68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1E343AC">
            <w:pPr>
              <w:autoSpaceDE w:val="0"/>
              <w:autoSpaceDN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履约保证金数额：</w:t>
            </w:r>
            <w:r>
              <w:rPr>
                <w:rFonts w:hint="eastAsia" w:ascii="宋体" w:hAnsi="宋体" w:eastAsia="宋体" w:cs="宋体"/>
                <w:color w:val="auto"/>
                <w:sz w:val="21"/>
                <w:szCs w:val="21"/>
                <w:highlight w:val="none"/>
                <w:lang w:val="en-US" w:eastAsia="zh-CN"/>
              </w:rPr>
              <w:t>以合同签订为准</w:t>
            </w:r>
          </w:p>
        </w:tc>
        <w:tc>
          <w:tcPr>
            <w:tcW w:w="177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2E042FB">
            <w:pPr>
              <w:pStyle w:val="142"/>
              <w:spacing w:line="360" w:lineRule="exact"/>
              <w:rPr>
                <w:rFonts w:ascii="宋体" w:hAnsi="宋体" w:eastAsia="宋体" w:cs="宋体"/>
                <w:color w:val="auto"/>
                <w:kern w:val="2"/>
                <w:sz w:val="21"/>
                <w:szCs w:val="21"/>
                <w:highlight w:val="none"/>
                <w:lang w:val="en-US" w:eastAsia="zh-CN" w:bidi="ar-SA"/>
              </w:rPr>
            </w:pPr>
          </w:p>
        </w:tc>
        <w:tc>
          <w:tcPr>
            <w:tcW w:w="2751" w:type="dxa"/>
            <w:tcBorders>
              <w:top w:val="single" w:color="auto" w:sz="6" w:space="0"/>
              <w:left w:val="single" w:color="auto" w:sz="6" w:space="0"/>
              <w:bottom w:val="single" w:color="auto" w:sz="6" w:space="0"/>
              <w:right w:val="single" w:color="auto" w:sz="6" w:space="0"/>
            </w:tcBorders>
            <w:noWrap/>
          </w:tcPr>
          <w:p w14:paraId="2D4E622D">
            <w:pPr>
              <w:autoSpaceDE w:val="0"/>
              <w:autoSpaceDN w:val="0"/>
              <w:spacing w:before="120"/>
              <w:rPr>
                <w:rFonts w:ascii="宋体" w:hAnsi="宋体" w:cs="宋体"/>
                <w:color w:val="auto"/>
                <w:sz w:val="21"/>
                <w:szCs w:val="21"/>
                <w:highlight w:val="none"/>
              </w:rPr>
            </w:pPr>
          </w:p>
        </w:tc>
      </w:tr>
      <w:tr w14:paraId="59CFBFE6">
        <w:tblPrEx>
          <w:tblCellMar>
            <w:top w:w="0" w:type="dxa"/>
            <w:left w:w="108" w:type="dxa"/>
            <w:bottom w:w="0" w:type="dxa"/>
            <w:right w:w="108" w:type="dxa"/>
          </w:tblCellMar>
        </w:tblPrEx>
        <w:trPr>
          <w:trHeight w:val="840" w:hRule="atLeast"/>
          <w:jc w:val="center"/>
        </w:trPr>
        <w:tc>
          <w:tcPr>
            <w:tcW w:w="1348" w:type="dxa"/>
            <w:tcBorders>
              <w:top w:val="single" w:color="auto" w:sz="6" w:space="0"/>
              <w:left w:val="single" w:color="auto" w:sz="6" w:space="0"/>
              <w:bottom w:val="single" w:color="auto" w:sz="6" w:space="0"/>
              <w:right w:val="single" w:color="auto" w:sz="6" w:space="0"/>
            </w:tcBorders>
            <w:noWrap/>
            <w:vAlign w:val="center"/>
          </w:tcPr>
          <w:p w14:paraId="76A90C5D">
            <w:pPr>
              <w:autoSpaceDE w:val="0"/>
              <w:autoSpaceDN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681" w:type="dxa"/>
            <w:tcBorders>
              <w:top w:val="single" w:color="auto" w:sz="6" w:space="0"/>
              <w:left w:val="single" w:color="auto" w:sz="6" w:space="0"/>
              <w:bottom w:val="single" w:color="auto" w:sz="6" w:space="0"/>
              <w:right w:val="single" w:color="auto" w:sz="6" w:space="0"/>
            </w:tcBorders>
            <w:noWrap/>
            <w:vAlign w:val="center"/>
          </w:tcPr>
          <w:p w14:paraId="1B982447">
            <w:pPr>
              <w:autoSpaceDE w:val="0"/>
              <w:autoSpaceDN w:val="0"/>
              <w:jc w:val="both"/>
              <w:rPr>
                <w:rFonts w:hint="eastAsia" w:ascii="宋体" w:hAnsi="宋体" w:eastAsia="宋体" w:cs="宋体"/>
                <w:color w:val="auto"/>
                <w:sz w:val="21"/>
                <w:szCs w:val="21"/>
                <w:highlight w:val="none"/>
                <w:lang w:val="en-US" w:eastAsia="zh-CN"/>
              </w:rPr>
            </w:pPr>
          </w:p>
        </w:tc>
        <w:tc>
          <w:tcPr>
            <w:tcW w:w="1779" w:type="dxa"/>
            <w:tcBorders>
              <w:top w:val="single" w:color="auto" w:sz="6" w:space="0"/>
              <w:left w:val="single" w:color="auto" w:sz="6" w:space="0"/>
              <w:bottom w:val="single" w:color="auto" w:sz="6" w:space="0"/>
              <w:right w:val="single" w:color="auto" w:sz="6" w:space="0"/>
            </w:tcBorders>
            <w:noWrap/>
          </w:tcPr>
          <w:p w14:paraId="039AED30">
            <w:pPr>
              <w:autoSpaceDE w:val="0"/>
              <w:autoSpaceDN w:val="0"/>
              <w:spacing w:before="120"/>
              <w:rPr>
                <w:rFonts w:ascii="宋体" w:hAnsi="宋体" w:cs="宋体"/>
                <w:color w:val="auto"/>
                <w:sz w:val="21"/>
                <w:szCs w:val="21"/>
                <w:highlight w:val="none"/>
              </w:rPr>
            </w:pPr>
          </w:p>
        </w:tc>
        <w:tc>
          <w:tcPr>
            <w:tcW w:w="2751" w:type="dxa"/>
            <w:tcBorders>
              <w:top w:val="single" w:color="auto" w:sz="6" w:space="0"/>
              <w:left w:val="single" w:color="auto" w:sz="6" w:space="0"/>
              <w:bottom w:val="single" w:color="auto" w:sz="6" w:space="0"/>
              <w:right w:val="single" w:color="auto" w:sz="6" w:space="0"/>
            </w:tcBorders>
            <w:noWrap/>
          </w:tcPr>
          <w:p w14:paraId="13FEAF6A">
            <w:pPr>
              <w:autoSpaceDE w:val="0"/>
              <w:autoSpaceDN w:val="0"/>
              <w:spacing w:before="120"/>
              <w:rPr>
                <w:rFonts w:ascii="宋体" w:hAnsi="宋体" w:cs="宋体"/>
                <w:color w:val="auto"/>
                <w:sz w:val="21"/>
                <w:szCs w:val="21"/>
                <w:highlight w:val="none"/>
              </w:rPr>
            </w:pPr>
          </w:p>
        </w:tc>
      </w:tr>
      <w:tr w14:paraId="307E6E00">
        <w:tblPrEx>
          <w:tblCellMar>
            <w:top w:w="0" w:type="dxa"/>
            <w:left w:w="108" w:type="dxa"/>
            <w:bottom w:w="0" w:type="dxa"/>
            <w:right w:w="108" w:type="dxa"/>
          </w:tblCellMar>
        </w:tblPrEx>
        <w:trPr>
          <w:trHeight w:val="840" w:hRule="atLeast"/>
          <w:jc w:val="center"/>
        </w:trPr>
        <w:tc>
          <w:tcPr>
            <w:tcW w:w="1348" w:type="dxa"/>
            <w:tcBorders>
              <w:top w:val="single" w:color="auto" w:sz="6" w:space="0"/>
              <w:left w:val="single" w:color="auto" w:sz="6" w:space="0"/>
              <w:bottom w:val="single" w:color="auto" w:sz="6" w:space="0"/>
              <w:right w:val="single" w:color="auto" w:sz="6" w:space="0"/>
            </w:tcBorders>
            <w:noWrap/>
            <w:vAlign w:val="center"/>
          </w:tcPr>
          <w:p w14:paraId="1D2CF64B">
            <w:pPr>
              <w:autoSpaceDE w:val="0"/>
              <w:autoSpaceDN w:val="0"/>
              <w:jc w:val="center"/>
              <w:rPr>
                <w:rFonts w:hint="default" w:ascii="宋体" w:hAnsi="宋体" w:eastAsia="宋体" w:cs="宋体"/>
                <w:color w:val="auto"/>
                <w:sz w:val="21"/>
                <w:szCs w:val="21"/>
                <w:highlight w:val="none"/>
                <w:lang w:val="en-US" w:eastAsia="zh-CN"/>
              </w:rPr>
            </w:pPr>
          </w:p>
        </w:tc>
        <w:tc>
          <w:tcPr>
            <w:tcW w:w="368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8319EF4">
            <w:pPr>
              <w:autoSpaceDE w:val="0"/>
              <w:autoSpaceDN w:val="0"/>
              <w:jc w:val="both"/>
              <w:rPr>
                <w:rFonts w:hint="eastAsia" w:ascii="宋体" w:hAnsi="宋体" w:eastAsia="宋体" w:cs="宋体"/>
                <w:color w:val="auto"/>
                <w:sz w:val="21"/>
                <w:szCs w:val="21"/>
                <w:highlight w:val="none"/>
                <w:lang w:val="en-US" w:eastAsia="zh-CN"/>
              </w:rPr>
            </w:pPr>
          </w:p>
        </w:tc>
        <w:tc>
          <w:tcPr>
            <w:tcW w:w="1779" w:type="dxa"/>
            <w:tcBorders>
              <w:top w:val="single" w:color="auto" w:sz="6" w:space="0"/>
              <w:left w:val="single" w:color="auto" w:sz="6" w:space="0"/>
              <w:bottom w:val="single" w:color="auto" w:sz="6" w:space="0"/>
              <w:right w:val="single" w:color="auto" w:sz="6" w:space="0"/>
            </w:tcBorders>
            <w:noWrap/>
          </w:tcPr>
          <w:p w14:paraId="3E38AE18">
            <w:pPr>
              <w:autoSpaceDE w:val="0"/>
              <w:autoSpaceDN w:val="0"/>
              <w:spacing w:before="120"/>
              <w:rPr>
                <w:rFonts w:ascii="宋体" w:hAnsi="宋体" w:cs="宋体"/>
                <w:color w:val="auto"/>
                <w:sz w:val="21"/>
                <w:szCs w:val="21"/>
                <w:highlight w:val="none"/>
              </w:rPr>
            </w:pPr>
          </w:p>
        </w:tc>
        <w:tc>
          <w:tcPr>
            <w:tcW w:w="2751" w:type="dxa"/>
            <w:tcBorders>
              <w:top w:val="single" w:color="auto" w:sz="6" w:space="0"/>
              <w:left w:val="single" w:color="auto" w:sz="6" w:space="0"/>
              <w:bottom w:val="single" w:color="auto" w:sz="6" w:space="0"/>
              <w:right w:val="single" w:color="auto" w:sz="6" w:space="0"/>
            </w:tcBorders>
            <w:noWrap/>
          </w:tcPr>
          <w:p w14:paraId="7F54D58E">
            <w:pPr>
              <w:autoSpaceDE w:val="0"/>
              <w:autoSpaceDN w:val="0"/>
              <w:spacing w:before="120"/>
              <w:rPr>
                <w:rFonts w:ascii="宋体" w:hAnsi="宋体" w:cs="宋体"/>
                <w:color w:val="auto"/>
                <w:sz w:val="21"/>
                <w:szCs w:val="21"/>
                <w:highlight w:val="none"/>
              </w:rPr>
            </w:pPr>
          </w:p>
        </w:tc>
      </w:tr>
      <w:tr w14:paraId="05F1B1CC">
        <w:tblPrEx>
          <w:tblCellMar>
            <w:top w:w="0" w:type="dxa"/>
            <w:left w:w="108" w:type="dxa"/>
            <w:bottom w:w="0" w:type="dxa"/>
            <w:right w:w="108" w:type="dxa"/>
          </w:tblCellMar>
        </w:tblPrEx>
        <w:trPr>
          <w:trHeight w:val="840" w:hRule="atLeast"/>
          <w:jc w:val="center"/>
        </w:trPr>
        <w:tc>
          <w:tcPr>
            <w:tcW w:w="1348" w:type="dxa"/>
            <w:tcBorders>
              <w:top w:val="single" w:color="auto" w:sz="6" w:space="0"/>
              <w:left w:val="single" w:color="auto" w:sz="6" w:space="0"/>
              <w:bottom w:val="single" w:color="auto" w:sz="6" w:space="0"/>
              <w:right w:val="single" w:color="auto" w:sz="6" w:space="0"/>
            </w:tcBorders>
            <w:noWrap/>
            <w:vAlign w:val="center"/>
          </w:tcPr>
          <w:p w14:paraId="04614A12">
            <w:pPr>
              <w:autoSpaceDE w:val="0"/>
              <w:autoSpaceDN w:val="0"/>
              <w:rPr>
                <w:rFonts w:ascii="宋体" w:hAnsi="宋体" w:cs="宋体"/>
                <w:color w:val="auto"/>
                <w:sz w:val="21"/>
                <w:szCs w:val="21"/>
                <w:highlight w:val="none"/>
              </w:rPr>
            </w:pPr>
          </w:p>
        </w:tc>
        <w:tc>
          <w:tcPr>
            <w:tcW w:w="3681" w:type="dxa"/>
            <w:tcBorders>
              <w:top w:val="single" w:color="auto" w:sz="6" w:space="0"/>
              <w:left w:val="single" w:color="auto" w:sz="6" w:space="0"/>
              <w:bottom w:val="single" w:color="auto" w:sz="6" w:space="0"/>
              <w:right w:val="single" w:color="auto" w:sz="6" w:space="0"/>
            </w:tcBorders>
            <w:noWrap/>
          </w:tcPr>
          <w:p w14:paraId="5736E43C">
            <w:pPr>
              <w:autoSpaceDE w:val="0"/>
              <w:autoSpaceDN w:val="0"/>
              <w:spacing w:before="120"/>
              <w:rPr>
                <w:rFonts w:ascii="宋体" w:hAnsi="宋体" w:cs="宋体"/>
                <w:color w:val="auto"/>
                <w:sz w:val="21"/>
                <w:szCs w:val="21"/>
                <w:highlight w:val="none"/>
              </w:rPr>
            </w:pPr>
          </w:p>
        </w:tc>
        <w:tc>
          <w:tcPr>
            <w:tcW w:w="1779" w:type="dxa"/>
            <w:tcBorders>
              <w:top w:val="single" w:color="auto" w:sz="6" w:space="0"/>
              <w:left w:val="single" w:color="auto" w:sz="6" w:space="0"/>
              <w:bottom w:val="single" w:color="auto" w:sz="6" w:space="0"/>
              <w:right w:val="single" w:color="auto" w:sz="6" w:space="0"/>
            </w:tcBorders>
            <w:noWrap/>
          </w:tcPr>
          <w:p w14:paraId="4D01BD2F">
            <w:pPr>
              <w:autoSpaceDE w:val="0"/>
              <w:autoSpaceDN w:val="0"/>
              <w:spacing w:before="120"/>
              <w:rPr>
                <w:rFonts w:ascii="宋体" w:hAnsi="宋体" w:cs="宋体"/>
                <w:color w:val="auto"/>
                <w:sz w:val="21"/>
                <w:szCs w:val="21"/>
                <w:highlight w:val="none"/>
              </w:rPr>
            </w:pPr>
          </w:p>
        </w:tc>
        <w:tc>
          <w:tcPr>
            <w:tcW w:w="2751" w:type="dxa"/>
            <w:tcBorders>
              <w:top w:val="single" w:color="auto" w:sz="6" w:space="0"/>
              <w:left w:val="single" w:color="auto" w:sz="6" w:space="0"/>
              <w:bottom w:val="single" w:color="auto" w:sz="6" w:space="0"/>
              <w:right w:val="single" w:color="auto" w:sz="6" w:space="0"/>
            </w:tcBorders>
            <w:noWrap/>
          </w:tcPr>
          <w:p w14:paraId="06F82C21">
            <w:pPr>
              <w:autoSpaceDE w:val="0"/>
              <w:autoSpaceDN w:val="0"/>
              <w:spacing w:before="120"/>
              <w:rPr>
                <w:rFonts w:ascii="宋体" w:hAnsi="宋体" w:cs="宋体"/>
                <w:color w:val="auto"/>
                <w:sz w:val="21"/>
                <w:szCs w:val="21"/>
                <w:highlight w:val="none"/>
              </w:rPr>
            </w:pPr>
          </w:p>
        </w:tc>
      </w:tr>
      <w:tr w14:paraId="2F98590C">
        <w:tblPrEx>
          <w:tblCellMar>
            <w:top w:w="0" w:type="dxa"/>
            <w:left w:w="108" w:type="dxa"/>
            <w:bottom w:w="0" w:type="dxa"/>
            <w:right w:w="108" w:type="dxa"/>
          </w:tblCellMar>
        </w:tblPrEx>
        <w:trPr>
          <w:trHeight w:val="840" w:hRule="atLeast"/>
          <w:jc w:val="center"/>
        </w:trPr>
        <w:tc>
          <w:tcPr>
            <w:tcW w:w="1348" w:type="dxa"/>
            <w:tcBorders>
              <w:top w:val="single" w:color="auto" w:sz="6" w:space="0"/>
              <w:left w:val="single" w:color="auto" w:sz="6" w:space="0"/>
              <w:bottom w:val="single" w:color="auto" w:sz="6" w:space="0"/>
              <w:right w:val="single" w:color="auto" w:sz="6" w:space="0"/>
            </w:tcBorders>
            <w:noWrap/>
            <w:vAlign w:val="center"/>
          </w:tcPr>
          <w:p w14:paraId="702DC541">
            <w:pPr>
              <w:autoSpaceDE w:val="0"/>
              <w:autoSpaceDN w:val="0"/>
              <w:rPr>
                <w:rFonts w:ascii="宋体" w:hAnsi="宋体" w:cs="宋体"/>
                <w:color w:val="auto"/>
                <w:sz w:val="21"/>
                <w:szCs w:val="21"/>
                <w:highlight w:val="none"/>
              </w:rPr>
            </w:pPr>
          </w:p>
        </w:tc>
        <w:tc>
          <w:tcPr>
            <w:tcW w:w="3681" w:type="dxa"/>
            <w:tcBorders>
              <w:top w:val="single" w:color="auto" w:sz="6" w:space="0"/>
              <w:left w:val="single" w:color="auto" w:sz="6" w:space="0"/>
              <w:bottom w:val="single" w:color="auto" w:sz="6" w:space="0"/>
              <w:right w:val="single" w:color="auto" w:sz="6" w:space="0"/>
            </w:tcBorders>
            <w:noWrap/>
          </w:tcPr>
          <w:p w14:paraId="130F3C62">
            <w:pPr>
              <w:autoSpaceDE w:val="0"/>
              <w:autoSpaceDN w:val="0"/>
              <w:spacing w:before="120"/>
              <w:rPr>
                <w:rFonts w:ascii="宋体" w:hAnsi="宋体" w:cs="宋体"/>
                <w:color w:val="auto"/>
                <w:sz w:val="21"/>
                <w:szCs w:val="21"/>
                <w:highlight w:val="none"/>
              </w:rPr>
            </w:pPr>
          </w:p>
        </w:tc>
        <w:tc>
          <w:tcPr>
            <w:tcW w:w="1779" w:type="dxa"/>
            <w:tcBorders>
              <w:top w:val="single" w:color="auto" w:sz="6" w:space="0"/>
              <w:left w:val="single" w:color="auto" w:sz="6" w:space="0"/>
              <w:bottom w:val="single" w:color="auto" w:sz="6" w:space="0"/>
              <w:right w:val="single" w:color="auto" w:sz="6" w:space="0"/>
            </w:tcBorders>
            <w:noWrap/>
          </w:tcPr>
          <w:p w14:paraId="61E296A3">
            <w:pPr>
              <w:autoSpaceDE w:val="0"/>
              <w:autoSpaceDN w:val="0"/>
              <w:spacing w:before="120"/>
              <w:rPr>
                <w:rFonts w:ascii="宋体" w:hAnsi="宋体" w:cs="宋体"/>
                <w:color w:val="auto"/>
                <w:sz w:val="21"/>
                <w:szCs w:val="21"/>
                <w:highlight w:val="none"/>
              </w:rPr>
            </w:pPr>
          </w:p>
        </w:tc>
        <w:tc>
          <w:tcPr>
            <w:tcW w:w="2751" w:type="dxa"/>
            <w:tcBorders>
              <w:top w:val="single" w:color="auto" w:sz="6" w:space="0"/>
              <w:left w:val="single" w:color="auto" w:sz="6" w:space="0"/>
              <w:bottom w:val="single" w:color="auto" w:sz="6" w:space="0"/>
              <w:right w:val="single" w:color="auto" w:sz="6" w:space="0"/>
            </w:tcBorders>
            <w:noWrap/>
          </w:tcPr>
          <w:p w14:paraId="74FCCD69">
            <w:pPr>
              <w:autoSpaceDE w:val="0"/>
              <w:autoSpaceDN w:val="0"/>
              <w:spacing w:before="120"/>
              <w:rPr>
                <w:rFonts w:ascii="宋体" w:hAnsi="宋体" w:cs="宋体"/>
                <w:color w:val="auto"/>
                <w:sz w:val="21"/>
                <w:szCs w:val="21"/>
                <w:highlight w:val="none"/>
              </w:rPr>
            </w:pPr>
          </w:p>
        </w:tc>
      </w:tr>
    </w:tbl>
    <w:p w14:paraId="249C0986">
      <w:pPr>
        <w:spacing w:line="400" w:lineRule="exact"/>
        <w:ind w:firstLine="422" w:firstLineChars="200"/>
        <w:rPr>
          <w:rFonts w:ascii="宋体" w:hAnsi="宋体" w:cs="宋体"/>
          <w:b/>
          <w:color w:val="auto"/>
          <w:sz w:val="21"/>
          <w:szCs w:val="21"/>
          <w:highlight w:val="none"/>
        </w:rPr>
      </w:pPr>
    </w:p>
    <w:p w14:paraId="674791D4">
      <w:pPr>
        <w:spacing w:line="400" w:lineRule="exact"/>
        <w:ind w:firstLine="422" w:firstLineChars="200"/>
        <w:jc w:val="left"/>
        <w:rPr>
          <w:rFonts w:ascii="宋体" w:hAnsi="宋体" w:cs="宋体"/>
          <w:b/>
          <w:color w:val="auto"/>
          <w:sz w:val="28"/>
          <w:szCs w:val="28"/>
          <w:highlight w:val="none"/>
          <w:lang w:val="zh-CN"/>
        </w:rPr>
      </w:pPr>
      <w:r>
        <w:rPr>
          <w:rFonts w:hint="eastAsia" w:ascii="宋体" w:hAnsi="宋体" w:cs="宋体"/>
          <w:b/>
          <w:color w:val="auto"/>
          <w:sz w:val="21"/>
          <w:szCs w:val="21"/>
          <w:highlight w:val="none"/>
          <w:lang w:val="zh-CN"/>
        </w:rPr>
        <w:t>供应商</w:t>
      </w:r>
      <w:r>
        <w:rPr>
          <w:rFonts w:hint="eastAsia" w:ascii="宋体" w:hAnsi="宋体" w:eastAsia="宋体" w:cs="宋体"/>
          <w:b/>
          <w:color w:val="auto"/>
          <w:sz w:val="21"/>
          <w:szCs w:val="21"/>
          <w:highlight w:val="none"/>
          <w:lang w:val="zh-CN"/>
        </w:rPr>
        <w:t>对商务条款的响应</w:t>
      </w:r>
      <w:r>
        <w:rPr>
          <w:rFonts w:hint="eastAsia" w:ascii="宋体" w:hAnsi="宋体" w:cs="宋体"/>
          <w:b/>
          <w:color w:val="auto"/>
          <w:sz w:val="21"/>
          <w:szCs w:val="21"/>
          <w:highlight w:val="none"/>
          <w:lang w:val="zh-CN"/>
        </w:rPr>
        <w:t>必须完全满足或者正偏离，</w:t>
      </w:r>
      <w:r>
        <w:rPr>
          <w:rFonts w:hint="eastAsia" w:ascii="宋体" w:hAnsi="宋体" w:cs="宋体"/>
          <w:b/>
          <w:color w:val="auto"/>
          <w:sz w:val="21"/>
          <w:szCs w:val="21"/>
          <w:highlight w:val="none"/>
        </w:rPr>
        <w:t>负偏离则按照响应无效处理。如无偏离，则只需填写无偏离。</w:t>
      </w:r>
    </w:p>
    <w:p w14:paraId="2CF9344C">
      <w:pP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br w:type="page"/>
      </w:r>
    </w:p>
    <w:p w14:paraId="3CE2282B">
      <w:pPr>
        <w:pStyle w:val="3"/>
        <w:keepNext w:val="0"/>
        <w:keepLines w:val="0"/>
        <w:widowControl w:val="0"/>
        <w:spacing w:before="0" w:after="0"/>
        <w:ind w:left="100" w:right="108"/>
        <w:rPr>
          <w:rFonts w:ascii="宋体" w:hAnsi="宋体" w:eastAsia="宋体" w:cs="宋体"/>
          <w:b/>
          <w:bCs/>
          <w:color w:val="auto"/>
          <w:sz w:val="32"/>
          <w:szCs w:val="32"/>
          <w:highlight w:val="none"/>
        </w:rPr>
      </w:pPr>
      <w:r>
        <w:rPr>
          <w:rFonts w:hint="eastAsia" w:ascii="宋体" w:hAnsi="宋体" w:eastAsia="宋体" w:cs="宋体"/>
          <w:bCs/>
          <w:color w:val="auto"/>
          <w:sz w:val="28"/>
          <w:szCs w:val="28"/>
          <w:highlight w:val="none"/>
          <w:lang w:val="zh-CN"/>
        </w:rPr>
        <w:t>（</w:t>
      </w:r>
      <w:r>
        <w:rPr>
          <w:rFonts w:hint="eastAsia" w:ascii="宋体" w:hAnsi="宋体" w:eastAsia="宋体" w:cs="宋体"/>
          <w:bCs/>
          <w:color w:val="auto"/>
          <w:sz w:val="28"/>
          <w:szCs w:val="28"/>
          <w:highlight w:val="none"/>
        </w:rPr>
        <w:t>六</w:t>
      </w:r>
      <w:r>
        <w:rPr>
          <w:rFonts w:hint="eastAsia" w:ascii="宋体" w:hAnsi="宋体" w:eastAsia="宋体" w:cs="宋体"/>
          <w:bCs/>
          <w:color w:val="auto"/>
          <w:sz w:val="28"/>
          <w:szCs w:val="28"/>
          <w:highlight w:val="none"/>
          <w:lang w:val="zh-CN"/>
        </w:rPr>
        <w:t>）</w:t>
      </w:r>
      <w:r>
        <w:rPr>
          <w:rFonts w:hint="eastAsia" w:ascii="宋体" w:hAnsi="宋体" w:eastAsia="宋体" w:cs="宋体"/>
          <w:bCs/>
          <w:color w:val="auto"/>
          <w:sz w:val="28"/>
          <w:szCs w:val="28"/>
          <w:highlight w:val="none"/>
        </w:rPr>
        <w:t>资格条件承诺函</w:t>
      </w:r>
    </w:p>
    <w:p w14:paraId="38ABB195">
      <w:pPr>
        <w:jc w:val="left"/>
        <w:rPr>
          <w:rFonts w:ascii="宋体" w:hAnsi="宋体" w:cs="宋体"/>
          <w:b/>
          <w:bCs/>
          <w:color w:val="auto"/>
          <w:kern w:val="0"/>
          <w:sz w:val="32"/>
          <w:szCs w:val="32"/>
          <w:highlight w:val="none"/>
        </w:rPr>
      </w:pPr>
    </w:p>
    <w:p w14:paraId="0C948D3D">
      <w:pPr>
        <w:spacing w:line="480" w:lineRule="auto"/>
        <w:jc w:val="left"/>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rPr>
        <w:t>致：</w:t>
      </w:r>
      <w:r>
        <w:rPr>
          <w:rFonts w:hint="eastAsia" w:ascii="宋体" w:hAnsi="宋体" w:cs="宋体"/>
          <w:color w:val="auto"/>
          <w:kern w:val="0"/>
          <w:sz w:val="21"/>
          <w:szCs w:val="21"/>
          <w:highlight w:val="none"/>
          <w:u w:val="single"/>
        </w:rPr>
        <w:t xml:space="preserve">           （采购人名称）</w:t>
      </w:r>
    </w:p>
    <w:p w14:paraId="0FF06D3B">
      <w:pPr>
        <w:spacing w:line="48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我单位（公司）参与 </w:t>
      </w:r>
      <w:r>
        <w:rPr>
          <w:rFonts w:hint="eastAsia" w:ascii="宋体" w:hAnsi="宋体" w:cs="宋体"/>
          <w:color w:val="auto"/>
          <w:sz w:val="21"/>
          <w:szCs w:val="21"/>
          <w:highlight w:val="none"/>
          <w:u w:val="single"/>
        </w:rPr>
        <w:t xml:space="preserve"> （采购项目名称）（</w:t>
      </w:r>
      <w:r>
        <w:rPr>
          <w:rFonts w:hint="eastAsia" w:ascii="宋体" w:hAnsi="宋体" w:cs="宋体"/>
          <w:color w:val="auto"/>
          <w:sz w:val="21"/>
          <w:szCs w:val="21"/>
          <w:highlight w:val="none"/>
          <w:u w:val="single"/>
          <w:lang w:val="en-US" w:eastAsia="zh-CN"/>
        </w:rPr>
        <w:t>采购</w:t>
      </w:r>
      <w:r>
        <w:rPr>
          <w:rFonts w:hint="eastAsia" w:ascii="宋体" w:hAnsi="宋体" w:cs="宋体"/>
          <w:color w:val="auto"/>
          <w:sz w:val="21"/>
          <w:szCs w:val="21"/>
          <w:highlight w:val="none"/>
          <w:u w:val="single"/>
        </w:rPr>
        <w:t xml:space="preserve">项目编号） </w:t>
      </w:r>
      <w:r>
        <w:rPr>
          <w:rFonts w:hint="eastAsia" w:ascii="宋体" w:hAnsi="宋体" w:cs="宋体"/>
          <w:color w:val="auto"/>
          <w:sz w:val="21"/>
          <w:szCs w:val="21"/>
          <w:highlight w:val="none"/>
        </w:rPr>
        <w:t>采购项目的政府采购活动，现承诺如下：</w:t>
      </w:r>
    </w:p>
    <w:p w14:paraId="7F43775E">
      <w:pPr>
        <w:spacing w:line="480" w:lineRule="auto"/>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1、具有良好的商业信誉和健全的财务会计制度；</w:t>
      </w:r>
    </w:p>
    <w:p w14:paraId="639356C9">
      <w:pPr>
        <w:spacing w:line="48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2、具有依法缴纳税收的良好记录；</w:t>
      </w:r>
    </w:p>
    <w:p w14:paraId="76EABA7D">
      <w:pPr>
        <w:spacing w:line="480" w:lineRule="auto"/>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3、具有依法缴纳社会保障资金的良好记录。</w:t>
      </w:r>
    </w:p>
    <w:p w14:paraId="3B4DBB4D">
      <w:pPr>
        <w:spacing w:line="48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我方在采购项目评审（评标）环节结束后，随时接受采购人、采购代理机构的检查验证，配合提供相关证明材料，证明符合《中华人民共和国政府采购法》规定的供应商基本资格条件。</w:t>
      </w:r>
    </w:p>
    <w:p w14:paraId="0E78D298">
      <w:pPr>
        <w:spacing w:line="48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我单位（公司）对上述承诺的真实性负责。如有虚假，将依法承担相应责任。</w:t>
      </w:r>
    </w:p>
    <w:p w14:paraId="79B63CAA">
      <w:pPr>
        <w:spacing w:line="48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4D5CA1AA">
      <w:pPr>
        <w:wordWrap w:val="0"/>
        <w:spacing w:line="480" w:lineRule="auto"/>
        <w:ind w:right="480"/>
        <w:jc w:val="right"/>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rPr>
        <w:t>供应商名称：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(盖单位章)</w:t>
      </w:r>
    </w:p>
    <w:p w14:paraId="03D88B95">
      <w:pPr>
        <w:wordWrap w:val="0"/>
        <w:spacing w:line="480" w:lineRule="auto"/>
        <w:ind w:right="480"/>
        <w:jc w:val="right"/>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rPr>
        <w:t>法定代表人：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w:t>
      </w:r>
    </w:p>
    <w:p w14:paraId="29B6B74B">
      <w:pPr>
        <w:spacing w:before="120" w:beforeLines="50" w:after="120" w:afterLines="50"/>
        <w:jc w:val="center"/>
        <w:rPr>
          <w:rFonts w:ascii="宋体" w:hAnsi="宋体" w:cs="宋体"/>
          <w:bCs/>
          <w:color w:val="auto"/>
          <w:sz w:val="21"/>
          <w:szCs w:val="21"/>
          <w:highlight w:val="none"/>
          <w:lang w:val="zh-CN"/>
        </w:rPr>
      </w:pPr>
      <w:r>
        <w:rPr>
          <w:rFonts w:hint="eastAsia" w:ascii="宋体" w:hAnsi="宋体" w:cs="宋体"/>
          <w:color w:val="auto"/>
          <w:kern w:val="0"/>
          <w:sz w:val="21"/>
          <w:szCs w:val="21"/>
          <w:highlight w:val="none"/>
        </w:rPr>
        <w:t xml:space="preserve">                                 </w:t>
      </w:r>
      <w:r>
        <w:rPr>
          <w:rFonts w:hint="eastAsia" w:ascii="宋体" w:hAnsi="宋体" w:cs="宋体"/>
          <w:color w:val="auto"/>
          <w:sz w:val="21"/>
          <w:szCs w:val="21"/>
          <w:highlight w:val="none"/>
          <w:lang w:val="zh-CN"/>
        </w:rPr>
        <w:t xml:space="preserve">年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 xml:space="preserve"> 月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日</w:t>
      </w:r>
    </w:p>
    <w:p w14:paraId="2E2A05C6">
      <w:pPr>
        <w:spacing w:before="120" w:beforeLines="50" w:after="120" w:afterLines="50"/>
        <w:jc w:val="center"/>
        <w:rPr>
          <w:rFonts w:ascii="宋体" w:hAnsi="宋体" w:cs="宋体"/>
          <w:b/>
          <w:color w:val="auto"/>
          <w:sz w:val="36"/>
          <w:szCs w:val="36"/>
          <w:highlight w:val="none"/>
          <w:lang w:val="zh-CN"/>
        </w:rPr>
      </w:pPr>
    </w:p>
    <w:p w14:paraId="30C4D21E">
      <w:pPr>
        <w:spacing w:before="120" w:beforeLines="50" w:after="120" w:afterLines="50"/>
        <w:jc w:val="center"/>
        <w:rPr>
          <w:rFonts w:ascii="宋体" w:hAnsi="宋体" w:cs="宋体"/>
          <w:b/>
          <w:color w:val="auto"/>
          <w:sz w:val="36"/>
          <w:szCs w:val="36"/>
          <w:highlight w:val="none"/>
          <w:lang w:val="zh-CN"/>
        </w:rPr>
      </w:pPr>
    </w:p>
    <w:p w14:paraId="6CE39643">
      <w:pPr>
        <w:spacing w:before="120" w:beforeLines="50" w:after="120" w:afterLines="50"/>
        <w:jc w:val="center"/>
        <w:rPr>
          <w:rFonts w:ascii="宋体" w:hAnsi="宋体" w:cs="宋体"/>
          <w:b/>
          <w:color w:val="auto"/>
          <w:sz w:val="36"/>
          <w:szCs w:val="36"/>
          <w:highlight w:val="none"/>
          <w:lang w:val="zh-CN"/>
        </w:rPr>
      </w:pPr>
    </w:p>
    <w:p w14:paraId="064DBCFE">
      <w:pPr>
        <w:spacing w:before="120" w:beforeLines="50" w:after="120" w:afterLines="50"/>
        <w:jc w:val="center"/>
        <w:rPr>
          <w:rFonts w:ascii="宋体" w:hAnsi="宋体" w:cs="宋体"/>
          <w:b/>
          <w:color w:val="auto"/>
          <w:sz w:val="36"/>
          <w:szCs w:val="36"/>
          <w:highlight w:val="none"/>
          <w:lang w:val="zh-CN"/>
        </w:rPr>
      </w:pPr>
    </w:p>
    <w:p w14:paraId="1BD51C55">
      <w:pPr>
        <w:spacing w:before="120" w:beforeLines="50" w:after="120" w:afterLines="50"/>
        <w:jc w:val="center"/>
        <w:rPr>
          <w:rFonts w:ascii="宋体" w:hAnsi="宋体" w:cs="宋体"/>
          <w:b/>
          <w:color w:val="auto"/>
          <w:sz w:val="36"/>
          <w:szCs w:val="36"/>
          <w:highlight w:val="none"/>
          <w:lang w:val="zh-CN"/>
        </w:rPr>
      </w:pPr>
    </w:p>
    <w:p w14:paraId="3070D90B">
      <w:pPr>
        <w:spacing w:before="120" w:beforeLines="50" w:after="120" w:afterLines="50"/>
        <w:jc w:val="center"/>
        <w:rPr>
          <w:rFonts w:ascii="宋体" w:hAnsi="宋体" w:cs="宋体"/>
          <w:b/>
          <w:color w:val="auto"/>
          <w:sz w:val="36"/>
          <w:szCs w:val="36"/>
          <w:highlight w:val="none"/>
          <w:lang w:val="zh-CN"/>
        </w:rPr>
      </w:pPr>
    </w:p>
    <w:p w14:paraId="4F537B15">
      <w:pPr>
        <w:spacing w:before="120" w:beforeLines="50" w:after="120" w:afterLines="50"/>
        <w:jc w:val="center"/>
        <w:rPr>
          <w:rFonts w:ascii="宋体" w:hAnsi="宋体" w:cs="宋体"/>
          <w:b/>
          <w:color w:val="auto"/>
          <w:sz w:val="36"/>
          <w:szCs w:val="36"/>
          <w:highlight w:val="none"/>
          <w:lang w:val="zh-CN"/>
        </w:rPr>
      </w:pPr>
    </w:p>
    <w:p w14:paraId="5D02F8C0">
      <w:pPr>
        <w:spacing w:before="120" w:beforeLines="50" w:after="120" w:afterLines="50"/>
        <w:jc w:val="center"/>
        <w:rPr>
          <w:rFonts w:ascii="宋体" w:hAnsi="宋体" w:cs="宋体"/>
          <w:b/>
          <w:color w:val="auto"/>
          <w:sz w:val="36"/>
          <w:szCs w:val="36"/>
          <w:highlight w:val="none"/>
          <w:lang w:val="zh-CN"/>
        </w:rPr>
      </w:pPr>
    </w:p>
    <w:p w14:paraId="0BEAC2D5">
      <w:pPr>
        <w:spacing w:before="120" w:beforeLines="50" w:after="120" w:afterLines="50"/>
        <w:jc w:val="center"/>
        <w:rPr>
          <w:rFonts w:ascii="宋体" w:hAnsi="宋体" w:cs="宋体"/>
          <w:b/>
          <w:color w:val="auto"/>
          <w:sz w:val="36"/>
          <w:szCs w:val="36"/>
          <w:highlight w:val="none"/>
          <w:lang w:val="zh-CN"/>
        </w:rPr>
      </w:pPr>
    </w:p>
    <w:p w14:paraId="2083CCF1">
      <w:pPr>
        <w:spacing w:before="120" w:beforeLines="50" w:after="120" w:afterLines="50"/>
        <w:jc w:val="center"/>
        <w:rPr>
          <w:rFonts w:ascii="宋体" w:hAnsi="宋体" w:cs="宋体"/>
          <w:b/>
          <w:color w:val="auto"/>
          <w:sz w:val="36"/>
          <w:szCs w:val="36"/>
          <w:highlight w:val="none"/>
          <w:lang w:val="zh-CN"/>
        </w:rPr>
      </w:pPr>
    </w:p>
    <w:p w14:paraId="48AB78DA">
      <w:pPr>
        <w:spacing w:before="120" w:beforeLines="50" w:after="120" w:afterLines="50"/>
        <w:jc w:val="center"/>
        <w:rPr>
          <w:rFonts w:ascii="宋体" w:hAnsi="宋体" w:cs="宋体"/>
          <w:b/>
          <w:color w:val="auto"/>
          <w:sz w:val="36"/>
          <w:szCs w:val="36"/>
          <w:highlight w:val="none"/>
          <w:lang w:val="zh-CN"/>
        </w:rPr>
      </w:pPr>
    </w:p>
    <w:p w14:paraId="2EA47590">
      <w:pPr>
        <w:spacing w:before="120" w:beforeLines="50" w:after="120" w:afterLines="50" w:line="360" w:lineRule="auto"/>
        <w:jc w:val="cente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七、其他资料</w:t>
      </w:r>
    </w:p>
    <w:p w14:paraId="672A9E35">
      <w:pPr>
        <w:spacing w:before="100" w:beforeAutospacing="1" w:after="100" w:afterAutospacing="1" w:line="360" w:lineRule="auto"/>
        <w:ind w:firstLine="3240" w:firstLineChars="1350"/>
        <w:rPr>
          <w:rFonts w:ascii="宋体" w:hAnsi="宋体" w:cs="宋体"/>
          <w:color w:val="auto"/>
          <w:kern w:val="0"/>
          <w:sz w:val="24"/>
          <w:highlight w:val="none"/>
        </w:rPr>
      </w:pPr>
    </w:p>
    <w:p w14:paraId="010C0809">
      <w:pPr>
        <w:spacing w:before="100" w:beforeAutospacing="1" w:after="100" w:afterAutospacing="1" w:line="360" w:lineRule="auto"/>
        <w:rPr>
          <w:rFonts w:hint="default" w:ascii="宋体" w:hAnsi="宋体" w:eastAsia="宋体" w:cs="宋体"/>
          <w:color w:val="auto"/>
          <w:kern w:val="0"/>
          <w:sz w:val="21"/>
          <w:szCs w:val="16"/>
          <w:highlight w:val="none"/>
          <w:lang w:val="en-US" w:eastAsia="zh-CN"/>
        </w:rPr>
      </w:pPr>
      <w:r>
        <w:rPr>
          <w:rFonts w:hint="eastAsia" w:ascii="宋体" w:hAnsi="宋体" w:cs="宋体"/>
          <w:color w:val="auto"/>
          <w:kern w:val="0"/>
          <w:sz w:val="21"/>
          <w:szCs w:val="16"/>
          <w:highlight w:val="none"/>
        </w:rPr>
        <w:t>（1）服务承诺</w:t>
      </w:r>
      <w:r>
        <w:rPr>
          <w:rFonts w:hint="eastAsia" w:ascii="宋体" w:hAnsi="宋体" w:cs="宋体"/>
          <w:color w:val="auto"/>
          <w:kern w:val="0"/>
          <w:sz w:val="21"/>
          <w:szCs w:val="16"/>
          <w:highlight w:val="none"/>
          <w:lang w:eastAsia="zh-CN"/>
        </w:rPr>
        <w:t>（格式自拟</w:t>
      </w:r>
      <w:r>
        <w:rPr>
          <w:rFonts w:hint="eastAsia" w:ascii="宋体" w:hAnsi="宋体" w:cs="宋体"/>
          <w:color w:val="auto"/>
          <w:kern w:val="0"/>
          <w:sz w:val="21"/>
          <w:szCs w:val="16"/>
          <w:highlight w:val="none"/>
          <w:lang w:val="en-US" w:eastAsia="zh-CN"/>
        </w:rPr>
        <w:t>)</w:t>
      </w:r>
    </w:p>
    <w:p w14:paraId="4AE4EB82">
      <w:pPr>
        <w:pStyle w:val="25"/>
        <w:spacing w:before="100" w:beforeAutospacing="1" w:after="100" w:afterAutospacing="1" w:line="360" w:lineRule="auto"/>
        <w:rPr>
          <w:rFonts w:hAnsi="宋体" w:cs="宋体"/>
          <w:bCs/>
          <w:color w:val="auto"/>
          <w:sz w:val="21"/>
          <w:szCs w:val="21"/>
          <w:highlight w:val="none"/>
          <w:lang w:val="zh-CN"/>
        </w:rPr>
      </w:pPr>
      <w:r>
        <w:rPr>
          <w:rFonts w:hint="eastAsia" w:ascii="宋体" w:hAnsi="宋体" w:cs="宋体"/>
          <w:color w:val="auto"/>
          <w:kern w:val="0"/>
          <w:sz w:val="21"/>
          <w:szCs w:val="16"/>
          <w:highlight w:val="none"/>
        </w:rPr>
        <w:t>（2）</w:t>
      </w:r>
      <w:r>
        <w:rPr>
          <w:rFonts w:hint="eastAsia" w:hAnsi="宋体" w:cs="宋体"/>
          <w:bCs/>
          <w:color w:val="auto"/>
          <w:sz w:val="21"/>
          <w:szCs w:val="21"/>
          <w:highlight w:val="none"/>
          <w:lang w:val="zh-CN"/>
        </w:rPr>
        <w:t>供应商认为需要提供的其他资料</w:t>
      </w:r>
    </w:p>
    <w:p w14:paraId="69A0C548">
      <w:pPr>
        <w:pStyle w:val="25"/>
        <w:spacing w:before="100" w:beforeAutospacing="1" w:after="100" w:afterAutospacing="1" w:line="360" w:lineRule="auto"/>
        <w:jc w:val="center"/>
        <w:rPr>
          <w:rFonts w:hint="eastAsia" w:hAnsi="宋体" w:cs="宋体"/>
          <w:bCs/>
          <w:color w:val="auto"/>
          <w:sz w:val="24"/>
          <w:szCs w:val="24"/>
          <w:highlight w:val="none"/>
          <w:lang w:val="zh-CN"/>
        </w:rPr>
      </w:pPr>
      <w:r>
        <w:rPr>
          <w:rFonts w:hint="eastAsia" w:ascii="宋体" w:hAnsi="宋体" w:eastAsia="宋体" w:cs="宋体"/>
          <w:bCs/>
          <w:color w:val="auto"/>
          <w:sz w:val="24"/>
          <w:szCs w:val="24"/>
          <w:highlight w:val="none"/>
          <w:lang w:val="zh-CN"/>
        </w:rPr>
        <w:br w:type="page"/>
      </w:r>
      <w:r>
        <w:rPr>
          <w:rFonts w:hint="eastAsia" w:ascii="宋体" w:hAnsi="宋体" w:eastAsia="宋体" w:cs="宋体"/>
          <w:b/>
          <w:bCs w:val="0"/>
          <w:color w:val="auto"/>
          <w:sz w:val="28"/>
          <w:szCs w:val="28"/>
          <w:highlight w:val="none"/>
          <w:lang w:val="zh-CN"/>
        </w:rPr>
        <w:t>（3）信誉要求及其他要求承诺书</w:t>
      </w:r>
    </w:p>
    <w:p w14:paraId="737BECD4">
      <w:pPr>
        <w:autoSpaceDE w:val="0"/>
        <w:autoSpaceDN w:val="0"/>
        <w:adjustRightInd w:val="0"/>
        <w:snapToGrid w:val="0"/>
        <w:spacing w:line="520" w:lineRule="exact"/>
        <w:ind w:firstLine="48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我公司承诺：</w:t>
      </w:r>
    </w:p>
    <w:p w14:paraId="18145ED1">
      <w:pPr>
        <w:autoSpaceDE w:val="0"/>
        <w:autoSpaceDN w:val="0"/>
        <w:adjustRightInd w:val="0"/>
        <w:snapToGrid w:val="0"/>
        <w:spacing w:line="520" w:lineRule="exact"/>
        <w:ind w:firstLine="48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1.拒绝列入政府取消投标资格记录期间的企业投标；</w:t>
      </w:r>
    </w:p>
    <w:p w14:paraId="758AA5EB">
      <w:pPr>
        <w:autoSpaceDE w:val="0"/>
        <w:autoSpaceDN w:val="0"/>
        <w:adjustRightInd w:val="0"/>
        <w:snapToGrid w:val="0"/>
        <w:spacing w:line="520" w:lineRule="exact"/>
        <w:ind w:firstLine="48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2.参加政府采购活动前三年内，在经营活动中没有重大违法记录；</w:t>
      </w:r>
    </w:p>
    <w:p w14:paraId="7D28C6C4">
      <w:pPr>
        <w:autoSpaceDE w:val="0"/>
        <w:autoSpaceDN w:val="0"/>
        <w:adjustRightInd w:val="0"/>
        <w:snapToGrid w:val="0"/>
        <w:spacing w:line="520" w:lineRule="exact"/>
        <w:ind w:firstLine="48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rPr>
        <w:t>3.</w:t>
      </w:r>
      <w:r>
        <w:rPr>
          <w:rFonts w:hint="eastAsia" w:ascii="宋体" w:hAnsi="宋体" w:eastAsia="宋体" w:cs="宋体"/>
          <w:color w:val="auto"/>
          <w:kern w:val="0"/>
          <w:sz w:val="21"/>
          <w:szCs w:val="21"/>
          <w:highlight w:val="none"/>
          <w:lang w:val="zh-CN" w:bidi="zh-CN"/>
        </w:rPr>
        <w:t>与采购人存在利害关系可能影响招标公正性的法人、其他组织或者个人，不得参加投标。单位负责人为同一人或者存在控股、管理关系的不同单位，不得参加同一包投标。违反这两款规定的，相关投标均无效</w:t>
      </w:r>
      <w:r>
        <w:rPr>
          <w:rFonts w:hint="eastAsia" w:ascii="宋体" w:hAnsi="宋体" w:eastAsia="宋体" w:cs="宋体"/>
          <w:color w:val="auto"/>
          <w:sz w:val="21"/>
          <w:szCs w:val="21"/>
          <w:highlight w:val="none"/>
          <w:lang w:val="zh-CN" w:eastAsia="zh-CN"/>
        </w:rPr>
        <w:t>。</w:t>
      </w:r>
    </w:p>
    <w:p w14:paraId="66C15AD8">
      <w:pPr>
        <w:autoSpaceDE w:val="0"/>
        <w:autoSpaceDN w:val="0"/>
        <w:adjustRightInd w:val="0"/>
        <w:snapToGrid w:val="0"/>
        <w:spacing w:line="520" w:lineRule="exact"/>
        <w:ind w:firstLine="48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“信用中国”网站（www.creditchina.gov.cn）中未列入失信被执行人和重大税收违法</w:t>
      </w:r>
      <w:r>
        <w:rPr>
          <w:rFonts w:hint="eastAsia" w:ascii="宋体" w:hAnsi="宋体" w:eastAsia="宋体" w:cs="宋体"/>
          <w:color w:val="auto"/>
          <w:sz w:val="21"/>
          <w:szCs w:val="21"/>
          <w:highlight w:val="none"/>
          <w:lang w:val="en-US" w:eastAsia="zh-CN"/>
        </w:rPr>
        <w:t>失信主体</w:t>
      </w:r>
      <w:r>
        <w:rPr>
          <w:rFonts w:hint="eastAsia" w:ascii="宋体" w:hAnsi="宋体" w:eastAsia="宋体" w:cs="宋体"/>
          <w:color w:val="auto"/>
          <w:sz w:val="21"/>
          <w:szCs w:val="21"/>
          <w:highlight w:val="none"/>
          <w:lang w:val="zh-CN" w:eastAsia="zh-CN"/>
        </w:rPr>
        <w:t>名单；</w:t>
      </w:r>
    </w:p>
    <w:p w14:paraId="5970FBBA">
      <w:pPr>
        <w:autoSpaceDE w:val="0"/>
        <w:autoSpaceDN w:val="0"/>
        <w:adjustRightInd w:val="0"/>
        <w:snapToGrid w:val="0"/>
        <w:spacing w:line="520" w:lineRule="exact"/>
        <w:ind w:firstLine="48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不得为中国政府采购网（www.ccgp.gov.cn）政府采购严重违法失信行为记录名单；</w:t>
      </w:r>
    </w:p>
    <w:p w14:paraId="47AAE5E8">
      <w:pPr>
        <w:keepNext w:val="0"/>
        <w:keepLines w:val="0"/>
        <w:pageBreakBefore w:val="0"/>
        <w:widowControl w:val="0"/>
        <w:kinsoku/>
        <w:wordWrap/>
        <w:overflowPunct/>
        <w:topLinePunct w:val="0"/>
        <w:autoSpaceDE w:val="0"/>
        <w:autoSpaceDN w:val="0"/>
        <w:bidi w:val="0"/>
        <w:adjustRightInd w:val="0"/>
        <w:snapToGrid w:val="0"/>
        <w:spacing w:line="520" w:lineRule="exact"/>
        <w:ind w:firstLine="422" w:firstLineChars="200"/>
        <w:textAlignment w:val="auto"/>
        <w:rPr>
          <w:rFonts w:hint="eastAsia" w:ascii="宋体" w:hAnsi="宋体" w:eastAsia="宋体" w:cs="宋体"/>
          <w:b/>
          <w:bCs/>
          <w:color w:val="auto"/>
          <w:sz w:val="21"/>
          <w:szCs w:val="21"/>
          <w:highlight w:val="none"/>
          <w:lang w:val="en-US" w:eastAsia="zh-CN"/>
        </w:rPr>
      </w:pPr>
    </w:p>
    <w:p w14:paraId="33C3ADDA">
      <w:pPr>
        <w:keepNext w:val="0"/>
        <w:keepLines w:val="0"/>
        <w:pageBreakBefore w:val="0"/>
        <w:widowControl w:val="0"/>
        <w:kinsoku/>
        <w:wordWrap/>
        <w:overflowPunct/>
        <w:topLinePunct w:val="0"/>
        <w:autoSpaceDE w:val="0"/>
        <w:autoSpaceDN w:val="0"/>
        <w:bidi w:val="0"/>
        <w:adjustRightInd w:val="0"/>
        <w:snapToGrid w:val="0"/>
        <w:spacing w:line="520" w:lineRule="exact"/>
        <w:ind w:firstLine="422" w:firstLineChars="200"/>
        <w:textAlignment w:val="auto"/>
        <w:rPr>
          <w:rFonts w:hint="default" w:ascii="宋体" w:hAnsi="宋体" w:eastAsia="宋体" w:cs="宋体"/>
          <w:b/>
          <w:bCs/>
          <w:color w:val="auto"/>
          <w:sz w:val="21"/>
          <w:szCs w:val="21"/>
          <w:highlight w:val="none"/>
          <w:lang w:val="en-US" w:eastAsia="zh-CN"/>
        </w:rPr>
      </w:pPr>
    </w:p>
    <w:p w14:paraId="6ACD0B31">
      <w:pPr>
        <w:keepNext w:val="0"/>
        <w:keepLines w:val="0"/>
        <w:pageBreakBefore w:val="0"/>
        <w:widowControl w:val="0"/>
        <w:kinsoku/>
        <w:wordWrap/>
        <w:overflowPunct/>
        <w:topLinePunct w:val="0"/>
        <w:autoSpaceDE w:val="0"/>
        <w:autoSpaceDN w:val="0"/>
        <w:bidi w:val="0"/>
        <w:adjustRightInd w:val="0"/>
        <w:snapToGrid w:val="0"/>
        <w:spacing w:line="520" w:lineRule="exact"/>
        <w:ind w:firstLine="422" w:firstLineChars="200"/>
        <w:textAlignment w:val="auto"/>
        <w:rPr>
          <w:rFonts w:hint="default" w:ascii="宋体" w:hAnsi="宋体" w:eastAsia="宋体" w:cs="宋体"/>
          <w:b/>
          <w:bCs/>
          <w:color w:val="auto"/>
          <w:sz w:val="21"/>
          <w:szCs w:val="21"/>
          <w:highlight w:val="none"/>
          <w:lang w:val="en-US" w:eastAsia="zh-CN"/>
        </w:rPr>
      </w:pPr>
    </w:p>
    <w:p w14:paraId="72D212E9">
      <w:pPr>
        <w:keepNext w:val="0"/>
        <w:keepLines w:val="0"/>
        <w:pageBreakBefore w:val="0"/>
        <w:widowControl w:val="0"/>
        <w:kinsoku/>
        <w:wordWrap/>
        <w:overflowPunct/>
        <w:topLinePunct w:val="0"/>
        <w:autoSpaceDE w:val="0"/>
        <w:autoSpaceDN w:val="0"/>
        <w:bidi w:val="0"/>
        <w:adjustRightInd w:val="0"/>
        <w:snapToGrid w:val="0"/>
        <w:spacing w:line="520" w:lineRule="exact"/>
        <w:ind w:firstLine="422" w:firstLineChars="200"/>
        <w:textAlignment w:val="auto"/>
        <w:rPr>
          <w:rFonts w:hint="default" w:ascii="宋体" w:hAnsi="宋体" w:eastAsia="宋体" w:cs="宋体"/>
          <w:b/>
          <w:bCs/>
          <w:color w:val="auto"/>
          <w:sz w:val="21"/>
          <w:szCs w:val="21"/>
          <w:highlight w:val="none"/>
          <w:lang w:val="en-US" w:eastAsia="zh-CN"/>
        </w:rPr>
      </w:pPr>
    </w:p>
    <w:p w14:paraId="51E627FB">
      <w:pPr>
        <w:keepNext w:val="0"/>
        <w:keepLines w:val="0"/>
        <w:pageBreakBefore w:val="0"/>
        <w:widowControl w:val="0"/>
        <w:kinsoku/>
        <w:wordWrap/>
        <w:overflowPunct/>
        <w:topLinePunct w:val="0"/>
        <w:autoSpaceDE w:val="0"/>
        <w:autoSpaceDN w:val="0"/>
        <w:bidi w:val="0"/>
        <w:adjustRightInd w:val="0"/>
        <w:snapToGrid w:val="0"/>
        <w:spacing w:line="520" w:lineRule="exact"/>
        <w:ind w:firstLine="422" w:firstLineChars="200"/>
        <w:textAlignment w:val="auto"/>
        <w:rPr>
          <w:rFonts w:hint="default" w:ascii="宋体" w:hAnsi="宋体" w:eastAsia="宋体" w:cs="宋体"/>
          <w:b/>
          <w:bCs/>
          <w:color w:val="auto"/>
          <w:sz w:val="21"/>
          <w:szCs w:val="21"/>
          <w:highlight w:val="none"/>
          <w:lang w:val="en-US" w:eastAsia="zh-CN"/>
        </w:rPr>
      </w:pPr>
    </w:p>
    <w:p w14:paraId="54FEE27D">
      <w:pPr>
        <w:keepNext w:val="0"/>
        <w:keepLines w:val="0"/>
        <w:pageBreakBefore w:val="0"/>
        <w:widowControl w:val="0"/>
        <w:kinsoku/>
        <w:wordWrap/>
        <w:overflowPunct/>
        <w:topLinePunct w:val="0"/>
        <w:autoSpaceDE w:val="0"/>
        <w:autoSpaceDN w:val="0"/>
        <w:bidi w:val="0"/>
        <w:adjustRightInd w:val="0"/>
        <w:snapToGrid w:val="0"/>
        <w:spacing w:line="520" w:lineRule="exact"/>
        <w:ind w:firstLine="422" w:firstLineChars="200"/>
        <w:textAlignment w:val="auto"/>
        <w:rPr>
          <w:rFonts w:hint="default" w:ascii="宋体" w:hAnsi="宋体" w:eastAsia="宋体" w:cs="宋体"/>
          <w:b/>
          <w:bCs/>
          <w:color w:val="auto"/>
          <w:sz w:val="21"/>
          <w:szCs w:val="21"/>
          <w:highlight w:val="none"/>
          <w:lang w:val="en-US" w:eastAsia="zh-CN"/>
        </w:rPr>
      </w:pPr>
    </w:p>
    <w:p w14:paraId="3C70E4A7">
      <w:pPr>
        <w:autoSpaceDE w:val="0"/>
        <w:autoSpaceDN w:val="0"/>
        <w:adjustRightInd w:val="0"/>
        <w:spacing w:line="360" w:lineRule="auto"/>
        <w:ind w:firstLine="570"/>
        <w:jc w:val="left"/>
        <w:rPr>
          <w:rFonts w:ascii="宋体" w:hAnsi="宋体" w:cs="宋体"/>
          <w:b w:val="0"/>
          <w:bCs/>
          <w:color w:val="auto"/>
          <w:kern w:val="0"/>
          <w:sz w:val="21"/>
          <w:szCs w:val="21"/>
          <w:highlight w:val="none"/>
          <w:lang w:val="zh-CN"/>
        </w:rPr>
      </w:pPr>
      <w:r>
        <w:rPr>
          <w:rFonts w:hint="eastAsia" w:ascii="宋体" w:hAnsi="宋体" w:cs="宋体"/>
          <w:color w:val="auto"/>
          <w:kern w:val="0"/>
          <w:sz w:val="21"/>
          <w:szCs w:val="21"/>
          <w:highlight w:val="none"/>
          <w:lang w:val="zh-CN"/>
        </w:rPr>
        <w:t>供应商：</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b w:val="0"/>
          <w:bCs/>
          <w:color w:val="auto"/>
          <w:kern w:val="0"/>
          <w:sz w:val="21"/>
          <w:szCs w:val="21"/>
          <w:highlight w:val="none"/>
          <w:lang w:val="zh-CN"/>
        </w:rPr>
        <w:t>（</w:t>
      </w:r>
      <w:r>
        <w:rPr>
          <w:rFonts w:hint="eastAsia" w:ascii="宋体" w:hAnsi="宋体" w:cs="宋体"/>
          <w:b w:val="0"/>
          <w:bCs/>
          <w:color w:val="auto"/>
          <w:kern w:val="0"/>
          <w:sz w:val="21"/>
          <w:szCs w:val="21"/>
          <w:highlight w:val="none"/>
        </w:rPr>
        <w:t>盖单位章</w:t>
      </w:r>
      <w:r>
        <w:rPr>
          <w:rFonts w:hint="eastAsia" w:ascii="宋体" w:hAnsi="宋体" w:cs="宋体"/>
          <w:b w:val="0"/>
          <w:bCs/>
          <w:color w:val="auto"/>
          <w:kern w:val="0"/>
          <w:sz w:val="21"/>
          <w:szCs w:val="21"/>
          <w:highlight w:val="none"/>
          <w:lang w:val="zh-CN"/>
        </w:rPr>
        <w:t>）</w:t>
      </w:r>
    </w:p>
    <w:p w14:paraId="150DF73D">
      <w:pPr>
        <w:autoSpaceDE w:val="0"/>
        <w:autoSpaceDN w:val="0"/>
        <w:adjustRightInd w:val="0"/>
        <w:spacing w:line="360" w:lineRule="auto"/>
        <w:jc w:val="left"/>
        <w:rPr>
          <w:rFonts w:ascii="宋体" w:hAnsi="宋体" w:cs="宋体"/>
          <w:b/>
          <w:color w:val="auto"/>
          <w:kern w:val="0"/>
          <w:sz w:val="21"/>
          <w:szCs w:val="21"/>
          <w:highlight w:val="none"/>
          <w:lang w:val="zh-CN"/>
        </w:rPr>
      </w:pPr>
    </w:p>
    <w:p w14:paraId="5DEF7514">
      <w:pPr>
        <w:spacing w:line="360" w:lineRule="auto"/>
        <w:ind w:firstLine="525" w:firstLineChars="250"/>
        <w:rPr>
          <w:rFonts w:ascii="宋体" w:hAnsi="宋体" w:cs="宋体"/>
          <w:b w:val="0"/>
          <w:bCs/>
          <w:color w:val="auto"/>
          <w:kern w:val="0"/>
          <w:sz w:val="21"/>
          <w:szCs w:val="21"/>
          <w:highlight w:val="none"/>
          <w:lang w:val="zh-CN"/>
        </w:rPr>
      </w:pPr>
      <w:r>
        <w:rPr>
          <w:rFonts w:hint="eastAsia" w:ascii="宋体" w:hAnsi="宋体" w:cs="宋体"/>
          <w:color w:val="auto"/>
          <w:kern w:val="0"/>
          <w:sz w:val="21"/>
          <w:szCs w:val="21"/>
          <w:highlight w:val="none"/>
          <w:lang w:val="zh-CN"/>
        </w:rPr>
        <w:t>法定代表人或其委托代理人：</w:t>
      </w:r>
      <w:r>
        <w:rPr>
          <w:rFonts w:hint="eastAsia" w:ascii="宋体" w:hAnsi="宋体" w:cs="宋体"/>
          <w:b w:val="0"/>
          <w:bCs/>
          <w:color w:val="auto"/>
          <w:kern w:val="0"/>
          <w:sz w:val="21"/>
          <w:szCs w:val="21"/>
          <w:highlight w:val="none"/>
          <w:u w:val="single"/>
          <w:lang w:val="en-US" w:eastAsia="zh-CN"/>
        </w:rPr>
        <w:t xml:space="preserve">        </w:t>
      </w:r>
      <w:r>
        <w:rPr>
          <w:rFonts w:hint="eastAsia" w:ascii="宋体" w:hAnsi="宋体" w:cs="宋体"/>
          <w:b w:val="0"/>
          <w:bCs/>
          <w:color w:val="auto"/>
          <w:kern w:val="0"/>
          <w:sz w:val="21"/>
          <w:szCs w:val="21"/>
          <w:highlight w:val="none"/>
          <w:lang w:val="zh-CN"/>
        </w:rPr>
        <w:t>（签字或盖章）</w:t>
      </w:r>
    </w:p>
    <w:p w14:paraId="55080078">
      <w:pPr>
        <w:spacing w:line="360" w:lineRule="auto"/>
        <w:ind w:firstLine="480"/>
        <w:jc w:val="right"/>
        <w:rPr>
          <w:rFonts w:ascii="宋体" w:hAnsi="宋体" w:cs="宋体"/>
          <w:color w:val="auto"/>
          <w:kern w:val="0"/>
          <w:sz w:val="21"/>
          <w:szCs w:val="21"/>
          <w:highlight w:val="none"/>
          <w:lang w:val="zh-CN"/>
        </w:rPr>
      </w:pPr>
    </w:p>
    <w:p w14:paraId="3722F004">
      <w:pPr>
        <w:autoSpaceDE w:val="0"/>
        <w:autoSpaceDN w:val="0"/>
        <w:adjustRightInd w:val="0"/>
        <w:snapToGrid w:val="0"/>
        <w:spacing w:line="520" w:lineRule="exact"/>
        <w:ind w:firstLine="480"/>
        <w:jc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zh-CN"/>
        </w:rPr>
        <w:t>年   月   日</w:t>
      </w:r>
    </w:p>
    <w:p w14:paraId="12ED9169">
      <w:pPr>
        <w:pStyle w:val="25"/>
        <w:spacing w:before="100" w:beforeAutospacing="1" w:after="100" w:afterAutospacing="1" w:line="360" w:lineRule="auto"/>
        <w:jc w:val="center"/>
        <w:rPr>
          <w:rFonts w:hint="eastAsia" w:hAnsi="宋体" w:cs="宋体"/>
          <w:b/>
          <w:bCs w:val="0"/>
          <w:color w:val="auto"/>
          <w:sz w:val="24"/>
          <w:szCs w:val="24"/>
          <w:highlight w:val="none"/>
          <w:lang w:val="zh-CN"/>
        </w:rPr>
      </w:pPr>
    </w:p>
    <w:p w14:paraId="22B928AD">
      <w:pPr>
        <w:rPr>
          <w:rFonts w:hint="eastAsia" w:hAnsi="宋体" w:cs="宋体"/>
          <w:b/>
          <w:bCs w:val="0"/>
          <w:color w:val="auto"/>
          <w:sz w:val="24"/>
          <w:szCs w:val="24"/>
          <w:highlight w:val="none"/>
          <w:lang w:val="zh-CN"/>
        </w:rPr>
      </w:pPr>
      <w:r>
        <w:rPr>
          <w:rFonts w:hint="eastAsia" w:hAnsi="宋体" w:cs="宋体"/>
          <w:b/>
          <w:bCs w:val="0"/>
          <w:color w:val="auto"/>
          <w:sz w:val="24"/>
          <w:szCs w:val="24"/>
          <w:highlight w:val="none"/>
          <w:lang w:val="zh-CN"/>
        </w:rPr>
        <w:br w:type="page"/>
      </w:r>
    </w:p>
    <w:p w14:paraId="7597397C">
      <w:pPr>
        <w:pStyle w:val="3"/>
        <w:jc w:val="center"/>
        <w:rPr>
          <w:rFonts w:ascii="宋体" w:hAnsi="宋体" w:eastAsia="宋体" w:cs="宋体"/>
          <w:color w:val="auto"/>
          <w:sz w:val="24"/>
          <w:highlight w:val="none"/>
        </w:rPr>
      </w:pPr>
      <w:r>
        <w:rPr>
          <w:rFonts w:hint="eastAsia" w:ascii="宋体" w:hAnsi="宋体" w:eastAsia="宋体" w:cs="宋体"/>
          <w:b/>
          <w:color w:val="auto"/>
          <w:kern w:val="2"/>
          <w:sz w:val="36"/>
          <w:szCs w:val="36"/>
          <w:highlight w:val="none"/>
          <w:lang w:eastAsia="zh-CN"/>
        </w:rPr>
        <w:t>八、中小企业声明函</w:t>
      </w:r>
      <w:r>
        <w:rPr>
          <w:rFonts w:hint="eastAsia" w:ascii="宋体" w:hAnsi="宋体" w:eastAsia="宋体" w:cs="宋体"/>
          <w:b/>
          <w:color w:val="auto"/>
          <w:kern w:val="2"/>
          <w:sz w:val="36"/>
          <w:szCs w:val="36"/>
          <w:highlight w:val="none"/>
          <w:lang w:val="zh-CN"/>
        </w:rPr>
        <w:t>（服务）</w:t>
      </w:r>
    </w:p>
    <w:p w14:paraId="477F4693">
      <w:pPr>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本公司(联合体)郑重声明，根据《政府采购促进中小企业发展管理办法》(财库(2020)46号)的规定，本公司(联合体</w:t>
      </w:r>
      <w:r>
        <w:rPr>
          <w:rFonts w:hint="eastAsia" w:ascii="宋体" w:hAnsi="宋体" w:cs="宋体"/>
          <w:color w:val="auto"/>
          <w:sz w:val="21"/>
          <w:szCs w:val="21"/>
          <w:highlight w:val="none"/>
          <w:u w:val="single"/>
        </w:rPr>
        <w:t>)参加   (单位名称)</w:t>
      </w:r>
      <w:r>
        <w:rPr>
          <w:rFonts w:hint="eastAsia" w:ascii="宋体" w:hAnsi="宋体" w:cs="宋体"/>
          <w:color w:val="auto"/>
          <w:sz w:val="21"/>
          <w:szCs w:val="21"/>
          <w:highlight w:val="none"/>
        </w:rPr>
        <w:t xml:space="preserve">的 </w:t>
      </w:r>
      <w:r>
        <w:rPr>
          <w:rFonts w:hint="eastAsia" w:ascii="宋体" w:hAnsi="宋体" w:cs="宋体"/>
          <w:color w:val="auto"/>
          <w:sz w:val="21"/>
          <w:szCs w:val="21"/>
          <w:highlight w:val="none"/>
          <w:u w:val="single"/>
        </w:rPr>
        <w:t xml:space="preserve">  (项目名称)</w:t>
      </w:r>
      <w:r>
        <w:rPr>
          <w:rFonts w:hint="eastAsia" w:ascii="宋体" w:hAnsi="宋体" w:cs="宋体"/>
          <w:color w:val="auto"/>
          <w:sz w:val="21"/>
          <w:szCs w:val="21"/>
          <w:highlight w:val="none"/>
        </w:rPr>
        <w:t>采购活动，服务全部由符合政策要求的中小企业承接。相关企业（含联合体中的中小企业、签订分包意向协议的中小企业)的具体情况如下:</w:t>
      </w:r>
    </w:p>
    <w:p w14:paraId="648BA819">
      <w:pPr>
        <w:spacing w:line="50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(标的名称)，属于</w:t>
      </w:r>
      <w:r>
        <w:rPr>
          <w:rFonts w:hint="eastAsia" w:ascii="宋体" w:hAnsi="宋体" w:cs="宋体"/>
          <w:color w:val="auto"/>
          <w:sz w:val="21"/>
          <w:szCs w:val="21"/>
          <w:highlight w:val="none"/>
          <w:u w:val="single"/>
        </w:rPr>
        <w:t xml:space="preserve">  (采购文件中明确的所属行业）</w:t>
      </w:r>
      <w:r>
        <w:rPr>
          <w:rFonts w:hint="eastAsia" w:ascii="宋体" w:hAnsi="宋体" w:cs="宋体"/>
          <w:color w:val="auto"/>
          <w:sz w:val="21"/>
          <w:szCs w:val="21"/>
          <w:highlight w:val="none"/>
        </w:rPr>
        <w:t>；承建（承接）企业为</w:t>
      </w:r>
      <w:r>
        <w:rPr>
          <w:rFonts w:hint="eastAsia" w:ascii="宋体" w:hAnsi="宋体" w:cs="宋体"/>
          <w:color w:val="auto"/>
          <w:sz w:val="21"/>
          <w:szCs w:val="21"/>
          <w:highlight w:val="none"/>
          <w:u w:val="single"/>
        </w:rPr>
        <w:t xml:space="preserve">   (企业名称)</w:t>
      </w:r>
      <w:r>
        <w:rPr>
          <w:rFonts w:hint="eastAsia" w:ascii="宋体" w:hAnsi="宋体" w:cs="宋体"/>
          <w:color w:val="auto"/>
          <w:sz w:val="21"/>
          <w:szCs w:val="21"/>
          <w:highlight w:val="none"/>
        </w:rPr>
        <w:t>，从业人员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人，营业收入为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w:t>
      </w:r>
      <w:r>
        <w:rPr>
          <w:rFonts w:hint="eastAsia" w:ascii="宋体" w:hAnsi="宋体" w:cs="宋体"/>
          <w:color w:val="auto"/>
          <w:sz w:val="21"/>
          <w:szCs w:val="21"/>
          <w:highlight w:val="none"/>
          <w:vertAlign w:val="superscript"/>
        </w:rPr>
        <w:t>1</w:t>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rPr>
        <w:t xml:space="preserve">   (中型企业、小型企业、微型企业)；</w:t>
      </w:r>
    </w:p>
    <w:p w14:paraId="29895BF5">
      <w:pPr>
        <w:spacing w:line="500" w:lineRule="exact"/>
        <w:ind w:firstLine="420" w:firstLineChars="200"/>
        <w:rPr>
          <w:rFonts w:ascii="宋体" w:hAnsi="宋体" w:cs="宋体"/>
          <w:color w:val="auto"/>
          <w:sz w:val="21"/>
          <w:szCs w:val="21"/>
          <w:highlight w:val="none"/>
        </w:rPr>
      </w:pPr>
    </w:p>
    <w:p w14:paraId="64A79077">
      <w:pPr>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(标的名称)，属于</w:t>
      </w:r>
      <w:r>
        <w:rPr>
          <w:rFonts w:hint="eastAsia" w:ascii="宋体" w:hAnsi="宋体" w:cs="宋体"/>
          <w:color w:val="auto"/>
          <w:sz w:val="21"/>
          <w:szCs w:val="21"/>
          <w:highlight w:val="none"/>
          <w:u w:val="single"/>
        </w:rPr>
        <w:t xml:space="preserve">  (采购文件中明确的所属行业）</w:t>
      </w:r>
      <w:r>
        <w:rPr>
          <w:rFonts w:hint="eastAsia" w:ascii="宋体" w:hAnsi="宋体" w:cs="宋体"/>
          <w:color w:val="auto"/>
          <w:sz w:val="21"/>
          <w:szCs w:val="21"/>
          <w:highlight w:val="none"/>
        </w:rPr>
        <w:t>；承建（承接）企业为</w:t>
      </w:r>
      <w:r>
        <w:rPr>
          <w:rFonts w:hint="eastAsia" w:ascii="宋体" w:hAnsi="宋体" w:cs="宋体"/>
          <w:color w:val="auto"/>
          <w:sz w:val="21"/>
          <w:szCs w:val="21"/>
          <w:highlight w:val="none"/>
          <w:u w:val="single"/>
        </w:rPr>
        <w:t xml:space="preserve">   (企业名称)</w:t>
      </w:r>
      <w:r>
        <w:rPr>
          <w:rFonts w:hint="eastAsia" w:ascii="宋体" w:hAnsi="宋体" w:cs="宋体"/>
          <w:color w:val="auto"/>
          <w:sz w:val="21"/>
          <w:szCs w:val="21"/>
          <w:highlight w:val="none"/>
        </w:rPr>
        <w:t>，从业人员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人，营业收入为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万元，属于</w:t>
      </w:r>
      <w:r>
        <w:rPr>
          <w:rFonts w:hint="eastAsia" w:ascii="宋体" w:hAnsi="宋体" w:cs="宋体"/>
          <w:color w:val="auto"/>
          <w:sz w:val="21"/>
          <w:szCs w:val="21"/>
          <w:highlight w:val="none"/>
          <w:u w:val="single"/>
        </w:rPr>
        <w:t xml:space="preserve">    (中型企业、小型企业、微型企业)；</w:t>
      </w:r>
    </w:p>
    <w:p w14:paraId="5815AF00">
      <w:pPr>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p>
    <w:p w14:paraId="192FBD0C">
      <w:pPr>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14:paraId="6B884FC2">
      <w:pPr>
        <w:spacing w:line="500" w:lineRule="exact"/>
        <w:ind w:firstLine="422" w:firstLineChars="200"/>
        <w:rPr>
          <w:b/>
          <w:bCs/>
          <w:color w:val="auto"/>
          <w:sz w:val="21"/>
          <w:szCs w:val="21"/>
          <w:highlight w:val="none"/>
        </w:rPr>
      </w:pPr>
      <w:r>
        <w:rPr>
          <w:rFonts w:hint="eastAsia" w:ascii="宋体" w:hAnsi="宋体" w:cs="宋体"/>
          <w:b/>
          <w:bCs/>
          <w:color w:val="auto"/>
          <w:sz w:val="21"/>
          <w:szCs w:val="21"/>
          <w:highlight w:val="none"/>
        </w:rPr>
        <w:t>本企业对上述声明内容的真实性负责。如有虚假，将依法承担相应责任。</w:t>
      </w:r>
    </w:p>
    <w:p w14:paraId="0DF3D8A2">
      <w:pPr>
        <w:spacing w:line="500" w:lineRule="exact"/>
        <w:rPr>
          <w:rFonts w:ascii="宋体" w:hAnsi="宋体" w:cs="宋体"/>
          <w:color w:val="auto"/>
          <w:sz w:val="21"/>
          <w:szCs w:val="21"/>
          <w:highlight w:val="none"/>
        </w:rPr>
      </w:pPr>
    </w:p>
    <w:p w14:paraId="5015D82D">
      <w:pPr>
        <w:spacing w:line="500" w:lineRule="exact"/>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　               　   企业名称（盖单）：</w:t>
      </w:r>
      <w:r>
        <w:rPr>
          <w:rFonts w:hint="eastAsia" w:ascii="宋体" w:hAnsi="宋体" w:cs="宋体"/>
          <w:color w:val="auto"/>
          <w:sz w:val="21"/>
          <w:szCs w:val="21"/>
          <w:highlight w:val="none"/>
          <w:u w:val="single"/>
        </w:rPr>
        <w:t xml:space="preserve">                      </w:t>
      </w:r>
    </w:p>
    <w:p w14:paraId="0464AF5D">
      <w:pPr>
        <w:spacing w:line="500" w:lineRule="exact"/>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年  月  日</w:t>
      </w:r>
      <w:r>
        <w:rPr>
          <w:rFonts w:hint="eastAsia" w:ascii="宋体" w:hAnsi="宋体" w:cs="宋体"/>
          <w:color w:val="auto"/>
          <w:sz w:val="21"/>
          <w:szCs w:val="21"/>
          <w:highlight w:val="none"/>
          <w:u w:val="single"/>
        </w:rPr>
        <w:t xml:space="preserve">                         </w:t>
      </w:r>
    </w:p>
    <w:p w14:paraId="2DB4C9A7">
      <w:pPr>
        <w:spacing w:line="500" w:lineRule="exact"/>
        <w:ind w:firstLine="420" w:firstLineChars="200"/>
        <w:rPr>
          <w:rFonts w:ascii="宋体" w:hAnsi="宋体" w:cs="宋体"/>
          <w:color w:val="auto"/>
          <w:sz w:val="21"/>
          <w:szCs w:val="21"/>
          <w:highlight w:val="none"/>
        </w:rPr>
      </w:pPr>
    </w:p>
    <w:p w14:paraId="4237DE46">
      <w:pPr>
        <w:pStyle w:val="3"/>
        <w:ind w:firstLine="422" w:firstLineChars="200"/>
        <w:jc w:val="left"/>
        <w:rPr>
          <w:color w:val="auto"/>
          <w:sz w:val="21"/>
          <w:szCs w:val="21"/>
          <w:highlight w:val="none"/>
        </w:rPr>
      </w:pPr>
      <w:r>
        <w:rPr>
          <w:rFonts w:hint="eastAsia" w:ascii="宋体" w:hAnsi="宋体" w:eastAsia="宋体" w:cs="宋体"/>
          <w:b/>
          <w:bCs/>
          <w:color w:val="auto"/>
          <w:sz w:val="21"/>
          <w:szCs w:val="21"/>
          <w:highlight w:val="none"/>
        </w:rPr>
        <w:t>本项目企业划分标准为“</w:t>
      </w:r>
      <w:r>
        <w:rPr>
          <w:rFonts w:hint="eastAsia" w:ascii="宋体" w:hAnsi="宋体" w:eastAsia="宋体" w:cs="宋体"/>
          <w:b/>
          <w:bCs/>
          <w:color w:val="auto"/>
          <w:sz w:val="21"/>
          <w:szCs w:val="21"/>
          <w:highlight w:val="none"/>
          <w:lang w:val="en-US" w:eastAsia="zh-CN"/>
        </w:rPr>
        <w:t>其他未列明行业</w:t>
      </w:r>
      <w:r>
        <w:rPr>
          <w:rFonts w:hint="eastAsia" w:ascii="宋体" w:hAnsi="宋体" w:eastAsia="宋体" w:cs="宋体"/>
          <w:b/>
          <w:bCs/>
          <w:color w:val="auto"/>
          <w:sz w:val="21"/>
          <w:szCs w:val="21"/>
          <w:highlight w:val="none"/>
        </w:rPr>
        <w:t>”。</w:t>
      </w:r>
    </w:p>
    <w:p w14:paraId="3E4CA062">
      <w:pPr>
        <w:spacing w:line="500" w:lineRule="exact"/>
        <w:ind w:firstLine="420" w:firstLineChars="200"/>
        <w:rPr>
          <w:rFonts w:ascii="宋体" w:hAnsi="宋体" w:cs="宋体"/>
          <w:color w:val="auto"/>
          <w:sz w:val="24"/>
          <w:szCs w:val="24"/>
          <w:highlight w:val="none"/>
        </w:rPr>
      </w:pPr>
      <w:r>
        <w:rPr>
          <w:rFonts w:hint="eastAsia" w:ascii="宋体" w:hAnsi="宋体" w:cs="宋体"/>
          <w:color w:val="auto"/>
          <w:sz w:val="21"/>
          <w:szCs w:val="21"/>
          <w:highlight w:val="none"/>
        </w:rPr>
        <w:t>从业人员，营业收入、资产总额填报上一年度数据，无上一年度数据的新成立企业可不填报。</w:t>
      </w:r>
    </w:p>
    <w:p w14:paraId="21D7FFFA">
      <w:pPr>
        <w:rPr>
          <w:rFonts w:hAnsi="宋体" w:cs="宋体"/>
          <w:bCs/>
          <w:color w:val="auto"/>
          <w:sz w:val="24"/>
          <w:szCs w:val="24"/>
          <w:highlight w:val="none"/>
          <w:lang w:val="zh-CN"/>
        </w:rPr>
      </w:pPr>
    </w:p>
    <w:p w14:paraId="64DD7454">
      <w:pPr>
        <w:rPr>
          <w:rFonts w:hAnsi="宋体" w:cs="宋体"/>
          <w:bCs/>
          <w:color w:val="auto"/>
          <w:sz w:val="24"/>
          <w:szCs w:val="24"/>
          <w:highlight w:val="none"/>
          <w:lang w:val="zh-CN"/>
        </w:rPr>
      </w:pPr>
    </w:p>
    <w:p w14:paraId="518337D8">
      <w:pPr>
        <w:rPr>
          <w:rFonts w:hAnsi="宋体" w:cs="宋体"/>
          <w:bCs/>
          <w:color w:val="auto"/>
          <w:sz w:val="24"/>
          <w:szCs w:val="24"/>
          <w:highlight w:val="none"/>
          <w:lang w:val="zh-CN"/>
        </w:rPr>
      </w:pPr>
    </w:p>
    <w:p w14:paraId="69446BC3">
      <w:pPr>
        <w:rPr>
          <w:rFonts w:hAnsi="宋体" w:cs="宋体"/>
          <w:bCs/>
          <w:color w:val="auto"/>
          <w:sz w:val="24"/>
          <w:szCs w:val="24"/>
          <w:highlight w:val="none"/>
          <w:lang w:val="zh-CN"/>
        </w:rPr>
      </w:pPr>
    </w:p>
    <w:p w14:paraId="5B857841">
      <w:pPr>
        <w:rPr>
          <w:rFonts w:hAnsi="宋体" w:cs="宋体"/>
          <w:bCs/>
          <w:color w:val="auto"/>
          <w:sz w:val="24"/>
          <w:szCs w:val="24"/>
          <w:highlight w:val="none"/>
          <w:lang w:val="zh-CN"/>
        </w:rPr>
      </w:pPr>
    </w:p>
    <w:p w14:paraId="7DE21ABA">
      <w:pPr>
        <w:rPr>
          <w:rFonts w:hAnsi="宋体" w:cs="宋体"/>
          <w:bCs/>
          <w:color w:val="auto"/>
          <w:sz w:val="24"/>
          <w:szCs w:val="24"/>
          <w:highlight w:val="none"/>
          <w:lang w:val="zh-CN"/>
        </w:rPr>
      </w:pPr>
    </w:p>
    <w:p w14:paraId="293085B2">
      <w:pPr>
        <w:rPr>
          <w:rFonts w:hAnsi="宋体" w:cs="宋体"/>
          <w:bCs/>
          <w:color w:val="auto"/>
          <w:sz w:val="24"/>
          <w:szCs w:val="24"/>
          <w:highlight w:val="none"/>
          <w:lang w:val="zh-CN"/>
        </w:rPr>
      </w:pPr>
    </w:p>
    <w:p w14:paraId="41182814">
      <w:pPr>
        <w:rPr>
          <w:rFonts w:hAnsi="宋体" w:cs="宋体"/>
          <w:bCs/>
          <w:color w:val="auto"/>
          <w:sz w:val="24"/>
          <w:szCs w:val="24"/>
          <w:highlight w:val="none"/>
          <w:lang w:val="zh-CN"/>
        </w:rPr>
      </w:pPr>
    </w:p>
    <w:p w14:paraId="58F3B032">
      <w:pPr>
        <w:rPr>
          <w:rFonts w:hAnsi="宋体" w:cs="宋体"/>
          <w:bCs/>
          <w:color w:val="auto"/>
          <w:sz w:val="24"/>
          <w:szCs w:val="24"/>
          <w:highlight w:val="none"/>
          <w:lang w:val="zh-CN"/>
        </w:rPr>
      </w:pPr>
    </w:p>
    <w:p w14:paraId="2A3C3026">
      <w:pPr>
        <w:rPr>
          <w:rFonts w:hAnsi="宋体" w:cs="宋体"/>
          <w:bCs/>
          <w:color w:val="auto"/>
          <w:sz w:val="24"/>
          <w:szCs w:val="24"/>
          <w:highlight w:val="none"/>
          <w:lang w:val="zh-CN"/>
        </w:rPr>
      </w:pPr>
    </w:p>
    <w:p w14:paraId="3FAC951B">
      <w:pPr>
        <w:rPr>
          <w:rFonts w:hAnsi="宋体" w:cs="宋体"/>
          <w:bCs/>
          <w:color w:val="auto"/>
          <w:sz w:val="24"/>
          <w:szCs w:val="24"/>
          <w:highlight w:val="none"/>
          <w:lang w:val="zh-CN"/>
        </w:rPr>
      </w:pPr>
    </w:p>
    <w:p w14:paraId="63D7E5DA">
      <w:pPr>
        <w:rPr>
          <w:rFonts w:hAnsi="宋体" w:cs="宋体"/>
          <w:bCs/>
          <w:color w:val="auto"/>
          <w:sz w:val="24"/>
          <w:szCs w:val="24"/>
          <w:highlight w:val="none"/>
          <w:lang w:val="zh-CN"/>
        </w:rPr>
      </w:pPr>
    </w:p>
    <w:p w14:paraId="437D138F">
      <w:pPr>
        <w:rPr>
          <w:rFonts w:hAnsi="宋体" w:cs="宋体"/>
          <w:bCs/>
          <w:color w:val="auto"/>
          <w:sz w:val="24"/>
          <w:szCs w:val="24"/>
          <w:highlight w:val="none"/>
          <w:lang w:val="zh-CN"/>
        </w:rPr>
      </w:pPr>
    </w:p>
    <w:p w14:paraId="2AD2E4DB">
      <w:pPr>
        <w:widowControl/>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残疾人福利性单位声明函</w:t>
      </w:r>
    </w:p>
    <w:p w14:paraId="702342AB">
      <w:pPr>
        <w:widowControl/>
        <w:spacing w:line="276" w:lineRule="auto"/>
        <w:jc w:val="center"/>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u w:val="single"/>
        </w:rPr>
        <w:t>【不属于残疾人福利性单位的无需填写】</w:t>
      </w:r>
    </w:p>
    <w:p w14:paraId="46E64045">
      <w:pPr>
        <w:widowControl/>
        <w:spacing w:line="276" w:lineRule="auto"/>
        <w:jc w:val="center"/>
        <w:rPr>
          <w:rFonts w:hint="eastAsia" w:ascii="宋体" w:hAnsi="宋体" w:eastAsia="宋体" w:cs="宋体"/>
          <w:b/>
          <w:color w:val="auto"/>
          <w:spacing w:val="6"/>
          <w:kern w:val="0"/>
          <w:sz w:val="24"/>
          <w:highlight w:val="none"/>
        </w:rPr>
      </w:pPr>
    </w:p>
    <w:p w14:paraId="252EDFA1">
      <w:pPr>
        <w:widowControl/>
        <w:spacing w:line="276" w:lineRule="auto"/>
        <w:ind w:firstLine="444" w:firstLineChars="200"/>
        <w:jc w:val="left"/>
        <w:rPr>
          <w:rFonts w:hint="eastAsia" w:ascii="宋体" w:hAnsi="宋体" w:eastAsia="宋体" w:cs="宋体"/>
          <w:color w:val="auto"/>
          <w:spacing w:val="6"/>
          <w:kern w:val="0"/>
          <w:sz w:val="21"/>
          <w:szCs w:val="21"/>
          <w:highlight w:val="none"/>
        </w:rPr>
      </w:pPr>
      <w:r>
        <w:rPr>
          <w:rFonts w:hint="eastAsia" w:ascii="宋体" w:hAnsi="宋体" w:eastAsia="宋体" w:cs="宋体"/>
          <w:color w:val="auto"/>
          <w:spacing w:val="6"/>
          <w:kern w:val="0"/>
          <w:sz w:val="21"/>
          <w:szCs w:val="21"/>
          <w:highlight w:val="none"/>
        </w:rPr>
        <w:t>本单位郑重声明，根据《财政部 民政部 中国残疾人联合会关于促进残疾人就业政府采购政策的通知》（财库</w:t>
      </w:r>
      <w:r>
        <w:rPr>
          <w:rFonts w:hint="eastAsia" w:ascii="宋体" w:hAnsi="宋体" w:eastAsia="宋体" w:cs="宋体"/>
          <w:color w:val="auto"/>
          <w:kern w:val="0"/>
          <w:sz w:val="21"/>
          <w:szCs w:val="21"/>
          <w:highlight w:val="none"/>
        </w:rPr>
        <w:t>〔2017〕141</w:t>
      </w:r>
      <w:r>
        <w:rPr>
          <w:rFonts w:hint="eastAsia" w:ascii="宋体" w:hAnsi="宋体" w:eastAsia="宋体" w:cs="宋体"/>
          <w:color w:val="auto"/>
          <w:spacing w:val="6"/>
          <w:kern w:val="0"/>
          <w:sz w:val="21"/>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9FB952">
      <w:pPr>
        <w:widowControl/>
        <w:spacing w:line="276" w:lineRule="auto"/>
        <w:ind w:firstLine="444" w:firstLineChars="200"/>
        <w:jc w:val="left"/>
        <w:rPr>
          <w:rFonts w:hint="eastAsia" w:ascii="宋体" w:hAnsi="宋体" w:eastAsia="宋体" w:cs="宋体"/>
          <w:color w:val="auto"/>
          <w:spacing w:val="6"/>
          <w:kern w:val="0"/>
          <w:sz w:val="21"/>
          <w:szCs w:val="21"/>
          <w:highlight w:val="none"/>
        </w:rPr>
      </w:pPr>
      <w:r>
        <w:rPr>
          <w:rFonts w:hint="eastAsia" w:ascii="宋体" w:hAnsi="宋体" w:eastAsia="宋体" w:cs="宋体"/>
          <w:color w:val="auto"/>
          <w:spacing w:val="6"/>
          <w:kern w:val="0"/>
          <w:sz w:val="21"/>
          <w:szCs w:val="21"/>
          <w:highlight w:val="none"/>
        </w:rPr>
        <w:t>本单位对上述声明的真实性负责。如有虚假，将依法承担相应责任。</w:t>
      </w:r>
    </w:p>
    <w:p w14:paraId="2678C5B4">
      <w:pPr>
        <w:widowControl/>
        <w:spacing w:line="276" w:lineRule="auto"/>
        <w:ind w:firstLine="444" w:firstLineChars="200"/>
        <w:jc w:val="left"/>
        <w:rPr>
          <w:rFonts w:hint="eastAsia" w:ascii="宋体" w:hAnsi="宋体" w:eastAsia="宋体" w:cs="宋体"/>
          <w:color w:val="auto"/>
          <w:spacing w:val="6"/>
          <w:kern w:val="0"/>
          <w:sz w:val="21"/>
          <w:szCs w:val="21"/>
          <w:highlight w:val="none"/>
        </w:rPr>
      </w:pPr>
    </w:p>
    <w:p w14:paraId="7279AB54">
      <w:pPr>
        <w:widowControl/>
        <w:tabs>
          <w:tab w:val="left" w:pos="4860"/>
        </w:tabs>
        <w:spacing w:line="276" w:lineRule="auto"/>
        <w:ind w:right="1560" w:firstLine="444" w:firstLineChars="200"/>
        <w:jc w:val="center"/>
        <w:rPr>
          <w:rFonts w:hint="eastAsia" w:ascii="宋体" w:hAnsi="宋体" w:eastAsia="宋体" w:cs="宋体"/>
          <w:color w:val="auto"/>
          <w:spacing w:val="6"/>
          <w:kern w:val="0"/>
          <w:sz w:val="21"/>
          <w:szCs w:val="21"/>
          <w:highlight w:val="none"/>
        </w:rPr>
      </w:pPr>
      <w:r>
        <w:rPr>
          <w:rFonts w:hint="eastAsia" w:ascii="宋体" w:hAnsi="宋体" w:eastAsia="宋体" w:cs="宋体"/>
          <w:color w:val="auto"/>
          <w:spacing w:val="6"/>
          <w:kern w:val="0"/>
          <w:sz w:val="21"/>
          <w:szCs w:val="21"/>
          <w:highlight w:val="none"/>
        </w:rPr>
        <w:t xml:space="preserve">               单位名称（盖章）：</w:t>
      </w:r>
    </w:p>
    <w:p w14:paraId="65D5DC2A">
      <w:pPr>
        <w:widowControl/>
        <w:tabs>
          <w:tab w:val="left" w:pos="4860"/>
        </w:tabs>
        <w:spacing w:line="276" w:lineRule="auto"/>
        <w:ind w:right="1560" w:firstLine="444" w:firstLineChars="200"/>
        <w:jc w:val="center"/>
        <w:rPr>
          <w:rFonts w:hint="eastAsia" w:ascii="宋体" w:hAnsi="宋体" w:eastAsia="宋体" w:cs="宋体"/>
          <w:color w:val="auto"/>
          <w:spacing w:val="6"/>
          <w:kern w:val="0"/>
          <w:sz w:val="21"/>
          <w:szCs w:val="21"/>
          <w:highlight w:val="none"/>
        </w:rPr>
      </w:pPr>
    </w:p>
    <w:p w14:paraId="0CF17EA8">
      <w:pPr>
        <w:widowControl/>
        <w:tabs>
          <w:tab w:val="left" w:pos="4860"/>
        </w:tabs>
        <w:spacing w:line="276" w:lineRule="auto"/>
        <w:ind w:right="1560" w:firstLine="444" w:firstLineChars="200"/>
        <w:jc w:val="center"/>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1"/>
          <w:szCs w:val="21"/>
          <w:highlight w:val="none"/>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年  月  日</w:t>
      </w:r>
      <w:r>
        <w:rPr>
          <w:rFonts w:hint="eastAsia" w:ascii="宋体" w:hAnsi="宋体" w:cs="宋体"/>
          <w:color w:val="auto"/>
          <w:sz w:val="21"/>
          <w:szCs w:val="21"/>
          <w:highlight w:val="none"/>
          <w:u w:val="single"/>
        </w:rPr>
        <w:t xml:space="preserve"> </w:t>
      </w:r>
      <w:r>
        <w:rPr>
          <w:rFonts w:hint="eastAsia" w:ascii="宋体" w:hAnsi="宋体" w:cs="宋体"/>
          <w:color w:val="auto"/>
          <w:sz w:val="24"/>
          <w:szCs w:val="24"/>
          <w:highlight w:val="none"/>
          <w:u w:val="single"/>
        </w:rPr>
        <w:t xml:space="preserve"> </w:t>
      </w:r>
    </w:p>
    <w:p w14:paraId="6045C111">
      <w:pPr>
        <w:spacing w:after="120"/>
        <w:rPr>
          <w:rFonts w:hint="eastAsia" w:ascii="宋体" w:hAnsi="宋体" w:eastAsia="宋体" w:cs="宋体"/>
          <w:color w:val="auto"/>
          <w:highlight w:val="none"/>
          <w:lang w:val="en-US" w:eastAsia="zh-CN" w:bidi="ar-SA"/>
        </w:rPr>
      </w:pPr>
    </w:p>
    <w:p w14:paraId="14F4A01C">
      <w:pPr>
        <w:widowControl/>
        <w:spacing w:line="312" w:lineRule="auto"/>
        <w:jc w:val="center"/>
        <w:rPr>
          <w:rFonts w:hint="eastAsia" w:ascii="宋体" w:hAnsi="宋体" w:eastAsia="宋体" w:cs="宋体"/>
          <w:b/>
          <w:color w:val="auto"/>
          <w:kern w:val="0"/>
          <w:sz w:val="28"/>
          <w:szCs w:val="28"/>
          <w:highlight w:val="none"/>
        </w:rPr>
      </w:pPr>
    </w:p>
    <w:p w14:paraId="47EFB056">
      <w:pPr>
        <w:widowControl/>
        <w:spacing w:line="312" w:lineRule="auto"/>
        <w:jc w:val="center"/>
        <w:rPr>
          <w:rFonts w:hint="eastAsia" w:ascii="宋体" w:hAnsi="宋体" w:eastAsia="宋体" w:cs="宋体"/>
          <w:b/>
          <w:color w:val="auto"/>
          <w:kern w:val="0"/>
          <w:sz w:val="28"/>
          <w:szCs w:val="28"/>
          <w:highlight w:val="none"/>
        </w:rPr>
      </w:pPr>
    </w:p>
    <w:p w14:paraId="3D44ACAA">
      <w:pPr>
        <w:widowControl/>
        <w:spacing w:line="312" w:lineRule="auto"/>
        <w:jc w:val="center"/>
        <w:rPr>
          <w:rFonts w:hint="eastAsia" w:ascii="宋体" w:hAnsi="宋体" w:eastAsia="宋体" w:cs="宋体"/>
          <w:b/>
          <w:color w:val="auto"/>
          <w:kern w:val="0"/>
          <w:sz w:val="28"/>
          <w:szCs w:val="28"/>
          <w:highlight w:val="none"/>
        </w:rPr>
      </w:pPr>
    </w:p>
    <w:p w14:paraId="2334A5E1">
      <w:pPr>
        <w:widowControl/>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监狱企业证明文件</w:t>
      </w:r>
    </w:p>
    <w:p w14:paraId="76F941EC">
      <w:pPr>
        <w:widowControl/>
        <w:spacing w:line="360" w:lineRule="auto"/>
        <w:jc w:val="center"/>
        <w:rPr>
          <w:rFonts w:hint="eastAsia" w:ascii="宋体" w:hAnsi="宋体" w:eastAsia="宋体" w:cs="宋体"/>
          <w:b/>
          <w:color w:val="auto"/>
          <w:kern w:val="0"/>
          <w:sz w:val="28"/>
          <w:szCs w:val="28"/>
          <w:highlight w:val="none"/>
        </w:rPr>
      </w:pPr>
    </w:p>
    <w:p w14:paraId="4321DFB0">
      <w:pPr>
        <w:rPr>
          <w:rFonts w:hint="eastAsia" w:ascii="宋体" w:hAnsi="宋体" w:eastAsia="宋体" w:cs="宋体"/>
          <w:b/>
          <w:color w:val="auto"/>
          <w:kern w:val="0"/>
          <w:sz w:val="24"/>
          <w:highlight w:val="none"/>
        </w:rPr>
      </w:pPr>
      <w:r>
        <w:rPr>
          <w:rFonts w:hint="eastAsia" w:ascii="宋体" w:hAnsi="宋体" w:eastAsia="宋体" w:cs="宋体"/>
          <w:b/>
          <w:color w:val="auto"/>
          <w:kern w:val="0"/>
          <w:sz w:val="21"/>
          <w:szCs w:val="21"/>
          <w:highlight w:val="none"/>
        </w:rPr>
        <w:t>说明：若是监狱企业则需提供上述省级以上监狱管理局、戒毒管理局（含新疆生产建设兵团）出具的属于监狱企业的证明文件，若不是则不需要提供。</w:t>
      </w:r>
    </w:p>
    <w:p w14:paraId="55AE20ED">
      <w:pPr>
        <w:rPr>
          <w:rFonts w:hint="eastAsia" w:ascii="宋体" w:hAnsi="宋体" w:eastAsia="宋体" w:cs="宋体"/>
          <w:b/>
          <w:color w:val="auto"/>
          <w:kern w:val="0"/>
          <w:sz w:val="24"/>
          <w:highlight w:val="none"/>
        </w:rPr>
      </w:pPr>
    </w:p>
    <w:p w14:paraId="00CFDE72">
      <w:pPr>
        <w:rPr>
          <w:rFonts w:hint="eastAsia" w:ascii="宋体" w:hAnsi="宋体" w:eastAsia="宋体" w:cs="宋体"/>
          <w:b/>
          <w:color w:val="auto"/>
          <w:kern w:val="0"/>
          <w:sz w:val="24"/>
          <w:highlight w:val="none"/>
        </w:rPr>
      </w:pPr>
    </w:p>
    <w:p w14:paraId="70D0CB99">
      <w:pPr>
        <w:rPr>
          <w:rFonts w:hint="eastAsia" w:ascii="宋体" w:hAnsi="宋体" w:eastAsia="宋体" w:cs="宋体"/>
          <w:b/>
          <w:color w:val="auto"/>
          <w:kern w:val="0"/>
          <w:sz w:val="24"/>
          <w:highlight w:val="none"/>
        </w:rPr>
      </w:pPr>
    </w:p>
    <w:p w14:paraId="3DDB0643">
      <w:pPr>
        <w:rPr>
          <w:rFonts w:hint="eastAsia" w:ascii="宋体" w:hAnsi="宋体" w:eastAsia="宋体" w:cs="宋体"/>
          <w:b/>
          <w:color w:val="auto"/>
          <w:kern w:val="0"/>
          <w:sz w:val="24"/>
          <w:highlight w:val="none"/>
        </w:rPr>
      </w:pPr>
    </w:p>
    <w:p w14:paraId="50034239">
      <w:pPr>
        <w:rPr>
          <w:rFonts w:hint="eastAsia" w:ascii="宋体" w:hAnsi="宋体" w:eastAsia="宋体" w:cs="宋体"/>
          <w:b/>
          <w:color w:val="auto"/>
          <w:kern w:val="0"/>
          <w:sz w:val="24"/>
          <w:highlight w:val="none"/>
        </w:rPr>
      </w:pPr>
    </w:p>
    <w:p w14:paraId="50F250D3">
      <w:pPr>
        <w:rPr>
          <w:rFonts w:hint="eastAsia" w:ascii="宋体" w:hAnsi="宋体" w:eastAsia="宋体" w:cs="宋体"/>
          <w:b/>
          <w:color w:val="auto"/>
          <w:kern w:val="0"/>
          <w:sz w:val="24"/>
          <w:highlight w:val="none"/>
        </w:rPr>
      </w:pPr>
    </w:p>
    <w:p w14:paraId="1D844DD9">
      <w:pPr>
        <w:rPr>
          <w:rFonts w:hint="eastAsia" w:ascii="宋体" w:hAnsi="宋体" w:eastAsia="宋体" w:cs="宋体"/>
          <w:b/>
          <w:color w:val="auto"/>
          <w:kern w:val="0"/>
          <w:sz w:val="24"/>
          <w:highlight w:val="none"/>
        </w:rPr>
      </w:pPr>
    </w:p>
    <w:p w14:paraId="3073A8A3">
      <w:pPr>
        <w:rPr>
          <w:rFonts w:hint="eastAsia" w:ascii="宋体" w:hAnsi="宋体" w:eastAsia="宋体" w:cs="宋体"/>
          <w:b/>
          <w:color w:val="auto"/>
          <w:kern w:val="0"/>
          <w:sz w:val="24"/>
          <w:highlight w:val="none"/>
        </w:rPr>
      </w:pPr>
    </w:p>
    <w:p w14:paraId="6447D70D">
      <w:pPr>
        <w:rPr>
          <w:rFonts w:hint="eastAsia" w:ascii="宋体" w:hAnsi="宋体" w:eastAsia="宋体" w:cs="宋体"/>
          <w:b/>
          <w:color w:val="auto"/>
          <w:kern w:val="0"/>
          <w:sz w:val="24"/>
          <w:highlight w:val="none"/>
        </w:rPr>
      </w:pPr>
    </w:p>
    <w:p w14:paraId="3C25A4DB">
      <w:pPr>
        <w:rPr>
          <w:rFonts w:hint="eastAsia" w:ascii="宋体" w:hAnsi="宋体" w:eastAsia="宋体" w:cs="宋体"/>
          <w:b/>
          <w:color w:val="auto"/>
          <w:kern w:val="0"/>
          <w:sz w:val="24"/>
          <w:highlight w:val="none"/>
        </w:rPr>
      </w:pPr>
    </w:p>
    <w:p w14:paraId="00B542FB">
      <w:pPr>
        <w:rPr>
          <w:rFonts w:hint="eastAsia" w:ascii="宋体" w:hAnsi="宋体" w:eastAsia="宋体" w:cs="宋体"/>
          <w:b/>
          <w:color w:val="auto"/>
          <w:kern w:val="0"/>
          <w:sz w:val="24"/>
          <w:highlight w:val="none"/>
        </w:rPr>
      </w:pPr>
    </w:p>
    <w:p w14:paraId="1E8B8076">
      <w:pPr>
        <w:rPr>
          <w:rFonts w:hint="eastAsia" w:ascii="宋体" w:hAnsi="宋体" w:eastAsia="宋体" w:cs="宋体"/>
          <w:b/>
          <w:color w:val="auto"/>
          <w:kern w:val="0"/>
          <w:sz w:val="24"/>
          <w:highlight w:val="none"/>
        </w:rPr>
      </w:pPr>
    </w:p>
    <w:p w14:paraId="1EE52D83">
      <w:pPr>
        <w:rPr>
          <w:rFonts w:hint="eastAsia" w:ascii="宋体" w:hAnsi="宋体" w:eastAsia="宋体" w:cs="宋体"/>
          <w:b/>
          <w:color w:val="auto"/>
          <w:kern w:val="0"/>
          <w:sz w:val="24"/>
          <w:highlight w:val="none"/>
        </w:rPr>
      </w:pPr>
    </w:p>
    <w:p w14:paraId="7B399577">
      <w:pPr>
        <w:rPr>
          <w:rFonts w:hint="eastAsia" w:ascii="宋体" w:hAnsi="宋体" w:eastAsia="宋体" w:cs="宋体"/>
          <w:b/>
          <w:color w:val="auto"/>
          <w:kern w:val="0"/>
          <w:sz w:val="24"/>
          <w:highlight w:val="none"/>
        </w:rPr>
      </w:pPr>
    </w:p>
    <w:p w14:paraId="12F68DD6">
      <w:pPr>
        <w:rPr>
          <w:rFonts w:hint="eastAsia" w:ascii="宋体" w:hAnsi="宋体" w:eastAsia="宋体" w:cs="宋体"/>
          <w:b/>
          <w:color w:val="auto"/>
          <w:kern w:val="0"/>
          <w:sz w:val="24"/>
          <w:highlight w:val="none"/>
        </w:rPr>
      </w:pPr>
    </w:p>
    <w:p w14:paraId="51836476">
      <w:pPr>
        <w:rPr>
          <w:rFonts w:hint="eastAsia" w:ascii="宋体" w:hAnsi="宋体" w:eastAsia="宋体" w:cs="宋体"/>
          <w:b/>
          <w:color w:val="auto"/>
          <w:kern w:val="0"/>
          <w:sz w:val="24"/>
          <w:highlight w:val="none"/>
        </w:rPr>
      </w:pPr>
    </w:p>
    <w:p w14:paraId="73F1E477">
      <w:pPr>
        <w:rPr>
          <w:rFonts w:hint="eastAsia" w:ascii="宋体" w:hAnsi="宋体" w:eastAsia="宋体" w:cs="宋体"/>
          <w:b/>
          <w:color w:val="auto"/>
          <w:kern w:val="0"/>
          <w:sz w:val="24"/>
          <w:highlight w:val="none"/>
        </w:rPr>
      </w:pPr>
    </w:p>
    <w:p w14:paraId="69CA9A70">
      <w:pPr>
        <w:rPr>
          <w:rFonts w:hint="eastAsia" w:ascii="宋体" w:hAnsi="宋体" w:eastAsia="宋体" w:cs="宋体"/>
          <w:b/>
          <w:color w:val="auto"/>
          <w:kern w:val="0"/>
          <w:sz w:val="24"/>
          <w:highlight w:val="none"/>
        </w:rPr>
      </w:pPr>
    </w:p>
    <w:p w14:paraId="6D48885F">
      <w:pPr>
        <w:rPr>
          <w:rFonts w:hint="eastAsia" w:ascii="宋体" w:hAnsi="宋体" w:eastAsia="宋体" w:cs="宋体"/>
          <w:b/>
          <w:color w:val="auto"/>
          <w:kern w:val="0"/>
          <w:sz w:val="24"/>
          <w:highlight w:val="none"/>
        </w:rPr>
      </w:pPr>
    </w:p>
    <w:p w14:paraId="7E186AAD">
      <w:pPr>
        <w:rPr>
          <w:rFonts w:hint="eastAsia" w:ascii="宋体" w:hAnsi="宋体" w:eastAsia="宋体" w:cs="宋体"/>
          <w:b/>
          <w:color w:val="auto"/>
          <w:kern w:val="0"/>
          <w:sz w:val="24"/>
          <w:highlight w:val="none"/>
        </w:rPr>
      </w:pPr>
    </w:p>
    <w:p w14:paraId="51D0ADCF">
      <w:pPr>
        <w:rPr>
          <w:rFonts w:hint="eastAsia" w:ascii="宋体" w:hAnsi="宋体" w:eastAsia="宋体" w:cs="宋体"/>
          <w:b/>
          <w:color w:val="auto"/>
          <w:kern w:val="0"/>
          <w:sz w:val="24"/>
          <w:highlight w:val="none"/>
        </w:rPr>
      </w:pPr>
    </w:p>
    <w:p w14:paraId="2F4D6533">
      <w:pPr>
        <w:pStyle w:val="42"/>
        <w:keepNext w:val="0"/>
        <w:keepLines w:val="0"/>
        <w:pageBreakBefore w:val="0"/>
        <w:widowControl/>
        <w:kinsoku/>
        <w:wordWrap/>
        <w:overflowPunct/>
        <w:topLinePunct w:val="0"/>
        <w:autoSpaceDE/>
        <w:autoSpaceDN/>
        <w:bidi w:val="0"/>
        <w:adjustRightInd/>
        <w:snapToGrid/>
        <w:spacing w:before="0" w:beforeAutospacing="0" w:line="360" w:lineRule="auto"/>
        <w:textAlignment w:val="auto"/>
        <w:rPr>
          <w:rStyle w:val="50"/>
          <w:rFonts w:hint="eastAsia" w:ascii="宋体" w:hAnsi="宋体" w:eastAsia="宋体" w:cs="宋体"/>
          <w:b w:val="0"/>
          <w:color w:val="auto"/>
          <w:sz w:val="21"/>
          <w:szCs w:val="21"/>
          <w:highlight w:val="none"/>
        </w:rPr>
      </w:pPr>
      <w:r>
        <w:rPr>
          <w:rStyle w:val="50"/>
          <w:rFonts w:hint="eastAsia" w:ascii="宋体" w:hAnsi="宋体" w:eastAsia="宋体" w:cs="宋体"/>
          <w:b w:val="0"/>
          <w:color w:val="auto"/>
          <w:sz w:val="21"/>
          <w:szCs w:val="21"/>
          <w:highlight w:val="none"/>
        </w:rPr>
        <w:t>附件：</w:t>
      </w:r>
    </w:p>
    <w:p w14:paraId="5AB68F1D">
      <w:pPr>
        <w:pStyle w:val="2"/>
        <w:keepNext w:val="0"/>
        <w:spacing w:before="0" w:after="0" w:line="360" w:lineRule="auto"/>
        <w:jc w:val="center"/>
        <w:rPr>
          <w:rFonts w:hint="eastAsia" w:ascii="宋体" w:hAnsi="宋体" w:eastAsia="宋体" w:cs="宋体"/>
          <w:bCs w:val="0"/>
          <w:color w:val="auto"/>
          <w:sz w:val="32"/>
          <w:szCs w:val="32"/>
          <w:highlight w:val="none"/>
        </w:rPr>
      </w:pPr>
      <w:bookmarkStart w:id="88" w:name="_Toc19360"/>
      <w:r>
        <w:rPr>
          <w:rFonts w:hint="eastAsia" w:ascii="宋体" w:hAnsi="宋体" w:eastAsia="宋体" w:cs="宋体"/>
          <w:bCs w:val="0"/>
          <w:color w:val="auto"/>
          <w:sz w:val="32"/>
          <w:szCs w:val="32"/>
          <w:highlight w:val="none"/>
        </w:rPr>
        <w:t>政府采购促进中小企业发展管理办法</w:t>
      </w:r>
      <w:bookmarkEnd w:id="88"/>
    </w:p>
    <w:p w14:paraId="36F6A25F">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财库〔2020〕46号</w:t>
      </w:r>
    </w:p>
    <w:p w14:paraId="18CE774B">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第一条 为了发挥政府采购的政策功能，促进中小企业健康发展，根据《中华人民共和国政府采购法》、《中华人民共和国中小企业促进法》等有关法律法规，制定本办法。</w:t>
      </w:r>
    </w:p>
    <w:p w14:paraId="2D1852FE">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079204D">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第三条 采购人在政府采购活动中应当通过加强采购需求管理，落实预留采购份额、价格评审优惠、优先采购等 措施，提高中小企业在政府采购中的份额，支持中小企业发展。</w:t>
      </w:r>
    </w:p>
    <w:p w14:paraId="184B77FC">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第四条 在政府采购活动中，供应商提供的货物、工程或者服务符合下列情形的，享受本办法规定的中小企业扶持政策：</w:t>
      </w:r>
    </w:p>
    <w:p w14:paraId="7603E7F0">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（一）在货物采购项目中，货物由中小企业制造，即货物由中小企业生产且使用该中小企业商号或者注册商标；</w:t>
      </w:r>
    </w:p>
    <w:p w14:paraId="6A744E1F">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（二）在工程采购项目中，工程由中小企业承建，即工程施工单位为中小企业；</w:t>
      </w:r>
    </w:p>
    <w:p w14:paraId="12FE9CE6">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（三）在服务采购项目中，服务由中小企业承接，即提供服务的人员为中小企业依照《中华人民共和国劳动合同法》订立劳动合同的从业人员。</w:t>
      </w:r>
    </w:p>
    <w:p w14:paraId="1C087BE4">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在货物采购项目中，供应商提供的货物既有中小企业制造货物，也有大型企业制造货物的，不享受本办法规定的中小企业扶持政策。</w:t>
      </w:r>
    </w:p>
    <w:p w14:paraId="74F32EEC">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以联合体形式参加政府采购活动，联合体各方均为中小企业的，联合体视同中小企业。其中，联合体各方均为小微企业的，联合体视同小微企业。</w:t>
      </w:r>
    </w:p>
    <w:p w14:paraId="1EB65B88">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14:paraId="3E33B31C">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21E55DE">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符合下列情形之一的，可不专门面向中小企业预留采购份额：</w:t>
      </w:r>
    </w:p>
    <w:p w14:paraId="440DC4B8">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（一）法律法规和国家有关政策明确规定优先或者应当面向事业单位、社会组织等非企业主体采购的；</w:t>
      </w:r>
    </w:p>
    <w:p w14:paraId="3EFD77CB">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（二）因确需使用不可替代的专利、专有技术，基础设施限制，或者提供特定公共服务等原因，只能从中小企业之外的供应商处采购的；</w:t>
      </w:r>
    </w:p>
    <w:p w14:paraId="18D3B3C6">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（三）按照本办法规定预留采购份额无法确保充分供应、充分竞争，或者存在可能影响政府采购目标实现的情形；</w:t>
      </w:r>
    </w:p>
    <w:p w14:paraId="06922678">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（四）框架协议采购项目；</w:t>
      </w:r>
    </w:p>
    <w:p w14:paraId="0182D09B">
      <w:pPr>
        <w:pStyle w:val="17"/>
        <w:tabs>
          <w:tab w:val="left" w:pos="2207"/>
        </w:tabs>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（五）省级以上人民政府财政部门规定的其他情形。 除上述情形外，其他均为适宜由中小企业提供的情形。</w:t>
      </w:r>
    </w:p>
    <w:p w14:paraId="1B42DA6C">
      <w:pPr>
        <w:pStyle w:val="17"/>
        <w:tabs>
          <w:tab w:val="left" w:pos="2207"/>
        </w:tabs>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第七条 采购限额标准以上，200 万元以下的货物和服务采购项目、400 万元以下的工程采购项目，适宜由中小企业提供的，采购人应当专门面向中小企业采购。</w:t>
      </w:r>
    </w:p>
    <w:p w14:paraId="7895F9DE">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14:paraId="55DC0F29">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（一）将采购项目整体或者设置采购包专门面向中小企业采购；</w:t>
      </w:r>
    </w:p>
    <w:p w14:paraId="05120C35">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（二）要求供应商以联合体形式参加采购活动，且联合体中中小企业承担的部分达到一定比例；</w:t>
      </w:r>
    </w:p>
    <w:p w14:paraId="15B81B07">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（三）要求获得采购合同的供应商将采购项目中的一定比例分包给一家或者多家中小企业。</w:t>
      </w:r>
    </w:p>
    <w:p w14:paraId="0455BD48">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组成联合体或者接受分包合同的中小企业与联合体内 其他企业、分包企业之间不得存在直接控股、管理关系。</w:t>
      </w:r>
    </w:p>
    <w:p w14:paraId="46AC2FB8">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 工程建设项目，采用综合评估法但未采用低价优先法计算价格分的，评标时应当在采用原报价进行评分的基础上增加其价格得分的 3%—5%作为其价格分。</w:t>
      </w:r>
    </w:p>
    <w:p w14:paraId="2A1F8EA4">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1D78F655">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41F2C06">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14:paraId="7E9DF173">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第十一条 中小企业参加政府采购活动，应当出具本办法规定的《中小企业声明函》（附 1），否则不得享受相关中小企业扶持政策。任何单位和个人不得要求供应商提供《中 小企业声明函》之外的中小企业身份证明文件。</w:t>
      </w:r>
    </w:p>
    <w:p w14:paraId="0081DDE7">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第十二条 采购项目涉及中小企业采购的，采购文件应当明确以下内容：</w:t>
      </w:r>
    </w:p>
    <w:p w14:paraId="00B9ECED">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（一）预留份额的采购项目或者采购包，明确该项目或相关采购包专门面向中小企业采购，以及相关标的及预算金额；</w:t>
      </w:r>
    </w:p>
    <w:p w14:paraId="72E8560E">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（二）要求以联合体形式参加或者合同分包的，明确联</w:t>
      </w:r>
    </w:p>
    <w:p w14:paraId="3DE6AA9A">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合协议或者分包意向协议中中小企业合同金额应当达到的 比例，并作为供应商资格条件；</w:t>
      </w:r>
    </w:p>
    <w:p w14:paraId="16A9CAD5">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（三）非预留份额的采购项目或者采购包，明确有关价格扣除比例或者价格分加分比例；</w:t>
      </w:r>
    </w:p>
    <w:p w14:paraId="5075B7C9">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（四）规定依据本办法规定享受扶持政策获得政府采购合同的，小微企业不得将合同分包给大中型企业，中型企业不得将合同分包给大型企业；</w:t>
      </w:r>
    </w:p>
    <w:p w14:paraId="52986D72">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（五）采购人认为具备相关条件的，明确对中小企业在资金支付期限、预付款比例等方面的优惠措施；</w:t>
      </w:r>
    </w:p>
    <w:p w14:paraId="14E8EF77">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（六）明确采购标的对应的中小企业划分标准所属行业；</w:t>
      </w:r>
    </w:p>
    <w:p w14:paraId="27E26366">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（七）法律法规和省级以上人民政府财政部门规定的其他事项。</w:t>
      </w:r>
    </w:p>
    <w:p w14:paraId="30268672">
      <w:pPr>
        <w:pStyle w:val="17"/>
        <w:tabs>
          <w:tab w:val="left" w:pos="2526"/>
        </w:tabs>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第十三条  中标、成交供应商享受本办法规定的中小企业扶持政策的，采购人、采购代理机构应当随中标、成交结果公开中标、成交供应商的《中小企业声明函》。</w:t>
      </w:r>
    </w:p>
    <w:p w14:paraId="28DF3ADC">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适用招标投标法的政府采购工程建设项目，应当在公示中标候选人时公开中标候选人的《中小企业声明函》。</w:t>
      </w:r>
    </w:p>
    <w:p w14:paraId="40C80E95">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8B94219">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第十五条 鼓励各地区、各部门在采购活动中允许中小企业引入信用担保手段，为中小企业在投标（响应）保证、履约保证等方面提供专业化服务。鼓励中小企业依法合规通过政府采购合同融资。</w:t>
      </w:r>
    </w:p>
    <w:p w14:paraId="7D397E24">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第十六条 政府采购监督检查、投诉处理及政府采购行政处罚中对中小企业的认定，由货物制造商或者工程、服务供应商注册登记所在地的县级以上人民政府中小企业主管部门负责。</w:t>
      </w:r>
    </w:p>
    <w:p w14:paraId="1AE57513">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中小企业主管部门应当在收到财政部门或者有关招标 投标行政监督部门关于协助开展中小企业认定函后 10 个工作日内做出书面答复。</w:t>
      </w:r>
    </w:p>
    <w:p w14:paraId="5DE1B117">
      <w:pPr>
        <w:pStyle w:val="17"/>
        <w:tabs>
          <w:tab w:val="left" w:pos="2459"/>
        </w:tabs>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第十七条 各地区、各部门应当对涉及中小企业采购的 预算项目实施全过程绩效管理，合理设置绩效目标和指标， 落实扶持中小企业有关政策要求，定期开展绩效监控和评价，强化绩效评价结果应用。</w:t>
      </w:r>
    </w:p>
    <w:p w14:paraId="3A07C538">
      <w:pPr>
        <w:pStyle w:val="17"/>
        <w:tabs>
          <w:tab w:val="left" w:pos="1880"/>
          <w:tab w:val="left" w:pos="2547"/>
        </w:tabs>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 </w:t>
      </w:r>
    </w:p>
    <w:p w14:paraId="63CF4563">
      <w:pPr>
        <w:pStyle w:val="17"/>
        <w:tabs>
          <w:tab w:val="left" w:pos="1880"/>
          <w:tab w:val="left" w:pos="2547"/>
        </w:tabs>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4EEDCE9B">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第二十条 供应商按照本办法规定提供声明函内容不实的，属于提供虚假材料谋取中标、成交，依照《中华人民共和国政府采购法》等国家有关规定追究相应责任。</w:t>
      </w:r>
    </w:p>
    <w:p w14:paraId="3828B61F">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适用招标投标法的政府采购工程建设项目，投标人按照本办法规定提供声明函内容不实的，属于弄虚作假骗取中标，依照《中华人民共和国招标投标法》等国家有关规定追究相应责任。</w:t>
      </w:r>
    </w:p>
    <w:p w14:paraId="095A0274">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有关规定追究相应责任；涉嫌犯罪的，依法移送有关国家机关处理。</w:t>
      </w:r>
    </w:p>
    <w:p w14:paraId="121BEA1D">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第二十二条 对外援助项目、国家相关资格或者资质管理制度另有规定的项目，不适用本办法。</w:t>
      </w:r>
    </w:p>
    <w:p w14:paraId="56838089">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第二十三条 关于视同中小企业的其他主体的政府采购扶持政策，由财政部会同有关部门另行规定。</w:t>
      </w:r>
    </w:p>
    <w:p w14:paraId="3AE68B7A">
      <w:pPr>
        <w:pStyle w:val="17"/>
        <w:spacing w:line="360" w:lineRule="auto"/>
        <w:ind w:left="63" w:right="63"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第二十四条 省级财政部门可以会同中小企业主管部门根据本办法的规定制定具体实施办法。</w:t>
      </w:r>
    </w:p>
    <w:p w14:paraId="3A57966F">
      <w:pPr>
        <w:pStyle w:val="17"/>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eastAsia="宋体" w:cs="宋体"/>
          <w:bCs/>
          <w:color w:val="auto"/>
          <w:sz w:val="21"/>
          <w:szCs w:val="21"/>
          <w:highlight w:val="none"/>
        </w:rPr>
        <w:t>第二十五条 本办法自2021年1月1日起施行。《财政部 工业和信息化部关于印发〈政府采购促进中小企业发展暂行办法〉的通知》（财库﹝2011﹞181号）同时废止。</w:t>
      </w:r>
    </w:p>
    <w:p w14:paraId="79CAED75">
      <w:pPr>
        <w:shd w:val="clear" w:color="auto" w:fill="FFFFFF"/>
        <w:spacing w:before="120" w:beforeLines="50" w:after="120" w:afterLines="50"/>
        <w:jc w:val="center"/>
        <w:textAlignment w:val="baseline"/>
        <w:rPr>
          <w:rFonts w:ascii="黑体" w:hAnsi="黑体" w:eastAsia="黑体" w:cs="宋体"/>
          <w:color w:val="auto"/>
          <w:sz w:val="30"/>
          <w:szCs w:val="30"/>
          <w:highlight w:val="none"/>
          <w:shd w:val="clear" w:color="auto" w:fill="FFFFFF"/>
          <w:lang w:bidi="ar"/>
        </w:rPr>
      </w:pPr>
      <w:r>
        <w:rPr>
          <w:rFonts w:ascii="宋体" w:hAnsi="宋体" w:cs="宋体"/>
          <w:bCs/>
          <w:color w:val="auto"/>
          <w:szCs w:val="21"/>
          <w:highlight w:val="none"/>
        </w:rPr>
        <w:br w:type="page"/>
      </w:r>
      <w:r>
        <w:rPr>
          <w:rFonts w:hint="eastAsia" w:ascii="黑体" w:hAnsi="黑体" w:eastAsia="黑体" w:cs="宋体"/>
          <w:bCs/>
          <w:color w:val="auto"/>
          <w:sz w:val="30"/>
          <w:szCs w:val="30"/>
          <w:highlight w:val="none"/>
          <w:shd w:val="clear" w:color="auto" w:fill="FFFFFF"/>
          <w:lang w:bidi="ar"/>
        </w:rPr>
        <w:t>财政部 司法部关于政府采购支持监狱企业发展有关问题的通知</w:t>
      </w:r>
    </w:p>
    <w:p w14:paraId="05A4A84C">
      <w:pPr>
        <w:pStyle w:val="3"/>
        <w:keepNext w:val="0"/>
        <w:keepLines w:val="0"/>
        <w:widowControl/>
        <w:spacing w:before="120" w:beforeLines="50" w:after="120" w:afterLines="50" w:line="240" w:lineRule="auto"/>
        <w:jc w:val="center"/>
        <w:textAlignment w:val="baseline"/>
        <w:rPr>
          <w:rFonts w:ascii="宋体" w:hAnsi="宋体" w:cs="宋体"/>
          <w:color w:val="auto"/>
          <w:sz w:val="21"/>
          <w:szCs w:val="21"/>
          <w:highlight w:val="none"/>
        </w:rPr>
      </w:pPr>
      <w:bookmarkStart w:id="89" w:name="_Toc21391"/>
      <w:r>
        <w:rPr>
          <w:rFonts w:hint="eastAsia" w:ascii="宋体" w:hAnsi="宋体" w:cs="宋体"/>
          <w:color w:val="auto"/>
          <w:sz w:val="21"/>
          <w:szCs w:val="21"/>
          <w:highlight w:val="none"/>
          <w:shd w:val="clear" w:color="auto" w:fill="FFFFFF"/>
        </w:rPr>
        <w:t>财库〔2014〕68号</w:t>
      </w:r>
      <w:bookmarkEnd w:id="89"/>
    </w:p>
    <w:p w14:paraId="1DD0BEC7">
      <w:pPr>
        <w:pStyle w:val="42"/>
        <w:spacing w:before="0" w:beforeAutospacing="0" w:after="0" w:afterAutospacing="0" w:line="400" w:lineRule="exact"/>
        <w:textAlignment w:val="baseline"/>
        <w:rPr>
          <w:color w:val="auto"/>
          <w:sz w:val="21"/>
          <w:szCs w:val="21"/>
          <w:highlight w:val="none"/>
          <w:shd w:val="clear" w:color="auto" w:fill="FFFFFF"/>
        </w:rPr>
      </w:pPr>
      <w:r>
        <w:rPr>
          <w:rFonts w:hint="eastAsia"/>
          <w:color w:val="auto"/>
          <w:sz w:val="21"/>
          <w:szCs w:val="21"/>
          <w:highlight w:val="none"/>
          <w:shd w:val="clear" w:color="auto" w:fill="FFFFFF"/>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4A36F6C2">
      <w:pPr>
        <w:pStyle w:val="42"/>
        <w:spacing w:before="0" w:beforeAutospacing="0" w:after="0" w:afterAutospacing="0" w:line="400" w:lineRule="exact"/>
        <w:textAlignment w:val="baseline"/>
        <w:rPr>
          <w:color w:val="auto"/>
          <w:sz w:val="21"/>
          <w:szCs w:val="21"/>
          <w:highlight w:val="none"/>
          <w:shd w:val="clear" w:color="auto" w:fill="FFFFFF"/>
        </w:rPr>
      </w:pPr>
      <w:r>
        <w:rPr>
          <w:rFonts w:hint="eastAsia"/>
          <w:color w:val="auto"/>
          <w:sz w:val="21"/>
          <w:szCs w:val="21"/>
          <w:highlight w:val="none"/>
          <w:shd w:val="clear" w:color="auto" w:fill="FFFFFF"/>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3D58F1B9">
      <w:pPr>
        <w:pStyle w:val="42"/>
        <w:spacing w:before="0" w:beforeAutospacing="0" w:after="0" w:afterAutospacing="0" w:line="400" w:lineRule="exact"/>
        <w:textAlignment w:val="baseline"/>
        <w:rPr>
          <w:color w:val="auto"/>
          <w:sz w:val="21"/>
          <w:szCs w:val="21"/>
          <w:highlight w:val="none"/>
          <w:shd w:val="clear" w:color="auto" w:fill="FFFFFF"/>
        </w:rPr>
      </w:pPr>
      <w:r>
        <w:rPr>
          <w:rFonts w:hint="eastAsia"/>
          <w:color w:val="auto"/>
          <w:sz w:val="21"/>
          <w:szCs w:val="21"/>
          <w:highlight w:val="none"/>
          <w:shd w:val="clear" w:color="auto" w:fill="FFFFFF"/>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D1D3190">
      <w:pPr>
        <w:pStyle w:val="42"/>
        <w:spacing w:before="0" w:beforeAutospacing="0" w:after="0" w:afterAutospacing="0" w:line="400" w:lineRule="exact"/>
        <w:textAlignment w:val="baseline"/>
        <w:rPr>
          <w:color w:val="auto"/>
          <w:sz w:val="21"/>
          <w:szCs w:val="21"/>
          <w:highlight w:val="none"/>
          <w:shd w:val="clear" w:color="auto" w:fill="FFFFFF"/>
        </w:rPr>
      </w:pPr>
      <w:r>
        <w:rPr>
          <w:rFonts w:hint="eastAsia"/>
          <w:color w:val="auto"/>
          <w:sz w:val="21"/>
          <w:szCs w:val="21"/>
          <w:highlight w:val="none"/>
          <w:shd w:val="clear" w:color="auto" w:fill="FFFFFF"/>
        </w:rPr>
        <w:t>　　二、在政府采购活动中，监狱企业视同小型、微型企业，享受预留份额、评审中价格扣除等政府采购促进中小企业发展的政府采购政策。向监狱企业采购的金额，计入面向中小企业采购的统计数据。</w:t>
      </w:r>
    </w:p>
    <w:p w14:paraId="27E31264">
      <w:pPr>
        <w:pStyle w:val="42"/>
        <w:spacing w:before="0" w:beforeAutospacing="0" w:after="0" w:afterAutospacing="0" w:line="400" w:lineRule="exact"/>
        <w:textAlignment w:val="baseline"/>
        <w:rPr>
          <w:color w:val="auto"/>
          <w:sz w:val="21"/>
          <w:szCs w:val="21"/>
          <w:highlight w:val="none"/>
          <w:shd w:val="clear" w:color="auto" w:fill="FFFFFF"/>
        </w:rPr>
      </w:pPr>
      <w:r>
        <w:rPr>
          <w:rFonts w:hint="eastAsia"/>
          <w:color w:val="auto"/>
          <w:sz w:val="21"/>
          <w:szCs w:val="21"/>
          <w:highlight w:val="none"/>
          <w:shd w:val="clear" w:color="auto" w:fill="FFFFFF"/>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03D33D7">
      <w:pPr>
        <w:pStyle w:val="42"/>
        <w:spacing w:before="0" w:beforeAutospacing="0" w:after="0" w:afterAutospacing="0" w:line="400" w:lineRule="exact"/>
        <w:textAlignment w:val="baseline"/>
        <w:rPr>
          <w:color w:val="auto"/>
          <w:sz w:val="21"/>
          <w:szCs w:val="21"/>
          <w:highlight w:val="none"/>
          <w:shd w:val="clear" w:color="auto" w:fill="FFFFFF"/>
        </w:rPr>
      </w:pPr>
      <w:r>
        <w:rPr>
          <w:rFonts w:hint="eastAsia"/>
          <w:color w:val="auto"/>
          <w:sz w:val="21"/>
          <w:szCs w:val="21"/>
          <w:highlight w:val="none"/>
          <w:shd w:val="clear" w:color="auto" w:fill="FFFFFF"/>
        </w:rPr>
        <w:t>　　四、各地区可以结合本地区实际，对监狱企业生产的办公用品、家具用具、车辆维修和提供的保养服务、消防设备等，提出预留份额等政府采购支持措施，加大对监狱企业产品的采购力度。</w:t>
      </w:r>
    </w:p>
    <w:p w14:paraId="3395E264">
      <w:pPr>
        <w:pStyle w:val="42"/>
        <w:spacing w:before="0" w:beforeAutospacing="0" w:after="0" w:afterAutospacing="0" w:line="400" w:lineRule="exact"/>
        <w:textAlignment w:val="baseline"/>
        <w:rPr>
          <w:color w:val="auto"/>
          <w:sz w:val="21"/>
          <w:szCs w:val="21"/>
          <w:highlight w:val="none"/>
        </w:rPr>
      </w:pPr>
      <w:r>
        <w:rPr>
          <w:rFonts w:hint="eastAsia"/>
          <w:color w:val="auto"/>
          <w:sz w:val="21"/>
          <w:szCs w:val="21"/>
          <w:highlight w:val="none"/>
          <w:shd w:val="clear" w:color="auto" w:fill="FFFFFF"/>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30058245">
      <w:pPr>
        <w:pStyle w:val="42"/>
        <w:spacing w:before="0" w:beforeAutospacing="0" w:after="0" w:afterAutospacing="0" w:line="400" w:lineRule="exact"/>
        <w:jc w:val="right"/>
        <w:textAlignment w:val="baseline"/>
        <w:rPr>
          <w:color w:val="auto"/>
          <w:sz w:val="21"/>
          <w:szCs w:val="21"/>
          <w:highlight w:val="none"/>
          <w:shd w:val="clear" w:color="auto" w:fill="FFFFFF"/>
        </w:rPr>
      </w:pPr>
      <w:r>
        <w:rPr>
          <w:rFonts w:hint="eastAsia"/>
          <w:color w:val="auto"/>
          <w:sz w:val="21"/>
          <w:szCs w:val="21"/>
          <w:highlight w:val="none"/>
          <w:shd w:val="clear" w:color="auto" w:fill="FFFFFF"/>
        </w:rPr>
        <w:t>中华人民共和国财政部</w:t>
      </w:r>
    </w:p>
    <w:p w14:paraId="74425CA5">
      <w:pPr>
        <w:pStyle w:val="42"/>
        <w:spacing w:before="0" w:beforeAutospacing="0" w:after="0" w:afterAutospacing="0" w:line="400" w:lineRule="exact"/>
        <w:jc w:val="right"/>
        <w:textAlignment w:val="baseline"/>
        <w:rPr>
          <w:color w:val="auto"/>
          <w:sz w:val="21"/>
          <w:szCs w:val="21"/>
          <w:highlight w:val="none"/>
          <w:shd w:val="clear" w:color="auto" w:fill="FFFFFF"/>
        </w:rPr>
      </w:pPr>
      <w:r>
        <w:rPr>
          <w:rFonts w:hint="eastAsia"/>
          <w:color w:val="auto"/>
          <w:sz w:val="21"/>
          <w:szCs w:val="21"/>
          <w:highlight w:val="none"/>
          <w:shd w:val="clear" w:color="auto" w:fill="FFFFFF"/>
        </w:rPr>
        <w:t>中华人民共和国司法部</w:t>
      </w:r>
    </w:p>
    <w:p w14:paraId="308AB560">
      <w:pPr>
        <w:pStyle w:val="42"/>
        <w:spacing w:before="0" w:beforeAutospacing="0" w:after="0" w:afterAutospacing="0" w:line="400" w:lineRule="exact"/>
        <w:jc w:val="right"/>
        <w:textAlignment w:val="baseline"/>
        <w:rPr>
          <w:color w:val="auto"/>
          <w:sz w:val="21"/>
          <w:szCs w:val="21"/>
          <w:highlight w:val="none"/>
          <w:shd w:val="clear" w:color="auto" w:fill="FFFFFF"/>
        </w:rPr>
      </w:pPr>
      <w:r>
        <w:rPr>
          <w:rFonts w:hint="eastAsia"/>
          <w:color w:val="auto"/>
          <w:sz w:val="21"/>
          <w:szCs w:val="21"/>
          <w:highlight w:val="none"/>
          <w:shd w:val="clear" w:color="auto" w:fill="FFFFFF"/>
        </w:rPr>
        <w:t>2014年6月10日</w:t>
      </w:r>
    </w:p>
    <w:p w14:paraId="0C896452">
      <w:pPr>
        <w:shd w:val="clear" w:color="auto" w:fill="FFFFFF"/>
        <w:spacing w:before="48" w:beforeLines="20" w:after="48" w:afterLines="20"/>
        <w:jc w:val="center"/>
        <w:textAlignment w:val="baseline"/>
        <w:rPr>
          <w:rFonts w:ascii="黑体" w:hAnsi="黑体" w:eastAsia="黑体" w:cs="华文中宋"/>
          <w:color w:val="auto"/>
          <w:sz w:val="30"/>
          <w:szCs w:val="30"/>
          <w:highlight w:val="none"/>
        </w:rPr>
      </w:pPr>
      <w:r>
        <w:rPr>
          <w:rFonts w:hint="eastAsia" w:ascii="宋体" w:hAnsi="宋体" w:cs="宋体"/>
          <w:color w:val="auto"/>
          <w:szCs w:val="21"/>
          <w:highlight w:val="none"/>
          <w:shd w:val="clear" w:color="auto" w:fill="FFFFFF"/>
        </w:rPr>
        <w:br w:type="page"/>
      </w:r>
      <w:r>
        <w:rPr>
          <w:rFonts w:hint="eastAsia" w:ascii="黑体" w:hAnsi="黑体" w:eastAsia="黑体" w:cs="宋体"/>
          <w:bCs/>
          <w:color w:val="auto"/>
          <w:sz w:val="32"/>
          <w:szCs w:val="32"/>
          <w:highlight w:val="none"/>
          <w:shd w:val="clear" w:color="auto" w:fill="FFFFFF"/>
          <w:lang w:bidi="ar"/>
        </w:rPr>
        <w:t>关于促进残疾人就业政府采购政策的通知</w:t>
      </w:r>
    </w:p>
    <w:p w14:paraId="78419202">
      <w:pPr>
        <w:pStyle w:val="42"/>
        <w:spacing w:before="48" w:beforeLines="20" w:beforeAutospacing="0" w:after="48" w:afterLines="20" w:afterAutospacing="0"/>
        <w:jc w:val="center"/>
        <w:textAlignment w:val="baseline"/>
        <w:rPr>
          <w:bCs/>
          <w:color w:val="auto"/>
          <w:sz w:val="21"/>
          <w:szCs w:val="21"/>
          <w:highlight w:val="none"/>
        </w:rPr>
      </w:pPr>
      <w:r>
        <w:rPr>
          <w:rStyle w:val="50"/>
          <w:rFonts w:hint="eastAsia"/>
          <w:bCs w:val="0"/>
          <w:color w:val="auto"/>
          <w:sz w:val="21"/>
          <w:szCs w:val="21"/>
          <w:highlight w:val="none"/>
          <w:shd w:val="clear" w:color="auto" w:fill="FFFFFF"/>
        </w:rPr>
        <w:t>财库〔2017〕141号</w:t>
      </w:r>
    </w:p>
    <w:p w14:paraId="05A11C89">
      <w:pPr>
        <w:pStyle w:val="42"/>
        <w:spacing w:before="0" w:beforeAutospacing="0" w:after="0" w:afterAutospacing="0" w:line="340" w:lineRule="exact"/>
        <w:jc w:val="both"/>
        <w:textAlignment w:val="baseline"/>
        <w:rPr>
          <w:color w:val="auto"/>
          <w:sz w:val="21"/>
          <w:szCs w:val="21"/>
          <w:highlight w:val="none"/>
        </w:rPr>
      </w:pPr>
      <w:bookmarkStart w:id="90" w:name="toDeptId"/>
      <w:r>
        <w:rPr>
          <w:rFonts w:hint="eastAsia"/>
          <w:color w:val="auto"/>
          <w:sz w:val="21"/>
          <w:szCs w:val="21"/>
          <w:highlight w:val="none"/>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90"/>
      <w:r>
        <w:rPr>
          <w:rFonts w:hint="eastAsia"/>
          <w:color w:val="auto"/>
          <w:sz w:val="21"/>
          <w:szCs w:val="21"/>
          <w:highlight w:val="none"/>
          <w:shd w:val="clear" w:color="auto" w:fill="FFFFFF"/>
        </w:rPr>
        <w:t>：</w:t>
      </w:r>
    </w:p>
    <w:p w14:paraId="66F05DF4">
      <w:pPr>
        <w:pStyle w:val="42"/>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为了发挥政府采购促进残疾人就业的作用，进一步保障残疾人权益，依照《政府采购法》、《残疾人保障法》等法律法规及相关规定，现就促进残疾人就业政府采购政策通知如下：</w:t>
      </w:r>
    </w:p>
    <w:p w14:paraId="7FF7C983">
      <w:pPr>
        <w:pStyle w:val="42"/>
        <w:spacing w:before="0" w:beforeAutospacing="0" w:after="0" w:afterAutospacing="0" w:line="340" w:lineRule="exact"/>
        <w:jc w:val="both"/>
        <w:textAlignment w:val="baseline"/>
        <w:outlineLvl w:val="0"/>
        <w:rPr>
          <w:color w:val="auto"/>
          <w:sz w:val="21"/>
          <w:szCs w:val="21"/>
          <w:highlight w:val="none"/>
        </w:rPr>
      </w:pPr>
      <w:r>
        <w:rPr>
          <w:rFonts w:hint="eastAsia"/>
          <w:color w:val="auto"/>
          <w:sz w:val="21"/>
          <w:szCs w:val="21"/>
          <w:highlight w:val="none"/>
          <w:shd w:val="clear" w:color="auto" w:fill="FFFFFF"/>
        </w:rPr>
        <w:t>　　</w:t>
      </w:r>
      <w:bookmarkStart w:id="91" w:name="_Toc32622"/>
      <w:bookmarkStart w:id="92" w:name="_Toc4589"/>
      <w:r>
        <w:rPr>
          <w:rFonts w:hint="eastAsia"/>
          <w:color w:val="auto"/>
          <w:sz w:val="21"/>
          <w:szCs w:val="21"/>
          <w:highlight w:val="none"/>
          <w:shd w:val="clear" w:color="auto" w:fill="FFFFFF"/>
        </w:rPr>
        <w:t>一、享受政府采购支持政策的残疾人福利性单位应当同时满足以下条件：</w:t>
      </w:r>
      <w:bookmarkEnd w:id="91"/>
      <w:bookmarkEnd w:id="92"/>
    </w:p>
    <w:p w14:paraId="3495A5AF">
      <w:pPr>
        <w:pStyle w:val="42"/>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（一）安置的残疾人占本单位在职职工人数的比例不低于25%（含25%），并且安置的残疾人人数不少于10人（含10人）；</w:t>
      </w:r>
    </w:p>
    <w:p w14:paraId="1A2A2450">
      <w:pPr>
        <w:pStyle w:val="42"/>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（二）依法与安置的每位残疾人签订了一年以上（含一年）的劳动合同或服务协议；</w:t>
      </w:r>
    </w:p>
    <w:p w14:paraId="72664490">
      <w:pPr>
        <w:pStyle w:val="42"/>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（三）为安置的每位残疾人按月足额缴纳了基本养老保险、基本医疗保险、失业保险、工伤保险和生育保险等社会保险费；</w:t>
      </w:r>
    </w:p>
    <w:p w14:paraId="22C960E1">
      <w:pPr>
        <w:pStyle w:val="42"/>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（四）通过银行等金融机构向安置的每位残疾人，按月支付了不低于单位所在区县适用的经省级人民政府批准的月最低工资标准的工资；</w:t>
      </w:r>
    </w:p>
    <w:p w14:paraId="5092221F">
      <w:pPr>
        <w:pStyle w:val="42"/>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（五）提供本单位制造的货物、承担的工程或者服务（以下简称产品），或者提供其他残疾人福利性单位制造的货物（不包括使用非残疾人福利性单位注册商标的货物）。</w:t>
      </w:r>
    </w:p>
    <w:p w14:paraId="697F60B2">
      <w:pPr>
        <w:pStyle w:val="42"/>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D8D8FBC">
      <w:pPr>
        <w:pStyle w:val="42"/>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8430F15">
      <w:pPr>
        <w:pStyle w:val="42"/>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中标、成交供应商为残疾人福利性单位的，采购人或者其委托的采购代理机构应当随中标、成交结果同时公告其《残疾人福利性单位声明函》，接受社会监督。</w:t>
      </w:r>
    </w:p>
    <w:p w14:paraId="6D2D9EC7">
      <w:pPr>
        <w:pStyle w:val="42"/>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供应商提供的《残疾人福利性单位声明函》与事实不符的，依照《政府采购法》第七十七条第一款的规定追究法律责任。</w:t>
      </w:r>
    </w:p>
    <w:p w14:paraId="70F5D6C1">
      <w:pPr>
        <w:pStyle w:val="42"/>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3F90EFA">
      <w:pPr>
        <w:pStyle w:val="42"/>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四、采购人采购公开招标数额标准以上的货物或者服务，因落实促进残疾人就业政策的需要，依法履行有关报批程序后，可采用公开招标以外的采购方式。</w:t>
      </w:r>
    </w:p>
    <w:p w14:paraId="65D68649">
      <w:pPr>
        <w:pStyle w:val="42"/>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34B6BF4">
      <w:pPr>
        <w:pStyle w:val="42"/>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0D41340">
      <w:pPr>
        <w:pStyle w:val="42"/>
        <w:spacing w:before="0" w:beforeAutospacing="0" w:after="0" w:afterAutospacing="0" w:line="340" w:lineRule="exact"/>
        <w:jc w:val="both"/>
        <w:textAlignment w:val="baseline"/>
        <w:outlineLvl w:val="0"/>
        <w:rPr>
          <w:color w:val="auto"/>
          <w:sz w:val="21"/>
          <w:szCs w:val="21"/>
          <w:highlight w:val="none"/>
        </w:rPr>
      </w:pPr>
      <w:r>
        <w:rPr>
          <w:rFonts w:hint="eastAsia"/>
          <w:color w:val="auto"/>
          <w:sz w:val="21"/>
          <w:szCs w:val="21"/>
          <w:highlight w:val="none"/>
          <w:shd w:val="clear" w:color="auto" w:fill="FFFFFF"/>
        </w:rPr>
        <w:t>　　</w:t>
      </w:r>
      <w:bookmarkStart w:id="93" w:name="_Toc16781"/>
      <w:bookmarkStart w:id="94" w:name="_Toc28720"/>
      <w:r>
        <w:rPr>
          <w:rFonts w:hint="eastAsia"/>
          <w:color w:val="auto"/>
          <w:sz w:val="21"/>
          <w:szCs w:val="21"/>
          <w:highlight w:val="none"/>
          <w:shd w:val="clear" w:color="auto" w:fill="FFFFFF"/>
        </w:rPr>
        <w:t>七、本通知自2017年10月1日起执行。</w:t>
      </w:r>
      <w:bookmarkEnd w:id="93"/>
      <w:bookmarkEnd w:id="94"/>
    </w:p>
    <w:p w14:paraId="7203CDEE">
      <w:pPr>
        <w:pStyle w:val="42"/>
        <w:spacing w:before="0" w:beforeAutospacing="0" w:after="0" w:afterAutospacing="0" w:line="340" w:lineRule="exact"/>
        <w:jc w:val="right"/>
        <w:textAlignment w:val="baseline"/>
        <w:rPr>
          <w:color w:val="auto"/>
          <w:sz w:val="21"/>
          <w:szCs w:val="21"/>
          <w:highlight w:val="none"/>
        </w:rPr>
      </w:pPr>
      <w:r>
        <w:rPr>
          <w:rFonts w:hint="eastAsia"/>
          <w:color w:val="auto"/>
          <w:sz w:val="21"/>
          <w:szCs w:val="21"/>
          <w:highlight w:val="none"/>
          <w:shd w:val="clear" w:color="auto" w:fill="FFFFFF"/>
        </w:rPr>
        <w:t>　　财政部 民政部 中国残疾人联合会</w:t>
      </w:r>
    </w:p>
    <w:p w14:paraId="465BDF6A">
      <w:pPr>
        <w:pStyle w:val="42"/>
        <w:spacing w:before="0" w:beforeAutospacing="0" w:after="0" w:afterAutospacing="0" w:line="340" w:lineRule="exact"/>
        <w:jc w:val="right"/>
        <w:textAlignment w:val="baseline"/>
        <w:rPr>
          <w:color w:val="auto"/>
          <w:sz w:val="21"/>
          <w:szCs w:val="21"/>
          <w:highlight w:val="none"/>
          <w:shd w:val="clear" w:color="auto" w:fill="FFFFFF"/>
        </w:rPr>
      </w:pPr>
      <w:r>
        <w:rPr>
          <w:rFonts w:hint="eastAsia"/>
          <w:color w:val="auto"/>
          <w:sz w:val="21"/>
          <w:szCs w:val="21"/>
          <w:highlight w:val="none"/>
          <w:shd w:val="clear" w:color="auto" w:fill="FFFFFF"/>
        </w:rPr>
        <w:t>　　2017年8月22日</w:t>
      </w:r>
    </w:p>
    <w:p w14:paraId="6DC403B1">
      <w:pPr>
        <w:pStyle w:val="42"/>
        <w:spacing w:before="0" w:beforeAutospacing="0" w:after="0" w:afterAutospacing="0" w:line="340" w:lineRule="exact"/>
        <w:jc w:val="center"/>
        <w:textAlignment w:val="baseline"/>
        <w:rPr>
          <w:b/>
          <w:color w:val="auto"/>
          <w:sz w:val="21"/>
          <w:szCs w:val="21"/>
          <w:highlight w:val="none"/>
        </w:rPr>
      </w:pPr>
      <w:r>
        <w:rPr>
          <w:color w:val="auto"/>
          <w:sz w:val="21"/>
          <w:szCs w:val="21"/>
          <w:highlight w:val="none"/>
          <w:shd w:val="clear" w:color="auto" w:fill="FFFFFF"/>
        </w:rPr>
        <w:br w:type="page"/>
      </w:r>
      <w:r>
        <w:rPr>
          <w:rFonts w:hint="eastAsia"/>
          <w:b/>
          <w:color w:val="auto"/>
          <w:sz w:val="28"/>
          <w:szCs w:val="28"/>
          <w:highlight w:val="none"/>
        </w:rPr>
        <w:t>《统计上大中小微型企业划分办法（</w:t>
      </w:r>
      <w:r>
        <w:rPr>
          <w:b/>
          <w:color w:val="auto"/>
          <w:sz w:val="28"/>
          <w:szCs w:val="28"/>
          <w:highlight w:val="none"/>
        </w:rPr>
        <w:t>2017</w:t>
      </w:r>
      <w:r>
        <w:rPr>
          <w:rFonts w:hint="eastAsia"/>
          <w:b/>
          <w:color w:val="auto"/>
          <w:sz w:val="28"/>
          <w:szCs w:val="28"/>
          <w:highlight w:val="none"/>
        </w:rPr>
        <w:t>）》修订说明</w:t>
      </w:r>
    </w:p>
    <w:p w14:paraId="4997E2CD">
      <w:pPr>
        <w:spacing w:line="400" w:lineRule="exact"/>
        <w:ind w:firstLine="420" w:firstLineChars="200"/>
        <w:jc w:val="left"/>
        <w:outlineLvl w:val="0"/>
        <w:rPr>
          <w:rFonts w:ascii="宋体" w:hAnsi="宋体"/>
          <w:color w:val="auto"/>
          <w:szCs w:val="21"/>
          <w:highlight w:val="none"/>
        </w:rPr>
      </w:pPr>
      <w:bookmarkStart w:id="95" w:name="_Toc2583"/>
      <w:bookmarkStart w:id="96" w:name="_Toc22085"/>
      <w:r>
        <w:rPr>
          <w:rFonts w:hint="eastAsia" w:ascii="宋体" w:hAnsi="宋体"/>
          <w:color w:val="auto"/>
          <w:szCs w:val="21"/>
          <w:highlight w:val="none"/>
        </w:rPr>
        <w:t>一、修订背景</w:t>
      </w:r>
      <w:bookmarkEnd w:id="95"/>
      <w:bookmarkEnd w:id="96"/>
    </w:p>
    <w:p w14:paraId="184A8F80">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8F7C443">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3FF4BC1">
      <w:pPr>
        <w:spacing w:line="400" w:lineRule="exact"/>
        <w:ind w:firstLine="420" w:firstLineChars="200"/>
        <w:jc w:val="left"/>
        <w:outlineLvl w:val="0"/>
        <w:rPr>
          <w:rFonts w:ascii="宋体" w:hAnsi="宋体"/>
          <w:color w:val="auto"/>
          <w:szCs w:val="21"/>
          <w:highlight w:val="none"/>
        </w:rPr>
      </w:pPr>
      <w:bookmarkStart w:id="97" w:name="_Toc4099"/>
      <w:bookmarkStart w:id="98" w:name="_Toc1489"/>
      <w:r>
        <w:rPr>
          <w:rFonts w:hint="eastAsia" w:ascii="宋体" w:hAnsi="宋体"/>
          <w:color w:val="auto"/>
          <w:szCs w:val="21"/>
          <w:highlight w:val="none"/>
        </w:rPr>
        <w:t>二、修订主要内容</w:t>
      </w:r>
      <w:bookmarkEnd w:id="97"/>
      <w:bookmarkEnd w:id="98"/>
    </w:p>
    <w:p w14:paraId="173CCA01">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4C68540F">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将交通运输业中包括的“装卸搬运和运输代理业”修改为“多式联运和运输代理业、装卸搬运”。</w:t>
      </w:r>
    </w:p>
    <w:p w14:paraId="14265167">
      <w:pPr>
        <w:spacing w:line="400" w:lineRule="exact"/>
        <w:ind w:firstLine="452" w:firstLineChars="200"/>
        <w:jc w:val="left"/>
        <w:rPr>
          <w:rFonts w:ascii="宋体" w:hAnsi="宋体" w:cs="宋体"/>
          <w:color w:val="auto"/>
          <w:spacing w:val="8"/>
          <w:szCs w:val="21"/>
          <w:highlight w:val="none"/>
        </w:rPr>
      </w:pPr>
      <w:r>
        <w:rPr>
          <w:rFonts w:hint="eastAsia" w:ascii="宋体" w:hAnsi="宋体" w:cs="宋体"/>
          <w:color w:val="auto"/>
          <w:spacing w:val="8"/>
          <w:szCs w:val="21"/>
          <w:highlight w:val="none"/>
        </w:rPr>
        <w:t>仓储业所包括的行业中类，根据《国民经济行业分类》</w:t>
      </w:r>
      <w:r>
        <w:rPr>
          <w:rFonts w:hint="eastAsia" w:ascii="宋体" w:hAnsi="宋体"/>
          <w:color w:val="auto"/>
          <w:szCs w:val="21"/>
          <w:highlight w:val="none"/>
        </w:rPr>
        <w:t>（GB/T 4754—2017）</w:t>
      </w:r>
      <w:r>
        <w:rPr>
          <w:rFonts w:hint="eastAsia" w:ascii="宋体" w:hAnsi="宋体" w:cs="宋体"/>
          <w:color w:val="auto"/>
          <w:spacing w:val="8"/>
          <w:szCs w:val="21"/>
          <w:highlight w:val="none"/>
        </w:rPr>
        <w:t>调整为“通用仓储，低温仓储，危险品仓储，谷物、棉花等农产品仓储，中药材仓储和其他仓储业”。</w:t>
      </w:r>
    </w:p>
    <w:p w14:paraId="680B80C7">
      <w:pPr>
        <w:spacing w:line="400" w:lineRule="exact"/>
        <w:jc w:val="left"/>
        <w:outlineLvl w:val="0"/>
        <w:rPr>
          <w:rFonts w:ascii="宋体" w:hAnsi="宋体" w:cs="宋体"/>
          <w:color w:val="auto"/>
          <w:szCs w:val="21"/>
          <w:highlight w:val="none"/>
        </w:rPr>
      </w:pPr>
      <w:bookmarkStart w:id="99" w:name="_Toc4874"/>
      <w:bookmarkStart w:id="100" w:name="_Toc19587"/>
      <w:r>
        <w:rPr>
          <w:rFonts w:hint="eastAsia" w:ascii="宋体" w:hAnsi="宋体" w:cs="宋体"/>
          <w:color w:val="auto"/>
          <w:szCs w:val="21"/>
          <w:highlight w:val="none"/>
        </w:rPr>
        <w:t>附表</w:t>
      </w:r>
      <w:bookmarkEnd w:id="99"/>
      <w:bookmarkEnd w:id="100"/>
    </w:p>
    <w:p w14:paraId="60089E8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统计上大中小微型企业划分标准</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E7D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60F7E8F8">
            <w:pPr>
              <w:spacing w:line="240" w:lineRule="exact"/>
              <w:rPr>
                <w:rFonts w:ascii="宋体" w:hAnsi="宋体" w:cs="宋体"/>
                <w:bCs/>
                <w:color w:val="auto"/>
                <w:sz w:val="18"/>
                <w:szCs w:val="21"/>
                <w:highlight w:val="none"/>
              </w:rPr>
            </w:pPr>
            <w:r>
              <w:rPr>
                <w:rFonts w:hint="eastAsia" w:ascii="宋体" w:hAnsi="宋体" w:cs="宋体"/>
                <w:bCs/>
                <w:color w:val="auto"/>
                <w:sz w:val="18"/>
                <w:szCs w:val="21"/>
                <w:highlight w:val="none"/>
              </w:rPr>
              <w:t>行业名称</w:t>
            </w:r>
          </w:p>
        </w:tc>
        <w:tc>
          <w:tcPr>
            <w:tcW w:w="1369" w:type="dxa"/>
            <w:vAlign w:val="center"/>
          </w:tcPr>
          <w:p w14:paraId="37CB33AA">
            <w:pPr>
              <w:rPr>
                <w:rFonts w:ascii="宋体" w:hAnsi="宋体" w:cs="宋体"/>
                <w:bCs/>
                <w:color w:val="auto"/>
                <w:sz w:val="18"/>
                <w:szCs w:val="18"/>
                <w:highlight w:val="none"/>
              </w:rPr>
            </w:pPr>
            <w:r>
              <w:rPr>
                <w:rFonts w:hint="eastAsia" w:ascii="宋体" w:hAnsi="宋体" w:cs="宋体"/>
                <w:bCs/>
                <w:color w:val="auto"/>
                <w:sz w:val="18"/>
                <w:szCs w:val="18"/>
                <w:highlight w:val="none"/>
              </w:rPr>
              <w:t>指标名称</w:t>
            </w:r>
          </w:p>
        </w:tc>
        <w:tc>
          <w:tcPr>
            <w:tcW w:w="709" w:type="dxa"/>
            <w:vAlign w:val="center"/>
          </w:tcPr>
          <w:p w14:paraId="5F818ECD">
            <w:pPr>
              <w:rPr>
                <w:rFonts w:ascii="宋体" w:hAnsi="宋体" w:cs="宋体"/>
                <w:bCs/>
                <w:color w:val="auto"/>
                <w:sz w:val="18"/>
                <w:szCs w:val="18"/>
                <w:highlight w:val="none"/>
              </w:rPr>
            </w:pPr>
            <w:r>
              <w:rPr>
                <w:rFonts w:hint="eastAsia" w:ascii="宋体" w:hAnsi="宋体" w:cs="宋体"/>
                <w:bCs/>
                <w:color w:val="auto"/>
                <w:sz w:val="18"/>
                <w:szCs w:val="18"/>
                <w:highlight w:val="none"/>
              </w:rPr>
              <w:t>计量</w:t>
            </w:r>
          </w:p>
          <w:p w14:paraId="7BEC4612">
            <w:pPr>
              <w:rPr>
                <w:rFonts w:ascii="宋体" w:hAnsi="宋体" w:cs="宋体"/>
                <w:bCs/>
                <w:color w:val="auto"/>
                <w:sz w:val="18"/>
                <w:szCs w:val="18"/>
                <w:highlight w:val="none"/>
              </w:rPr>
            </w:pPr>
            <w:r>
              <w:rPr>
                <w:rFonts w:hint="eastAsia" w:ascii="宋体" w:hAnsi="宋体" w:cs="宋体"/>
                <w:bCs/>
                <w:color w:val="auto"/>
                <w:sz w:val="18"/>
                <w:szCs w:val="18"/>
                <w:highlight w:val="none"/>
              </w:rPr>
              <w:t>单位</w:t>
            </w:r>
          </w:p>
        </w:tc>
        <w:tc>
          <w:tcPr>
            <w:tcW w:w="1125" w:type="dxa"/>
            <w:vAlign w:val="center"/>
          </w:tcPr>
          <w:p w14:paraId="36AEDAA9">
            <w:pPr>
              <w:rPr>
                <w:rFonts w:ascii="宋体" w:hAnsi="宋体" w:cs="宋体"/>
                <w:bCs/>
                <w:color w:val="auto"/>
                <w:sz w:val="18"/>
                <w:szCs w:val="18"/>
                <w:highlight w:val="none"/>
              </w:rPr>
            </w:pPr>
            <w:r>
              <w:rPr>
                <w:rFonts w:hint="eastAsia" w:ascii="宋体" w:hAnsi="宋体" w:cs="宋体"/>
                <w:bCs/>
                <w:color w:val="auto"/>
                <w:sz w:val="18"/>
                <w:szCs w:val="18"/>
                <w:highlight w:val="none"/>
              </w:rPr>
              <w:t>大型</w:t>
            </w:r>
          </w:p>
        </w:tc>
        <w:tc>
          <w:tcPr>
            <w:tcW w:w="1701" w:type="dxa"/>
            <w:vAlign w:val="center"/>
          </w:tcPr>
          <w:p w14:paraId="1801FDE9">
            <w:pPr>
              <w:rPr>
                <w:rFonts w:ascii="宋体" w:hAnsi="宋体" w:cs="宋体"/>
                <w:bCs/>
                <w:color w:val="auto"/>
                <w:sz w:val="18"/>
                <w:szCs w:val="18"/>
                <w:highlight w:val="none"/>
              </w:rPr>
            </w:pPr>
            <w:r>
              <w:rPr>
                <w:rFonts w:hint="eastAsia" w:ascii="宋体" w:hAnsi="宋体" w:cs="宋体"/>
                <w:bCs/>
                <w:color w:val="auto"/>
                <w:sz w:val="18"/>
                <w:szCs w:val="18"/>
                <w:highlight w:val="none"/>
              </w:rPr>
              <w:t>中型</w:t>
            </w:r>
          </w:p>
        </w:tc>
        <w:tc>
          <w:tcPr>
            <w:tcW w:w="1426" w:type="dxa"/>
            <w:vAlign w:val="center"/>
          </w:tcPr>
          <w:p w14:paraId="5588EFEE">
            <w:pPr>
              <w:rPr>
                <w:rFonts w:ascii="宋体" w:hAnsi="宋体" w:cs="宋体"/>
                <w:bCs/>
                <w:color w:val="auto"/>
                <w:sz w:val="18"/>
                <w:szCs w:val="18"/>
                <w:highlight w:val="none"/>
              </w:rPr>
            </w:pPr>
            <w:r>
              <w:rPr>
                <w:rFonts w:hint="eastAsia" w:ascii="宋体" w:hAnsi="宋体" w:cs="宋体"/>
                <w:bCs/>
                <w:color w:val="auto"/>
                <w:sz w:val="18"/>
                <w:szCs w:val="18"/>
                <w:highlight w:val="none"/>
              </w:rPr>
              <w:t>小型</w:t>
            </w:r>
          </w:p>
        </w:tc>
        <w:tc>
          <w:tcPr>
            <w:tcW w:w="992" w:type="dxa"/>
            <w:vAlign w:val="center"/>
          </w:tcPr>
          <w:p w14:paraId="0DB2FAFB">
            <w:pPr>
              <w:rPr>
                <w:rFonts w:ascii="宋体" w:hAnsi="宋体" w:cs="宋体"/>
                <w:bCs/>
                <w:color w:val="auto"/>
                <w:sz w:val="18"/>
                <w:szCs w:val="18"/>
                <w:highlight w:val="none"/>
              </w:rPr>
            </w:pPr>
            <w:r>
              <w:rPr>
                <w:rFonts w:hint="eastAsia" w:ascii="宋体" w:hAnsi="宋体" w:cs="宋体"/>
                <w:bCs/>
                <w:color w:val="auto"/>
                <w:sz w:val="18"/>
                <w:szCs w:val="18"/>
                <w:highlight w:val="none"/>
              </w:rPr>
              <w:t>微型</w:t>
            </w:r>
          </w:p>
        </w:tc>
      </w:tr>
      <w:tr w14:paraId="6244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7249419C">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农、林、牧、渔业</w:t>
            </w:r>
          </w:p>
        </w:tc>
        <w:tc>
          <w:tcPr>
            <w:tcW w:w="1369" w:type="dxa"/>
            <w:vAlign w:val="center"/>
          </w:tcPr>
          <w:p w14:paraId="2F4C9A3A">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1A9FD2F1">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4AB520A0">
            <w:pPr>
              <w:rPr>
                <w:rFonts w:ascii="宋体" w:hAnsi="宋体" w:cs="宋体"/>
                <w:color w:val="auto"/>
                <w:sz w:val="18"/>
                <w:szCs w:val="18"/>
                <w:highlight w:val="none"/>
              </w:rPr>
            </w:pPr>
            <w:r>
              <w:rPr>
                <w:rFonts w:hint="eastAsia" w:ascii="宋体" w:hAnsi="宋体" w:cs="宋体"/>
                <w:color w:val="auto"/>
                <w:sz w:val="18"/>
                <w:szCs w:val="18"/>
                <w:highlight w:val="none"/>
              </w:rPr>
              <w:t>Y≥20000</w:t>
            </w:r>
          </w:p>
        </w:tc>
        <w:tc>
          <w:tcPr>
            <w:tcW w:w="1701" w:type="dxa"/>
            <w:vAlign w:val="center"/>
          </w:tcPr>
          <w:p w14:paraId="12C40C9E">
            <w:pPr>
              <w:rPr>
                <w:rFonts w:ascii="宋体" w:hAnsi="宋体" w:cs="宋体"/>
                <w:color w:val="auto"/>
                <w:sz w:val="18"/>
                <w:szCs w:val="18"/>
                <w:highlight w:val="none"/>
              </w:rPr>
            </w:pPr>
            <w:r>
              <w:rPr>
                <w:rFonts w:hint="eastAsia" w:ascii="宋体" w:hAnsi="宋体" w:cs="宋体"/>
                <w:color w:val="auto"/>
                <w:sz w:val="18"/>
                <w:szCs w:val="18"/>
                <w:highlight w:val="none"/>
              </w:rPr>
              <w:t xml:space="preserve"> 500≤Y＜20000</w:t>
            </w:r>
          </w:p>
        </w:tc>
        <w:tc>
          <w:tcPr>
            <w:tcW w:w="1426" w:type="dxa"/>
            <w:vAlign w:val="center"/>
          </w:tcPr>
          <w:p w14:paraId="71B21F08">
            <w:pPr>
              <w:rPr>
                <w:rFonts w:ascii="宋体" w:hAnsi="宋体" w:cs="宋体"/>
                <w:color w:val="auto"/>
                <w:sz w:val="18"/>
                <w:szCs w:val="18"/>
                <w:highlight w:val="none"/>
              </w:rPr>
            </w:pPr>
            <w:r>
              <w:rPr>
                <w:rFonts w:hint="eastAsia" w:ascii="宋体" w:hAnsi="宋体" w:cs="宋体"/>
                <w:color w:val="auto"/>
                <w:sz w:val="18"/>
                <w:szCs w:val="18"/>
                <w:highlight w:val="none"/>
              </w:rPr>
              <w:t xml:space="preserve"> 50≤Y＜500</w:t>
            </w:r>
          </w:p>
        </w:tc>
        <w:tc>
          <w:tcPr>
            <w:tcW w:w="992" w:type="dxa"/>
            <w:vAlign w:val="center"/>
          </w:tcPr>
          <w:p w14:paraId="251B70BB">
            <w:pPr>
              <w:rPr>
                <w:rFonts w:ascii="宋体" w:hAnsi="宋体" w:cs="宋体"/>
                <w:color w:val="auto"/>
                <w:sz w:val="18"/>
                <w:szCs w:val="18"/>
                <w:highlight w:val="none"/>
              </w:rPr>
            </w:pPr>
            <w:r>
              <w:rPr>
                <w:rFonts w:hint="eastAsia" w:ascii="宋体" w:hAnsi="宋体" w:cs="宋体"/>
                <w:color w:val="auto"/>
                <w:sz w:val="18"/>
                <w:szCs w:val="18"/>
                <w:highlight w:val="none"/>
              </w:rPr>
              <w:t>Y＜50</w:t>
            </w:r>
          </w:p>
        </w:tc>
      </w:tr>
      <w:tr w14:paraId="653D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332D9D8">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工业 *</w:t>
            </w:r>
          </w:p>
        </w:tc>
        <w:tc>
          <w:tcPr>
            <w:tcW w:w="1369" w:type="dxa"/>
            <w:vAlign w:val="center"/>
          </w:tcPr>
          <w:p w14:paraId="52CFB70C">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134B9090">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0004420C">
            <w:pP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vAlign w:val="center"/>
          </w:tcPr>
          <w:p w14:paraId="425D8644">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vAlign w:val="center"/>
          </w:tcPr>
          <w:p w14:paraId="3284B81D">
            <w:pPr>
              <w:rPr>
                <w:rFonts w:ascii="宋体" w:hAnsi="宋体" w:cs="宋体"/>
                <w:color w:val="auto"/>
                <w:sz w:val="18"/>
                <w:szCs w:val="18"/>
                <w:highlight w:val="none"/>
              </w:rPr>
            </w:pPr>
            <w:r>
              <w:rPr>
                <w:rFonts w:hint="eastAsia" w:ascii="宋体" w:hAnsi="宋体" w:cs="宋体"/>
                <w:color w:val="auto"/>
                <w:sz w:val="18"/>
                <w:szCs w:val="18"/>
                <w:highlight w:val="none"/>
              </w:rPr>
              <w:t xml:space="preserve"> 20≤X＜300</w:t>
            </w:r>
          </w:p>
        </w:tc>
        <w:tc>
          <w:tcPr>
            <w:tcW w:w="992" w:type="dxa"/>
            <w:vAlign w:val="center"/>
          </w:tcPr>
          <w:p w14:paraId="0E2786BF">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43C4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4EB0C23">
            <w:pPr>
              <w:rPr>
                <w:rFonts w:ascii="宋体" w:hAnsi="宋体" w:cs="宋体"/>
                <w:color w:val="auto"/>
                <w:sz w:val="18"/>
                <w:szCs w:val="18"/>
                <w:highlight w:val="none"/>
              </w:rPr>
            </w:pPr>
          </w:p>
        </w:tc>
        <w:tc>
          <w:tcPr>
            <w:tcW w:w="1369" w:type="dxa"/>
            <w:vAlign w:val="center"/>
          </w:tcPr>
          <w:p w14:paraId="77731E52">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41DBA26B">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07C5F3FB">
            <w:pPr>
              <w:rPr>
                <w:rFonts w:ascii="宋体" w:hAnsi="宋体" w:cs="宋体"/>
                <w:color w:val="auto"/>
                <w:sz w:val="18"/>
                <w:szCs w:val="18"/>
                <w:highlight w:val="none"/>
              </w:rPr>
            </w:pPr>
            <w:r>
              <w:rPr>
                <w:rFonts w:hint="eastAsia" w:ascii="宋体" w:hAnsi="宋体" w:cs="宋体"/>
                <w:color w:val="auto"/>
                <w:sz w:val="18"/>
                <w:szCs w:val="18"/>
                <w:highlight w:val="none"/>
              </w:rPr>
              <w:t>Y≥40000</w:t>
            </w:r>
          </w:p>
        </w:tc>
        <w:tc>
          <w:tcPr>
            <w:tcW w:w="1701" w:type="dxa"/>
            <w:vAlign w:val="center"/>
          </w:tcPr>
          <w:p w14:paraId="28999416">
            <w:pPr>
              <w:rPr>
                <w:rFonts w:ascii="宋体" w:hAnsi="宋体" w:cs="宋体"/>
                <w:color w:val="auto"/>
                <w:sz w:val="18"/>
                <w:szCs w:val="18"/>
                <w:highlight w:val="none"/>
              </w:rPr>
            </w:pPr>
            <w:r>
              <w:rPr>
                <w:rFonts w:hint="eastAsia" w:ascii="宋体" w:hAnsi="宋体" w:cs="宋体"/>
                <w:color w:val="auto"/>
                <w:sz w:val="18"/>
                <w:szCs w:val="18"/>
                <w:highlight w:val="none"/>
              </w:rPr>
              <w:t>2000≤Y＜40000</w:t>
            </w:r>
          </w:p>
        </w:tc>
        <w:tc>
          <w:tcPr>
            <w:tcW w:w="1426" w:type="dxa"/>
            <w:vAlign w:val="center"/>
          </w:tcPr>
          <w:p w14:paraId="65E12C05">
            <w:pPr>
              <w:rPr>
                <w:rFonts w:ascii="宋体" w:hAnsi="宋体" w:cs="宋体"/>
                <w:color w:val="auto"/>
                <w:sz w:val="18"/>
                <w:szCs w:val="18"/>
                <w:highlight w:val="none"/>
              </w:rPr>
            </w:pPr>
            <w:r>
              <w:rPr>
                <w:rFonts w:hint="eastAsia" w:ascii="宋体" w:hAnsi="宋体" w:cs="宋体"/>
                <w:color w:val="auto"/>
                <w:sz w:val="18"/>
                <w:szCs w:val="18"/>
                <w:highlight w:val="none"/>
              </w:rPr>
              <w:t xml:space="preserve"> 300≤Y＜2000</w:t>
            </w:r>
          </w:p>
        </w:tc>
        <w:tc>
          <w:tcPr>
            <w:tcW w:w="992" w:type="dxa"/>
            <w:vAlign w:val="center"/>
          </w:tcPr>
          <w:p w14:paraId="7BDCBE95">
            <w:pPr>
              <w:rPr>
                <w:rFonts w:ascii="宋体" w:hAnsi="宋体" w:cs="宋体"/>
                <w:color w:val="auto"/>
                <w:sz w:val="18"/>
                <w:szCs w:val="18"/>
                <w:highlight w:val="none"/>
              </w:rPr>
            </w:pPr>
            <w:r>
              <w:rPr>
                <w:rFonts w:hint="eastAsia" w:ascii="宋体" w:hAnsi="宋体" w:cs="宋体"/>
                <w:color w:val="auto"/>
                <w:sz w:val="18"/>
                <w:szCs w:val="18"/>
                <w:highlight w:val="none"/>
              </w:rPr>
              <w:t>Y＜300</w:t>
            </w:r>
          </w:p>
        </w:tc>
      </w:tr>
      <w:tr w14:paraId="3E55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80FD24F">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建筑业</w:t>
            </w:r>
          </w:p>
        </w:tc>
        <w:tc>
          <w:tcPr>
            <w:tcW w:w="1369" w:type="dxa"/>
            <w:vAlign w:val="center"/>
          </w:tcPr>
          <w:p w14:paraId="2CE00B09">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431DF1C4">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3EFA18BF">
            <w:pPr>
              <w:rPr>
                <w:rFonts w:ascii="宋体" w:hAnsi="宋体" w:cs="宋体"/>
                <w:color w:val="auto"/>
                <w:sz w:val="18"/>
                <w:szCs w:val="18"/>
                <w:highlight w:val="none"/>
              </w:rPr>
            </w:pPr>
            <w:r>
              <w:rPr>
                <w:rFonts w:hint="eastAsia" w:ascii="宋体" w:hAnsi="宋体" w:cs="宋体"/>
                <w:color w:val="auto"/>
                <w:sz w:val="18"/>
                <w:szCs w:val="18"/>
                <w:highlight w:val="none"/>
              </w:rPr>
              <w:t>Y≥80000</w:t>
            </w:r>
          </w:p>
        </w:tc>
        <w:tc>
          <w:tcPr>
            <w:tcW w:w="1701" w:type="dxa"/>
            <w:vAlign w:val="center"/>
          </w:tcPr>
          <w:p w14:paraId="04395789">
            <w:pPr>
              <w:rPr>
                <w:rFonts w:ascii="宋体" w:hAnsi="宋体" w:cs="宋体"/>
                <w:color w:val="auto"/>
                <w:sz w:val="18"/>
                <w:szCs w:val="18"/>
                <w:highlight w:val="none"/>
              </w:rPr>
            </w:pPr>
            <w:r>
              <w:rPr>
                <w:rFonts w:hint="eastAsia" w:ascii="宋体" w:hAnsi="宋体" w:cs="宋体"/>
                <w:color w:val="auto"/>
                <w:sz w:val="18"/>
                <w:szCs w:val="18"/>
                <w:highlight w:val="none"/>
              </w:rPr>
              <w:t>6000≤Y＜80000</w:t>
            </w:r>
          </w:p>
        </w:tc>
        <w:tc>
          <w:tcPr>
            <w:tcW w:w="1426" w:type="dxa"/>
            <w:vAlign w:val="center"/>
          </w:tcPr>
          <w:p w14:paraId="4FB201AA">
            <w:pPr>
              <w:rPr>
                <w:rFonts w:ascii="宋体" w:hAnsi="宋体" w:cs="宋体"/>
                <w:color w:val="auto"/>
                <w:sz w:val="18"/>
                <w:szCs w:val="18"/>
                <w:highlight w:val="none"/>
              </w:rPr>
            </w:pPr>
            <w:r>
              <w:rPr>
                <w:rFonts w:hint="eastAsia" w:ascii="宋体" w:hAnsi="宋体" w:cs="宋体"/>
                <w:color w:val="auto"/>
                <w:sz w:val="18"/>
                <w:szCs w:val="18"/>
                <w:highlight w:val="none"/>
              </w:rPr>
              <w:t xml:space="preserve"> 300≤Y＜6000</w:t>
            </w:r>
          </w:p>
        </w:tc>
        <w:tc>
          <w:tcPr>
            <w:tcW w:w="992" w:type="dxa"/>
            <w:vAlign w:val="center"/>
          </w:tcPr>
          <w:p w14:paraId="66CEC78D">
            <w:pPr>
              <w:rPr>
                <w:rFonts w:ascii="宋体" w:hAnsi="宋体" w:cs="宋体"/>
                <w:color w:val="auto"/>
                <w:sz w:val="18"/>
                <w:szCs w:val="18"/>
                <w:highlight w:val="none"/>
              </w:rPr>
            </w:pPr>
            <w:r>
              <w:rPr>
                <w:rFonts w:hint="eastAsia" w:ascii="宋体" w:hAnsi="宋体" w:cs="宋体"/>
                <w:color w:val="auto"/>
                <w:sz w:val="18"/>
                <w:szCs w:val="18"/>
                <w:highlight w:val="none"/>
              </w:rPr>
              <w:t>Y＜300</w:t>
            </w:r>
          </w:p>
        </w:tc>
      </w:tr>
      <w:tr w14:paraId="302E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C4C1E09">
            <w:pPr>
              <w:rPr>
                <w:rFonts w:ascii="宋体" w:hAnsi="宋体" w:cs="宋体"/>
                <w:color w:val="auto"/>
                <w:sz w:val="18"/>
                <w:szCs w:val="18"/>
                <w:highlight w:val="none"/>
              </w:rPr>
            </w:pPr>
          </w:p>
        </w:tc>
        <w:tc>
          <w:tcPr>
            <w:tcW w:w="1369" w:type="dxa"/>
            <w:vAlign w:val="center"/>
          </w:tcPr>
          <w:p w14:paraId="314C019A">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709" w:type="dxa"/>
            <w:vAlign w:val="center"/>
          </w:tcPr>
          <w:p w14:paraId="0E85CCD7">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3643700A">
            <w:pPr>
              <w:rPr>
                <w:rFonts w:ascii="宋体" w:hAnsi="宋体" w:cs="宋体"/>
                <w:color w:val="auto"/>
                <w:sz w:val="18"/>
                <w:szCs w:val="18"/>
                <w:highlight w:val="none"/>
              </w:rPr>
            </w:pPr>
            <w:r>
              <w:rPr>
                <w:rFonts w:hint="eastAsia" w:ascii="宋体" w:hAnsi="宋体" w:cs="宋体"/>
                <w:color w:val="auto"/>
                <w:sz w:val="18"/>
                <w:szCs w:val="18"/>
                <w:highlight w:val="none"/>
              </w:rPr>
              <w:t>Z≥80000</w:t>
            </w:r>
          </w:p>
        </w:tc>
        <w:tc>
          <w:tcPr>
            <w:tcW w:w="1701" w:type="dxa"/>
            <w:vAlign w:val="center"/>
          </w:tcPr>
          <w:p w14:paraId="37792A85">
            <w:pPr>
              <w:rPr>
                <w:rFonts w:ascii="宋体" w:hAnsi="宋体" w:cs="宋体"/>
                <w:color w:val="auto"/>
                <w:sz w:val="18"/>
                <w:szCs w:val="18"/>
                <w:highlight w:val="none"/>
              </w:rPr>
            </w:pPr>
            <w:r>
              <w:rPr>
                <w:rFonts w:hint="eastAsia" w:ascii="宋体" w:hAnsi="宋体" w:cs="宋体"/>
                <w:color w:val="auto"/>
                <w:sz w:val="18"/>
                <w:szCs w:val="18"/>
                <w:highlight w:val="none"/>
              </w:rPr>
              <w:t>5000≤Z＜80000</w:t>
            </w:r>
          </w:p>
        </w:tc>
        <w:tc>
          <w:tcPr>
            <w:tcW w:w="1426" w:type="dxa"/>
            <w:vAlign w:val="center"/>
          </w:tcPr>
          <w:p w14:paraId="1BA1676C">
            <w:pPr>
              <w:rPr>
                <w:rFonts w:ascii="宋体" w:hAnsi="宋体" w:cs="宋体"/>
                <w:color w:val="auto"/>
                <w:sz w:val="18"/>
                <w:szCs w:val="18"/>
                <w:highlight w:val="none"/>
              </w:rPr>
            </w:pPr>
            <w:r>
              <w:rPr>
                <w:rFonts w:hint="eastAsia" w:ascii="宋体" w:hAnsi="宋体" w:cs="宋体"/>
                <w:color w:val="auto"/>
                <w:sz w:val="18"/>
                <w:szCs w:val="18"/>
                <w:highlight w:val="none"/>
              </w:rPr>
              <w:t xml:space="preserve"> 300≤Z＜5000</w:t>
            </w:r>
          </w:p>
        </w:tc>
        <w:tc>
          <w:tcPr>
            <w:tcW w:w="992" w:type="dxa"/>
            <w:vAlign w:val="center"/>
          </w:tcPr>
          <w:p w14:paraId="656E081A">
            <w:pPr>
              <w:rPr>
                <w:rFonts w:ascii="宋体" w:hAnsi="宋体" w:cs="宋体"/>
                <w:color w:val="auto"/>
                <w:sz w:val="18"/>
                <w:szCs w:val="18"/>
                <w:highlight w:val="none"/>
              </w:rPr>
            </w:pPr>
            <w:r>
              <w:rPr>
                <w:rFonts w:hint="eastAsia" w:ascii="宋体" w:hAnsi="宋体" w:cs="宋体"/>
                <w:color w:val="auto"/>
                <w:sz w:val="18"/>
                <w:szCs w:val="18"/>
                <w:highlight w:val="none"/>
              </w:rPr>
              <w:t>Z＜300</w:t>
            </w:r>
          </w:p>
        </w:tc>
      </w:tr>
      <w:tr w14:paraId="19DA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85AAD1C">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批发业</w:t>
            </w:r>
          </w:p>
        </w:tc>
        <w:tc>
          <w:tcPr>
            <w:tcW w:w="1369" w:type="dxa"/>
            <w:vAlign w:val="center"/>
          </w:tcPr>
          <w:p w14:paraId="4CF9B50E">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5AACEE81">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29C6D3B3">
            <w:pPr>
              <w:rPr>
                <w:rFonts w:ascii="宋体" w:hAnsi="宋体" w:cs="宋体"/>
                <w:color w:val="auto"/>
                <w:sz w:val="18"/>
                <w:szCs w:val="18"/>
                <w:highlight w:val="none"/>
              </w:rPr>
            </w:pPr>
            <w:r>
              <w:rPr>
                <w:rFonts w:hint="eastAsia" w:ascii="宋体" w:hAnsi="宋体" w:cs="宋体"/>
                <w:color w:val="auto"/>
                <w:sz w:val="18"/>
                <w:szCs w:val="18"/>
                <w:highlight w:val="none"/>
              </w:rPr>
              <w:t>X≥200</w:t>
            </w:r>
          </w:p>
        </w:tc>
        <w:tc>
          <w:tcPr>
            <w:tcW w:w="1701" w:type="dxa"/>
            <w:vAlign w:val="center"/>
          </w:tcPr>
          <w:p w14:paraId="37DA9D6E">
            <w:pPr>
              <w:rPr>
                <w:rFonts w:ascii="宋体" w:hAnsi="宋体" w:cs="宋体"/>
                <w:color w:val="auto"/>
                <w:sz w:val="18"/>
                <w:szCs w:val="18"/>
                <w:highlight w:val="none"/>
              </w:rPr>
            </w:pPr>
            <w:r>
              <w:rPr>
                <w:rFonts w:hint="eastAsia" w:ascii="宋体" w:hAnsi="宋体" w:cs="宋体"/>
                <w:color w:val="auto"/>
                <w:sz w:val="18"/>
                <w:szCs w:val="18"/>
                <w:highlight w:val="none"/>
              </w:rPr>
              <w:t>20≤X＜200</w:t>
            </w:r>
          </w:p>
        </w:tc>
        <w:tc>
          <w:tcPr>
            <w:tcW w:w="1426" w:type="dxa"/>
            <w:vAlign w:val="center"/>
          </w:tcPr>
          <w:p w14:paraId="67A4D853">
            <w:pPr>
              <w:rPr>
                <w:rFonts w:ascii="宋体" w:hAnsi="宋体" w:cs="宋体"/>
                <w:color w:val="auto"/>
                <w:sz w:val="18"/>
                <w:szCs w:val="18"/>
                <w:highlight w:val="none"/>
              </w:rPr>
            </w:pPr>
            <w:r>
              <w:rPr>
                <w:rFonts w:hint="eastAsia" w:ascii="宋体" w:hAnsi="宋体" w:cs="宋体"/>
                <w:color w:val="auto"/>
                <w:sz w:val="18"/>
                <w:szCs w:val="18"/>
                <w:highlight w:val="none"/>
              </w:rPr>
              <w:t xml:space="preserve"> 5≤X＜20</w:t>
            </w:r>
          </w:p>
        </w:tc>
        <w:tc>
          <w:tcPr>
            <w:tcW w:w="992" w:type="dxa"/>
            <w:vAlign w:val="center"/>
          </w:tcPr>
          <w:p w14:paraId="4D5EB009">
            <w:pPr>
              <w:rPr>
                <w:rFonts w:ascii="宋体" w:hAnsi="宋体" w:cs="宋体"/>
                <w:color w:val="auto"/>
                <w:sz w:val="18"/>
                <w:szCs w:val="18"/>
                <w:highlight w:val="none"/>
              </w:rPr>
            </w:pPr>
            <w:r>
              <w:rPr>
                <w:rFonts w:hint="eastAsia" w:ascii="宋体" w:hAnsi="宋体" w:cs="宋体"/>
                <w:color w:val="auto"/>
                <w:sz w:val="18"/>
                <w:szCs w:val="18"/>
                <w:highlight w:val="none"/>
              </w:rPr>
              <w:t>X＜5</w:t>
            </w:r>
          </w:p>
        </w:tc>
      </w:tr>
      <w:tr w14:paraId="6C6F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C2C1946">
            <w:pPr>
              <w:rPr>
                <w:rFonts w:ascii="宋体" w:hAnsi="宋体" w:cs="宋体"/>
                <w:color w:val="auto"/>
                <w:sz w:val="18"/>
                <w:szCs w:val="18"/>
                <w:highlight w:val="none"/>
              </w:rPr>
            </w:pPr>
          </w:p>
        </w:tc>
        <w:tc>
          <w:tcPr>
            <w:tcW w:w="1369" w:type="dxa"/>
            <w:vAlign w:val="center"/>
          </w:tcPr>
          <w:p w14:paraId="41D6A95E">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58D1A99C">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6AB1167F">
            <w:pPr>
              <w:rPr>
                <w:rFonts w:ascii="宋体" w:hAnsi="宋体" w:cs="宋体"/>
                <w:color w:val="auto"/>
                <w:sz w:val="18"/>
                <w:szCs w:val="18"/>
                <w:highlight w:val="none"/>
              </w:rPr>
            </w:pPr>
            <w:r>
              <w:rPr>
                <w:rFonts w:hint="eastAsia" w:ascii="宋体" w:hAnsi="宋体" w:cs="宋体"/>
                <w:color w:val="auto"/>
                <w:sz w:val="18"/>
                <w:szCs w:val="18"/>
                <w:highlight w:val="none"/>
              </w:rPr>
              <w:t>Y≥40000</w:t>
            </w:r>
          </w:p>
        </w:tc>
        <w:tc>
          <w:tcPr>
            <w:tcW w:w="1701" w:type="dxa"/>
            <w:vAlign w:val="center"/>
          </w:tcPr>
          <w:p w14:paraId="51729B7D">
            <w:pPr>
              <w:rPr>
                <w:rFonts w:ascii="宋体" w:hAnsi="宋体" w:cs="宋体"/>
                <w:color w:val="auto"/>
                <w:sz w:val="18"/>
                <w:szCs w:val="18"/>
                <w:highlight w:val="none"/>
              </w:rPr>
            </w:pPr>
            <w:r>
              <w:rPr>
                <w:rFonts w:hint="eastAsia" w:ascii="宋体" w:hAnsi="宋体" w:cs="宋体"/>
                <w:color w:val="auto"/>
                <w:sz w:val="18"/>
                <w:szCs w:val="18"/>
                <w:highlight w:val="none"/>
              </w:rPr>
              <w:t>5000≤Y＜40000</w:t>
            </w:r>
          </w:p>
        </w:tc>
        <w:tc>
          <w:tcPr>
            <w:tcW w:w="1426" w:type="dxa"/>
            <w:vAlign w:val="center"/>
          </w:tcPr>
          <w:p w14:paraId="64DEC425">
            <w:pPr>
              <w:ind w:left="-1" w:leftChars="-1" w:hanging="1"/>
              <w:rPr>
                <w:rFonts w:ascii="宋体" w:hAnsi="宋体" w:cs="宋体"/>
                <w:color w:val="auto"/>
                <w:sz w:val="18"/>
                <w:szCs w:val="18"/>
                <w:highlight w:val="none"/>
              </w:rPr>
            </w:pPr>
            <w:r>
              <w:rPr>
                <w:rFonts w:hint="eastAsia" w:ascii="宋体" w:hAnsi="宋体" w:cs="宋体"/>
                <w:color w:val="auto"/>
                <w:sz w:val="18"/>
                <w:szCs w:val="18"/>
                <w:highlight w:val="none"/>
              </w:rPr>
              <w:t>1000≤Y＜5000</w:t>
            </w:r>
          </w:p>
        </w:tc>
        <w:tc>
          <w:tcPr>
            <w:tcW w:w="992" w:type="dxa"/>
            <w:vAlign w:val="center"/>
          </w:tcPr>
          <w:p w14:paraId="44E2F3E8">
            <w:pPr>
              <w:rPr>
                <w:rFonts w:ascii="宋体" w:hAnsi="宋体" w:cs="宋体"/>
                <w:color w:val="auto"/>
                <w:sz w:val="18"/>
                <w:szCs w:val="18"/>
                <w:highlight w:val="none"/>
              </w:rPr>
            </w:pPr>
            <w:r>
              <w:rPr>
                <w:rFonts w:hint="eastAsia" w:ascii="宋体" w:hAnsi="宋体" w:cs="宋体"/>
                <w:color w:val="auto"/>
                <w:sz w:val="18"/>
                <w:szCs w:val="18"/>
                <w:highlight w:val="none"/>
              </w:rPr>
              <w:t>Y＜1000</w:t>
            </w:r>
          </w:p>
        </w:tc>
      </w:tr>
      <w:tr w14:paraId="1620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78A33D5">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零售业</w:t>
            </w:r>
          </w:p>
        </w:tc>
        <w:tc>
          <w:tcPr>
            <w:tcW w:w="1369" w:type="dxa"/>
            <w:vAlign w:val="center"/>
          </w:tcPr>
          <w:p w14:paraId="5279CEE0">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6556FF86">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07730CF6">
            <w:pP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02C136D8">
            <w:pPr>
              <w:rPr>
                <w:rFonts w:ascii="宋体" w:hAnsi="宋体" w:cs="宋体"/>
                <w:color w:val="auto"/>
                <w:sz w:val="18"/>
                <w:szCs w:val="18"/>
                <w:highlight w:val="none"/>
              </w:rPr>
            </w:pPr>
            <w:r>
              <w:rPr>
                <w:rFonts w:hint="eastAsia" w:ascii="宋体" w:hAnsi="宋体" w:cs="宋体"/>
                <w:color w:val="auto"/>
                <w:sz w:val="18"/>
                <w:szCs w:val="18"/>
                <w:highlight w:val="none"/>
              </w:rPr>
              <w:t>50≤X＜300</w:t>
            </w:r>
          </w:p>
        </w:tc>
        <w:tc>
          <w:tcPr>
            <w:tcW w:w="1426" w:type="dxa"/>
            <w:vAlign w:val="center"/>
          </w:tcPr>
          <w:p w14:paraId="01311D26">
            <w:pPr>
              <w:ind w:left="-1" w:leftChars="-1" w:hanging="1"/>
              <w:rPr>
                <w:rFonts w:ascii="宋体" w:hAnsi="宋体" w:cs="宋体"/>
                <w:color w:val="auto"/>
                <w:sz w:val="18"/>
                <w:szCs w:val="18"/>
                <w:highlight w:val="none"/>
              </w:rPr>
            </w:pPr>
            <w:r>
              <w:rPr>
                <w:rFonts w:hint="eastAsia" w:ascii="宋体" w:hAnsi="宋体" w:cs="宋体"/>
                <w:color w:val="auto"/>
                <w:sz w:val="18"/>
                <w:szCs w:val="18"/>
                <w:highlight w:val="none"/>
              </w:rPr>
              <w:t xml:space="preserve">10≤X＜50 </w:t>
            </w:r>
          </w:p>
        </w:tc>
        <w:tc>
          <w:tcPr>
            <w:tcW w:w="992" w:type="dxa"/>
            <w:vAlign w:val="center"/>
          </w:tcPr>
          <w:p w14:paraId="0DB89E07">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5E53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1C3F4DD">
            <w:pPr>
              <w:rPr>
                <w:rFonts w:ascii="宋体" w:hAnsi="宋体" w:cs="宋体"/>
                <w:color w:val="auto"/>
                <w:sz w:val="18"/>
                <w:szCs w:val="18"/>
                <w:highlight w:val="none"/>
              </w:rPr>
            </w:pPr>
          </w:p>
        </w:tc>
        <w:tc>
          <w:tcPr>
            <w:tcW w:w="1369" w:type="dxa"/>
            <w:vAlign w:val="center"/>
          </w:tcPr>
          <w:p w14:paraId="32F09ED0">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7708341A">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1AB94505">
            <w:pPr>
              <w:rPr>
                <w:rFonts w:ascii="宋体" w:hAnsi="宋体" w:cs="宋体"/>
                <w:color w:val="auto"/>
                <w:sz w:val="18"/>
                <w:szCs w:val="18"/>
                <w:highlight w:val="none"/>
              </w:rPr>
            </w:pPr>
            <w:r>
              <w:rPr>
                <w:rFonts w:hint="eastAsia" w:ascii="宋体" w:hAnsi="宋体" w:cs="宋体"/>
                <w:color w:val="auto"/>
                <w:sz w:val="18"/>
                <w:szCs w:val="18"/>
                <w:highlight w:val="none"/>
              </w:rPr>
              <w:t>Y≥20000</w:t>
            </w:r>
          </w:p>
        </w:tc>
        <w:tc>
          <w:tcPr>
            <w:tcW w:w="1701" w:type="dxa"/>
            <w:vAlign w:val="center"/>
          </w:tcPr>
          <w:p w14:paraId="782ED4E9">
            <w:pPr>
              <w:rPr>
                <w:rFonts w:ascii="宋体" w:hAnsi="宋体" w:cs="宋体"/>
                <w:color w:val="auto"/>
                <w:sz w:val="18"/>
                <w:szCs w:val="18"/>
                <w:highlight w:val="none"/>
              </w:rPr>
            </w:pPr>
            <w:r>
              <w:rPr>
                <w:rFonts w:hint="eastAsia" w:ascii="宋体" w:hAnsi="宋体" w:cs="宋体"/>
                <w:color w:val="auto"/>
                <w:sz w:val="18"/>
                <w:szCs w:val="18"/>
                <w:highlight w:val="none"/>
              </w:rPr>
              <w:t xml:space="preserve"> 500≤Y＜20000</w:t>
            </w:r>
          </w:p>
        </w:tc>
        <w:tc>
          <w:tcPr>
            <w:tcW w:w="1426" w:type="dxa"/>
            <w:vAlign w:val="center"/>
          </w:tcPr>
          <w:p w14:paraId="13E25390">
            <w:pPr>
              <w:ind w:left="-1" w:leftChars="-1" w:hanging="1"/>
              <w:rPr>
                <w:rFonts w:ascii="宋体" w:hAnsi="宋体" w:cs="宋体"/>
                <w:color w:val="auto"/>
                <w:sz w:val="18"/>
                <w:szCs w:val="18"/>
                <w:highlight w:val="none"/>
              </w:rPr>
            </w:pPr>
            <w:r>
              <w:rPr>
                <w:rFonts w:hint="eastAsia" w:ascii="宋体" w:hAnsi="宋体" w:cs="宋体"/>
                <w:color w:val="auto"/>
                <w:sz w:val="18"/>
                <w:szCs w:val="18"/>
                <w:highlight w:val="none"/>
              </w:rPr>
              <w:t xml:space="preserve">100≤Y＜500 </w:t>
            </w:r>
          </w:p>
        </w:tc>
        <w:tc>
          <w:tcPr>
            <w:tcW w:w="992" w:type="dxa"/>
            <w:vAlign w:val="center"/>
          </w:tcPr>
          <w:p w14:paraId="778E1AD3">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61FA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0A549A0">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交通运输业 *</w:t>
            </w:r>
          </w:p>
        </w:tc>
        <w:tc>
          <w:tcPr>
            <w:tcW w:w="1369" w:type="dxa"/>
            <w:vAlign w:val="center"/>
          </w:tcPr>
          <w:p w14:paraId="26EF9E61">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0573899F">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5942D159">
            <w:pP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vAlign w:val="center"/>
          </w:tcPr>
          <w:p w14:paraId="7A63209B">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vAlign w:val="center"/>
          </w:tcPr>
          <w:p w14:paraId="02088F90">
            <w:pPr>
              <w:rPr>
                <w:rFonts w:ascii="宋体" w:hAnsi="宋体" w:cs="宋体"/>
                <w:color w:val="auto"/>
                <w:sz w:val="18"/>
                <w:szCs w:val="18"/>
                <w:highlight w:val="none"/>
              </w:rPr>
            </w:pPr>
            <w:r>
              <w:rPr>
                <w:rFonts w:hint="eastAsia" w:ascii="宋体" w:hAnsi="宋体" w:cs="宋体"/>
                <w:color w:val="auto"/>
                <w:sz w:val="18"/>
                <w:szCs w:val="18"/>
                <w:highlight w:val="none"/>
              </w:rPr>
              <w:t xml:space="preserve"> 20≤X＜300</w:t>
            </w:r>
          </w:p>
        </w:tc>
        <w:tc>
          <w:tcPr>
            <w:tcW w:w="992" w:type="dxa"/>
            <w:vAlign w:val="center"/>
          </w:tcPr>
          <w:p w14:paraId="02F01915">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03E6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A0EFE9E">
            <w:pPr>
              <w:rPr>
                <w:rFonts w:ascii="宋体" w:hAnsi="宋体" w:cs="宋体"/>
                <w:color w:val="auto"/>
                <w:sz w:val="18"/>
                <w:szCs w:val="18"/>
                <w:highlight w:val="none"/>
              </w:rPr>
            </w:pPr>
          </w:p>
        </w:tc>
        <w:tc>
          <w:tcPr>
            <w:tcW w:w="1369" w:type="dxa"/>
            <w:vAlign w:val="center"/>
          </w:tcPr>
          <w:p w14:paraId="316CB107">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60F9BD00">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357B7A35">
            <w:pPr>
              <w:rPr>
                <w:rFonts w:ascii="宋体" w:hAnsi="宋体" w:cs="宋体"/>
                <w:color w:val="auto"/>
                <w:sz w:val="18"/>
                <w:szCs w:val="18"/>
                <w:highlight w:val="none"/>
              </w:rPr>
            </w:pPr>
            <w:r>
              <w:rPr>
                <w:rFonts w:hint="eastAsia" w:ascii="宋体" w:hAnsi="宋体" w:cs="宋体"/>
                <w:color w:val="auto"/>
                <w:sz w:val="18"/>
                <w:szCs w:val="18"/>
                <w:highlight w:val="none"/>
              </w:rPr>
              <w:t>Y≥30000</w:t>
            </w:r>
          </w:p>
        </w:tc>
        <w:tc>
          <w:tcPr>
            <w:tcW w:w="1701" w:type="dxa"/>
            <w:vAlign w:val="center"/>
          </w:tcPr>
          <w:p w14:paraId="75940B37">
            <w:pPr>
              <w:rPr>
                <w:rFonts w:ascii="宋体" w:hAnsi="宋体" w:cs="宋体"/>
                <w:color w:val="auto"/>
                <w:sz w:val="18"/>
                <w:szCs w:val="18"/>
                <w:highlight w:val="none"/>
              </w:rPr>
            </w:pPr>
            <w:r>
              <w:rPr>
                <w:rFonts w:hint="eastAsia" w:ascii="宋体" w:hAnsi="宋体" w:cs="宋体"/>
                <w:color w:val="auto"/>
                <w:sz w:val="18"/>
                <w:szCs w:val="18"/>
                <w:highlight w:val="none"/>
              </w:rPr>
              <w:t>3000≤Y＜30000</w:t>
            </w:r>
          </w:p>
        </w:tc>
        <w:tc>
          <w:tcPr>
            <w:tcW w:w="1426" w:type="dxa"/>
            <w:vAlign w:val="center"/>
          </w:tcPr>
          <w:p w14:paraId="235AF079">
            <w:pPr>
              <w:rPr>
                <w:rFonts w:ascii="宋体" w:hAnsi="宋体" w:cs="宋体"/>
                <w:color w:val="auto"/>
                <w:sz w:val="18"/>
                <w:szCs w:val="18"/>
                <w:highlight w:val="none"/>
              </w:rPr>
            </w:pPr>
            <w:r>
              <w:rPr>
                <w:rFonts w:hint="eastAsia" w:ascii="宋体" w:hAnsi="宋体" w:cs="宋体"/>
                <w:color w:val="auto"/>
                <w:sz w:val="18"/>
                <w:szCs w:val="18"/>
                <w:highlight w:val="none"/>
              </w:rPr>
              <w:t xml:space="preserve"> 200≤Y＜3000</w:t>
            </w:r>
          </w:p>
        </w:tc>
        <w:tc>
          <w:tcPr>
            <w:tcW w:w="992" w:type="dxa"/>
            <w:vAlign w:val="center"/>
          </w:tcPr>
          <w:p w14:paraId="1A239F7F">
            <w:pPr>
              <w:rPr>
                <w:rFonts w:ascii="宋体" w:hAnsi="宋体" w:cs="宋体"/>
                <w:color w:val="auto"/>
                <w:sz w:val="18"/>
                <w:szCs w:val="18"/>
                <w:highlight w:val="none"/>
              </w:rPr>
            </w:pPr>
            <w:r>
              <w:rPr>
                <w:rFonts w:hint="eastAsia" w:ascii="宋体" w:hAnsi="宋体" w:cs="宋体"/>
                <w:color w:val="auto"/>
                <w:sz w:val="18"/>
                <w:szCs w:val="18"/>
                <w:highlight w:val="none"/>
              </w:rPr>
              <w:t>Y＜200</w:t>
            </w:r>
          </w:p>
        </w:tc>
      </w:tr>
      <w:tr w14:paraId="3059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FE41BDD">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仓储业*</w:t>
            </w:r>
          </w:p>
        </w:tc>
        <w:tc>
          <w:tcPr>
            <w:tcW w:w="1369" w:type="dxa"/>
            <w:vAlign w:val="center"/>
          </w:tcPr>
          <w:p w14:paraId="52A3052B">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0A3A0638">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62D5C81C">
            <w:pPr>
              <w:rPr>
                <w:rFonts w:ascii="宋体" w:hAnsi="宋体" w:cs="宋体"/>
                <w:color w:val="auto"/>
                <w:sz w:val="18"/>
                <w:szCs w:val="18"/>
                <w:highlight w:val="none"/>
              </w:rPr>
            </w:pPr>
            <w:r>
              <w:rPr>
                <w:rFonts w:hint="eastAsia" w:ascii="宋体" w:hAnsi="宋体" w:cs="宋体"/>
                <w:color w:val="auto"/>
                <w:sz w:val="18"/>
                <w:szCs w:val="18"/>
                <w:highlight w:val="none"/>
              </w:rPr>
              <w:t>X≥200</w:t>
            </w:r>
          </w:p>
        </w:tc>
        <w:tc>
          <w:tcPr>
            <w:tcW w:w="1701" w:type="dxa"/>
            <w:vAlign w:val="center"/>
          </w:tcPr>
          <w:p w14:paraId="3D343B7A">
            <w:pPr>
              <w:ind w:left="1" w:leftChars="-51" w:hanging="108" w:hangingChars="60"/>
              <w:rPr>
                <w:rFonts w:ascii="宋体" w:hAnsi="宋体" w:cs="宋体"/>
                <w:color w:val="auto"/>
                <w:sz w:val="18"/>
                <w:szCs w:val="18"/>
                <w:highlight w:val="none"/>
              </w:rPr>
            </w:pPr>
            <w:r>
              <w:rPr>
                <w:rFonts w:hint="eastAsia" w:ascii="宋体" w:hAnsi="宋体" w:cs="宋体"/>
                <w:color w:val="auto"/>
                <w:sz w:val="18"/>
                <w:szCs w:val="18"/>
                <w:highlight w:val="none"/>
              </w:rPr>
              <w:t>100≤X＜200</w:t>
            </w:r>
          </w:p>
        </w:tc>
        <w:tc>
          <w:tcPr>
            <w:tcW w:w="1426" w:type="dxa"/>
            <w:vAlign w:val="center"/>
          </w:tcPr>
          <w:p w14:paraId="45DB7E11">
            <w:pPr>
              <w:rPr>
                <w:rFonts w:ascii="宋体" w:hAnsi="宋体" w:cs="宋体"/>
                <w:color w:val="auto"/>
                <w:sz w:val="18"/>
                <w:szCs w:val="18"/>
                <w:highlight w:val="none"/>
              </w:rPr>
            </w:pPr>
            <w:r>
              <w:rPr>
                <w:rFonts w:hint="eastAsia" w:ascii="宋体" w:hAnsi="宋体" w:cs="宋体"/>
                <w:color w:val="auto"/>
                <w:sz w:val="18"/>
                <w:szCs w:val="18"/>
                <w:highlight w:val="none"/>
              </w:rPr>
              <w:t xml:space="preserve"> 20≤X＜100</w:t>
            </w:r>
          </w:p>
        </w:tc>
        <w:tc>
          <w:tcPr>
            <w:tcW w:w="992" w:type="dxa"/>
            <w:vAlign w:val="center"/>
          </w:tcPr>
          <w:p w14:paraId="5FBC9E48">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0E21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30CF038">
            <w:pPr>
              <w:rPr>
                <w:rFonts w:ascii="宋体" w:hAnsi="宋体" w:cs="宋体"/>
                <w:color w:val="auto"/>
                <w:sz w:val="18"/>
                <w:szCs w:val="18"/>
                <w:highlight w:val="none"/>
              </w:rPr>
            </w:pPr>
          </w:p>
        </w:tc>
        <w:tc>
          <w:tcPr>
            <w:tcW w:w="1369" w:type="dxa"/>
            <w:vAlign w:val="center"/>
          </w:tcPr>
          <w:p w14:paraId="53668BFD">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0567FAFF">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4EE955A0">
            <w:pPr>
              <w:rPr>
                <w:rFonts w:ascii="宋体" w:hAnsi="宋体" w:cs="宋体"/>
                <w:color w:val="auto"/>
                <w:sz w:val="18"/>
                <w:szCs w:val="18"/>
                <w:highlight w:val="none"/>
              </w:rPr>
            </w:pPr>
            <w:r>
              <w:rPr>
                <w:rFonts w:hint="eastAsia" w:ascii="宋体" w:hAnsi="宋体" w:cs="宋体"/>
                <w:color w:val="auto"/>
                <w:sz w:val="18"/>
                <w:szCs w:val="18"/>
                <w:highlight w:val="none"/>
              </w:rPr>
              <w:t>Y≥30000</w:t>
            </w:r>
          </w:p>
        </w:tc>
        <w:tc>
          <w:tcPr>
            <w:tcW w:w="1701" w:type="dxa"/>
            <w:vAlign w:val="center"/>
          </w:tcPr>
          <w:p w14:paraId="1D60AFB8">
            <w:pPr>
              <w:rPr>
                <w:rFonts w:ascii="宋体" w:hAnsi="宋体" w:cs="宋体"/>
                <w:color w:val="auto"/>
                <w:sz w:val="18"/>
                <w:szCs w:val="18"/>
                <w:highlight w:val="none"/>
              </w:rPr>
            </w:pPr>
            <w:r>
              <w:rPr>
                <w:rFonts w:hint="eastAsia" w:ascii="宋体" w:hAnsi="宋体" w:cs="宋体"/>
                <w:color w:val="auto"/>
                <w:sz w:val="18"/>
                <w:szCs w:val="18"/>
                <w:highlight w:val="none"/>
              </w:rPr>
              <w:t>1000≤Y＜30000</w:t>
            </w:r>
          </w:p>
        </w:tc>
        <w:tc>
          <w:tcPr>
            <w:tcW w:w="1426" w:type="dxa"/>
            <w:vAlign w:val="center"/>
          </w:tcPr>
          <w:p w14:paraId="0283D418">
            <w:pPr>
              <w:rPr>
                <w:rFonts w:ascii="宋体" w:hAnsi="宋体" w:cs="宋体"/>
                <w:color w:val="auto"/>
                <w:sz w:val="18"/>
                <w:szCs w:val="18"/>
                <w:highlight w:val="none"/>
              </w:rPr>
            </w:pPr>
            <w:r>
              <w:rPr>
                <w:rFonts w:hint="eastAsia" w:ascii="宋体" w:hAnsi="宋体" w:cs="宋体"/>
                <w:color w:val="auto"/>
                <w:sz w:val="18"/>
                <w:szCs w:val="18"/>
                <w:highlight w:val="none"/>
              </w:rPr>
              <w:t xml:space="preserve"> 100≤Y＜1000</w:t>
            </w:r>
          </w:p>
        </w:tc>
        <w:tc>
          <w:tcPr>
            <w:tcW w:w="992" w:type="dxa"/>
            <w:vAlign w:val="center"/>
          </w:tcPr>
          <w:p w14:paraId="65B8332C">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4E5A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50233AB">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邮政业</w:t>
            </w:r>
          </w:p>
        </w:tc>
        <w:tc>
          <w:tcPr>
            <w:tcW w:w="1369" w:type="dxa"/>
            <w:vAlign w:val="center"/>
          </w:tcPr>
          <w:p w14:paraId="50E849A3">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280B5C84">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22062B2F">
            <w:pP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vAlign w:val="center"/>
          </w:tcPr>
          <w:p w14:paraId="42E30A9D">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vAlign w:val="center"/>
          </w:tcPr>
          <w:p w14:paraId="7A2200BF">
            <w:pPr>
              <w:rPr>
                <w:rFonts w:ascii="宋体" w:hAnsi="宋体" w:cs="宋体"/>
                <w:color w:val="auto"/>
                <w:sz w:val="18"/>
                <w:szCs w:val="18"/>
                <w:highlight w:val="none"/>
              </w:rPr>
            </w:pPr>
            <w:r>
              <w:rPr>
                <w:rFonts w:hint="eastAsia" w:ascii="宋体" w:hAnsi="宋体" w:cs="宋体"/>
                <w:color w:val="auto"/>
                <w:sz w:val="18"/>
                <w:szCs w:val="18"/>
                <w:highlight w:val="none"/>
              </w:rPr>
              <w:t xml:space="preserve"> 20≤X＜300</w:t>
            </w:r>
          </w:p>
        </w:tc>
        <w:tc>
          <w:tcPr>
            <w:tcW w:w="992" w:type="dxa"/>
            <w:vAlign w:val="center"/>
          </w:tcPr>
          <w:p w14:paraId="6F777BE0">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216F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9BDB0B9">
            <w:pPr>
              <w:rPr>
                <w:rFonts w:ascii="宋体" w:hAnsi="宋体" w:cs="宋体"/>
                <w:color w:val="auto"/>
                <w:sz w:val="18"/>
                <w:szCs w:val="18"/>
                <w:highlight w:val="none"/>
              </w:rPr>
            </w:pPr>
          </w:p>
        </w:tc>
        <w:tc>
          <w:tcPr>
            <w:tcW w:w="1369" w:type="dxa"/>
            <w:vAlign w:val="center"/>
          </w:tcPr>
          <w:p w14:paraId="06C6DC86">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3D1E8BCB">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632E63FE">
            <w:pPr>
              <w:rPr>
                <w:rFonts w:ascii="宋体" w:hAnsi="宋体" w:cs="宋体"/>
                <w:color w:val="auto"/>
                <w:sz w:val="18"/>
                <w:szCs w:val="18"/>
                <w:highlight w:val="none"/>
              </w:rPr>
            </w:pPr>
            <w:r>
              <w:rPr>
                <w:rFonts w:hint="eastAsia" w:ascii="宋体" w:hAnsi="宋体" w:cs="宋体"/>
                <w:color w:val="auto"/>
                <w:sz w:val="18"/>
                <w:szCs w:val="18"/>
                <w:highlight w:val="none"/>
              </w:rPr>
              <w:t>Y≥30000</w:t>
            </w:r>
          </w:p>
        </w:tc>
        <w:tc>
          <w:tcPr>
            <w:tcW w:w="1701" w:type="dxa"/>
            <w:vAlign w:val="center"/>
          </w:tcPr>
          <w:p w14:paraId="2DCDFBA0">
            <w:pPr>
              <w:rPr>
                <w:rFonts w:ascii="宋体" w:hAnsi="宋体" w:cs="宋体"/>
                <w:color w:val="auto"/>
                <w:sz w:val="18"/>
                <w:szCs w:val="18"/>
                <w:highlight w:val="none"/>
              </w:rPr>
            </w:pPr>
            <w:r>
              <w:rPr>
                <w:rFonts w:hint="eastAsia" w:ascii="宋体" w:hAnsi="宋体" w:cs="宋体"/>
                <w:color w:val="auto"/>
                <w:sz w:val="18"/>
                <w:szCs w:val="18"/>
                <w:highlight w:val="none"/>
              </w:rPr>
              <w:t>2000≤Y＜30000</w:t>
            </w:r>
          </w:p>
        </w:tc>
        <w:tc>
          <w:tcPr>
            <w:tcW w:w="1426" w:type="dxa"/>
            <w:vAlign w:val="center"/>
          </w:tcPr>
          <w:p w14:paraId="0C3C42DC">
            <w:pPr>
              <w:rPr>
                <w:rFonts w:ascii="宋体" w:hAnsi="宋体" w:cs="宋体"/>
                <w:color w:val="auto"/>
                <w:sz w:val="18"/>
                <w:szCs w:val="18"/>
                <w:highlight w:val="none"/>
              </w:rPr>
            </w:pPr>
            <w:r>
              <w:rPr>
                <w:rFonts w:hint="eastAsia" w:ascii="宋体" w:hAnsi="宋体" w:cs="宋体"/>
                <w:color w:val="auto"/>
                <w:sz w:val="18"/>
                <w:szCs w:val="18"/>
                <w:highlight w:val="none"/>
              </w:rPr>
              <w:t xml:space="preserve"> 100≤Y＜2000</w:t>
            </w:r>
          </w:p>
        </w:tc>
        <w:tc>
          <w:tcPr>
            <w:tcW w:w="992" w:type="dxa"/>
            <w:vAlign w:val="center"/>
          </w:tcPr>
          <w:p w14:paraId="06B6E274">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78E3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510AB2D">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住宿业</w:t>
            </w:r>
          </w:p>
        </w:tc>
        <w:tc>
          <w:tcPr>
            <w:tcW w:w="1369" w:type="dxa"/>
            <w:vAlign w:val="center"/>
          </w:tcPr>
          <w:p w14:paraId="0F868225">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51D6E1C3">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5A1604B7">
            <w:pP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3BCA2B8E">
            <w:pPr>
              <w:ind w:left="1" w:leftChars="-51" w:hanging="108" w:hangingChars="60"/>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vAlign w:val="center"/>
          </w:tcPr>
          <w:p w14:paraId="0948885A">
            <w:pPr>
              <w:rPr>
                <w:rFonts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992" w:type="dxa"/>
            <w:vAlign w:val="center"/>
          </w:tcPr>
          <w:p w14:paraId="366F4C1C">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7763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FBD999B">
            <w:pPr>
              <w:rPr>
                <w:rFonts w:ascii="宋体" w:hAnsi="宋体" w:cs="宋体"/>
                <w:color w:val="auto"/>
                <w:sz w:val="18"/>
                <w:szCs w:val="18"/>
                <w:highlight w:val="none"/>
              </w:rPr>
            </w:pPr>
          </w:p>
        </w:tc>
        <w:tc>
          <w:tcPr>
            <w:tcW w:w="1369" w:type="dxa"/>
            <w:vAlign w:val="center"/>
          </w:tcPr>
          <w:p w14:paraId="0E2EA920">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589C75DC">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26EE1B1A">
            <w:pPr>
              <w:rPr>
                <w:rFonts w:ascii="宋体" w:hAnsi="宋体" w:cs="宋体"/>
                <w:color w:val="auto"/>
                <w:sz w:val="18"/>
                <w:szCs w:val="18"/>
                <w:highlight w:val="none"/>
              </w:rPr>
            </w:pPr>
            <w:r>
              <w:rPr>
                <w:rFonts w:hint="eastAsia" w:ascii="宋体" w:hAnsi="宋体" w:cs="宋体"/>
                <w:color w:val="auto"/>
                <w:sz w:val="18"/>
                <w:szCs w:val="18"/>
                <w:highlight w:val="none"/>
              </w:rPr>
              <w:t>Y≥10000</w:t>
            </w:r>
          </w:p>
        </w:tc>
        <w:tc>
          <w:tcPr>
            <w:tcW w:w="1701" w:type="dxa"/>
            <w:vAlign w:val="center"/>
          </w:tcPr>
          <w:p w14:paraId="36737A47">
            <w:pPr>
              <w:rPr>
                <w:rFonts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426" w:type="dxa"/>
            <w:vAlign w:val="center"/>
          </w:tcPr>
          <w:p w14:paraId="04B6AAB7">
            <w:pPr>
              <w:rPr>
                <w:rFonts w:ascii="宋体" w:hAnsi="宋体" w:cs="宋体"/>
                <w:color w:val="auto"/>
                <w:sz w:val="18"/>
                <w:szCs w:val="18"/>
                <w:highlight w:val="none"/>
              </w:rPr>
            </w:pPr>
            <w:r>
              <w:rPr>
                <w:rFonts w:hint="eastAsia" w:ascii="宋体" w:hAnsi="宋体" w:cs="宋体"/>
                <w:color w:val="auto"/>
                <w:sz w:val="18"/>
                <w:szCs w:val="18"/>
                <w:highlight w:val="none"/>
              </w:rPr>
              <w:t xml:space="preserve"> 100≤Y＜2000</w:t>
            </w:r>
          </w:p>
        </w:tc>
        <w:tc>
          <w:tcPr>
            <w:tcW w:w="992" w:type="dxa"/>
            <w:vAlign w:val="center"/>
          </w:tcPr>
          <w:p w14:paraId="26C23CBC">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62FB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B1596FF">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餐饮业</w:t>
            </w:r>
          </w:p>
        </w:tc>
        <w:tc>
          <w:tcPr>
            <w:tcW w:w="1369" w:type="dxa"/>
            <w:vAlign w:val="center"/>
          </w:tcPr>
          <w:p w14:paraId="4222A284">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703BB583">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4F4AF270">
            <w:pP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1B317582">
            <w:pPr>
              <w:ind w:left="1" w:leftChars="-51" w:hanging="108" w:hangingChars="60"/>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vAlign w:val="center"/>
          </w:tcPr>
          <w:p w14:paraId="67B31B51">
            <w:pPr>
              <w:rPr>
                <w:rFonts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992" w:type="dxa"/>
            <w:vAlign w:val="center"/>
          </w:tcPr>
          <w:p w14:paraId="6813A372">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3008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6176A28">
            <w:pPr>
              <w:rPr>
                <w:rFonts w:ascii="宋体" w:hAnsi="宋体" w:cs="宋体"/>
                <w:color w:val="auto"/>
                <w:sz w:val="18"/>
                <w:szCs w:val="18"/>
                <w:highlight w:val="none"/>
              </w:rPr>
            </w:pPr>
          </w:p>
        </w:tc>
        <w:tc>
          <w:tcPr>
            <w:tcW w:w="1369" w:type="dxa"/>
            <w:vAlign w:val="center"/>
          </w:tcPr>
          <w:p w14:paraId="6F068197">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7D5C0BD6">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1437DAFC">
            <w:pPr>
              <w:rPr>
                <w:rFonts w:ascii="宋体" w:hAnsi="宋体" w:cs="宋体"/>
                <w:color w:val="auto"/>
                <w:sz w:val="18"/>
                <w:szCs w:val="18"/>
                <w:highlight w:val="none"/>
              </w:rPr>
            </w:pPr>
            <w:r>
              <w:rPr>
                <w:rFonts w:hint="eastAsia" w:ascii="宋体" w:hAnsi="宋体" w:cs="宋体"/>
                <w:color w:val="auto"/>
                <w:sz w:val="18"/>
                <w:szCs w:val="18"/>
                <w:highlight w:val="none"/>
              </w:rPr>
              <w:t>Y≥10000</w:t>
            </w:r>
          </w:p>
        </w:tc>
        <w:tc>
          <w:tcPr>
            <w:tcW w:w="1701" w:type="dxa"/>
            <w:vAlign w:val="center"/>
          </w:tcPr>
          <w:p w14:paraId="6492E0A1">
            <w:pPr>
              <w:rPr>
                <w:rFonts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426" w:type="dxa"/>
            <w:vAlign w:val="center"/>
          </w:tcPr>
          <w:p w14:paraId="270521CA">
            <w:pPr>
              <w:rPr>
                <w:rFonts w:ascii="宋体" w:hAnsi="宋体" w:cs="宋体"/>
                <w:color w:val="auto"/>
                <w:sz w:val="18"/>
                <w:szCs w:val="18"/>
                <w:highlight w:val="none"/>
              </w:rPr>
            </w:pPr>
            <w:r>
              <w:rPr>
                <w:rFonts w:hint="eastAsia" w:ascii="宋体" w:hAnsi="宋体" w:cs="宋体"/>
                <w:color w:val="auto"/>
                <w:sz w:val="18"/>
                <w:szCs w:val="18"/>
                <w:highlight w:val="none"/>
              </w:rPr>
              <w:t xml:space="preserve"> 100≤Y＜2000</w:t>
            </w:r>
          </w:p>
        </w:tc>
        <w:tc>
          <w:tcPr>
            <w:tcW w:w="992" w:type="dxa"/>
            <w:vAlign w:val="center"/>
          </w:tcPr>
          <w:p w14:paraId="51FDE3EF">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0E58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4DA9300">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信息传输业*</w:t>
            </w:r>
          </w:p>
        </w:tc>
        <w:tc>
          <w:tcPr>
            <w:tcW w:w="1369" w:type="dxa"/>
            <w:vAlign w:val="center"/>
          </w:tcPr>
          <w:p w14:paraId="3AA2CE61">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185B8ADC">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44CF52D2">
            <w:pPr>
              <w:rPr>
                <w:rFonts w:ascii="宋体" w:hAnsi="宋体" w:cs="宋体"/>
                <w:color w:val="auto"/>
                <w:sz w:val="18"/>
                <w:szCs w:val="18"/>
                <w:highlight w:val="none"/>
              </w:rPr>
            </w:pPr>
            <w:r>
              <w:rPr>
                <w:rFonts w:hint="eastAsia" w:ascii="宋体" w:hAnsi="宋体" w:cs="宋体"/>
                <w:color w:val="auto"/>
                <w:sz w:val="18"/>
                <w:szCs w:val="18"/>
                <w:highlight w:val="none"/>
              </w:rPr>
              <w:t>X≥2000</w:t>
            </w:r>
          </w:p>
        </w:tc>
        <w:tc>
          <w:tcPr>
            <w:tcW w:w="1701" w:type="dxa"/>
            <w:vAlign w:val="center"/>
          </w:tcPr>
          <w:p w14:paraId="4754BEBF">
            <w:pPr>
              <w:rPr>
                <w:rFonts w:ascii="宋体" w:hAnsi="宋体" w:cs="宋体"/>
                <w:color w:val="auto"/>
                <w:sz w:val="18"/>
                <w:szCs w:val="18"/>
                <w:highlight w:val="none"/>
              </w:rPr>
            </w:pPr>
            <w:r>
              <w:rPr>
                <w:rFonts w:hint="eastAsia" w:ascii="宋体" w:hAnsi="宋体" w:cs="宋体"/>
                <w:color w:val="auto"/>
                <w:sz w:val="18"/>
                <w:szCs w:val="18"/>
                <w:highlight w:val="none"/>
              </w:rPr>
              <w:t>100≤X＜2000</w:t>
            </w:r>
          </w:p>
        </w:tc>
        <w:tc>
          <w:tcPr>
            <w:tcW w:w="1426" w:type="dxa"/>
            <w:vAlign w:val="center"/>
          </w:tcPr>
          <w:p w14:paraId="2F1165E4">
            <w:pPr>
              <w:rPr>
                <w:rFonts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992" w:type="dxa"/>
            <w:vAlign w:val="center"/>
          </w:tcPr>
          <w:p w14:paraId="6013B6CF">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6196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8BB7FFB">
            <w:pPr>
              <w:rPr>
                <w:rFonts w:ascii="宋体" w:hAnsi="宋体" w:cs="宋体"/>
                <w:color w:val="auto"/>
                <w:sz w:val="18"/>
                <w:szCs w:val="18"/>
                <w:highlight w:val="none"/>
              </w:rPr>
            </w:pPr>
          </w:p>
        </w:tc>
        <w:tc>
          <w:tcPr>
            <w:tcW w:w="1369" w:type="dxa"/>
            <w:vAlign w:val="center"/>
          </w:tcPr>
          <w:p w14:paraId="5563C77F">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1174DBF4">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35E380A0">
            <w:pPr>
              <w:rPr>
                <w:rFonts w:ascii="宋体" w:hAnsi="宋体" w:cs="宋体"/>
                <w:color w:val="auto"/>
                <w:sz w:val="18"/>
                <w:szCs w:val="18"/>
                <w:highlight w:val="none"/>
              </w:rPr>
            </w:pPr>
            <w:r>
              <w:rPr>
                <w:rFonts w:hint="eastAsia" w:ascii="宋体" w:hAnsi="宋体" w:cs="宋体"/>
                <w:color w:val="auto"/>
                <w:sz w:val="18"/>
                <w:szCs w:val="18"/>
                <w:highlight w:val="none"/>
              </w:rPr>
              <w:t>Y≥100000</w:t>
            </w:r>
          </w:p>
        </w:tc>
        <w:tc>
          <w:tcPr>
            <w:tcW w:w="1701" w:type="dxa"/>
            <w:vAlign w:val="center"/>
          </w:tcPr>
          <w:p w14:paraId="0064525D">
            <w:pPr>
              <w:rPr>
                <w:rFonts w:ascii="宋体" w:hAnsi="宋体" w:cs="宋体"/>
                <w:color w:val="auto"/>
                <w:sz w:val="18"/>
                <w:szCs w:val="18"/>
                <w:highlight w:val="none"/>
              </w:rPr>
            </w:pPr>
            <w:r>
              <w:rPr>
                <w:rFonts w:hint="eastAsia" w:ascii="宋体" w:hAnsi="宋体" w:cs="宋体"/>
                <w:color w:val="auto"/>
                <w:sz w:val="18"/>
                <w:szCs w:val="18"/>
                <w:highlight w:val="none"/>
              </w:rPr>
              <w:t xml:space="preserve"> 1000≤Y＜100000</w:t>
            </w:r>
          </w:p>
        </w:tc>
        <w:tc>
          <w:tcPr>
            <w:tcW w:w="1426" w:type="dxa"/>
            <w:vAlign w:val="center"/>
          </w:tcPr>
          <w:p w14:paraId="6765A642">
            <w:pPr>
              <w:rPr>
                <w:rFonts w:ascii="宋体" w:hAnsi="宋体" w:cs="宋体"/>
                <w:color w:val="auto"/>
                <w:sz w:val="18"/>
                <w:szCs w:val="18"/>
                <w:highlight w:val="none"/>
              </w:rPr>
            </w:pPr>
            <w:r>
              <w:rPr>
                <w:rFonts w:hint="eastAsia" w:ascii="宋体" w:hAnsi="宋体" w:cs="宋体"/>
                <w:color w:val="auto"/>
                <w:sz w:val="18"/>
                <w:szCs w:val="18"/>
                <w:highlight w:val="none"/>
              </w:rPr>
              <w:t xml:space="preserve"> 100≤Y＜1000</w:t>
            </w:r>
          </w:p>
        </w:tc>
        <w:tc>
          <w:tcPr>
            <w:tcW w:w="992" w:type="dxa"/>
            <w:vAlign w:val="center"/>
          </w:tcPr>
          <w:p w14:paraId="24EDEA61">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5F87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C96ECA1">
            <w:pPr>
              <w:spacing w:line="240" w:lineRule="exact"/>
              <w:rPr>
                <w:rFonts w:ascii="宋体" w:hAnsi="宋体" w:cs="宋体"/>
                <w:color w:val="auto"/>
                <w:spacing w:val="-12"/>
                <w:sz w:val="18"/>
                <w:szCs w:val="18"/>
                <w:highlight w:val="none"/>
              </w:rPr>
            </w:pPr>
            <w:r>
              <w:rPr>
                <w:rFonts w:hint="eastAsia" w:ascii="宋体" w:hAnsi="宋体" w:cs="宋体"/>
                <w:color w:val="auto"/>
                <w:spacing w:val="-12"/>
                <w:sz w:val="18"/>
                <w:szCs w:val="18"/>
                <w:highlight w:val="none"/>
              </w:rPr>
              <w:t>软件和信息技术服</w:t>
            </w:r>
            <w:r>
              <w:rPr>
                <w:rFonts w:hint="eastAsia" w:ascii="宋体" w:hAnsi="宋体" w:cs="宋体"/>
                <w:color w:val="auto"/>
                <w:sz w:val="18"/>
                <w:szCs w:val="18"/>
                <w:highlight w:val="none"/>
              </w:rPr>
              <w:t>务业</w:t>
            </w:r>
          </w:p>
        </w:tc>
        <w:tc>
          <w:tcPr>
            <w:tcW w:w="1369" w:type="dxa"/>
            <w:vAlign w:val="center"/>
          </w:tcPr>
          <w:p w14:paraId="09DC453D">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1E6C7449">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4E47F863">
            <w:pP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132B9F04">
            <w:pPr>
              <w:ind w:left="1" w:leftChars="-51" w:hanging="108" w:hangingChars="60"/>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vAlign w:val="center"/>
          </w:tcPr>
          <w:p w14:paraId="4F58F5F3">
            <w:pPr>
              <w:rPr>
                <w:rFonts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992" w:type="dxa"/>
            <w:vAlign w:val="center"/>
          </w:tcPr>
          <w:p w14:paraId="224282C9">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0BCB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20E32D0">
            <w:pPr>
              <w:rPr>
                <w:rFonts w:ascii="宋体" w:hAnsi="宋体" w:cs="宋体"/>
                <w:color w:val="auto"/>
                <w:spacing w:val="-12"/>
                <w:sz w:val="18"/>
                <w:szCs w:val="18"/>
                <w:highlight w:val="none"/>
              </w:rPr>
            </w:pPr>
          </w:p>
        </w:tc>
        <w:tc>
          <w:tcPr>
            <w:tcW w:w="1369" w:type="dxa"/>
            <w:vAlign w:val="center"/>
          </w:tcPr>
          <w:p w14:paraId="2D3F3A36">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5816E3A5">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44F2FB66">
            <w:pPr>
              <w:rPr>
                <w:rFonts w:ascii="宋体" w:hAnsi="宋体" w:cs="宋体"/>
                <w:color w:val="auto"/>
                <w:sz w:val="18"/>
                <w:szCs w:val="18"/>
                <w:highlight w:val="none"/>
              </w:rPr>
            </w:pPr>
            <w:r>
              <w:rPr>
                <w:rFonts w:hint="eastAsia" w:ascii="宋体" w:hAnsi="宋体" w:cs="宋体"/>
                <w:color w:val="auto"/>
                <w:sz w:val="18"/>
                <w:szCs w:val="18"/>
                <w:highlight w:val="none"/>
              </w:rPr>
              <w:t>Y≥10000</w:t>
            </w:r>
          </w:p>
        </w:tc>
        <w:tc>
          <w:tcPr>
            <w:tcW w:w="1701" w:type="dxa"/>
            <w:vAlign w:val="center"/>
          </w:tcPr>
          <w:p w14:paraId="66FA9A54">
            <w:pPr>
              <w:rPr>
                <w:rFonts w:ascii="宋体" w:hAnsi="宋体" w:cs="宋体"/>
                <w:color w:val="auto"/>
                <w:sz w:val="18"/>
                <w:szCs w:val="18"/>
                <w:highlight w:val="none"/>
              </w:rPr>
            </w:pPr>
            <w:r>
              <w:rPr>
                <w:rFonts w:hint="eastAsia" w:ascii="宋体" w:hAnsi="宋体" w:cs="宋体"/>
                <w:color w:val="auto"/>
                <w:sz w:val="18"/>
                <w:szCs w:val="18"/>
                <w:highlight w:val="none"/>
              </w:rPr>
              <w:t>1000≤Y＜10000</w:t>
            </w:r>
          </w:p>
        </w:tc>
        <w:tc>
          <w:tcPr>
            <w:tcW w:w="1426" w:type="dxa"/>
            <w:vAlign w:val="center"/>
          </w:tcPr>
          <w:p w14:paraId="464B8188">
            <w:pPr>
              <w:rPr>
                <w:rFonts w:ascii="宋体" w:hAnsi="宋体" w:cs="宋体"/>
                <w:color w:val="auto"/>
                <w:sz w:val="18"/>
                <w:szCs w:val="18"/>
                <w:highlight w:val="none"/>
              </w:rPr>
            </w:pPr>
            <w:r>
              <w:rPr>
                <w:rFonts w:hint="eastAsia" w:ascii="宋体" w:hAnsi="宋体" w:cs="宋体"/>
                <w:color w:val="auto"/>
                <w:sz w:val="18"/>
                <w:szCs w:val="18"/>
                <w:highlight w:val="none"/>
              </w:rPr>
              <w:t xml:space="preserve">  50≤Y＜1000</w:t>
            </w:r>
          </w:p>
        </w:tc>
        <w:tc>
          <w:tcPr>
            <w:tcW w:w="992" w:type="dxa"/>
            <w:vAlign w:val="center"/>
          </w:tcPr>
          <w:p w14:paraId="1F88EC20">
            <w:pPr>
              <w:rPr>
                <w:rFonts w:ascii="宋体" w:hAnsi="宋体" w:cs="宋体"/>
                <w:color w:val="auto"/>
                <w:sz w:val="18"/>
                <w:szCs w:val="18"/>
                <w:highlight w:val="none"/>
              </w:rPr>
            </w:pPr>
            <w:r>
              <w:rPr>
                <w:rFonts w:hint="eastAsia" w:ascii="宋体" w:hAnsi="宋体" w:cs="宋体"/>
                <w:color w:val="auto"/>
                <w:sz w:val="18"/>
                <w:szCs w:val="18"/>
                <w:highlight w:val="none"/>
              </w:rPr>
              <w:t>Y＜50</w:t>
            </w:r>
          </w:p>
        </w:tc>
      </w:tr>
      <w:tr w14:paraId="720C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DC791CB">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房地产开发经营</w:t>
            </w:r>
          </w:p>
        </w:tc>
        <w:tc>
          <w:tcPr>
            <w:tcW w:w="1369" w:type="dxa"/>
            <w:vAlign w:val="center"/>
          </w:tcPr>
          <w:p w14:paraId="480BD923">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0DF6C0E0">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36ABBDC1">
            <w:pPr>
              <w:rPr>
                <w:rFonts w:ascii="宋体" w:hAnsi="宋体" w:cs="宋体"/>
                <w:color w:val="auto"/>
                <w:sz w:val="18"/>
                <w:szCs w:val="18"/>
                <w:highlight w:val="none"/>
              </w:rPr>
            </w:pPr>
            <w:r>
              <w:rPr>
                <w:rFonts w:hint="eastAsia" w:ascii="宋体" w:hAnsi="宋体" w:cs="宋体"/>
                <w:color w:val="auto"/>
                <w:sz w:val="18"/>
                <w:szCs w:val="18"/>
                <w:highlight w:val="none"/>
              </w:rPr>
              <w:t>Y≥200000</w:t>
            </w:r>
          </w:p>
        </w:tc>
        <w:tc>
          <w:tcPr>
            <w:tcW w:w="1701" w:type="dxa"/>
            <w:vAlign w:val="center"/>
          </w:tcPr>
          <w:p w14:paraId="5E278A96">
            <w:pPr>
              <w:rPr>
                <w:rFonts w:ascii="宋体" w:hAnsi="宋体" w:cs="宋体"/>
                <w:color w:val="auto"/>
                <w:sz w:val="18"/>
                <w:szCs w:val="18"/>
                <w:highlight w:val="none"/>
              </w:rPr>
            </w:pPr>
            <w:r>
              <w:rPr>
                <w:rFonts w:hint="eastAsia" w:ascii="宋体" w:hAnsi="宋体" w:cs="宋体"/>
                <w:color w:val="auto"/>
                <w:sz w:val="18"/>
                <w:szCs w:val="18"/>
                <w:highlight w:val="none"/>
              </w:rPr>
              <w:t xml:space="preserve"> 1000≤Y＜200000</w:t>
            </w:r>
          </w:p>
        </w:tc>
        <w:tc>
          <w:tcPr>
            <w:tcW w:w="1426" w:type="dxa"/>
            <w:vAlign w:val="center"/>
          </w:tcPr>
          <w:p w14:paraId="29F04F02">
            <w:pPr>
              <w:rPr>
                <w:rFonts w:ascii="宋体" w:hAnsi="宋体" w:cs="宋体"/>
                <w:color w:val="auto"/>
                <w:sz w:val="18"/>
                <w:szCs w:val="18"/>
                <w:highlight w:val="none"/>
              </w:rPr>
            </w:pPr>
            <w:r>
              <w:rPr>
                <w:rFonts w:hint="eastAsia" w:ascii="宋体" w:hAnsi="宋体" w:cs="宋体"/>
                <w:color w:val="auto"/>
                <w:sz w:val="18"/>
                <w:szCs w:val="18"/>
                <w:highlight w:val="none"/>
              </w:rPr>
              <w:t xml:space="preserve"> 100≤Y＜1000</w:t>
            </w:r>
          </w:p>
        </w:tc>
        <w:tc>
          <w:tcPr>
            <w:tcW w:w="992" w:type="dxa"/>
            <w:vAlign w:val="center"/>
          </w:tcPr>
          <w:p w14:paraId="12472FC2">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00A4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117C26D">
            <w:pPr>
              <w:rPr>
                <w:rFonts w:ascii="宋体" w:hAnsi="宋体" w:cs="宋体"/>
                <w:color w:val="auto"/>
                <w:sz w:val="18"/>
                <w:szCs w:val="18"/>
                <w:highlight w:val="none"/>
              </w:rPr>
            </w:pPr>
          </w:p>
        </w:tc>
        <w:tc>
          <w:tcPr>
            <w:tcW w:w="1369" w:type="dxa"/>
            <w:vAlign w:val="center"/>
          </w:tcPr>
          <w:p w14:paraId="5A5AF15E">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709" w:type="dxa"/>
            <w:vAlign w:val="center"/>
          </w:tcPr>
          <w:p w14:paraId="65E4DAB2">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2C3650DC">
            <w:pPr>
              <w:rPr>
                <w:rFonts w:ascii="宋体" w:hAnsi="宋体" w:cs="宋体"/>
                <w:color w:val="auto"/>
                <w:sz w:val="18"/>
                <w:szCs w:val="18"/>
                <w:highlight w:val="none"/>
              </w:rPr>
            </w:pPr>
            <w:r>
              <w:rPr>
                <w:rFonts w:hint="eastAsia" w:ascii="宋体" w:hAnsi="宋体" w:cs="宋体"/>
                <w:color w:val="auto"/>
                <w:sz w:val="18"/>
                <w:szCs w:val="18"/>
                <w:highlight w:val="none"/>
              </w:rPr>
              <w:t>Z≥10000</w:t>
            </w:r>
          </w:p>
        </w:tc>
        <w:tc>
          <w:tcPr>
            <w:tcW w:w="1701" w:type="dxa"/>
            <w:vAlign w:val="center"/>
          </w:tcPr>
          <w:p w14:paraId="1B47B680">
            <w:pPr>
              <w:rPr>
                <w:rFonts w:ascii="宋体" w:hAnsi="宋体" w:cs="宋体"/>
                <w:color w:val="auto"/>
                <w:sz w:val="18"/>
                <w:szCs w:val="18"/>
                <w:highlight w:val="none"/>
              </w:rPr>
            </w:pPr>
            <w:r>
              <w:rPr>
                <w:rFonts w:hint="eastAsia" w:ascii="宋体" w:hAnsi="宋体" w:cs="宋体"/>
                <w:color w:val="auto"/>
                <w:sz w:val="18"/>
                <w:szCs w:val="18"/>
                <w:highlight w:val="none"/>
              </w:rPr>
              <w:t>5000≤Z＜10000</w:t>
            </w:r>
          </w:p>
        </w:tc>
        <w:tc>
          <w:tcPr>
            <w:tcW w:w="1426" w:type="dxa"/>
            <w:vAlign w:val="center"/>
          </w:tcPr>
          <w:p w14:paraId="5B562FFC">
            <w:pPr>
              <w:rPr>
                <w:rFonts w:ascii="宋体" w:hAnsi="宋体" w:cs="宋体"/>
                <w:color w:val="auto"/>
                <w:sz w:val="18"/>
                <w:szCs w:val="18"/>
                <w:highlight w:val="none"/>
              </w:rPr>
            </w:pPr>
            <w:r>
              <w:rPr>
                <w:rFonts w:hint="eastAsia" w:ascii="宋体" w:hAnsi="宋体" w:cs="宋体"/>
                <w:color w:val="auto"/>
                <w:sz w:val="18"/>
                <w:szCs w:val="18"/>
                <w:highlight w:val="none"/>
              </w:rPr>
              <w:t xml:space="preserve">2000≤Z＜5000   </w:t>
            </w:r>
          </w:p>
        </w:tc>
        <w:tc>
          <w:tcPr>
            <w:tcW w:w="992" w:type="dxa"/>
            <w:vAlign w:val="center"/>
          </w:tcPr>
          <w:p w14:paraId="2B8E2C74">
            <w:pPr>
              <w:rPr>
                <w:rFonts w:ascii="宋体" w:hAnsi="宋体" w:cs="宋体"/>
                <w:color w:val="auto"/>
                <w:sz w:val="18"/>
                <w:szCs w:val="18"/>
                <w:highlight w:val="none"/>
              </w:rPr>
            </w:pPr>
            <w:r>
              <w:rPr>
                <w:rFonts w:hint="eastAsia" w:ascii="宋体" w:hAnsi="宋体" w:cs="宋体"/>
                <w:color w:val="auto"/>
                <w:sz w:val="18"/>
                <w:szCs w:val="18"/>
                <w:highlight w:val="none"/>
              </w:rPr>
              <w:t>Z＜2000</w:t>
            </w:r>
          </w:p>
        </w:tc>
      </w:tr>
      <w:tr w14:paraId="4564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445A7CF">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物业管理</w:t>
            </w:r>
          </w:p>
        </w:tc>
        <w:tc>
          <w:tcPr>
            <w:tcW w:w="1369" w:type="dxa"/>
            <w:vAlign w:val="center"/>
          </w:tcPr>
          <w:p w14:paraId="5687FD61">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1B6C6F9C">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49753257">
            <w:pP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vAlign w:val="center"/>
          </w:tcPr>
          <w:p w14:paraId="5D75C544">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vAlign w:val="center"/>
          </w:tcPr>
          <w:p w14:paraId="7FAAC133">
            <w:pPr>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992" w:type="dxa"/>
            <w:vAlign w:val="center"/>
          </w:tcPr>
          <w:p w14:paraId="60E5AAD9">
            <w:pPr>
              <w:rPr>
                <w:rFonts w:ascii="宋体" w:hAnsi="宋体" w:cs="宋体"/>
                <w:color w:val="auto"/>
                <w:sz w:val="18"/>
                <w:szCs w:val="18"/>
                <w:highlight w:val="none"/>
              </w:rPr>
            </w:pPr>
            <w:r>
              <w:rPr>
                <w:rFonts w:hint="eastAsia" w:ascii="宋体" w:hAnsi="宋体" w:cs="宋体"/>
                <w:color w:val="auto"/>
                <w:sz w:val="18"/>
                <w:szCs w:val="18"/>
                <w:highlight w:val="none"/>
              </w:rPr>
              <w:t>X＜100</w:t>
            </w:r>
          </w:p>
        </w:tc>
      </w:tr>
      <w:tr w14:paraId="17E7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992F739">
            <w:pPr>
              <w:rPr>
                <w:rFonts w:ascii="宋体" w:hAnsi="宋体" w:cs="宋体"/>
                <w:color w:val="auto"/>
                <w:sz w:val="18"/>
                <w:szCs w:val="18"/>
                <w:highlight w:val="none"/>
              </w:rPr>
            </w:pPr>
          </w:p>
        </w:tc>
        <w:tc>
          <w:tcPr>
            <w:tcW w:w="1369" w:type="dxa"/>
            <w:vAlign w:val="center"/>
          </w:tcPr>
          <w:p w14:paraId="6C65886D">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7462C0CB">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40B1AEE7">
            <w:pPr>
              <w:rPr>
                <w:rFonts w:ascii="宋体" w:hAnsi="宋体" w:cs="宋体"/>
                <w:color w:val="auto"/>
                <w:sz w:val="18"/>
                <w:szCs w:val="18"/>
                <w:highlight w:val="none"/>
              </w:rPr>
            </w:pPr>
            <w:r>
              <w:rPr>
                <w:rFonts w:hint="eastAsia" w:ascii="宋体" w:hAnsi="宋体" w:cs="宋体"/>
                <w:color w:val="auto"/>
                <w:sz w:val="18"/>
                <w:szCs w:val="18"/>
                <w:highlight w:val="none"/>
              </w:rPr>
              <w:t>Y≥5000</w:t>
            </w:r>
          </w:p>
        </w:tc>
        <w:tc>
          <w:tcPr>
            <w:tcW w:w="1701" w:type="dxa"/>
            <w:vAlign w:val="center"/>
          </w:tcPr>
          <w:p w14:paraId="7ED248BE">
            <w:pPr>
              <w:ind w:left="1" w:leftChars="-51" w:hanging="108" w:hangingChars="60"/>
              <w:rPr>
                <w:rFonts w:ascii="宋体" w:hAnsi="宋体" w:cs="宋体"/>
                <w:color w:val="auto"/>
                <w:sz w:val="18"/>
                <w:szCs w:val="18"/>
                <w:highlight w:val="none"/>
              </w:rPr>
            </w:pPr>
            <w:r>
              <w:rPr>
                <w:rFonts w:hint="eastAsia" w:ascii="宋体" w:hAnsi="宋体" w:cs="宋体"/>
                <w:color w:val="auto"/>
                <w:sz w:val="18"/>
                <w:szCs w:val="18"/>
                <w:highlight w:val="none"/>
              </w:rPr>
              <w:t xml:space="preserve">1000≤Y＜5000 </w:t>
            </w:r>
          </w:p>
        </w:tc>
        <w:tc>
          <w:tcPr>
            <w:tcW w:w="1426" w:type="dxa"/>
            <w:vAlign w:val="center"/>
          </w:tcPr>
          <w:p w14:paraId="6833D50D">
            <w:pPr>
              <w:rPr>
                <w:rFonts w:ascii="宋体" w:hAnsi="宋体" w:cs="宋体"/>
                <w:color w:val="auto"/>
                <w:sz w:val="18"/>
                <w:szCs w:val="18"/>
                <w:highlight w:val="none"/>
              </w:rPr>
            </w:pPr>
            <w:r>
              <w:rPr>
                <w:rFonts w:hint="eastAsia" w:ascii="宋体" w:hAnsi="宋体" w:cs="宋体"/>
                <w:color w:val="auto"/>
                <w:sz w:val="18"/>
                <w:szCs w:val="18"/>
                <w:highlight w:val="none"/>
              </w:rPr>
              <w:t xml:space="preserve"> 500≤Y＜1000</w:t>
            </w:r>
          </w:p>
        </w:tc>
        <w:tc>
          <w:tcPr>
            <w:tcW w:w="992" w:type="dxa"/>
            <w:vAlign w:val="center"/>
          </w:tcPr>
          <w:p w14:paraId="65102328">
            <w:pPr>
              <w:rPr>
                <w:rFonts w:ascii="宋体" w:hAnsi="宋体" w:cs="宋体"/>
                <w:color w:val="auto"/>
                <w:sz w:val="18"/>
                <w:szCs w:val="18"/>
                <w:highlight w:val="none"/>
              </w:rPr>
            </w:pPr>
            <w:r>
              <w:rPr>
                <w:rFonts w:hint="eastAsia" w:ascii="宋体" w:hAnsi="宋体" w:cs="宋体"/>
                <w:color w:val="auto"/>
                <w:sz w:val="18"/>
                <w:szCs w:val="18"/>
                <w:highlight w:val="none"/>
              </w:rPr>
              <w:t>Y＜500</w:t>
            </w:r>
          </w:p>
        </w:tc>
      </w:tr>
      <w:tr w14:paraId="7193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C0D7CBC">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租赁和商务服务业</w:t>
            </w:r>
          </w:p>
        </w:tc>
        <w:tc>
          <w:tcPr>
            <w:tcW w:w="1369" w:type="dxa"/>
            <w:vAlign w:val="center"/>
          </w:tcPr>
          <w:p w14:paraId="210748B5">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293C3D0F">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045E6CE7">
            <w:pP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0DA070D5">
            <w:pPr>
              <w:ind w:left="1" w:leftChars="-51" w:hanging="108" w:hangingChars="60"/>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vAlign w:val="center"/>
          </w:tcPr>
          <w:p w14:paraId="2074EBD5">
            <w:pPr>
              <w:rPr>
                <w:rFonts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992" w:type="dxa"/>
            <w:vAlign w:val="center"/>
          </w:tcPr>
          <w:p w14:paraId="586F22B3">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753E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B019479">
            <w:pPr>
              <w:rPr>
                <w:rFonts w:ascii="宋体" w:hAnsi="宋体" w:cs="宋体"/>
                <w:color w:val="auto"/>
                <w:sz w:val="18"/>
                <w:szCs w:val="18"/>
                <w:highlight w:val="none"/>
              </w:rPr>
            </w:pPr>
          </w:p>
        </w:tc>
        <w:tc>
          <w:tcPr>
            <w:tcW w:w="1369" w:type="dxa"/>
            <w:vAlign w:val="center"/>
          </w:tcPr>
          <w:p w14:paraId="38E3FAB1">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709" w:type="dxa"/>
            <w:vAlign w:val="center"/>
          </w:tcPr>
          <w:p w14:paraId="13EE27CB">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54E57B4D">
            <w:pPr>
              <w:rPr>
                <w:rFonts w:ascii="宋体" w:hAnsi="宋体" w:cs="宋体"/>
                <w:color w:val="auto"/>
                <w:sz w:val="18"/>
                <w:szCs w:val="18"/>
                <w:highlight w:val="none"/>
              </w:rPr>
            </w:pPr>
            <w:r>
              <w:rPr>
                <w:rFonts w:hint="eastAsia" w:ascii="宋体" w:hAnsi="宋体" w:cs="宋体"/>
                <w:color w:val="auto"/>
                <w:sz w:val="18"/>
                <w:szCs w:val="18"/>
                <w:highlight w:val="none"/>
              </w:rPr>
              <w:t>Z≥120000</w:t>
            </w:r>
          </w:p>
        </w:tc>
        <w:tc>
          <w:tcPr>
            <w:tcW w:w="1701" w:type="dxa"/>
            <w:vAlign w:val="center"/>
          </w:tcPr>
          <w:p w14:paraId="735EE555">
            <w:pPr>
              <w:rPr>
                <w:rFonts w:ascii="宋体" w:hAnsi="宋体" w:cs="宋体"/>
                <w:color w:val="auto"/>
                <w:sz w:val="18"/>
                <w:szCs w:val="18"/>
                <w:highlight w:val="none"/>
              </w:rPr>
            </w:pPr>
            <w:r>
              <w:rPr>
                <w:rFonts w:hint="eastAsia" w:ascii="宋体" w:hAnsi="宋体" w:cs="宋体"/>
                <w:color w:val="auto"/>
                <w:sz w:val="18"/>
                <w:szCs w:val="18"/>
                <w:highlight w:val="none"/>
              </w:rPr>
              <w:t xml:space="preserve"> 8000≤Z＜120000</w:t>
            </w:r>
          </w:p>
        </w:tc>
        <w:tc>
          <w:tcPr>
            <w:tcW w:w="1426" w:type="dxa"/>
            <w:vAlign w:val="center"/>
          </w:tcPr>
          <w:p w14:paraId="77164297">
            <w:pPr>
              <w:rPr>
                <w:rFonts w:ascii="宋体" w:hAnsi="宋体" w:cs="宋体"/>
                <w:color w:val="auto"/>
                <w:sz w:val="18"/>
                <w:szCs w:val="18"/>
                <w:highlight w:val="none"/>
              </w:rPr>
            </w:pPr>
            <w:r>
              <w:rPr>
                <w:rFonts w:hint="eastAsia" w:ascii="宋体" w:hAnsi="宋体" w:cs="宋体"/>
                <w:color w:val="auto"/>
                <w:sz w:val="18"/>
                <w:szCs w:val="18"/>
                <w:highlight w:val="none"/>
              </w:rPr>
              <w:t xml:space="preserve"> 100≤Z＜8000</w:t>
            </w:r>
          </w:p>
        </w:tc>
        <w:tc>
          <w:tcPr>
            <w:tcW w:w="992" w:type="dxa"/>
            <w:vAlign w:val="center"/>
          </w:tcPr>
          <w:p w14:paraId="4E46BC0A">
            <w:pPr>
              <w:rPr>
                <w:rFonts w:ascii="宋体" w:hAnsi="宋体" w:cs="宋体"/>
                <w:color w:val="auto"/>
                <w:sz w:val="18"/>
                <w:szCs w:val="18"/>
                <w:highlight w:val="none"/>
              </w:rPr>
            </w:pPr>
            <w:r>
              <w:rPr>
                <w:rFonts w:hint="eastAsia" w:ascii="宋体" w:hAnsi="宋体" w:cs="宋体"/>
                <w:color w:val="auto"/>
                <w:sz w:val="18"/>
                <w:szCs w:val="18"/>
                <w:highlight w:val="none"/>
              </w:rPr>
              <w:t>Z＜100</w:t>
            </w:r>
          </w:p>
        </w:tc>
      </w:tr>
      <w:tr w14:paraId="33C2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13" w:type="dxa"/>
            <w:vAlign w:val="center"/>
          </w:tcPr>
          <w:p w14:paraId="5977C407">
            <w:pPr>
              <w:spacing w:line="240" w:lineRule="exact"/>
              <w:rPr>
                <w:rFonts w:ascii="宋体" w:hAnsi="宋体" w:cs="宋体"/>
                <w:color w:val="auto"/>
                <w:szCs w:val="21"/>
                <w:highlight w:val="none"/>
              </w:rPr>
            </w:pPr>
            <w:r>
              <w:rPr>
                <w:rFonts w:hint="eastAsia" w:ascii="宋体" w:hAnsi="宋体" w:cs="宋体"/>
                <w:color w:val="auto"/>
                <w:sz w:val="18"/>
                <w:szCs w:val="18"/>
                <w:highlight w:val="none"/>
              </w:rPr>
              <w:t>其他未列明行业*</w:t>
            </w:r>
          </w:p>
        </w:tc>
        <w:tc>
          <w:tcPr>
            <w:tcW w:w="1369" w:type="dxa"/>
            <w:vAlign w:val="center"/>
          </w:tcPr>
          <w:p w14:paraId="20616F6D">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23E44053">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634E6272">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4EF8839F">
            <w:pPr>
              <w:spacing w:line="240" w:lineRule="exact"/>
              <w:ind w:left="1" w:leftChars="-51" w:hanging="108" w:hangingChars="60"/>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vAlign w:val="center"/>
          </w:tcPr>
          <w:p w14:paraId="3ADD19B7">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992" w:type="dxa"/>
            <w:vAlign w:val="center"/>
          </w:tcPr>
          <w:p w14:paraId="66D6981F">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X＜10</w:t>
            </w:r>
          </w:p>
        </w:tc>
      </w:tr>
    </w:tbl>
    <w:p w14:paraId="5A3363CB">
      <w:pPr>
        <w:spacing w:line="400" w:lineRule="exact"/>
        <w:jc w:val="left"/>
        <w:rPr>
          <w:rFonts w:ascii="宋体" w:hAnsi="宋体" w:cs="宋体"/>
          <w:color w:val="auto"/>
          <w:spacing w:val="8"/>
          <w:szCs w:val="21"/>
          <w:highlight w:val="none"/>
        </w:rPr>
      </w:pPr>
      <w:r>
        <w:rPr>
          <w:rFonts w:hint="eastAsia" w:ascii="宋体" w:hAnsi="宋体" w:cs="宋体"/>
          <w:color w:val="auto"/>
          <w:spacing w:val="8"/>
          <w:szCs w:val="21"/>
          <w:highlight w:val="none"/>
        </w:rPr>
        <w:t>说明：</w:t>
      </w:r>
    </w:p>
    <w:p w14:paraId="7902AA2A">
      <w:pPr>
        <w:keepNext w:val="0"/>
        <w:keepLines w:val="0"/>
        <w:pageBreakBefore w:val="0"/>
        <w:widowControl w:val="0"/>
        <w:kinsoku/>
        <w:wordWrap/>
        <w:overflowPunct/>
        <w:topLinePunct w:val="0"/>
        <w:autoSpaceDE/>
        <w:autoSpaceDN/>
        <w:bidi w:val="0"/>
        <w:adjustRightInd/>
        <w:snapToGrid/>
        <w:spacing w:line="360" w:lineRule="exact"/>
        <w:ind w:firstLine="452" w:firstLineChars="200"/>
        <w:jc w:val="left"/>
        <w:textAlignment w:val="auto"/>
        <w:rPr>
          <w:rFonts w:ascii="宋体" w:hAnsi="宋体" w:cs="宋体"/>
          <w:color w:val="auto"/>
          <w:spacing w:val="8"/>
          <w:szCs w:val="21"/>
          <w:highlight w:val="none"/>
        </w:rPr>
      </w:pPr>
      <w:r>
        <w:rPr>
          <w:rFonts w:hint="eastAsia" w:ascii="宋体" w:hAnsi="宋体"/>
          <w:color w:val="auto"/>
          <w:spacing w:val="8"/>
          <w:szCs w:val="21"/>
          <w:highlight w:val="none"/>
        </w:rPr>
        <w:t>1.</w:t>
      </w:r>
      <w:r>
        <w:rPr>
          <w:rFonts w:hint="eastAsia" w:ascii="宋体" w:hAnsi="宋体" w:cs="宋体"/>
          <w:color w:val="auto"/>
          <w:spacing w:val="8"/>
          <w:szCs w:val="21"/>
          <w:highlight w:val="none"/>
        </w:rPr>
        <w:t>大型、中型和小型企业须同时满足所列指标的下限，否则下划一档；微型企业只须满足所列指标中的一项即可。</w:t>
      </w:r>
    </w:p>
    <w:p w14:paraId="1ABD64CA">
      <w:pPr>
        <w:keepNext w:val="0"/>
        <w:keepLines w:val="0"/>
        <w:pageBreakBefore w:val="0"/>
        <w:widowControl w:val="0"/>
        <w:kinsoku/>
        <w:wordWrap/>
        <w:overflowPunct/>
        <w:topLinePunct w:val="0"/>
        <w:autoSpaceDE/>
        <w:autoSpaceDN/>
        <w:bidi w:val="0"/>
        <w:adjustRightInd/>
        <w:snapToGrid/>
        <w:spacing w:line="360" w:lineRule="exact"/>
        <w:ind w:firstLine="452" w:firstLineChars="200"/>
        <w:jc w:val="left"/>
        <w:textAlignment w:val="auto"/>
        <w:rPr>
          <w:rFonts w:ascii="宋体" w:hAnsi="宋体" w:cs="宋体"/>
          <w:color w:val="auto"/>
          <w:spacing w:val="8"/>
          <w:szCs w:val="21"/>
          <w:highlight w:val="none"/>
        </w:rPr>
      </w:pPr>
      <w:r>
        <w:rPr>
          <w:rFonts w:hint="eastAsia" w:ascii="宋体" w:hAnsi="宋体"/>
          <w:color w:val="auto"/>
          <w:spacing w:val="8"/>
          <w:szCs w:val="21"/>
          <w:highlight w:val="none"/>
        </w:rPr>
        <w:t>2.</w:t>
      </w:r>
      <w:r>
        <w:rPr>
          <w:rFonts w:hint="eastAsia" w:ascii="宋体" w:hAnsi="宋体" w:cs="宋体"/>
          <w:color w:val="auto"/>
          <w:spacing w:val="8"/>
          <w:szCs w:val="21"/>
          <w:highlight w:val="none"/>
        </w:rPr>
        <w:t>附表中各行业的范围以《国民经济行业分类》（</w:t>
      </w:r>
      <w:r>
        <w:rPr>
          <w:rFonts w:hint="eastAsia" w:ascii="宋体" w:hAnsi="宋体"/>
          <w:color w:val="auto"/>
          <w:spacing w:val="8"/>
          <w:szCs w:val="21"/>
          <w:highlight w:val="none"/>
        </w:rPr>
        <w:t>GB/T4754-2017</w:t>
      </w:r>
      <w:r>
        <w:rPr>
          <w:rFonts w:hint="eastAsia" w:ascii="宋体" w:hAnsi="宋体" w:cs="宋体"/>
          <w:color w:val="auto"/>
          <w:spacing w:val="8"/>
          <w:szCs w:val="21"/>
          <w:highlight w:val="none"/>
        </w:rPr>
        <w:t>）为准。带</w:t>
      </w:r>
      <w:r>
        <w:rPr>
          <w:rFonts w:hint="eastAsia" w:ascii="宋体" w:hAnsi="宋体"/>
          <w:color w:val="auto"/>
          <w:spacing w:val="8"/>
          <w:szCs w:val="21"/>
          <w:highlight w:val="none"/>
        </w:rPr>
        <w:t>*</w:t>
      </w:r>
      <w:r>
        <w:rPr>
          <w:rFonts w:hint="eastAsia" w:ascii="宋体" w:hAnsi="宋体" w:cs="宋体"/>
          <w:color w:val="auto"/>
          <w:spacing w:val="8"/>
          <w:szCs w:val="21"/>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6BD15C9">
      <w:pPr>
        <w:keepNext w:val="0"/>
        <w:keepLines w:val="0"/>
        <w:pageBreakBefore w:val="0"/>
        <w:widowControl w:val="0"/>
        <w:kinsoku/>
        <w:wordWrap/>
        <w:overflowPunct/>
        <w:topLinePunct w:val="0"/>
        <w:autoSpaceDE/>
        <w:autoSpaceDN/>
        <w:bidi w:val="0"/>
        <w:adjustRightInd/>
        <w:snapToGrid/>
        <w:spacing w:line="360" w:lineRule="exact"/>
        <w:ind w:firstLine="452" w:firstLineChars="200"/>
        <w:textAlignment w:val="auto"/>
        <w:rPr>
          <w:rFonts w:hint="eastAsia" w:ascii="宋体" w:hAnsi="宋体" w:eastAsia="宋体" w:cs="宋体"/>
          <w:b/>
          <w:color w:val="auto"/>
          <w:kern w:val="0"/>
          <w:sz w:val="24"/>
          <w:highlight w:val="none"/>
        </w:rPr>
      </w:pPr>
      <w:r>
        <w:rPr>
          <w:rFonts w:hint="eastAsia" w:ascii="宋体" w:hAnsi="宋体" w:cs="宋体"/>
          <w:color w:val="auto"/>
          <w:spacing w:val="8"/>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B797CA2">
      <w:pPr>
        <w:rPr>
          <w:rFonts w:hAnsi="宋体" w:cs="宋体"/>
          <w:bCs/>
          <w:color w:val="auto"/>
          <w:sz w:val="24"/>
          <w:szCs w:val="24"/>
          <w:highlight w:val="none"/>
          <w:lang w:val="zh-CN"/>
        </w:rPr>
      </w:pPr>
      <w:r>
        <w:rPr>
          <w:rFonts w:hAnsi="宋体" w:cs="宋体"/>
          <w:bCs/>
          <w:color w:val="auto"/>
          <w:sz w:val="24"/>
          <w:szCs w:val="24"/>
          <w:highlight w:val="none"/>
          <w:lang w:val="zh-CN"/>
        </w:rPr>
        <w:br w:type="page"/>
      </w:r>
    </w:p>
    <w:p w14:paraId="09453092">
      <w:pPr>
        <w:numPr>
          <w:ilvl w:val="0"/>
          <w:numId w:val="0"/>
        </w:numPr>
        <w:autoSpaceDE w:val="0"/>
        <w:autoSpaceDN w:val="0"/>
        <w:adjustRightInd w:val="0"/>
        <w:snapToGrid w:val="0"/>
        <w:spacing w:line="520" w:lineRule="exact"/>
        <w:jc w:val="center"/>
        <w:rPr>
          <w:rFonts w:hint="eastAsia" w:ascii="宋体" w:hAnsi="宋体" w:cs="宋体"/>
          <w:b/>
          <w:bCs w:val="0"/>
          <w:color w:val="auto"/>
          <w:sz w:val="32"/>
          <w:szCs w:val="32"/>
          <w:highlight w:val="none"/>
        </w:rPr>
      </w:pPr>
      <w:r>
        <w:rPr>
          <w:rFonts w:hint="eastAsia" w:ascii="宋体" w:hAnsi="宋体" w:eastAsia="宋体" w:cs="宋体"/>
          <w:b/>
          <w:bCs w:val="0"/>
          <w:color w:val="auto"/>
          <w:kern w:val="2"/>
          <w:sz w:val="32"/>
          <w:szCs w:val="32"/>
          <w:highlight w:val="none"/>
          <w:lang w:val="en-US" w:eastAsia="zh-CN" w:bidi="ar-SA"/>
        </w:rPr>
        <w:t>第二部分</w:t>
      </w:r>
      <w:r>
        <w:rPr>
          <w:rFonts w:hint="eastAsia" w:ascii="宋体" w:hAnsi="宋体" w:cs="宋体"/>
          <w:b/>
          <w:bCs w:val="0"/>
          <w:color w:val="auto"/>
          <w:sz w:val="32"/>
          <w:szCs w:val="32"/>
          <w:highlight w:val="none"/>
          <w:lang w:val="zh-CN"/>
        </w:rPr>
        <w:t xml:space="preserve"> </w:t>
      </w:r>
      <w:r>
        <w:rPr>
          <w:rFonts w:hint="eastAsia" w:ascii="宋体" w:hAnsi="宋体" w:eastAsia="宋体" w:cs="宋体"/>
          <w:b/>
          <w:bCs w:val="0"/>
          <w:color w:val="auto"/>
          <w:sz w:val="32"/>
          <w:szCs w:val="32"/>
          <w:highlight w:val="none"/>
          <w:lang w:val="zh-CN"/>
        </w:rPr>
        <w:t>技术</w:t>
      </w:r>
      <w:r>
        <w:rPr>
          <w:rFonts w:hint="eastAsia" w:ascii="宋体" w:hAnsi="宋体" w:eastAsia="宋体" w:cs="宋体"/>
          <w:b/>
          <w:bCs w:val="0"/>
          <w:color w:val="auto"/>
          <w:sz w:val="32"/>
          <w:szCs w:val="32"/>
          <w:highlight w:val="none"/>
          <w:lang w:val="zh-CN" w:eastAsia="zh-CN"/>
        </w:rPr>
        <w:t>标</w:t>
      </w:r>
      <w:r>
        <w:rPr>
          <w:rFonts w:hint="eastAsia" w:ascii="宋体" w:hAnsi="宋体" w:eastAsia="宋体" w:cs="宋体"/>
          <w:b/>
          <w:bCs w:val="0"/>
          <w:color w:val="auto"/>
          <w:sz w:val="32"/>
          <w:szCs w:val="32"/>
          <w:highlight w:val="none"/>
          <w:lang w:val="zh-CN"/>
        </w:rPr>
        <w:t>部分</w:t>
      </w:r>
      <w:r>
        <w:rPr>
          <w:rFonts w:hint="eastAsia" w:ascii="宋体" w:hAnsi="宋体" w:cs="宋体"/>
          <w:b/>
          <w:bCs w:val="0"/>
          <w:color w:val="auto"/>
          <w:sz w:val="32"/>
          <w:szCs w:val="32"/>
          <w:highlight w:val="none"/>
        </w:rPr>
        <w:t>（暗标）</w:t>
      </w:r>
    </w:p>
    <w:p w14:paraId="2B1A6B30">
      <w:pPr>
        <w:numPr>
          <w:ilvl w:val="0"/>
          <w:numId w:val="0"/>
        </w:numPr>
        <w:autoSpaceDE w:val="0"/>
        <w:autoSpaceDN w:val="0"/>
        <w:adjustRightInd w:val="0"/>
        <w:snapToGrid w:val="0"/>
        <w:spacing w:line="520" w:lineRule="exact"/>
        <w:jc w:val="center"/>
        <w:rPr>
          <w:rFonts w:hint="eastAsia" w:ascii="宋体" w:hAnsi="宋体" w:cs="宋体"/>
          <w:b/>
          <w:bCs w:val="0"/>
          <w:color w:val="auto"/>
          <w:sz w:val="32"/>
          <w:szCs w:val="32"/>
          <w:highlight w:val="none"/>
          <w:lang w:val="zh-CN"/>
        </w:rPr>
      </w:pPr>
    </w:p>
    <w:p w14:paraId="000C204C">
      <w:pPr>
        <w:snapToGrid w:val="0"/>
        <w:ind w:firstLine="560" w:firstLineChars="200"/>
        <w:jc w:val="left"/>
        <w:rPr>
          <w:rFonts w:hint="eastAsia" w:ascii="宋体" w:hAnsi="宋体" w:eastAsia="宋体" w:cs="宋体"/>
          <w:color w:val="auto"/>
          <w:sz w:val="28"/>
          <w:szCs w:val="28"/>
          <w:highlight w:val="none"/>
          <w:lang w:val="zh-CN" w:eastAsia="zh-CN"/>
        </w:rPr>
      </w:pPr>
    </w:p>
    <w:p w14:paraId="7B18033E">
      <w:pPr>
        <w:snapToGrid w:val="0"/>
        <w:ind w:firstLine="560" w:firstLineChars="200"/>
        <w:jc w:val="left"/>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暗标要求如下：</w:t>
      </w:r>
    </w:p>
    <w:p w14:paraId="3B8524D4">
      <w:pPr>
        <w:keepNext w:val="0"/>
        <w:keepLines w:val="0"/>
        <w:pageBreakBefore w:val="0"/>
        <w:widowControl w:val="0"/>
        <w:kinsoku/>
        <w:wordWrap w:val="0"/>
        <w:overflowPunct/>
        <w:topLinePunct w:val="0"/>
        <w:autoSpaceDE/>
        <w:autoSpaceDN/>
        <w:bidi w:val="0"/>
        <w:spacing w:line="360" w:lineRule="auto"/>
        <w:jc w:val="left"/>
        <w:rPr>
          <w:rFonts w:hint="eastAsia" w:ascii="宋体" w:hAnsi="宋体" w:eastAsia="宋体" w:cs="宋体"/>
          <w:color w:val="auto"/>
          <w:sz w:val="24"/>
          <w:szCs w:val="24"/>
          <w:highlight w:val="none"/>
        </w:rPr>
      </w:pPr>
    </w:p>
    <w:p w14:paraId="74823539">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jc w:val="left"/>
        <w:textAlignment w:val="auto"/>
        <w:rPr>
          <w:rFonts w:hint="eastAsia" w:ascii="宋体" w:hAnsi="宋体" w:cs="宋体"/>
          <w:color w:val="auto"/>
          <w:sz w:val="28"/>
          <w:szCs w:val="28"/>
          <w:highlight w:val="none"/>
          <w:lang w:val="zh-CN"/>
        </w:rPr>
      </w:pPr>
      <w:r>
        <w:rPr>
          <w:rFonts w:hint="eastAsia" w:ascii="宋体" w:hAnsi="宋体" w:cs="宋体"/>
          <w:color w:val="auto"/>
          <w:sz w:val="28"/>
          <w:szCs w:val="28"/>
          <w:highlight w:val="none"/>
          <w:lang w:val="zh-CN"/>
        </w:rPr>
        <w:t>响应文件技术标必须遵守的统一格式和规范。</w:t>
      </w:r>
    </w:p>
    <w:p w14:paraId="24B90D5D">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jc w:val="left"/>
        <w:textAlignment w:val="auto"/>
        <w:rPr>
          <w:rFonts w:hint="eastAsia" w:ascii="宋体" w:hAnsi="宋体" w:cs="宋体"/>
          <w:color w:val="auto"/>
          <w:sz w:val="28"/>
          <w:szCs w:val="28"/>
          <w:highlight w:val="none"/>
          <w:lang w:val="zh-CN"/>
        </w:rPr>
      </w:pPr>
      <w:r>
        <w:rPr>
          <w:rFonts w:hint="eastAsia" w:ascii="宋体" w:hAnsi="宋体" w:cs="宋体"/>
          <w:color w:val="auto"/>
          <w:sz w:val="28"/>
          <w:szCs w:val="28"/>
          <w:highlight w:val="none"/>
          <w:lang w:val="zh-CN"/>
        </w:rPr>
        <w:t>技术标文件（暗标）未按以下“盲评”要求制作的，为无效投标，除下述要求外，不得因暗标格式问题认定为无效投标：</w:t>
      </w:r>
    </w:p>
    <w:p w14:paraId="3FD3B77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jc w:val="left"/>
        <w:textAlignment w:val="auto"/>
        <w:rPr>
          <w:rFonts w:hint="eastAsia" w:ascii="宋体" w:hAnsi="宋体" w:cs="宋体"/>
          <w:color w:val="auto"/>
          <w:sz w:val="28"/>
          <w:szCs w:val="28"/>
          <w:highlight w:val="none"/>
          <w:lang w:val="zh-CN"/>
        </w:rPr>
      </w:pPr>
      <w:r>
        <w:rPr>
          <w:rFonts w:hint="eastAsia" w:ascii="宋体" w:hAnsi="宋体" w:cs="宋体"/>
          <w:color w:val="auto"/>
          <w:sz w:val="28"/>
          <w:szCs w:val="28"/>
          <w:highlight w:val="none"/>
          <w:lang w:val="zh-CN"/>
        </w:rPr>
        <w:t>1.版面要求：A4纸张大小；</w:t>
      </w:r>
    </w:p>
    <w:p w14:paraId="774362A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jc w:val="left"/>
        <w:textAlignment w:val="auto"/>
        <w:rPr>
          <w:rFonts w:hint="eastAsia" w:ascii="宋体" w:hAnsi="宋体" w:cs="宋体"/>
          <w:color w:val="auto"/>
          <w:sz w:val="28"/>
          <w:szCs w:val="28"/>
          <w:highlight w:val="none"/>
          <w:lang w:val="zh-CN"/>
        </w:rPr>
      </w:pPr>
      <w:r>
        <w:rPr>
          <w:rFonts w:hint="eastAsia" w:ascii="宋体" w:hAnsi="宋体" w:cs="宋体"/>
          <w:color w:val="auto"/>
          <w:sz w:val="28"/>
          <w:szCs w:val="28"/>
          <w:highlight w:val="none"/>
          <w:lang w:val="zh-CN"/>
        </w:rPr>
        <w:t>2.颜色要求：所有文字、图、表均为黑色；</w:t>
      </w:r>
    </w:p>
    <w:p w14:paraId="4816C029">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jc w:val="left"/>
        <w:textAlignment w:val="auto"/>
        <w:rPr>
          <w:rFonts w:hint="eastAsia" w:ascii="宋体" w:hAnsi="宋体" w:cs="宋体"/>
          <w:color w:val="auto"/>
          <w:sz w:val="28"/>
          <w:szCs w:val="28"/>
          <w:highlight w:val="none"/>
          <w:lang w:val="zh-CN"/>
        </w:rPr>
      </w:pPr>
      <w:r>
        <w:rPr>
          <w:rFonts w:hint="eastAsia" w:ascii="宋体" w:hAnsi="宋体" w:cs="宋体"/>
          <w:color w:val="auto"/>
          <w:sz w:val="28"/>
          <w:szCs w:val="28"/>
          <w:highlight w:val="none"/>
          <w:lang w:val="zh-CN"/>
        </w:rPr>
        <w:t>3.字体要求：标题及正文部分所用文字均采用“宋体”四号“常规”字；所有字体均不得出现加粗、加色、倾斜、下划线等标记；</w:t>
      </w:r>
    </w:p>
    <w:p w14:paraId="1E45A7EE">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jc w:val="left"/>
        <w:textAlignment w:val="auto"/>
        <w:rPr>
          <w:rFonts w:hint="eastAsia" w:ascii="宋体" w:hAnsi="宋体" w:cs="宋体"/>
          <w:color w:val="auto"/>
          <w:sz w:val="28"/>
          <w:szCs w:val="28"/>
          <w:highlight w:val="none"/>
          <w:lang w:val="zh-CN"/>
        </w:rPr>
      </w:pPr>
      <w:r>
        <w:rPr>
          <w:rFonts w:hint="eastAsia" w:ascii="宋体" w:hAnsi="宋体" w:cs="宋体"/>
          <w:color w:val="auto"/>
          <w:sz w:val="28"/>
          <w:szCs w:val="28"/>
          <w:highlight w:val="none"/>
          <w:lang w:val="zh-CN"/>
        </w:rPr>
        <w:t>4.排版要求：页边距要求上边距2.5厘米，其余均为2厘米；不得设置封面、目录；正文行间距为固定值30磅；文字内容（含正文标题、正文）统一设为左对齐，首行缩进2字符，段落前后不设置空行；不得设置页眉、页脚和页码；</w:t>
      </w:r>
    </w:p>
    <w:p w14:paraId="6974F9EB">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jc w:val="left"/>
        <w:textAlignment w:val="auto"/>
        <w:rPr>
          <w:rFonts w:hint="eastAsia" w:ascii="宋体" w:hAnsi="宋体" w:cs="宋体"/>
          <w:color w:val="auto"/>
          <w:sz w:val="28"/>
          <w:szCs w:val="28"/>
          <w:highlight w:val="none"/>
          <w:lang w:val="zh-CN"/>
        </w:rPr>
      </w:pPr>
      <w:r>
        <w:rPr>
          <w:rFonts w:hint="eastAsia" w:ascii="宋体" w:hAnsi="宋体" w:cs="宋体"/>
          <w:color w:val="auto"/>
          <w:sz w:val="28"/>
          <w:szCs w:val="28"/>
          <w:highlight w:val="none"/>
          <w:lang w:val="zh-CN"/>
        </w:rPr>
        <w:t>5.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660E318D">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jc w:val="left"/>
        <w:textAlignment w:val="auto"/>
        <w:rPr>
          <w:rFonts w:hint="eastAsia" w:ascii="宋体" w:hAnsi="宋体" w:cs="宋体"/>
          <w:color w:val="auto"/>
          <w:sz w:val="28"/>
          <w:szCs w:val="28"/>
          <w:highlight w:val="none"/>
          <w:lang w:val="zh-CN"/>
        </w:rPr>
      </w:pPr>
      <w:r>
        <w:rPr>
          <w:rFonts w:hint="eastAsia" w:ascii="宋体" w:hAnsi="宋体" w:cs="宋体"/>
          <w:color w:val="auto"/>
          <w:sz w:val="28"/>
          <w:szCs w:val="28"/>
          <w:highlight w:val="none"/>
          <w:lang w:val="zh-CN"/>
        </w:rPr>
        <w:t>6.其它：除满足上述各项要求外，构成投标文件的“技术暗标”的正文中均不得出现供应商的名称和其它可识别供应商身份的字符、徽标、人员名称以及其他可能被辨别出供应商身份的任何标记。</w:t>
      </w:r>
    </w:p>
    <w:p w14:paraId="7DCD52D2">
      <w:pPr>
        <w:autoSpaceDE w:val="0"/>
        <w:autoSpaceDN w:val="0"/>
        <w:adjustRightInd w:val="0"/>
        <w:spacing w:line="360" w:lineRule="auto"/>
        <w:jc w:val="left"/>
        <w:rPr>
          <w:rFonts w:ascii="宋体" w:hAnsi="宋体" w:cs="宋体"/>
          <w:color w:val="auto"/>
          <w:sz w:val="24"/>
          <w:szCs w:val="24"/>
          <w:highlight w:val="none"/>
        </w:rPr>
      </w:pPr>
    </w:p>
    <w:sectPr>
      <w:footerReference r:id="rId11" w:type="first"/>
      <w:headerReference r:id="rId9" w:type="default"/>
      <w:footerReference r:id="rId10" w:type="default"/>
      <w:pgSz w:w="11905" w:h="16838"/>
      <w:pgMar w:top="1417" w:right="1134" w:bottom="1134" w:left="1417" w:header="850" w:footer="737" w:gutter="0"/>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Helvetica Neue">
    <w:altName w:val="Corbel"/>
    <w:panose1 w:val="00000000000000000000"/>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67BF4">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0113A">
    <w:pPr>
      <w:pStyle w:val="3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635" r="635" b="1270"/>
              <wp:wrapNone/>
              <wp:docPr id="4"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0E618A2">
                          <w:pPr>
                            <w:pStyle w:val="31"/>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QSVzCQsCAAACBAAADgAAAAAAAAABACAAAAAfAQAA&#10;ZHJzL2Uyb0RvYy54bWxQSwUGAAAAAAYABgBZAQAAnAUAAAAA&#10;">
              <v:fill on="f" focussize="0,0"/>
              <v:stroke on="f"/>
              <v:imagedata o:title=""/>
              <o:lock v:ext="edit" aspectratio="f"/>
              <v:textbox inset="0mm,0mm,0mm,0mm" style="mso-fit-shape-to-text:t;">
                <w:txbxContent>
                  <w:p w14:paraId="20E618A2">
                    <w:pPr>
                      <w:pStyle w:val="31"/>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C4E9">
    <w:pPr>
      <w:pStyle w:val="3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7B7C8">
    <w:pPr>
      <w:pStyle w:val="31"/>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F00EF0F">
                          <w:pPr>
                            <w:pStyle w:val="31"/>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9"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e3x0PgsCAAACBAAADgAAAAAAAAABACAAAAAfAQAA&#10;ZHJzL2Uyb0RvYy54bWxQSwUGAAAAAAYABgBZAQAAnAUAAAAA&#10;">
              <v:fill on="f" focussize="0,0"/>
              <v:stroke on="f"/>
              <v:imagedata o:title=""/>
              <o:lock v:ext="edit" aspectratio="f"/>
              <v:textbox inset="0mm,0mm,0mm,0mm" style="mso-fit-shape-to-text:t;">
                <w:txbxContent>
                  <w:p w14:paraId="2F00EF0F">
                    <w:pPr>
                      <w:pStyle w:val="31"/>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EF5B">
    <w:pPr>
      <w:pStyle w:val="3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F53D9B3">
                          <w:pPr>
                            <w:pStyle w:val="3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XMVYPwsCAAACBAAADgAAAAAAAAABACAAAAAfAQAA&#10;ZHJzL2Uyb0RvYy54bWxQSwUGAAAAAAYABgBZAQAAnAUAAAAA&#10;">
              <v:fill on="f" focussize="0,0"/>
              <v:stroke on="f"/>
              <v:imagedata o:title=""/>
              <o:lock v:ext="edit" aspectratio="f"/>
              <v:textbox inset="0mm,0mm,0mm,0mm" style="mso-fit-shape-to-text:t;">
                <w:txbxContent>
                  <w:p w14:paraId="7F53D9B3">
                    <w:pPr>
                      <w:pStyle w:val="3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45567">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4445" t="0" r="4445" b="0"/>
              <wp:wrapNone/>
              <wp:docPr id="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D044A0F">
                          <w:pPr>
                            <w:pStyle w:val="31"/>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wSMV4LAgAAAw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ls+hP53xBaXeOEkP/CnqamqTVu1uQnz2zcNMIu1XXiNA1SlTEL48vs3tPBxwfQTbdW6iokNgF&#10;SEB9jSaaR3YwQqfeHM69UX1gMpbM5y8vLjmTdJVf5PP5ZaogivGxQx9eKzAsBiVHan0CF/tbHyIZ&#10;UYwpsZaFtW7b1P7W/nVAifEkkY98B+ah3/QnMzZQHUgGwjBN9JcoaAC/cNbRJJXc0sfhrH1jyYg4&#10;dGOAY7AZA2ElPSx54GwIb8IwnDuHetsQ7mj1NZm11klIdHXgcGJJs5H0neY4Dt/9fcr683e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7BIxXgsCAAADBAAADgAAAAAAAAABACAAAAAfAQAA&#10;ZHJzL2Uyb0RvYy54bWxQSwUGAAAAAAYABgBZAQAAnAUAAAAA&#10;">
              <v:fill on="f" focussize="0,0"/>
              <v:stroke on="f"/>
              <v:imagedata o:title=""/>
              <o:lock v:ext="edit" aspectratio="f"/>
              <v:textbox inset="0mm,0mm,0mm,0mm" style="mso-fit-shape-to-text:t;">
                <w:txbxContent>
                  <w:p w14:paraId="6D044A0F">
                    <w:pPr>
                      <w:pStyle w:val="31"/>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F1F23">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4445" t="3175" r="4445"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06E3FE9">
                          <w:pPr>
                            <w:pStyle w:val="31"/>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K5c+YJAgAAAw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z6M/nfMFpd06Sgz9G+hjbtTq3Q3IL55ZuG6E3agrROgaJSril15mD54OOD6CrLv3UFEhsQ2Q&#10;gPoaTQQkOxihU2/2p96oPjAZS+az1+cXnEm6ys/z2ewicstEMT526MNbBYbFoORIrU/gYnfjw5A6&#10;psRaFla6bVP7W/vXAWHGk0Q+8h2Yh37dH81YQ7UnGQjDNNFfoqAB/MpZR5NUcksfh7P2nSUj4tCN&#10;AY7BegyElfSw5IGzIbwOw3BuHepNQ7ij1Vdk1konIdHVgcORJc1GsuI4x3H4Hu5T1p+/u7g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NK5c+YJAgAAAwQAAA4AAAAAAAAAAQAgAAAAHwEAAGRy&#10;cy9lMm9Eb2MueG1sUEsFBgAAAAAGAAYAWQEAAJoFAAAAAA==&#10;">
              <v:fill on="f" focussize="0,0"/>
              <v:stroke on="f"/>
              <v:imagedata o:title=""/>
              <o:lock v:ext="edit" aspectratio="f"/>
              <v:textbox inset="0mm,0mm,0mm,0mm" style="mso-fit-shape-to-text:t;">
                <w:txbxContent>
                  <w:p w14:paraId="606E3FE9">
                    <w:pPr>
                      <w:pStyle w:val="31"/>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39529">
    <w:pPr>
      <w:pStyle w:val="3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AA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148"/>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15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pStyle w:val="7"/>
      <w:lvlText w:val="%6."/>
      <w:lvlJc w:val="right"/>
      <w:pPr>
        <w:tabs>
          <w:tab w:val="left" w:pos="2520"/>
        </w:tabs>
        <w:ind w:left="2520" w:hanging="420"/>
      </w:pPr>
    </w:lvl>
    <w:lvl w:ilvl="6" w:tentative="0">
      <w:start w:val="1"/>
      <w:numFmt w:val="decimal"/>
      <w:pStyle w:val="8"/>
      <w:lvlText w:val="%7."/>
      <w:lvlJc w:val="left"/>
      <w:pPr>
        <w:tabs>
          <w:tab w:val="left" w:pos="2940"/>
        </w:tabs>
        <w:ind w:left="2940" w:hanging="420"/>
      </w:pPr>
    </w:lvl>
    <w:lvl w:ilvl="7" w:tentative="0">
      <w:start w:val="1"/>
      <w:numFmt w:val="lowerLetter"/>
      <w:pStyle w:val="9"/>
      <w:lvlText w:val="%8)"/>
      <w:lvlJc w:val="left"/>
      <w:pPr>
        <w:tabs>
          <w:tab w:val="left" w:pos="3360"/>
        </w:tabs>
        <w:ind w:left="3360" w:hanging="420"/>
      </w:pPr>
    </w:lvl>
    <w:lvl w:ilvl="8" w:tentative="0">
      <w:start w:val="1"/>
      <w:numFmt w:val="lowerRoman"/>
      <w:pStyle w:val="10"/>
      <w:lvlText w:val="%9."/>
      <w:lvlJc w:val="right"/>
      <w:pPr>
        <w:tabs>
          <w:tab w:val="left" w:pos="3780"/>
        </w:tabs>
        <w:ind w:left="3780" w:hanging="420"/>
      </w:pPr>
    </w:lvl>
  </w:abstractNum>
  <w:abstractNum w:abstractNumId="1">
    <w:nsid w:val="2C5917C3"/>
    <w:multiLevelType w:val="multilevel"/>
    <w:tmpl w:val="2C5917C3"/>
    <w:lvl w:ilvl="0" w:tentative="0">
      <w:start w:val="1"/>
      <w:numFmt w:val="none"/>
      <w:pStyle w:val="161"/>
      <w:suff w:val="nothing"/>
      <w:lvlText w:val="%1——"/>
      <w:lvlJc w:val="left"/>
      <w:pPr>
        <w:ind w:left="1248"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4YjI5ZjRkM2FhMjMwNWU0NmRlOWVjYzQyMDJkMzcifQ=="/>
  </w:docVars>
  <w:rsids>
    <w:rsidRoot w:val="00172A27"/>
    <w:rsid w:val="00092A78"/>
    <w:rsid w:val="000C7B66"/>
    <w:rsid w:val="0011159E"/>
    <w:rsid w:val="00172A27"/>
    <w:rsid w:val="002120EF"/>
    <w:rsid w:val="0024093E"/>
    <w:rsid w:val="002D7065"/>
    <w:rsid w:val="003D3E01"/>
    <w:rsid w:val="003D5AEE"/>
    <w:rsid w:val="00526F91"/>
    <w:rsid w:val="00617552"/>
    <w:rsid w:val="006A2DE9"/>
    <w:rsid w:val="00740001"/>
    <w:rsid w:val="00776B74"/>
    <w:rsid w:val="0087421F"/>
    <w:rsid w:val="00895D07"/>
    <w:rsid w:val="009737D8"/>
    <w:rsid w:val="009A7452"/>
    <w:rsid w:val="009D2E89"/>
    <w:rsid w:val="00A71BC7"/>
    <w:rsid w:val="00AA297A"/>
    <w:rsid w:val="00AB200C"/>
    <w:rsid w:val="00AB408C"/>
    <w:rsid w:val="00B2333F"/>
    <w:rsid w:val="00BC1B25"/>
    <w:rsid w:val="00C054D9"/>
    <w:rsid w:val="00D369A5"/>
    <w:rsid w:val="00DA6182"/>
    <w:rsid w:val="00DB777A"/>
    <w:rsid w:val="00E16FE2"/>
    <w:rsid w:val="00E80370"/>
    <w:rsid w:val="00EA4E2E"/>
    <w:rsid w:val="00F01E76"/>
    <w:rsid w:val="00F16549"/>
    <w:rsid w:val="00F376B8"/>
    <w:rsid w:val="00F76805"/>
    <w:rsid w:val="00FB0DA6"/>
    <w:rsid w:val="010C0502"/>
    <w:rsid w:val="011B076D"/>
    <w:rsid w:val="011E446A"/>
    <w:rsid w:val="0127533C"/>
    <w:rsid w:val="01364957"/>
    <w:rsid w:val="01392FF5"/>
    <w:rsid w:val="013B2B96"/>
    <w:rsid w:val="014D2CCE"/>
    <w:rsid w:val="01520E04"/>
    <w:rsid w:val="01562245"/>
    <w:rsid w:val="015A0117"/>
    <w:rsid w:val="015E05AA"/>
    <w:rsid w:val="016F1E6F"/>
    <w:rsid w:val="017B4801"/>
    <w:rsid w:val="018450D3"/>
    <w:rsid w:val="018D5CCC"/>
    <w:rsid w:val="018F3708"/>
    <w:rsid w:val="01A015C6"/>
    <w:rsid w:val="01B065BA"/>
    <w:rsid w:val="01C20306"/>
    <w:rsid w:val="01D058FF"/>
    <w:rsid w:val="01F2522C"/>
    <w:rsid w:val="01F33739"/>
    <w:rsid w:val="01FE37DF"/>
    <w:rsid w:val="01FE4DD1"/>
    <w:rsid w:val="020B7E0E"/>
    <w:rsid w:val="02202A1E"/>
    <w:rsid w:val="02205CDC"/>
    <w:rsid w:val="02295EA4"/>
    <w:rsid w:val="024015FE"/>
    <w:rsid w:val="026E67DA"/>
    <w:rsid w:val="02711CCC"/>
    <w:rsid w:val="028235CF"/>
    <w:rsid w:val="0283506D"/>
    <w:rsid w:val="0285696A"/>
    <w:rsid w:val="02AD20E0"/>
    <w:rsid w:val="02BA6DDD"/>
    <w:rsid w:val="02BC3451"/>
    <w:rsid w:val="02C1356F"/>
    <w:rsid w:val="02D24292"/>
    <w:rsid w:val="02DF5101"/>
    <w:rsid w:val="02DF57A3"/>
    <w:rsid w:val="02E23A5C"/>
    <w:rsid w:val="02E849B6"/>
    <w:rsid w:val="02EA287A"/>
    <w:rsid w:val="02EC24C8"/>
    <w:rsid w:val="02FD4CAD"/>
    <w:rsid w:val="02FE6B10"/>
    <w:rsid w:val="03200295"/>
    <w:rsid w:val="03394EB3"/>
    <w:rsid w:val="03423B2D"/>
    <w:rsid w:val="034C5DA0"/>
    <w:rsid w:val="03620100"/>
    <w:rsid w:val="03624E28"/>
    <w:rsid w:val="036363D4"/>
    <w:rsid w:val="037315E4"/>
    <w:rsid w:val="038325D2"/>
    <w:rsid w:val="03974967"/>
    <w:rsid w:val="039859AF"/>
    <w:rsid w:val="03991DF6"/>
    <w:rsid w:val="03AA4979"/>
    <w:rsid w:val="03B13118"/>
    <w:rsid w:val="03BE7D34"/>
    <w:rsid w:val="03C52AD7"/>
    <w:rsid w:val="03E56DE9"/>
    <w:rsid w:val="04002523"/>
    <w:rsid w:val="040B61EF"/>
    <w:rsid w:val="043B3CCE"/>
    <w:rsid w:val="045F3B29"/>
    <w:rsid w:val="04664F53"/>
    <w:rsid w:val="046A0822"/>
    <w:rsid w:val="0479788E"/>
    <w:rsid w:val="048F1237"/>
    <w:rsid w:val="04904FA7"/>
    <w:rsid w:val="04983AA2"/>
    <w:rsid w:val="04B862AB"/>
    <w:rsid w:val="04C74724"/>
    <w:rsid w:val="04D63758"/>
    <w:rsid w:val="04D835C1"/>
    <w:rsid w:val="04E71D9A"/>
    <w:rsid w:val="04EB5264"/>
    <w:rsid w:val="04EC0F92"/>
    <w:rsid w:val="04ED4DB3"/>
    <w:rsid w:val="04EF19C1"/>
    <w:rsid w:val="04F25C61"/>
    <w:rsid w:val="04F27A0F"/>
    <w:rsid w:val="050E437D"/>
    <w:rsid w:val="05285CBC"/>
    <w:rsid w:val="052A7B61"/>
    <w:rsid w:val="052C7FA3"/>
    <w:rsid w:val="05330C65"/>
    <w:rsid w:val="05345AE5"/>
    <w:rsid w:val="05397BC6"/>
    <w:rsid w:val="053A5AF9"/>
    <w:rsid w:val="053B6C38"/>
    <w:rsid w:val="0541145C"/>
    <w:rsid w:val="054A15F9"/>
    <w:rsid w:val="054F4E62"/>
    <w:rsid w:val="057F0CBE"/>
    <w:rsid w:val="058F5C39"/>
    <w:rsid w:val="05A33920"/>
    <w:rsid w:val="05B413B4"/>
    <w:rsid w:val="05C1700E"/>
    <w:rsid w:val="05C44C85"/>
    <w:rsid w:val="05E352FD"/>
    <w:rsid w:val="05ED2F51"/>
    <w:rsid w:val="05F54962"/>
    <w:rsid w:val="05FA69FC"/>
    <w:rsid w:val="0600615C"/>
    <w:rsid w:val="06043D18"/>
    <w:rsid w:val="06095645"/>
    <w:rsid w:val="060F5B7A"/>
    <w:rsid w:val="06131D26"/>
    <w:rsid w:val="06141C07"/>
    <w:rsid w:val="06153268"/>
    <w:rsid w:val="06213A0F"/>
    <w:rsid w:val="06231700"/>
    <w:rsid w:val="067412BF"/>
    <w:rsid w:val="06751E90"/>
    <w:rsid w:val="06755150"/>
    <w:rsid w:val="068154EF"/>
    <w:rsid w:val="068472C4"/>
    <w:rsid w:val="06856E29"/>
    <w:rsid w:val="068A1A74"/>
    <w:rsid w:val="068B7C0B"/>
    <w:rsid w:val="068C2B87"/>
    <w:rsid w:val="069F5975"/>
    <w:rsid w:val="06A61972"/>
    <w:rsid w:val="06B14770"/>
    <w:rsid w:val="06B5358E"/>
    <w:rsid w:val="06BB2083"/>
    <w:rsid w:val="06D117C4"/>
    <w:rsid w:val="06D40886"/>
    <w:rsid w:val="06EE25A0"/>
    <w:rsid w:val="06FE159B"/>
    <w:rsid w:val="070752C8"/>
    <w:rsid w:val="0710034B"/>
    <w:rsid w:val="072702BE"/>
    <w:rsid w:val="073A21FE"/>
    <w:rsid w:val="073A43B2"/>
    <w:rsid w:val="074A173B"/>
    <w:rsid w:val="0755481D"/>
    <w:rsid w:val="07573D64"/>
    <w:rsid w:val="07587D5E"/>
    <w:rsid w:val="075D1F78"/>
    <w:rsid w:val="07740160"/>
    <w:rsid w:val="0779120E"/>
    <w:rsid w:val="077961C6"/>
    <w:rsid w:val="077D6C86"/>
    <w:rsid w:val="0788175D"/>
    <w:rsid w:val="079A19F7"/>
    <w:rsid w:val="079B3C45"/>
    <w:rsid w:val="079E6705"/>
    <w:rsid w:val="07A20C7B"/>
    <w:rsid w:val="07AB48C8"/>
    <w:rsid w:val="07BF5C81"/>
    <w:rsid w:val="07DA2C8A"/>
    <w:rsid w:val="07DC6899"/>
    <w:rsid w:val="07FE6A73"/>
    <w:rsid w:val="08013891"/>
    <w:rsid w:val="0801495A"/>
    <w:rsid w:val="0808780A"/>
    <w:rsid w:val="081128A2"/>
    <w:rsid w:val="0814056B"/>
    <w:rsid w:val="081A536E"/>
    <w:rsid w:val="081B4C0D"/>
    <w:rsid w:val="08395955"/>
    <w:rsid w:val="08431698"/>
    <w:rsid w:val="084C42C1"/>
    <w:rsid w:val="084D0160"/>
    <w:rsid w:val="084E4CCA"/>
    <w:rsid w:val="08536A05"/>
    <w:rsid w:val="085D25BC"/>
    <w:rsid w:val="08606B7B"/>
    <w:rsid w:val="08656AB8"/>
    <w:rsid w:val="087A1602"/>
    <w:rsid w:val="087F6BF6"/>
    <w:rsid w:val="08834589"/>
    <w:rsid w:val="0888054E"/>
    <w:rsid w:val="088C66ED"/>
    <w:rsid w:val="08922EDF"/>
    <w:rsid w:val="08980249"/>
    <w:rsid w:val="0899065E"/>
    <w:rsid w:val="08A376C7"/>
    <w:rsid w:val="08B15B10"/>
    <w:rsid w:val="08B31388"/>
    <w:rsid w:val="08B668F2"/>
    <w:rsid w:val="08C84615"/>
    <w:rsid w:val="08D87BDA"/>
    <w:rsid w:val="08DE4E32"/>
    <w:rsid w:val="08E42242"/>
    <w:rsid w:val="08E46ABC"/>
    <w:rsid w:val="09043A5D"/>
    <w:rsid w:val="09211ABF"/>
    <w:rsid w:val="092F3125"/>
    <w:rsid w:val="0946032A"/>
    <w:rsid w:val="094C0A80"/>
    <w:rsid w:val="094C2194"/>
    <w:rsid w:val="094D5FE9"/>
    <w:rsid w:val="095E2056"/>
    <w:rsid w:val="09695E13"/>
    <w:rsid w:val="097D1872"/>
    <w:rsid w:val="097D4AD8"/>
    <w:rsid w:val="09812026"/>
    <w:rsid w:val="09824F4E"/>
    <w:rsid w:val="099D7048"/>
    <w:rsid w:val="09AB2B27"/>
    <w:rsid w:val="09DF3948"/>
    <w:rsid w:val="09E71B0D"/>
    <w:rsid w:val="0A03621B"/>
    <w:rsid w:val="0A0A3895"/>
    <w:rsid w:val="0A36305A"/>
    <w:rsid w:val="0A3F7702"/>
    <w:rsid w:val="0A444BE2"/>
    <w:rsid w:val="0A4F5936"/>
    <w:rsid w:val="0A502B6F"/>
    <w:rsid w:val="0A56459C"/>
    <w:rsid w:val="0AA55524"/>
    <w:rsid w:val="0AAB1C10"/>
    <w:rsid w:val="0AAD3582"/>
    <w:rsid w:val="0AAE6380"/>
    <w:rsid w:val="0AC64852"/>
    <w:rsid w:val="0AD55E09"/>
    <w:rsid w:val="0AE01BA4"/>
    <w:rsid w:val="0AE41BA8"/>
    <w:rsid w:val="0AEA1189"/>
    <w:rsid w:val="0AEC2C46"/>
    <w:rsid w:val="0AED1A13"/>
    <w:rsid w:val="0AFE40F4"/>
    <w:rsid w:val="0B0A2B7A"/>
    <w:rsid w:val="0B0D7A80"/>
    <w:rsid w:val="0B240DD3"/>
    <w:rsid w:val="0B251DE0"/>
    <w:rsid w:val="0B263833"/>
    <w:rsid w:val="0B346965"/>
    <w:rsid w:val="0B3B4781"/>
    <w:rsid w:val="0B4A6319"/>
    <w:rsid w:val="0B4C7FE6"/>
    <w:rsid w:val="0B501474"/>
    <w:rsid w:val="0B5A77DA"/>
    <w:rsid w:val="0B6815DC"/>
    <w:rsid w:val="0B723683"/>
    <w:rsid w:val="0B7E7098"/>
    <w:rsid w:val="0B802535"/>
    <w:rsid w:val="0B8C58C7"/>
    <w:rsid w:val="0B9B1A81"/>
    <w:rsid w:val="0BA033AB"/>
    <w:rsid w:val="0BAD7E73"/>
    <w:rsid w:val="0BB655DF"/>
    <w:rsid w:val="0BB92254"/>
    <w:rsid w:val="0BBD21B8"/>
    <w:rsid w:val="0BBF6BBF"/>
    <w:rsid w:val="0BCB0FBA"/>
    <w:rsid w:val="0BEF39E7"/>
    <w:rsid w:val="0BF970B0"/>
    <w:rsid w:val="0C0555AD"/>
    <w:rsid w:val="0C184BF9"/>
    <w:rsid w:val="0C327BDA"/>
    <w:rsid w:val="0C3415F0"/>
    <w:rsid w:val="0C510B70"/>
    <w:rsid w:val="0C6E2E42"/>
    <w:rsid w:val="0C7873AB"/>
    <w:rsid w:val="0C794471"/>
    <w:rsid w:val="0C7B28C4"/>
    <w:rsid w:val="0C803B05"/>
    <w:rsid w:val="0C926699"/>
    <w:rsid w:val="0CA737D5"/>
    <w:rsid w:val="0CC015F5"/>
    <w:rsid w:val="0CD34B26"/>
    <w:rsid w:val="0CE7443B"/>
    <w:rsid w:val="0CEB5D9D"/>
    <w:rsid w:val="0CF05A8B"/>
    <w:rsid w:val="0CFE4D6A"/>
    <w:rsid w:val="0D101598"/>
    <w:rsid w:val="0D1D167E"/>
    <w:rsid w:val="0D1F4EEE"/>
    <w:rsid w:val="0D303856"/>
    <w:rsid w:val="0D317212"/>
    <w:rsid w:val="0D5113D6"/>
    <w:rsid w:val="0D536036"/>
    <w:rsid w:val="0D537991"/>
    <w:rsid w:val="0D64771B"/>
    <w:rsid w:val="0D7838A2"/>
    <w:rsid w:val="0D78679B"/>
    <w:rsid w:val="0D79347D"/>
    <w:rsid w:val="0D803F61"/>
    <w:rsid w:val="0D95000F"/>
    <w:rsid w:val="0D9948A2"/>
    <w:rsid w:val="0DA17846"/>
    <w:rsid w:val="0DB26FA6"/>
    <w:rsid w:val="0DB8556E"/>
    <w:rsid w:val="0DBA4A79"/>
    <w:rsid w:val="0DBE4C2B"/>
    <w:rsid w:val="0DDD0653"/>
    <w:rsid w:val="0DF27D93"/>
    <w:rsid w:val="0E006627"/>
    <w:rsid w:val="0E0A401C"/>
    <w:rsid w:val="0E1C78AB"/>
    <w:rsid w:val="0E33587B"/>
    <w:rsid w:val="0E4057C5"/>
    <w:rsid w:val="0E4245F1"/>
    <w:rsid w:val="0E43752E"/>
    <w:rsid w:val="0E466540"/>
    <w:rsid w:val="0E506236"/>
    <w:rsid w:val="0E6409CA"/>
    <w:rsid w:val="0E672E4D"/>
    <w:rsid w:val="0E711999"/>
    <w:rsid w:val="0E762C49"/>
    <w:rsid w:val="0E8A2A67"/>
    <w:rsid w:val="0E957105"/>
    <w:rsid w:val="0EA53C58"/>
    <w:rsid w:val="0EAC6E81"/>
    <w:rsid w:val="0ED014D7"/>
    <w:rsid w:val="0EEA2826"/>
    <w:rsid w:val="0EEA49B1"/>
    <w:rsid w:val="0F025E8B"/>
    <w:rsid w:val="0F122513"/>
    <w:rsid w:val="0F2B4346"/>
    <w:rsid w:val="0F4251AA"/>
    <w:rsid w:val="0F67514B"/>
    <w:rsid w:val="0F67627E"/>
    <w:rsid w:val="0F693E74"/>
    <w:rsid w:val="0F6A21ED"/>
    <w:rsid w:val="0F7278E4"/>
    <w:rsid w:val="0F845AE7"/>
    <w:rsid w:val="0F8F046F"/>
    <w:rsid w:val="0F8F27F2"/>
    <w:rsid w:val="0F982EF8"/>
    <w:rsid w:val="0F9B03B3"/>
    <w:rsid w:val="0FA958FA"/>
    <w:rsid w:val="0FAB11CA"/>
    <w:rsid w:val="0FAB526E"/>
    <w:rsid w:val="0FAE0B7A"/>
    <w:rsid w:val="0FBC7598"/>
    <w:rsid w:val="0FC41FA8"/>
    <w:rsid w:val="0FC922CC"/>
    <w:rsid w:val="0FE80C30"/>
    <w:rsid w:val="0FF00438"/>
    <w:rsid w:val="0FF43096"/>
    <w:rsid w:val="0FFC2826"/>
    <w:rsid w:val="100D68C6"/>
    <w:rsid w:val="10224E41"/>
    <w:rsid w:val="10243F77"/>
    <w:rsid w:val="10400BB6"/>
    <w:rsid w:val="104A5433"/>
    <w:rsid w:val="105064C1"/>
    <w:rsid w:val="10543CFF"/>
    <w:rsid w:val="105B2110"/>
    <w:rsid w:val="10616C61"/>
    <w:rsid w:val="1067687D"/>
    <w:rsid w:val="10825116"/>
    <w:rsid w:val="109C1B36"/>
    <w:rsid w:val="10A5780E"/>
    <w:rsid w:val="10A84798"/>
    <w:rsid w:val="10AC5449"/>
    <w:rsid w:val="10AF1D60"/>
    <w:rsid w:val="10B0550D"/>
    <w:rsid w:val="10C276FF"/>
    <w:rsid w:val="10C27F2F"/>
    <w:rsid w:val="10C55D8B"/>
    <w:rsid w:val="10D65F69"/>
    <w:rsid w:val="10DE709A"/>
    <w:rsid w:val="10DF637D"/>
    <w:rsid w:val="10E86C7B"/>
    <w:rsid w:val="110100FA"/>
    <w:rsid w:val="112E0021"/>
    <w:rsid w:val="113370D8"/>
    <w:rsid w:val="11524864"/>
    <w:rsid w:val="115D26B4"/>
    <w:rsid w:val="11722F54"/>
    <w:rsid w:val="117F4826"/>
    <w:rsid w:val="118D3E8D"/>
    <w:rsid w:val="119D6B16"/>
    <w:rsid w:val="11A11377"/>
    <w:rsid w:val="11BA244B"/>
    <w:rsid w:val="11C17D68"/>
    <w:rsid w:val="11C61E2E"/>
    <w:rsid w:val="11CD3120"/>
    <w:rsid w:val="11D1313E"/>
    <w:rsid w:val="11D2167A"/>
    <w:rsid w:val="11E76422"/>
    <w:rsid w:val="1224655D"/>
    <w:rsid w:val="12247209"/>
    <w:rsid w:val="122D3AE3"/>
    <w:rsid w:val="123F5E05"/>
    <w:rsid w:val="12413A35"/>
    <w:rsid w:val="124F6B19"/>
    <w:rsid w:val="12502AF8"/>
    <w:rsid w:val="1251381D"/>
    <w:rsid w:val="125F2920"/>
    <w:rsid w:val="12602F45"/>
    <w:rsid w:val="1266002A"/>
    <w:rsid w:val="12695089"/>
    <w:rsid w:val="126C7A9E"/>
    <w:rsid w:val="12704669"/>
    <w:rsid w:val="12845984"/>
    <w:rsid w:val="12DB267E"/>
    <w:rsid w:val="12DD5F9D"/>
    <w:rsid w:val="12E35E2B"/>
    <w:rsid w:val="13054DB2"/>
    <w:rsid w:val="130D1D5B"/>
    <w:rsid w:val="13150A91"/>
    <w:rsid w:val="13244039"/>
    <w:rsid w:val="13267C75"/>
    <w:rsid w:val="133D7514"/>
    <w:rsid w:val="134C21E1"/>
    <w:rsid w:val="1357122B"/>
    <w:rsid w:val="137B7D97"/>
    <w:rsid w:val="138E124B"/>
    <w:rsid w:val="139A31C7"/>
    <w:rsid w:val="139D3A91"/>
    <w:rsid w:val="13A06724"/>
    <w:rsid w:val="13A10F7E"/>
    <w:rsid w:val="13A31088"/>
    <w:rsid w:val="13CA1B57"/>
    <w:rsid w:val="13E7221F"/>
    <w:rsid w:val="13F35E74"/>
    <w:rsid w:val="14075DB3"/>
    <w:rsid w:val="141D16F7"/>
    <w:rsid w:val="142916C8"/>
    <w:rsid w:val="14373691"/>
    <w:rsid w:val="144F7614"/>
    <w:rsid w:val="14555D0B"/>
    <w:rsid w:val="1463312E"/>
    <w:rsid w:val="146C0833"/>
    <w:rsid w:val="147A7245"/>
    <w:rsid w:val="147D616A"/>
    <w:rsid w:val="147E4E1C"/>
    <w:rsid w:val="148E78EB"/>
    <w:rsid w:val="14A10028"/>
    <w:rsid w:val="14B37C3C"/>
    <w:rsid w:val="14C12D51"/>
    <w:rsid w:val="14CC7584"/>
    <w:rsid w:val="14F378A1"/>
    <w:rsid w:val="14FF3E71"/>
    <w:rsid w:val="15085D61"/>
    <w:rsid w:val="151D003A"/>
    <w:rsid w:val="15372395"/>
    <w:rsid w:val="1544009F"/>
    <w:rsid w:val="154B2B6F"/>
    <w:rsid w:val="15526292"/>
    <w:rsid w:val="156C6CB0"/>
    <w:rsid w:val="15973CBB"/>
    <w:rsid w:val="15A41A3C"/>
    <w:rsid w:val="15AF406F"/>
    <w:rsid w:val="15B5492C"/>
    <w:rsid w:val="15BF4B5C"/>
    <w:rsid w:val="15C01464"/>
    <w:rsid w:val="15C97CD0"/>
    <w:rsid w:val="15EE5FD1"/>
    <w:rsid w:val="15F6334A"/>
    <w:rsid w:val="15FD121B"/>
    <w:rsid w:val="161817F1"/>
    <w:rsid w:val="161F6BA8"/>
    <w:rsid w:val="16210D96"/>
    <w:rsid w:val="16225C7A"/>
    <w:rsid w:val="162972A8"/>
    <w:rsid w:val="162D131B"/>
    <w:rsid w:val="16310DDB"/>
    <w:rsid w:val="163631E4"/>
    <w:rsid w:val="163703FA"/>
    <w:rsid w:val="163B3ADF"/>
    <w:rsid w:val="16633F40"/>
    <w:rsid w:val="16634644"/>
    <w:rsid w:val="16745A13"/>
    <w:rsid w:val="16794BCB"/>
    <w:rsid w:val="16891007"/>
    <w:rsid w:val="16895ECA"/>
    <w:rsid w:val="16A0117F"/>
    <w:rsid w:val="16A619B3"/>
    <w:rsid w:val="16AE401D"/>
    <w:rsid w:val="16B6352F"/>
    <w:rsid w:val="16B70D84"/>
    <w:rsid w:val="16B7582D"/>
    <w:rsid w:val="16CB757E"/>
    <w:rsid w:val="16D62423"/>
    <w:rsid w:val="16D907A9"/>
    <w:rsid w:val="16DF390A"/>
    <w:rsid w:val="16F2389F"/>
    <w:rsid w:val="171458BA"/>
    <w:rsid w:val="17190E2C"/>
    <w:rsid w:val="171E654F"/>
    <w:rsid w:val="17232448"/>
    <w:rsid w:val="17270EE0"/>
    <w:rsid w:val="173A7524"/>
    <w:rsid w:val="1748172E"/>
    <w:rsid w:val="174C51CF"/>
    <w:rsid w:val="175E775D"/>
    <w:rsid w:val="17793C17"/>
    <w:rsid w:val="17797B1C"/>
    <w:rsid w:val="177D46D3"/>
    <w:rsid w:val="1784366D"/>
    <w:rsid w:val="17872C1D"/>
    <w:rsid w:val="17947738"/>
    <w:rsid w:val="17B37358"/>
    <w:rsid w:val="17C407C9"/>
    <w:rsid w:val="17D43B27"/>
    <w:rsid w:val="17F23E56"/>
    <w:rsid w:val="17F93262"/>
    <w:rsid w:val="180C00A9"/>
    <w:rsid w:val="18131D1F"/>
    <w:rsid w:val="181815F3"/>
    <w:rsid w:val="18274579"/>
    <w:rsid w:val="18405FC8"/>
    <w:rsid w:val="18575728"/>
    <w:rsid w:val="185D2F9A"/>
    <w:rsid w:val="18611CA7"/>
    <w:rsid w:val="186162CD"/>
    <w:rsid w:val="186A34DC"/>
    <w:rsid w:val="18704D14"/>
    <w:rsid w:val="1873157B"/>
    <w:rsid w:val="18820C52"/>
    <w:rsid w:val="18942389"/>
    <w:rsid w:val="189A2440"/>
    <w:rsid w:val="189E7D05"/>
    <w:rsid w:val="18B30D4E"/>
    <w:rsid w:val="18B93811"/>
    <w:rsid w:val="1908453D"/>
    <w:rsid w:val="190E4C14"/>
    <w:rsid w:val="1910615A"/>
    <w:rsid w:val="192A68BB"/>
    <w:rsid w:val="192E5743"/>
    <w:rsid w:val="19363610"/>
    <w:rsid w:val="19457D54"/>
    <w:rsid w:val="194742DC"/>
    <w:rsid w:val="194C5023"/>
    <w:rsid w:val="195F08E7"/>
    <w:rsid w:val="1962193B"/>
    <w:rsid w:val="19632E55"/>
    <w:rsid w:val="1970327A"/>
    <w:rsid w:val="198448E0"/>
    <w:rsid w:val="199A46C5"/>
    <w:rsid w:val="199E70C4"/>
    <w:rsid w:val="19A07943"/>
    <w:rsid w:val="19AE31C6"/>
    <w:rsid w:val="19E65657"/>
    <w:rsid w:val="1A044015"/>
    <w:rsid w:val="1A071B90"/>
    <w:rsid w:val="1A1104E0"/>
    <w:rsid w:val="1A231855"/>
    <w:rsid w:val="1A2D7BBF"/>
    <w:rsid w:val="1A601882"/>
    <w:rsid w:val="1A7A13F4"/>
    <w:rsid w:val="1A7A5DCF"/>
    <w:rsid w:val="1A7F14E6"/>
    <w:rsid w:val="1A903AFB"/>
    <w:rsid w:val="1A9717FD"/>
    <w:rsid w:val="1AAD3DF6"/>
    <w:rsid w:val="1AB422D6"/>
    <w:rsid w:val="1ABA79BA"/>
    <w:rsid w:val="1AC41F4A"/>
    <w:rsid w:val="1ADA6D17"/>
    <w:rsid w:val="1ADB4F3C"/>
    <w:rsid w:val="1ADD74DE"/>
    <w:rsid w:val="1AF05E6E"/>
    <w:rsid w:val="1B026366"/>
    <w:rsid w:val="1B0E23CC"/>
    <w:rsid w:val="1B297DA1"/>
    <w:rsid w:val="1B2A217A"/>
    <w:rsid w:val="1B2B705F"/>
    <w:rsid w:val="1B476920"/>
    <w:rsid w:val="1B724FAE"/>
    <w:rsid w:val="1B8144A1"/>
    <w:rsid w:val="1B842482"/>
    <w:rsid w:val="1B8D1717"/>
    <w:rsid w:val="1B9E3FF5"/>
    <w:rsid w:val="1BA057D7"/>
    <w:rsid w:val="1BA6544E"/>
    <w:rsid w:val="1BA75FED"/>
    <w:rsid w:val="1BDC1C3A"/>
    <w:rsid w:val="1BFA6A3B"/>
    <w:rsid w:val="1C286316"/>
    <w:rsid w:val="1C295FB5"/>
    <w:rsid w:val="1C2D509E"/>
    <w:rsid w:val="1C30068C"/>
    <w:rsid w:val="1C4F058B"/>
    <w:rsid w:val="1C5D3ED1"/>
    <w:rsid w:val="1C624D00"/>
    <w:rsid w:val="1C6A3ED7"/>
    <w:rsid w:val="1C7969BC"/>
    <w:rsid w:val="1C7A1A8C"/>
    <w:rsid w:val="1C7F15B3"/>
    <w:rsid w:val="1C9315D1"/>
    <w:rsid w:val="1C933645"/>
    <w:rsid w:val="1C9D5C80"/>
    <w:rsid w:val="1CA82B3D"/>
    <w:rsid w:val="1CBB76EF"/>
    <w:rsid w:val="1CE07903"/>
    <w:rsid w:val="1CE44D14"/>
    <w:rsid w:val="1D016290"/>
    <w:rsid w:val="1D1D719C"/>
    <w:rsid w:val="1D1E22CD"/>
    <w:rsid w:val="1D1E5CB6"/>
    <w:rsid w:val="1D3650F4"/>
    <w:rsid w:val="1D3C3AC6"/>
    <w:rsid w:val="1D44429B"/>
    <w:rsid w:val="1D661056"/>
    <w:rsid w:val="1D833336"/>
    <w:rsid w:val="1D8D2573"/>
    <w:rsid w:val="1D8E3BF5"/>
    <w:rsid w:val="1DAC707D"/>
    <w:rsid w:val="1DB16389"/>
    <w:rsid w:val="1DB603FF"/>
    <w:rsid w:val="1DB72E7F"/>
    <w:rsid w:val="1DDA6A02"/>
    <w:rsid w:val="1DF26D30"/>
    <w:rsid w:val="1E123D50"/>
    <w:rsid w:val="1E1C3AF9"/>
    <w:rsid w:val="1E322933"/>
    <w:rsid w:val="1E5C4E09"/>
    <w:rsid w:val="1E5D0C58"/>
    <w:rsid w:val="1E617B02"/>
    <w:rsid w:val="1E6A5CB5"/>
    <w:rsid w:val="1E6D637E"/>
    <w:rsid w:val="1E761FE1"/>
    <w:rsid w:val="1E877114"/>
    <w:rsid w:val="1E962530"/>
    <w:rsid w:val="1E9A1FBD"/>
    <w:rsid w:val="1E9E082B"/>
    <w:rsid w:val="1EB31B66"/>
    <w:rsid w:val="1EC824FB"/>
    <w:rsid w:val="1ED45C06"/>
    <w:rsid w:val="1EEB532C"/>
    <w:rsid w:val="1EF12BBD"/>
    <w:rsid w:val="1F054A33"/>
    <w:rsid w:val="1F0A6272"/>
    <w:rsid w:val="1F1473DF"/>
    <w:rsid w:val="1F156212"/>
    <w:rsid w:val="1F1958BA"/>
    <w:rsid w:val="1F32719E"/>
    <w:rsid w:val="1F503858"/>
    <w:rsid w:val="1F54408F"/>
    <w:rsid w:val="1F62545A"/>
    <w:rsid w:val="1F7E581E"/>
    <w:rsid w:val="1F823EAB"/>
    <w:rsid w:val="1F971B40"/>
    <w:rsid w:val="1FB545ED"/>
    <w:rsid w:val="1FB57DC3"/>
    <w:rsid w:val="1FCA6AB3"/>
    <w:rsid w:val="1FDA5F68"/>
    <w:rsid w:val="1FE67038"/>
    <w:rsid w:val="2000527E"/>
    <w:rsid w:val="20121B80"/>
    <w:rsid w:val="201F05FC"/>
    <w:rsid w:val="20203829"/>
    <w:rsid w:val="20332056"/>
    <w:rsid w:val="203D6B35"/>
    <w:rsid w:val="2041436C"/>
    <w:rsid w:val="204C0515"/>
    <w:rsid w:val="20531CF4"/>
    <w:rsid w:val="205B3D65"/>
    <w:rsid w:val="20694BCD"/>
    <w:rsid w:val="20706FDE"/>
    <w:rsid w:val="209922E2"/>
    <w:rsid w:val="20A16929"/>
    <w:rsid w:val="20E06C8C"/>
    <w:rsid w:val="20E6639E"/>
    <w:rsid w:val="20FD356C"/>
    <w:rsid w:val="210963B5"/>
    <w:rsid w:val="21475E2A"/>
    <w:rsid w:val="214D7EA4"/>
    <w:rsid w:val="2151580C"/>
    <w:rsid w:val="21621621"/>
    <w:rsid w:val="217D1535"/>
    <w:rsid w:val="217F257C"/>
    <w:rsid w:val="21885F0B"/>
    <w:rsid w:val="218B07A0"/>
    <w:rsid w:val="218F5B79"/>
    <w:rsid w:val="219A74E6"/>
    <w:rsid w:val="21A803FE"/>
    <w:rsid w:val="21A80976"/>
    <w:rsid w:val="21B03028"/>
    <w:rsid w:val="21B453DB"/>
    <w:rsid w:val="21EF053E"/>
    <w:rsid w:val="21F97B9E"/>
    <w:rsid w:val="22062FF3"/>
    <w:rsid w:val="22071062"/>
    <w:rsid w:val="220B1502"/>
    <w:rsid w:val="22122985"/>
    <w:rsid w:val="221C2118"/>
    <w:rsid w:val="22207E5E"/>
    <w:rsid w:val="22291EA3"/>
    <w:rsid w:val="22341BA8"/>
    <w:rsid w:val="223C1833"/>
    <w:rsid w:val="22407BB4"/>
    <w:rsid w:val="22525B39"/>
    <w:rsid w:val="2257410B"/>
    <w:rsid w:val="22720320"/>
    <w:rsid w:val="227A6CEA"/>
    <w:rsid w:val="227E248B"/>
    <w:rsid w:val="22804455"/>
    <w:rsid w:val="22814F3D"/>
    <w:rsid w:val="228222D1"/>
    <w:rsid w:val="22841F71"/>
    <w:rsid w:val="22855306"/>
    <w:rsid w:val="229F7B92"/>
    <w:rsid w:val="22A31938"/>
    <w:rsid w:val="22DE2F17"/>
    <w:rsid w:val="22EB53C4"/>
    <w:rsid w:val="22F34F2C"/>
    <w:rsid w:val="22F369ED"/>
    <w:rsid w:val="23030675"/>
    <w:rsid w:val="230615D2"/>
    <w:rsid w:val="230B3A9D"/>
    <w:rsid w:val="23146838"/>
    <w:rsid w:val="231634B2"/>
    <w:rsid w:val="234019F7"/>
    <w:rsid w:val="23403BE4"/>
    <w:rsid w:val="234F06FC"/>
    <w:rsid w:val="237C24AA"/>
    <w:rsid w:val="237D33AE"/>
    <w:rsid w:val="23857832"/>
    <w:rsid w:val="239235A8"/>
    <w:rsid w:val="23930888"/>
    <w:rsid w:val="239A1C79"/>
    <w:rsid w:val="23AC797A"/>
    <w:rsid w:val="23CA3465"/>
    <w:rsid w:val="23CA615E"/>
    <w:rsid w:val="23E81F00"/>
    <w:rsid w:val="23EF464F"/>
    <w:rsid w:val="23F317F2"/>
    <w:rsid w:val="240277C4"/>
    <w:rsid w:val="2405059E"/>
    <w:rsid w:val="240A160A"/>
    <w:rsid w:val="240C4612"/>
    <w:rsid w:val="24101E98"/>
    <w:rsid w:val="242E1076"/>
    <w:rsid w:val="24335A38"/>
    <w:rsid w:val="2436725F"/>
    <w:rsid w:val="24507E90"/>
    <w:rsid w:val="2452446A"/>
    <w:rsid w:val="24683F28"/>
    <w:rsid w:val="2479546B"/>
    <w:rsid w:val="247D6D03"/>
    <w:rsid w:val="248B5B56"/>
    <w:rsid w:val="248D268E"/>
    <w:rsid w:val="24970470"/>
    <w:rsid w:val="24E01D81"/>
    <w:rsid w:val="24E67001"/>
    <w:rsid w:val="24E87A35"/>
    <w:rsid w:val="24FC532E"/>
    <w:rsid w:val="251330D6"/>
    <w:rsid w:val="25146EE1"/>
    <w:rsid w:val="251B2F91"/>
    <w:rsid w:val="25323BFF"/>
    <w:rsid w:val="25407ECB"/>
    <w:rsid w:val="25411F86"/>
    <w:rsid w:val="25522F96"/>
    <w:rsid w:val="256708F3"/>
    <w:rsid w:val="25681565"/>
    <w:rsid w:val="25781651"/>
    <w:rsid w:val="2587161A"/>
    <w:rsid w:val="25925415"/>
    <w:rsid w:val="25956469"/>
    <w:rsid w:val="25C074B4"/>
    <w:rsid w:val="25C16AEE"/>
    <w:rsid w:val="25D30D3F"/>
    <w:rsid w:val="25EC40D3"/>
    <w:rsid w:val="25F67FEE"/>
    <w:rsid w:val="26086C3B"/>
    <w:rsid w:val="260B390D"/>
    <w:rsid w:val="26241295"/>
    <w:rsid w:val="2626787B"/>
    <w:rsid w:val="26303E31"/>
    <w:rsid w:val="265245CB"/>
    <w:rsid w:val="267563C0"/>
    <w:rsid w:val="26950343"/>
    <w:rsid w:val="26A3494B"/>
    <w:rsid w:val="26C25CA8"/>
    <w:rsid w:val="26D858F4"/>
    <w:rsid w:val="26E64884"/>
    <w:rsid w:val="26EF2A2A"/>
    <w:rsid w:val="26EF3D36"/>
    <w:rsid w:val="26F84C3C"/>
    <w:rsid w:val="26FB0E17"/>
    <w:rsid w:val="27065A56"/>
    <w:rsid w:val="27151570"/>
    <w:rsid w:val="27226D58"/>
    <w:rsid w:val="272D4E78"/>
    <w:rsid w:val="272F1FA5"/>
    <w:rsid w:val="2741364C"/>
    <w:rsid w:val="274D6455"/>
    <w:rsid w:val="274F6046"/>
    <w:rsid w:val="27592B6C"/>
    <w:rsid w:val="275968E8"/>
    <w:rsid w:val="27600B19"/>
    <w:rsid w:val="276319AD"/>
    <w:rsid w:val="276370CF"/>
    <w:rsid w:val="27790539"/>
    <w:rsid w:val="279D44C4"/>
    <w:rsid w:val="27B82C5E"/>
    <w:rsid w:val="27BC0C00"/>
    <w:rsid w:val="27BE1DE5"/>
    <w:rsid w:val="27F17082"/>
    <w:rsid w:val="27F92A94"/>
    <w:rsid w:val="281348E3"/>
    <w:rsid w:val="28154957"/>
    <w:rsid w:val="281D319D"/>
    <w:rsid w:val="28305FD5"/>
    <w:rsid w:val="28373807"/>
    <w:rsid w:val="2841301C"/>
    <w:rsid w:val="28422207"/>
    <w:rsid w:val="284E01C7"/>
    <w:rsid w:val="284E57F9"/>
    <w:rsid w:val="28540E8F"/>
    <w:rsid w:val="28552C51"/>
    <w:rsid w:val="285B7A31"/>
    <w:rsid w:val="285D685B"/>
    <w:rsid w:val="286A466A"/>
    <w:rsid w:val="286A5C37"/>
    <w:rsid w:val="286B2C8C"/>
    <w:rsid w:val="286C77DA"/>
    <w:rsid w:val="28833154"/>
    <w:rsid w:val="28EC7B6B"/>
    <w:rsid w:val="28F559E9"/>
    <w:rsid w:val="28FA12B8"/>
    <w:rsid w:val="28FF29D3"/>
    <w:rsid w:val="290349F8"/>
    <w:rsid w:val="2905591C"/>
    <w:rsid w:val="290941F1"/>
    <w:rsid w:val="290B661E"/>
    <w:rsid w:val="290D6316"/>
    <w:rsid w:val="291F1AEE"/>
    <w:rsid w:val="2936770C"/>
    <w:rsid w:val="29480334"/>
    <w:rsid w:val="295319DF"/>
    <w:rsid w:val="29531D4F"/>
    <w:rsid w:val="295E18CC"/>
    <w:rsid w:val="296B25F0"/>
    <w:rsid w:val="296F5223"/>
    <w:rsid w:val="297509D7"/>
    <w:rsid w:val="297B008F"/>
    <w:rsid w:val="298D658A"/>
    <w:rsid w:val="299F1664"/>
    <w:rsid w:val="29A64C6F"/>
    <w:rsid w:val="29A869E2"/>
    <w:rsid w:val="29B22F0B"/>
    <w:rsid w:val="29C86624"/>
    <w:rsid w:val="29CB2E2C"/>
    <w:rsid w:val="29D51BDA"/>
    <w:rsid w:val="29DB74A4"/>
    <w:rsid w:val="29F851AA"/>
    <w:rsid w:val="29FC4965"/>
    <w:rsid w:val="2A16558E"/>
    <w:rsid w:val="2A1A326A"/>
    <w:rsid w:val="2A202F0C"/>
    <w:rsid w:val="2A3D7320"/>
    <w:rsid w:val="2A42388B"/>
    <w:rsid w:val="2A432FFD"/>
    <w:rsid w:val="2A4508C5"/>
    <w:rsid w:val="2A4E331C"/>
    <w:rsid w:val="2A6B7798"/>
    <w:rsid w:val="2A8A2314"/>
    <w:rsid w:val="2A944CF2"/>
    <w:rsid w:val="2A954299"/>
    <w:rsid w:val="2A99039B"/>
    <w:rsid w:val="2AC769A2"/>
    <w:rsid w:val="2AEA109A"/>
    <w:rsid w:val="2B0A0E68"/>
    <w:rsid w:val="2B1716CE"/>
    <w:rsid w:val="2B480738"/>
    <w:rsid w:val="2B4832E8"/>
    <w:rsid w:val="2B561E63"/>
    <w:rsid w:val="2B6969E4"/>
    <w:rsid w:val="2B71065A"/>
    <w:rsid w:val="2B74267D"/>
    <w:rsid w:val="2B902D8F"/>
    <w:rsid w:val="2B9920E3"/>
    <w:rsid w:val="2BBE7D9C"/>
    <w:rsid w:val="2BC22670"/>
    <w:rsid w:val="2BC327DF"/>
    <w:rsid w:val="2BD02893"/>
    <w:rsid w:val="2BD440AE"/>
    <w:rsid w:val="2BE47802"/>
    <w:rsid w:val="2BE75844"/>
    <w:rsid w:val="2C0038D6"/>
    <w:rsid w:val="2C127DCD"/>
    <w:rsid w:val="2C1A6E9A"/>
    <w:rsid w:val="2C2B73C8"/>
    <w:rsid w:val="2C305D28"/>
    <w:rsid w:val="2C38322C"/>
    <w:rsid w:val="2C384FD1"/>
    <w:rsid w:val="2C422635"/>
    <w:rsid w:val="2C51340A"/>
    <w:rsid w:val="2C602C01"/>
    <w:rsid w:val="2C6453A6"/>
    <w:rsid w:val="2C7D1A78"/>
    <w:rsid w:val="2C8A4FBA"/>
    <w:rsid w:val="2C925CF2"/>
    <w:rsid w:val="2CAE049D"/>
    <w:rsid w:val="2CAE23D0"/>
    <w:rsid w:val="2CC34D58"/>
    <w:rsid w:val="2CD12C80"/>
    <w:rsid w:val="2CD27787"/>
    <w:rsid w:val="2CDC3824"/>
    <w:rsid w:val="2D01457A"/>
    <w:rsid w:val="2D0716FA"/>
    <w:rsid w:val="2D0D5420"/>
    <w:rsid w:val="2D203839"/>
    <w:rsid w:val="2D40621E"/>
    <w:rsid w:val="2D5C2419"/>
    <w:rsid w:val="2D630BFB"/>
    <w:rsid w:val="2D6524A5"/>
    <w:rsid w:val="2D7B3C22"/>
    <w:rsid w:val="2D9C5EBB"/>
    <w:rsid w:val="2D9D235F"/>
    <w:rsid w:val="2DBB4FB1"/>
    <w:rsid w:val="2DC0703A"/>
    <w:rsid w:val="2DD05725"/>
    <w:rsid w:val="2DD81565"/>
    <w:rsid w:val="2DEF3E65"/>
    <w:rsid w:val="2E1515FB"/>
    <w:rsid w:val="2E1530FC"/>
    <w:rsid w:val="2E165C6D"/>
    <w:rsid w:val="2E1D134C"/>
    <w:rsid w:val="2E2530AF"/>
    <w:rsid w:val="2E2E4BB9"/>
    <w:rsid w:val="2E3019AC"/>
    <w:rsid w:val="2E33445A"/>
    <w:rsid w:val="2E3604CF"/>
    <w:rsid w:val="2E421DA6"/>
    <w:rsid w:val="2E5A53B6"/>
    <w:rsid w:val="2E72543E"/>
    <w:rsid w:val="2E8A2D9B"/>
    <w:rsid w:val="2E8B597C"/>
    <w:rsid w:val="2EB6540C"/>
    <w:rsid w:val="2EC56679"/>
    <w:rsid w:val="2ED2042A"/>
    <w:rsid w:val="2ED32CD8"/>
    <w:rsid w:val="2ED93AA2"/>
    <w:rsid w:val="2EDA2C0E"/>
    <w:rsid w:val="2EE1755E"/>
    <w:rsid w:val="2EEA31F2"/>
    <w:rsid w:val="2EED7344"/>
    <w:rsid w:val="2EF51D26"/>
    <w:rsid w:val="2EFB7A83"/>
    <w:rsid w:val="2EFC13E6"/>
    <w:rsid w:val="2EFC66FC"/>
    <w:rsid w:val="2EFD5344"/>
    <w:rsid w:val="2F01471E"/>
    <w:rsid w:val="2F2A037F"/>
    <w:rsid w:val="2F2C55D0"/>
    <w:rsid w:val="2F3643EE"/>
    <w:rsid w:val="2F5A3EFF"/>
    <w:rsid w:val="2F5F17E0"/>
    <w:rsid w:val="2F6032AA"/>
    <w:rsid w:val="2F813526"/>
    <w:rsid w:val="2F8310E0"/>
    <w:rsid w:val="2F8A37AA"/>
    <w:rsid w:val="2F8D228E"/>
    <w:rsid w:val="2F9A7DEA"/>
    <w:rsid w:val="2FB461ED"/>
    <w:rsid w:val="2FB66381"/>
    <w:rsid w:val="2FC71EE9"/>
    <w:rsid w:val="2FD9273E"/>
    <w:rsid w:val="2FDD171B"/>
    <w:rsid w:val="2FDE6C5E"/>
    <w:rsid w:val="2FFE24A2"/>
    <w:rsid w:val="300F1819"/>
    <w:rsid w:val="30145897"/>
    <w:rsid w:val="301C2A8B"/>
    <w:rsid w:val="30273805"/>
    <w:rsid w:val="302D74B1"/>
    <w:rsid w:val="30360C89"/>
    <w:rsid w:val="304057D0"/>
    <w:rsid w:val="30572A7C"/>
    <w:rsid w:val="30577AB4"/>
    <w:rsid w:val="305C2E53"/>
    <w:rsid w:val="305E0AAE"/>
    <w:rsid w:val="305E4590"/>
    <w:rsid w:val="306952B7"/>
    <w:rsid w:val="30705B08"/>
    <w:rsid w:val="30730B67"/>
    <w:rsid w:val="30824022"/>
    <w:rsid w:val="308B46F0"/>
    <w:rsid w:val="308F00D3"/>
    <w:rsid w:val="309D4424"/>
    <w:rsid w:val="30AB6B41"/>
    <w:rsid w:val="30B86334"/>
    <w:rsid w:val="30C95219"/>
    <w:rsid w:val="30DD045E"/>
    <w:rsid w:val="30ED40B7"/>
    <w:rsid w:val="310A218D"/>
    <w:rsid w:val="31152A06"/>
    <w:rsid w:val="311B02D8"/>
    <w:rsid w:val="311D4B2A"/>
    <w:rsid w:val="3123112A"/>
    <w:rsid w:val="31232B7B"/>
    <w:rsid w:val="31250AAE"/>
    <w:rsid w:val="31306295"/>
    <w:rsid w:val="31315D21"/>
    <w:rsid w:val="31365CB3"/>
    <w:rsid w:val="313F15CA"/>
    <w:rsid w:val="31535544"/>
    <w:rsid w:val="31626EB2"/>
    <w:rsid w:val="3163462F"/>
    <w:rsid w:val="316513E5"/>
    <w:rsid w:val="31662832"/>
    <w:rsid w:val="3178735A"/>
    <w:rsid w:val="31937025"/>
    <w:rsid w:val="31951269"/>
    <w:rsid w:val="31966D8B"/>
    <w:rsid w:val="31A14BE9"/>
    <w:rsid w:val="31A81E86"/>
    <w:rsid w:val="31B449A5"/>
    <w:rsid w:val="31BF0034"/>
    <w:rsid w:val="31BF14DC"/>
    <w:rsid w:val="31D200FD"/>
    <w:rsid w:val="320824E3"/>
    <w:rsid w:val="321E6385"/>
    <w:rsid w:val="3236210D"/>
    <w:rsid w:val="3240441C"/>
    <w:rsid w:val="32486E01"/>
    <w:rsid w:val="325B7096"/>
    <w:rsid w:val="327601C6"/>
    <w:rsid w:val="32844B1A"/>
    <w:rsid w:val="32B3528A"/>
    <w:rsid w:val="32D91DC6"/>
    <w:rsid w:val="32DB5D19"/>
    <w:rsid w:val="32FC5589"/>
    <w:rsid w:val="32FD1152"/>
    <w:rsid w:val="330C7699"/>
    <w:rsid w:val="33157FFB"/>
    <w:rsid w:val="33170150"/>
    <w:rsid w:val="331D35FA"/>
    <w:rsid w:val="331F14A7"/>
    <w:rsid w:val="33203BB0"/>
    <w:rsid w:val="33256212"/>
    <w:rsid w:val="33327CB0"/>
    <w:rsid w:val="3340198F"/>
    <w:rsid w:val="334F37D5"/>
    <w:rsid w:val="3366678C"/>
    <w:rsid w:val="337467D7"/>
    <w:rsid w:val="3376327D"/>
    <w:rsid w:val="339D794B"/>
    <w:rsid w:val="33A930DF"/>
    <w:rsid w:val="33B2553C"/>
    <w:rsid w:val="33C5637D"/>
    <w:rsid w:val="33C70F91"/>
    <w:rsid w:val="33C817B8"/>
    <w:rsid w:val="33CC491A"/>
    <w:rsid w:val="33CC4E50"/>
    <w:rsid w:val="33DC0DA6"/>
    <w:rsid w:val="33DE0FDB"/>
    <w:rsid w:val="33DF3E68"/>
    <w:rsid w:val="33E02FA5"/>
    <w:rsid w:val="3409429F"/>
    <w:rsid w:val="340B5413"/>
    <w:rsid w:val="340E0F5E"/>
    <w:rsid w:val="3416172F"/>
    <w:rsid w:val="34420C73"/>
    <w:rsid w:val="344722CB"/>
    <w:rsid w:val="345319C9"/>
    <w:rsid w:val="3459271E"/>
    <w:rsid w:val="34656DB2"/>
    <w:rsid w:val="34711390"/>
    <w:rsid w:val="34732B28"/>
    <w:rsid w:val="34800275"/>
    <w:rsid w:val="34833175"/>
    <w:rsid w:val="34853B7A"/>
    <w:rsid w:val="34B90FB2"/>
    <w:rsid w:val="34BA03A0"/>
    <w:rsid w:val="34BD369E"/>
    <w:rsid w:val="34C34D66"/>
    <w:rsid w:val="34D439B2"/>
    <w:rsid w:val="34E02AEA"/>
    <w:rsid w:val="34EB2066"/>
    <w:rsid w:val="34F12982"/>
    <w:rsid w:val="34F61513"/>
    <w:rsid w:val="34F70F95"/>
    <w:rsid w:val="34FC1F63"/>
    <w:rsid w:val="350918AB"/>
    <w:rsid w:val="35164BD7"/>
    <w:rsid w:val="351729F7"/>
    <w:rsid w:val="35476FDE"/>
    <w:rsid w:val="35531BEF"/>
    <w:rsid w:val="35680E89"/>
    <w:rsid w:val="357C6521"/>
    <w:rsid w:val="357E2DFA"/>
    <w:rsid w:val="35822783"/>
    <w:rsid w:val="3594168E"/>
    <w:rsid w:val="3596129D"/>
    <w:rsid w:val="35A63108"/>
    <w:rsid w:val="35BA6486"/>
    <w:rsid w:val="35BF4E3C"/>
    <w:rsid w:val="35C006BB"/>
    <w:rsid w:val="35C154E8"/>
    <w:rsid w:val="35EA3555"/>
    <w:rsid w:val="35F745D6"/>
    <w:rsid w:val="3619010D"/>
    <w:rsid w:val="363475D8"/>
    <w:rsid w:val="366963C1"/>
    <w:rsid w:val="36716136"/>
    <w:rsid w:val="36857491"/>
    <w:rsid w:val="368D270B"/>
    <w:rsid w:val="36967303"/>
    <w:rsid w:val="369F33B9"/>
    <w:rsid w:val="36CB0DA7"/>
    <w:rsid w:val="36E01C79"/>
    <w:rsid w:val="36EB50AE"/>
    <w:rsid w:val="373019DE"/>
    <w:rsid w:val="373B4949"/>
    <w:rsid w:val="37496540"/>
    <w:rsid w:val="37507FF6"/>
    <w:rsid w:val="37531461"/>
    <w:rsid w:val="3761086E"/>
    <w:rsid w:val="376143FD"/>
    <w:rsid w:val="37636CFF"/>
    <w:rsid w:val="376F1DB7"/>
    <w:rsid w:val="376F35E3"/>
    <w:rsid w:val="376F79E2"/>
    <w:rsid w:val="377039B9"/>
    <w:rsid w:val="3776440D"/>
    <w:rsid w:val="37782F85"/>
    <w:rsid w:val="37911C6B"/>
    <w:rsid w:val="37942DE2"/>
    <w:rsid w:val="379C5D37"/>
    <w:rsid w:val="379E50E8"/>
    <w:rsid w:val="379E702D"/>
    <w:rsid w:val="37AB6D9E"/>
    <w:rsid w:val="37B502A5"/>
    <w:rsid w:val="37BC2221"/>
    <w:rsid w:val="37C40AFB"/>
    <w:rsid w:val="37CA00C6"/>
    <w:rsid w:val="37CF29A3"/>
    <w:rsid w:val="37D963BF"/>
    <w:rsid w:val="37E35255"/>
    <w:rsid w:val="37F60FE9"/>
    <w:rsid w:val="37FD5394"/>
    <w:rsid w:val="38000D28"/>
    <w:rsid w:val="3808196F"/>
    <w:rsid w:val="38196B78"/>
    <w:rsid w:val="382F0057"/>
    <w:rsid w:val="382F702F"/>
    <w:rsid w:val="38421270"/>
    <w:rsid w:val="384C2D71"/>
    <w:rsid w:val="385667D5"/>
    <w:rsid w:val="3859068E"/>
    <w:rsid w:val="386E0F73"/>
    <w:rsid w:val="387115FF"/>
    <w:rsid w:val="3872636F"/>
    <w:rsid w:val="387E5A95"/>
    <w:rsid w:val="38965173"/>
    <w:rsid w:val="38D67A7D"/>
    <w:rsid w:val="38E23DD8"/>
    <w:rsid w:val="38F34AC9"/>
    <w:rsid w:val="38F60D1F"/>
    <w:rsid w:val="39030B1B"/>
    <w:rsid w:val="39202592"/>
    <w:rsid w:val="392C73C4"/>
    <w:rsid w:val="394474CE"/>
    <w:rsid w:val="39573916"/>
    <w:rsid w:val="395A55A8"/>
    <w:rsid w:val="39620EFB"/>
    <w:rsid w:val="39676EB6"/>
    <w:rsid w:val="3969300D"/>
    <w:rsid w:val="39735E72"/>
    <w:rsid w:val="3980705A"/>
    <w:rsid w:val="39832FBC"/>
    <w:rsid w:val="39833E36"/>
    <w:rsid w:val="398B4A67"/>
    <w:rsid w:val="39953712"/>
    <w:rsid w:val="39A935C5"/>
    <w:rsid w:val="39B24A8D"/>
    <w:rsid w:val="39C8766D"/>
    <w:rsid w:val="39DF1EE9"/>
    <w:rsid w:val="39EF481E"/>
    <w:rsid w:val="3A03119A"/>
    <w:rsid w:val="3A0A46FA"/>
    <w:rsid w:val="3A1027BE"/>
    <w:rsid w:val="3A223978"/>
    <w:rsid w:val="3A386F87"/>
    <w:rsid w:val="3A3C0BBB"/>
    <w:rsid w:val="3A3C0EF2"/>
    <w:rsid w:val="3A4D4109"/>
    <w:rsid w:val="3A63048C"/>
    <w:rsid w:val="3A7908DF"/>
    <w:rsid w:val="3A7B57D6"/>
    <w:rsid w:val="3A7D77A0"/>
    <w:rsid w:val="3A7E5C7D"/>
    <w:rsid w:val="3A820628"/>
    <w:rsid w:val="3A887EF3"/>
    <w:rsid w:val="3AAC1E33"/>
    <w:rsid w:val="3AB37829"/>
    <w:rsid w:val="3AB82757"/>
    <w:rsid w:val="3ACD5BB8"/>
    <w:rsid w:val="3AD05793"/>
    <w:rsid w:val="3AD91380"/>
    <w:rsid w:val="3ADA3168"/>
    <w:rsid w:val="3ADE52CC"/>
    <w:rsid w:val="3AE6715A"/>
    <w:rsid w:val="3AED266A"/>
    <w:rsid w:val="3AF13CEA"/>
    <w:rsid w:val="3AF506AC"/>
    <w:rsid w:val="3AF85087"/>
    <w:rsid w:val="3AFF6407"/>
    <w:rsid w:val="3B4E6B32"/>
    <w:rsid w:val="3B527D91"/>
    <w:rsid w:val="3B63015B"/>
    <w:rsid w:val="3B643BB0"/>
    <w:rsid w:val="3B732347"/>
    <w:rsid w:val="3B807668"/>
    <w:rsid w:val="3B865EEC"/>
    <w:rsid w:val="3BAE311C"/>
    <w:rsid w:val="3BB16FD5"/>
    <w:rsid w:val="3BBC1B84"/>
    <w:rsid w:val="3BE051A5"/>
    <w:rsid w:val="3BE655DE"/>
    <w:rsid w:val="3BF76179"/>
    <w:rsid w:val="3C055914"/>
    <w:rsid w:val="3C127CC8"/>
    <w:rsid w:val="3C1A112C"/>
    <w:rsid w:val="3C1B1F65"/>
    <w:rsid w:val="3C2B322B"/>
    <w:rsid w:val="3C311449"/>
    <w:rsid w:val="3C353387"/>
    <w:rsid w:val="3C402D23"/>
    <w:rsid w:val="3C415CC8"/>
    <w:rsid w:val="3C437021"/>
    <w:rsid w:val="3C4F7E87"/>
    <w:rsid w:val="3C612519"/>
    <w:rsid w:val="3C627E77"/>
    <w:rsid w:val="3C676DDA"/>
    <w:rsid w:val="3C77021F"/>
    <w:rsid w:val="3C8E478E"/>
    <w:rsid w:val="3C9B7011"/>
    <w:rsid w:val="3CA20CB9"/>
    <w:rsid w:val="3CAD7649"/>
    <w:rsid w:val="3CB43221"/>
    <w:rsid w:val="3CB70E00"/>
    <w:rsid w:val="3CC152B7"/>
    <w:rsid w:val="3CD0188F"/>
    <w:rsid w:val="3CD4155C"/>
    <w:rsid w:val="3CD41E40"/>
    <w:rsid w:val="3CD54D4D"/>
    <w:rsid w:val="3CD56F84"/>
    <w:rsid w:val="3CE069B7"/>
    <w:rsid w:val="3D141F11"/>
    <w:rsid w:val="3D202D81"/>
    <w:rsid w:val="3D3108A4"/>
    <w:rsid w:val="3D335E86"/>
    <w:rsid w:val="3D367828"/>
    <w:rsid w:val="3D3C447E"/>
    <w:rsid w:val="3D3D165E"/>
    <w:rsid w:val="3D4B5315"/>
    <w:rsid w:val="3D5C592F"/>
    <w:rsid w:val="3D673DEF"/>
    <w:rsid w:val="3D8802CC"/>
    <w:rsid w:val="3D90308F"/>
    <w:rsid w:val="3D915D95"/>
    <w:rsid w:val="3D965FEB"/>
    <w:rsid w:val="3D9E74A0"/>
    <w:rsid w:val="3DA165D7"/>
    <w:rsid w:val="3DC3591C"/>
    <w:rsid w:val="3DF5751B"/>
    <w:rsid w:val="3DFF671E"/>
    <w:rsid w:val="3E09134A"/>
    <w:rsid w:val="3E1A189C"/>
    <w:rsid w:val="3E1C04BF"/>
    <w:rsid w:val="3E1C3678"/>
    <w:rsid w:val="3E1F3045"/>
    <w:rsid w:val="3E273C42"/>
    <w:rsid w:val="3E2E4D96"/>
    <w:rsid w:val="3E3A4116"/>
    <w:rsid w:val="3E4050D9"/>
    <w:rsid w:val="3E4225F0"/>
    <w:rsid w:val="3E433514"/>
    <w:rsid w:val="3E4660FB"/>
    <w:rsid w:val="3E4929F7"/>
    <w:rsid w:val="3E495D43"/>
    <w:rsid w:val="3E5E2859"/>
    <w:rsid w:val="3E5F71BC"/>
    <w:rsid w:val="3E6C3359"/>
    <w:rsid w:val="3E7964D0"/>
    <w:rsid w:val="3E813130"/>
    <w:rsid w:val="3EA61C0D"/>
    <w:rsid w:val="3EC160BC"/>
    <w:rsid w:val="3ECF7AD4"/>
    <w:rsid w:val="3ED9181C"/>
    <w:rsid w:val="3EDA29D4"/>
    <w:rsid w:val="3EDE747D"/>
    <w:rsid w:val="3EE766E7"/>
    <w:rsid w:val="3EFC1401"/>
    <w:rsid w:val="3F0463EA"/>
    <w:rsid w:val="3F3344E8"/>
    <w:rsid w:val="3F382309"/>
    <w:rsid w:val="3F387FA5"/>
    <w:rsid w:val="3F4403A3"/>
    <w:rsid w:val="3F462C12"/>
    <w:rsid w:val="3F557D3A"/>
    <w:rsid w:val="3F606598"/>
    <w:rsid w:val="3F6974EE"/>
    <w:rsid w:val="3F774B0F"/>
    <w:rsid w:val="3F942C3E"/>
    <w:rsid w:val="3F966C0E"/>
    <w:rsid w:val="3F9C0FB3"/>
    <w:rsid w:val="3FBB0422"/>
    <w:rsid w:val="3FC74205"/>
    <w:rsid w:val="3FEA253D"/>
    <w:rsid w:val="3FF61548"/>
    <w:rsid w:val="40093DCF"/>
    <w:rsid w:val="402633E6"/>
    <w:rsid w:val="404623E2"/>
    <w:rsid w:val="404E3C63"/>
    <w:rsid w:val="40543A77"/>
    <w:rsid w:val="40562AF2"/>
    <w:rsid w:val="40607C8E"/>
    <w:rsid w:val="409534D4"/>
    <w:rsid w:val="409C64A6"/>
    <w:rsid w:val="40A567D9"/>
    <w:rsid w:val="40AA7EA6"/>
    <w:rsid w:val="40CA7670"/>
    <w:rsid w:val="40CD23C9"/>
    <w:rsid w:val="40EA21BB"/>
    <w:rsid w:val="40EC0389"/>
    <w:rsid w:val="40F66B0A"/>
    <w:rsid w:val="40FC1638"/>
    <w:rsid w:val="41054AFB"/>
    <w:rsid w:val="41135982"/>
    <w:rsid w:val="413A6815"/>
    <w:rsid w:val="41683840"/>
    <w:rsid w:val="418105AD"/>
    <w:rsid w:val="41857EAB"/>
    <w:rsid w:val="41862D01"/>
    <w:rsid w:val="41A225FB"/>
    <w:rsid w:val="41D37CA5"/>
    <w:rsid w:val="41D91034"/>
    <w:rsid w:val="41E77BF5"/>
    <w:rsid w:val="41EC0D67"/>
    <w:rsid w:val="41F91290"/>
    <w:rsid w:val="422C2A4E"/>
    <w:rsid w:val="422E7D02"/>
    <w:rsid w:val="42400FF7"/>
    <w:rsid w:val="424B6CFD"/>
    <w:rsid w:val="42511211"/>
    <w:rsid w:val="425179D3"/>
    <w:rsid w:val="426923B8"/>
    <w:rsid w:val="42694FC1"/>
    <w:rsid w:val="42747E97"/>
    <w:rsid w:val="42805A2D"/>
    <w:rsid w:val="42937208"/>
    <w:rsid w:val="42BC698B"/>
    <w:rsid w:val="42DB6100"/>
    <w:rsid w:val="42DC70F4"/>
    <w:rsid w:val="42E842CB"/>
    <w:rsid w:val="42F12362"/>
    <w:rsid w:val="42F30518"/>
    <w:rsid w:val="42F805A1"/>
    <w:rsid w:val="430627BC"/>
    <w:rsid w:val="43106CD7"/>
    <w:rsid w:val="431542ED"/>
    <w:rsid w:val="431E7B7A"/>
    <w:rsid w:val="431F578E"/>
    <w:rsid w:val="432F3601"/>
    <w:rsid w:val="43315199"/>
    <w:rsid w:val="43316742"/>
    <w:rsid w:val="434E202B"/>
    <w:rsid w:val="43564E41"/>
    <w:rsid w:val="435F517D"/>
    <w:rsid w:val="43617A25"/>
    <w:rsid w:val="43A13899"/>
    <w:rsid w:val="43AC0ACD"/>
    <w:rsid w:val="43AD4A53"/>
    <w:rsid w:val="43B02B44"/>
    <w:rsid w:val="43B06524"/>
    <w:rsid w:val="43B14016"/>
    <w:rsid w:val="43BA656F"/>
    <w:rsid w:val="43BB372B"/>
    <w:rsid w:val="43CC2F32"/>
    <w:rsid w:val="43CD6450"/>
    <w:rsid w:val="43CE30BB"/>
    <w:rsid w:val="43DD53A7"/>
    <w:rsid w:val="43E31993"/>
    <w:rsid w:val="43E7169D"/>
    <w:rsid w:val="43E90705"/>
    <w:rsid w:val="440F6F8F"/>
    <w:rsid w:val="441364AE"/>
    <w:rsid w:val="441A7E0D"/>
    <w:rsid w:val="441C1441"/>
    <w:rsid w:val="443C4C7A"/>
    <w:rsid w:val="443F5AC6"/>
    <w:rsid w:val="444478CD"/>
    <w:rsid w:val="44461CF9"/>
    <w:rsid w:val="446634D1"/>
    <w:rsid w:val="446A7EC8"/>
    <w:rsid w:val="4472423A"/>
    <w:rsid w:val="44731259"/>
    <w:rsid w:val="448434D9"/>
    <w:rsid w:val="44851F8E"/>
    <w:rsid w:val="44934DD1"/>
    <w:rsid w:val="44BB046E"/>
    <w:rsid w:val="44D25823"/>
    <w:rsid w:val="44D34460"/>
    <w:rsid w:val="44ED0C50"/>
    <w:rsid w:val="44FF3B08"/>
    <w:rsid w:val="45027043"/>
    <w:rsid w:val="45211C4C"/>
    <w:rsid w:val="4535243A"/>
    <w:rsid w:val="453964F1"/>
    <w:rsid w:val="455F46CF"/>
    <w:rsid w:val="45680290"/>
    <w:rsid w:val="45780A96"/>
    <w:rsid w:val="45793E0E"/>
    <w:rsid w:val="45805264"/>
    <w:rsid w:val="458A60D0"/>
    <w:rsid w:val="45943143"/>
    <w:rsid w:val="4597723C"/>
    <w:rsid w:val="459D79F5"/>
    <w:rsid w:val="45B46442"/>
    <w:rsid w:val="45B93B8C"/>
    <w:rsid w:val="45C637D6"/>
    <w:rsid w:val="45DB0866"/>
    <w:rsid w:val="45E5269D"/>
    <w:rsid w:val="460220EF"/>
    <w:rsid w:val="46094EFB"/>
    <w:rsid w:val="460F771A"/>
    <w:rsid w:val="46122889"/>
    <w:rsid w:val="4639108E"/>
    <w:rsid w:val="46480862"/>
    <w:rsid w:val="46533CD8"/>
    <w:rsid w:val="46864EAB"/>
    <w:rsid w:val="46941A31"/>
    <w:rsid w:val="469A2F6A"/>
    <w:rsid w:val="46A035A4"/>
    <w:rsid w:val="46AA05B1"/>
    <w:rsid w:val="46B71FFE"/>
    <w:rsid w:val="46D35185"/>
    <w:rsid w:val="46E80268"/>
    <w:rsid w:val="46E9464B"/>
    <w:rsid w:val="46FF2B6E"/>
    <w:rsid w:val="47072FAE"/>
    <w:rsid w:val="470911B8"/>
    <w:rsid w:val="470D4A24"/>
    <w:rsid w:val="4714368D"/>
    <w:rsid w:val="471A5879"/>
    <w:rsid w:val="471B1DC2"/>
    <w:rsid w:val="471C1EA6"/>
    <w:rsid w:val="471D14E6"/>
    <w:rsid w:val="474B6BF9"/>
    <w:rsid w:val="476D1E96"/>
    <w:rsid w:val="476D64A6"/>
    <w:rsid w:val="4772770F"/>
    <w:rsid w:val="477A4B1A"/>
    <w:rsid w:val="478D304E"/>
    <w:rsid w:val="47995357"/>
    <w:rsid w:val="47AA76FA"/>
    <w:rsid w:val="47AF0FFA"/>
    <w:rsid w:val="47B07F02"/>
    <w:rsid w:val="47B75973"/>
    <w:rsid w:val="47C87B80"/>
    <w:rsid w:val="47CA0277"/>
    <w:rsid w:val="47DB1595"/>
    <w:rsid w:val="47F70466"/>
    <w:rsid w:val="47FA5282"/>
    <w:rsid w:val="47FF7E5D"/>
    <w:rsid w:val="481752A5"/>
    <w:rsid w:val="48197AED"/>
    <w:rsid w:val="4831607D"/>
    <w:rsid w:val="483343F3"/>
    <w:rsid w:val="483F5FB0"/>
    <w:rsid w:val="48424CC1"/>
    <w:rsid w:val="48514C46"/>
    <w:rsid w:val="485458B8"/>
    <w:rsid w:val="486D24D6"/>
    <w:rsid w:val="4883492F"/>
    <w:rsid w:val="48865E52"/>
    <w:rsid w:val="489F3E0A"/>
    <w:rsid w:val="48AC1443"/>
    <w:rsid w:val="48B230E5"/>
    <w:rsid w:val="48DB56C1"/>
    <w:rsid w:val="48E7796D"/>
    <w:rsid w:val="48EC5D8E"/>
    <w:rsid w:val="48FB5272"/>
    <w:rsid w:val="49130C28"/>
    <w:rsid w:val="491728F4"/>
    <w:rsid w:val="49354B1A"/>
    <w:rsid w:val="49365908"/>
    <w:rsid w:val="49390B9C"/>
    <w:rsid w:val="493D0088"/>
    <w:rsid w:val="495C0AA0"/>
    <w:rsid w:val="495E3838"/>
    <w:rsid w:val="496B4C67"/>
    <w:rsid w:val="498641AA"/>
    <w:rsid w:val="49941AD4"/>
    <w:rsid w:val="499D660A"/>
    <w:rsid w:val="49AF6F45"/>
    <w:rsid w:val="49B14DFF"/>
    <w:rsid w:val="49C23B35"/>
    <w:rsid w:val="49C709E1"/>
    <w:rsid w:val="49D305FF"/>
    <w:rsid w:val="49D32142"/>
    <w:rsid w:val="49DE3F2F"/>
    <w:rsid w:val="49ED7329"/>
    <w:rsid w:val="49FD27EC"/>
    <w:rsid w:val="4A023C83"/>
    <w:rsid w:val="4A0C38BB"/>
    <w:rsid w:val="4A1E290C"/>
    <w:rsid w:val="4A262893"/>
    <w:rsid w:val="4A3D1391"/>
    <w:rsid w:val="4A5B2207"/>
    <w:rsid w:val="4A5E47CC"/>
    <w:rsid w:val="4A62378A"/>
    <w:rsid w:val="4A6841BE"/>
    <w:rsid w:val="4A900C7A"/>
    <w:rsid w:val="4AA75A5E"/>
    <w:rsid w:val="4AB80380"/>
    <w:rsid w:val="4ACC7CB1"/>
    <w:rsid w:val="4AEE3923"/>
    <w:rsid w:val="4AF744AF"/>
    <w:rsid w:val="4AFC3920"/>
    <w:rsid w:val="4B1D6ABD"/>
    <w:rsid w:val="4B2E13BF"/>
    <w:rsid w:val="4B3A576E"/>
    <w:rsid w:val="4B4C5C77"/>
    <w:rsid w:val="4B577B99"/>
    <w:rsid w:val="4B6920E5"/>
    <w:rsid w:val="4B7E4FCB"/>
    <w:rsid w:val="4B8D3776"/>
    <w:rsid w:val="4B90755C"/>
    <w:rsid w:val="4B934558"/>
    <w:rsid w:val="4BA205E4"/>
    <w:rsid w:val="4BAD7FC9"/>
    <w:rsid w:val="4BD30BD0"/>
    <w:rsid w:val="4BE42BF0"/>
    <w:rsid w:val="4C146A85"/>
    <w:rsid w:val="4C1C049B"/>
    <w:rsid w:val="4C313428"/>
    <w:rsid w:val="4C4419B1"/>
    <w:rsid w:val="4C457143"/>
    <w:rsid w:val="4C516396"/>
    <w:rsid w:val="4C5A1718"/>
    <w:rsid w:val="4C6065BA"/>
    <w:rsid w:val="4C682B98"/>
    <w:rsid w:val="4C694F9D"/>
    <w:rsid w:val="4C696245"/>
    <w:rsid w:val="4C707C40"/>
    <w:rsid w:val="4C9F296F"/>
    <w:rsid w:val="4CAE038F"/>
    <w:rsid w:val="4CC45498"/>
    <w:rsid w:val="4CCE170B"/>
    <w:rsid w:val="4CD038B8"/>
    <w:rsid w:val="4CD83B70"/>
    <w:rsid w:val="4CD8581D"/>
    <w:rsid w:val="4CDD42EB"/>
    <w:rsid w:val="4CDF6F8C"/>
    <w:rsid w:val="4CE94B87"/>
    <w:rsid w:val="4CF02842"/>
    <w:rsid w:val="4CF6084E"/>
    <w:rsid w:val="4CF620A5"/>
    <w:rsid w:val="4CF70E09"/>
    <w:rsid w:val="4CFD6831"/>
    <w:rsid w:val="4CFE069C"/>
    <w:rsid w:val="4D001B6A"/>
    <w:rsid w:val="4D044F83"/>
    <w:rsid w:val="4D046E29"/>
    <w:rsid w:val="4D0F785A"/>
    <w:rsid w:val="4D191DC6"/>
    <w:rsid w:val="4D27201E"/>
    <w:rsid w:val="4D2D462F"/>
    <w:rsid w:val="4D330192"/>
    <w:rsid w:val="4D336B26"/>
    <w:rsid w:val="4D6A5B80"/>
    <w:rsid w:val="4D790CDE"/>
    <w:rsid w:val="4DA54215"/>
    <w:rsid w:val="4DAD1CF2"/>
    <w:rsid w:val="4DBA6E44"/>
    <w:rsid w:val="4DD17FA3"/>
    <w:rsid w:val="4DD27E5D"/>
    <w:rsid w:val="4DF27705"/>
    <w:rsid w:val="4DF603B7"/>
    <w:rsid w:val="4DFA480C"/>
    <w:rsid w:val="4E0D4BE0"/>
    <w:rsid w:val="4E272007"/>
    <w:rsid w:val="4E290190"/>
    <w:rsid w:val="4E2E3231"/>
    <w:rsid w:val="4E5700DC"/>
    <w:rsid w:val="4E811599"/>
    <w:rsid w:val="4EAE182F"/>
    <w:rsid w:val="4EC55D9A"/>
    <w:rsid w:val="4ECF532A"/>
    <w:rsid w:val="4ED65E53"/>
    <w:rsid w:val="4EDB3AAB"/>
    <w:rsid w:val="4EE56BC1"/>
    <w:rsid w:val="4EE94BAE"/>
    <w:rsid w:val="4EF00E7C"/>
    <w:rsid w:val="4EF953BB"/>
    <w:rsid w:val="4F050C71"/>
    <w:rsid w:val="4F086B2B"/>
    <w:rsid w:val="4F146F0A"/>
    <w:rsid w:val="4F176EFD"/>
    <w:rsid w:val="4F1B1D74"/>
    <w:rsid w:val="4F247D92"/>
    <w:rsid w:val="4F4164C3"/>
    <w:rsid w:val="4F4812FB"/>
    <w:rsid w:val="4F5D2225"/>
    <w:rsid w:val="4F6571D7"/>
    <w:rsid w:val="4F680A09"/>
    <w:rsid w:val="4F722B08"/>
    <w:rsid w:val="4F7657BE"/>
    <w:rsid w:val="4F986EB3"/>
    <w:rsid w:val="4F9D0B7A"/>
    <w:rsid w:val="4FA14F27"/>
    <w:rsid w:val="4FAD67EB"/>
    <w:rsid w:val="4FB90197"/>
    <w:rsid w:val="4FBF187A"/>
    <w:rsid w:val="4FCD7DE5"/>
    <w:rsid w:val="50004CC4"/>
    <w:rsid w:val="50082793"/>
    <w:rsid w:val="501047BA"/>
    <w:rsid w:val="50106126"/>
    <w:rsid w:val="5011124B"/>
    <w:rsid w:val="501320F2"/>
    <w:rsid w:val="5015089F"/>
    <w:rsid w:val="501B2890"/>
    <w:rsid w:val="501E7659"/>
    <w:rsid w:val="502D1115"/>
    <w:rsid w:val="50305F66"/>
    <w:rsid w:val="503949D9"/>
    <w:rsid w:val="50453573"/>
    <w:rsid w:val="506905EF"/>
    <w:rsid w:val="506A36AD"/>
    <w:rsid w:val="50796C50"/>
    <w:rsid w:val="50852AB2"/>
    <w:rsid w:val="50A74BC0"/>
    <w:rsid w:val="50AD2009"/>
    <w:rsid w:val="50D50D85"/>
    <w:rsid w:val="50E14691"/>
    <w:rsid w:val="50E73E78"/>
    <w:rsid w:val="51042C5A"/>
    <w:rsid w:val="5104358D"/>
    <w:rsid w:val="511F52C4"/>
    <w:rsid w:val="5120761D"/>
    <w:rsid w:val="512322CB"/>
    <w:rsid w:val="5137016C"/>
    <w:rsid w:val="51370FA0"/>
    <w:rsid w:val="51491D32"/>
    <w:rsid w:val="516A4E5C"/>
    <w:rsid w:val="517543C1"/>
    <w:rsid w:val="519103AF"/>
    <w:rsid w:val="51A94DB9"/>
    <w:rsid w:val="51CC4095"/>
    <w:rsid w:val="51DD5FD6"/>
    <w:rsid w:val="51ED1A67"/>
    <w:rsid w:val="51FA711C"/>
    <w:rsid w:val="52245A5C"/>
    <w:rsid w:val="52353487"/>
    <w:rsid w:val="5246001F"/>
    <w:rsid w:val="5255160B"/>
    <w:rsid w:val="526C20A2"/>
    <w:rsid w:val="526D6B29"/>
    <w:rsid w:val="526F01D1"/>
    <w:rsid w:val="52754AF4"/>
    <w:rsid w:val="527C4E5A"/>
    <w:rsid w:val="5288622C"/>
    <w:rsid w:val="529C4E3B"/>
    <w:rsid w:val="529E0927"/>
    <w:rsid w:val="52AB3CCA"/>
    <w:rsid w:val="52C41D65"/>
    <w:rsid w:val="52E13019"/>
    <w:rsid w:val="52E47813"/>
    <w:rsid w:val="52FA750C"/>
    <w:rsid w:val="53013DF1"/>
    <w:rsid w:val="530C47E2"/>
    <w:rsid w:val="532071D8"/>
    <w:rsid w:val="532562F9"/>
    <w:rsid w:val="532975EB"/>
    <w:rsid w:val="53325CCA"/>
    <w:rsid w:val="534A266D"/>
    <w:rsid w:val="534A583A"/>
    <w:rsid w:val="536C732B"/>
    <w:rsid w:val="537E5E23"/>
    <w:rsid w:val="5385656B"/>
    <w:rsid w:val="53976FBE"/>
    <w:rsid w:val="539F4E06"/>
    <w:rsid w:val="53B10E9B"/>
    <w:rsid w:val="53BA500C"/>
    <w:rsid w:val="53CB7788"/>
    <w:rsid w:val="53E43915"/>
    <w:rsid w:val="54154B31"/>
    <w:rsid w:val="542720D3"/>
    <w:rsid w:val="542E5FA8"/>
    <w:rsid w:val="54421A36"/>
    <w:rsid w:val="545757ED"/>
    <w:rsid w:val="545E2DEC"/>
    <w:rsid w:val="545F6160"/>
    <w:rsid w:val="547355EA"/>
    <w:rsid w:val="547F166B"/>
    <w:rsid w:val="54956C18"/>
    <w:rsid w:val="54996B2C"/>
    <w:rsid w:val="549B10C4"/>
    <w:rsid w:val="549D7EA2"/>
    <w:rsid w:val="54A008B7"/>
    <w:rsid w:val="54A56330"/>
    <w:rsid w:val="54B01F9D"/>
    <w:rsid w:val="54B0224D"/>
    <w:rsid w:val="54CA02A1"/>
    <w:rsid w:val="54D222B5"/>
    <w:rsid w:val="54D62EF8"/>
    <w:rsid w:val="54DE27D6"/>
    <w:rsid w:val="54E13FB2"/>
    <w:rsid w:val="55023D3B"/>
    <w:rsid w:val="55032242"/>
    <w:rsid w:val="551161E5"/>
    <w:rsid w:val="551326CD"/>
    <w:rsid w:val="55160FDB"/>
    <w:rsid w:val="55185559"/>
    <w:rsid w:val="552D5EED"/>
    <w:rsid w:val="555807C3"/>
    <w:rsid w:val="556A671B"/>
    <w:rsid w:val="5570744E"/>
    <w:rsid w:val="557B6BF7"/>
    <w:rsid w:val="559954B7"/>
    <w:rsid w:val="55AF7734"/>
    <w:rsid w:val="55B55996"/>
    <w:rsid w:val="55C034DC"/>
    <w:rsid w:val="55C20715"/>
    <w:rsid w:val="55C4407D"/>
    <w:rsid w:val="55C55E8B"/>
    <w:rsid w:val="55D6425F"/>
    <w:rsid w:val="55D6790C"/>
    <w:rsid w:val="55DD0C9B"/>
    <w:rsid w:val="55EC2634"/>
    <w:rsid w:val="55F927C0"/>
    <w:rsid w:val="560721BC"/>
    <w:rsid w:val="560D37A4"/>
    <w:rsid w:val="56237BBD"/>
    <w:rsid w:val="56492E55"/>
    <w:rsid w:val="56593453"/>
    <w:rsid w:val="565C246E"/>
    <w:rsid w:val="567F1BFA"/>
    <w:rsid w:val="56813763"/>
    <w:rsid w:val="568C72FF"/>
    <w:rsid w:val="56C41974"/>
    <w:rsid w:val="56CD0B1E"/>
    <w:rsid w:val="56DC0DBD"/>
    <w:rsid w:val="56E378AD"/>
    <w:rsid w:val="5709622F"/>
    <w:rsid w:val="570B1BAF"/>
    <w:rsid w:val="57192A5E"/>
    <w:rsid w:val="571C6BE0"/>
    <w:rsid w:val="572A3989"/>
    <w:rsid w:val="572E2886"/>
    <w:rsid w:val="5746051C"/>
    <w:rsid w:val="574865E8"/>
    <w:rsid w:val="57540E5F"/>
    <w:rsid w:val="57551C4D"/>
    <w:rsid w:val="57611949"/>
    <w:rsid w:val="57691912"/>
    <w:rsid w:val="577A48E5"/>
    <w:rsid w:val="57853243"/>
    <w:rsid w:val="579241C7"/>
    <w:rsid w:val="579A4486"/>
    <w:rsid w:val="57AD2C6F"/>
    <w:rsid w:val="57B62B14"/>
    <w:rsid w:val="57BD6FD6"/>
    <w:rsid w:val="57D50257"/>
    <w:rsid w:val="57D87387"/>
    <w:rsid w:val="57F646BD"/>
    <w:rsid w:val="57FB28E0"/>
    <w:rsid w:val="57FE2FD6"/>
    <w:rsid w:val="58062172"/>
    <w:rsid w:val="58095082"/>
    <w:rsid w:val="58142AE3"/>
    <w:rsid w:val="5829396A"/>
    <w:rsid w:val="583301AC"/>
    <w:rsid w:val="58331046"/>
    <w:rsid w:val="58404DFC"/>
    <w:rsid w:val="5844688B"/>
    <w:rsid w:val="584D562D"/>
    <w:rsid w:val="584E4F36"/>
    <w:rsid w:val="58636FBD"/>
    <w:rsid w:val="5879262B"/>
    <w:rsid w:val="58863CB5"/>
    <w:rsid w:val="58A41F44"/>
    <w:rsid w:val="58B47027"/>
    <w:rsid w:val="58F55F09"/>
    <w:rsid w:val="59176CF3"/>
    <w:rsid w:val="59263893"/>
    <w:rsid w:val="59305585"/>
    <w:rsid w:val="593101D0"/>
    <w:rsid w:val="59404493"/>
    <w:rsid w:val="59550F46"/>
    <w:rsid w:val="595728AD"/>
    <w:rsid w:val="596246D5"/>
    <w:rsid w:val="596A60BF"/>
    <w:rsid w:val="598B70A1"/>
    <w:rsid w:val="598F58DF"/>
    <w:rsid w:val="599D5FFB"/>
    <w:rsid w:val="59B77A55"/>
    <w:rsid w:val="59C90BE6"/>
    <w:rsid w:val="59E53FCF"/>
    <w:rsid w:val="59F12E05"/>
    <w:rsid w:val="59F376B2"/>
    <w:rsid w:val="5A2847FD"/>
    <w:rsid w:val="5A515B7E"/>
    <w:rsid w:val="5A531187"/>
    <w:rsid w:val="5A5832B1"/>
    <w:rsid w:val="5A5C5C51"/>
    <w:rsid w:val="5A7F4A16"/>
    <w:rsid w:val="5A7F67C4"/>
    <w:rsid w:val="5A836085"/>
    <w:rsid w:val="5A890069"/>
    <w:rsid w:val="5AA16002"/>
    <w:rsid w:val="5ABC2CF5"/>
    <w:rsid w:val="5AC109F8"/>
    <w:rsid w:val="5AC57B92"/>
    <w:rsid w:val="5AD847F9"/>
    <w:rsid w:val="5AF0321E"/>
    <w:rsid w:val="5AFB0C52"/>
    <w:rsid w:val="5AFF72D5"/>
    <w:rsid w:val="5B165255"/>
    <w:rsid w:val="5B215F15"/>
    <w:rsid w:val="5B2A2BD4"/>
    <w:rsid w:val="5B386719"/>
    <w:rsid w:val="5B3951AC"/>
    <w:rsid w:val="5B493BE9"/>
    <w:rsid w:val="5B4A0E3F"/>
    <w:rsid w:val="5B5258E2"/>
    <w:rsid w:val="5B5833C6"/>
    <w:rsid w:val="5B5F6D6F"/>
    <w:rsid w:val="5B7F45A2"/>
    <w:rsid w:val="5B8026B5"/>
    <w:rsid w:val="5B9D6A33"/>
    <w:rsid w:val="5BA02ED7"/>
    <w:rsid w:val="5BAD7361"/>
    <w:rsid w:val="5BB06BDE"/>
    <w:rsid w:val="5BCA2954"/>
    <w:rsid w:val="5BCF2F54"/>
    <w:rsid w:val="5BEB0156"/>
    <w:rsid w:val="5BF72B35"/>
    <w:rsid w:val="5BFF3AF0"/>
    <w:rsid w:val="5C02543D"/>
    <w:rsid w:val="5C1F7056"/>
    <w:rsid w:val="5C2313D1"/>
    <w:rsid w:val="5C2C378B"/>
    <w:rsid w:val="5C30746B"/>
    <w:rsid w:val="5C5E240A"/>
    <w:rsid w:val="5C642A34"/>
    <w:rsid w:val="5C6E5BB7"/>
    <w:rsid w:val="5C7F6213"/>
    <w:rsid w:val="5C80381D"/>
    <w:rsid w:val="5C867DC5"/>
    <w:rsid w:val="5C8C51C9"/>
    <w:rsid w:val="5CAA1C7B"/>
    <w:rsid w:val="5CAB71AE"/>
    <w:rsid w:val="5CAC7095"/>
    <w:rsid w:val="5CC51332"/>
    <w:rsid w:val="5CD44A8F"/>
    <w:rsid w:val="5CD526CC"/>
    <w:rsid w:val="5CDC3581"/>
    <w:rsid w:val="5CF63285"/>
    <w:rsid w:val="5D105DFA"/>
    <w:rsid w:val="5D186A5C"/>
    <w:rsid w:val="5D1B72DD"/>
    <w:rsid w:val="5D22039E"/>
    <w:rsid w:val="5D2507FA"/>
    <w:rsid w:val="5D2812C2"/>
    <w:rsid w:val="5D3219FA"/>
    <w:rsid w:val="5D6121B1"/>
    <w:rsid w:val="5D68760C"/>
    <w:rsid w:val="5D776ECB"/>
    <w:rsid w:val="5D7822A9"/>
    <w:rsid w:val="5D9B4536"/>
    <w:rsid w:val="5D9C16E7"/>
    <w:rsid w:val="5D9C417E"/>
    <w:rsid w:val="5DB1514E"/>
    <w:rsid w:val="5DD22D32"/>
    <w:rsid w:val="5DE206BD"/>
    <w:rsid w:val="5DE94A19"/>
    <w:rsid w:val="5DF76312"/>
    <w:rsid w:val="5DF91BE5"/>
    <w:rsid w:val="5E0C2A1B"/>
    <w:rsid w:val="5E0D34C3"/>
    <w:rsid w:val="5E162DDF"/>
    <w:rsid w:val="5E1A58DA"/>
    <w:rsid w:val="5E1C257D"/>
    <w:rsid w:val="5E23239F"/>
    <w:rsid w:val="5E3968C0"/>
    <w:rsid w:val="5E3E33C0"/>
    <w:rsid w:val="5E402C20"/>
    <w:rsid w:val="5E512226"/>
    <w:rsid w:val="5E664D99"/>
    <w:rsid w:val="5E776913"/>
    <w:rsid w:val="5E7E7DFC"/>
    <w:rsid w:val="5E837EE4"/>
    <w:rsid w:val="5E884785"/>
    <w:rsid w:val="5E8F00FF"/>
    <w:rsid w:val="5E960D37"/>
    <w:rsid w:val="5EA527C5"/>
    <w:rsid w:val="5EA97FDF"/>
    <w:rsid w:val="5EAB402C"/>
    <w:rsid w:val="5EC01E10"/>
    <w:rsid w:val="5EC401AA"/>
    <w:rsid w:val="5EE66E12"/>
    <w:rsid w:val="5EF77FB2"/>
    <w:rsid w:val="5F030660"/>
    <w:rsid w:val="5F1970E2"/>
    <w:rsid w:val="5F3621B0"/>
    <w:rsid w:val="5F6B1B19"/>
    <w:rsid w:val="5F706BBE"/>
    <w:rsid w:val="5F8605DF"/>
    <w:rsid w:val="5F96589A"/>
    <w:rsid w:val="5F9710C3"/>
    <w:rsid w:val="5FA1448F"/>
    <w:rsid w:val="5FA16C3A"/>
    <w:rsid w:val="5FB555A2"/>
    <w:rsid w:val="5FCB58BD"/>
    <w:rsid w:val="5FD25EE0"/>
    <w:rsid w:val="5FD537AD"/>
    <w:rsid w:val="5FFA069B"/>
    <w:rsid w:val="60060CAA"/>
    <w:rsid w:val="601517A8"/>
    <w:rsid w:val="601776E3"/>
    <w:rsid w:val="603F04E6"/>
    <w:rsid w:val="60692E08"/>
    <w:rsid w:val="606C365E"/>
    <w:rsid w:val="6070127A"/>
    <w:rsid w:val="6078151A"/>
    <w:rsid w:val="60827D9D"/>
    <w:rsid w:val="60A64F86"/>
    <w:rsid w:val="60A70823"/>
    <w:rsid w:val="60B568CE"/>
    <w:rsid w:val="60CD4470"/>
    <w:rsid w:val="60DB18FB"/>
    <w:rsid w:val="60DB53BF"/>
    <w:rsid w:val="60DC4BAE"/>
    <w:rsid w:val="60EB2357"/>
    <w:rsid w:val="60FF2703"/>
    <w:rsid w:val="61044091"/>
    <w:rsid w:val="61064BD8"/>
    <w:rsid w:val="610A6723"/>
    <w:rsid w:val="613B20D6"/>
    <w:rsid w:val="61526094"/>
    <w:rsid w:val="616B6D30"/>
    <w:rsid w:val="616C21E8"/>
    <w:rsid w:val="617526CF"/>
    <w:rsid w:val="617B609F"/>
    <w:rsid w:val="61915C95"/>
    <w:rsid w:val="619A0F68"/>
    <w:rsid w:val="61A02E98"/>
    <w:rsid w:val="61A15156"/>
    <w:rsid w:val="61A92379"/>
    <w:rsid w:val="61C516F9"/>
    <w:rsid w:val="61C77C1D"/>
    <w:rsid w:val="61D4389A"/>
    <w:rsid w:val="61DA3409"/>
    <w:rsid w:val="61E671F6"/>
    <w:rsid w:val="61F23BEC"/>
    <w:rsid w:val="61F74BFA"/>
    <w:rsid w:val="62050243"/>
    <w:rsid w:val="622246B9"/>
    <w:rsid w:val="622A095B"/>
    <w:rsid w:val="622A2DEB"/>
    <w:rsid w:val="62360E25"/>
    <w:rsid w:val="62450ADC"/>
    <w:rsid w:val="6251360F"/>
    <w:rsid w:val="6266594B"/>
    <w:rsid w:val="626F464F"/>
    <w:rsid w:val="627B1F67"/>
    <w:rsid w:val="628074C4"/>
    <w:rsid w:val="62A1274D"/>
    <w:rsid w:val="62A23444"/>
    <w:rsid w:val="62A9037D"/>
    <w:rsid w:val="62BC2B85"/>
    <w:rsid w:val="62BD2D1D"/>
    <w:rsid w:val="62E958EC"/>
    <w:rsid w:val="62E96ED1"/>
    <w:rsid w:val="62FD3A4D"/>
    <w:rsid w:val="630759DF"/>
    <w:rsid w:val="630B2F69"/>
    <w:rsid w:val="630F1C32"/>
    <w:rsid w:val="63123A47"/>
    <w:rsid w:val="6320500E"/>
    <w:rsid w:val="63261753"/>
    <w:rsid w:val="63262C0A"/>
    <w:rsid w:val="63341DFA"/>
    <w:rsid w:val="635764B1"/>
    <w:rsid w:val="635B6514"/>
    <w:rsid w:val="636239D7"/>
    <w:rsid w:val="636A01F6"/>
    <w:rsid w:val="63731484"/>
    <w:rsid w:val="63804DAC"/>
    <w:rsid w:val="63897B39"/>
    <w:rsid w:val="638D023E"/>
    <w:rsid w:val="63A10F12"/>
    <w:rsid w:val="63B219B9"/>
    <w:rsid w:val="63C118F1"/>
    <w:rsid w:val="63C64EF4"/>
    <w:rsid w:val="63D71080"/>
    <w:rsid w:val="63DC5FFC"/>
    <w:rsid w:val="63E11F9E"/>
    <w:rsid w:val="63ED5D57"/>
    <w:rsid w:val="63FA666B"/>
    <w:rsid w:val="64326ECB"/>
    <w:rsid w:val="644D5487"/>
    <w:rsid w:val="644F0FB6"/>
    <w:rsid w:val="645E070C"/>
    <w:rsid w:val="64615DEA"/>
    <w:rsid w:val="6468092B"/>
    <w:rsid w:val="646E197C"/>
    <w:rsid w:val="649975AE"/>
    <w:rsid w:val="64A855E9"/>
    <w:rsid w:val="64AB544B"/>
    <w:rsid w:val="64AC1014"/>
    <w:rsid w:val="64AC146F"/>
    <w:rsid w:val="64B30D05"/>
    <w:rsid w:val="64C323E4"/>
    <w:rsid w:val="64CF4718"/>
    <w:rsid w:val="64DB0A9B"/>
    <w:rsid w:val="64DB0C56"/>
    <w:rsid w:val="64E40D0C"/>
    <w:rsid w:val="64F40D20"/>
    <w:rsid w:val="64FB59D6"/>
    <w:rsid w:val="64FE438D"/>
    <w:rsid w:val="65160523"/>
    <w:rsid w:val="65273846"/>
    <w:rsid w:val="653D52B1"/>
    <w:rsid w:val="65532CE7"/>
    <w:rsid w:val="655D1818"/>
    <w:rsid w:val="65817895"/>
    <w:rsid w:val="658535D8"/>
    <w:rsid w:val="65932AEF"/>
    <w:rsid w:val="65A529F9"/>
    <w:rsid w:val="65AC6B45"/>
    <w:rsid w:val="65C069E1"/>
    <w:rsid w:val="65C77BFA"/>
    <w:rsid w:val="65D811D2"/>
    <w:rsid w:val="65DD49B8"/>
    <w:rsid w:val="65E71DA3"/>
    <w:rsid w:val="65F00576"/>
    <w:rsid w:val="66087863"/>
    <w:rsid w:val="660C45AF"/>
    <w:rsid w:val="66157FDD"/>
    <w:rsid w:val="66177B41"/>
    <w:rsid w:val="663D4971"/>
    <w:rsid w:val="665C06E5"/>
    <w:rsid w:val="66705CF9"/>
    <w:rsid w:val="6678169B"/>
    <w:rsid w:val="668152C7"/>
    <w:rsid w:val="669929BC"/>
    <w:rsid w:val="66AC6C3E"/>
    <w:rsid w:val="66B03615"/>
    <w:rsid w:val="66B5176D"/>
    <w:rsid w:val="66C04248"/>
    <w:rsid w:val="66C674C3"/>
    <w:rsid w:val="66C83704"/>
    <w:rsid w:val="66CC634A"/>
    <w:rsid w:val="66CD0260"/>
    <w:rsid w:val="66EC6F90"/>
    <w:rsid w:val="66F21A0E"/>
    <w:rsid w:val="67054A51"/>
    <w:rsid w:val="67057A7C"/>
    <w:rsid w:val="6736373F"/>
    <w:rsid w:val="673D3CDE"/>
    <w:rsid w:val="6743539C"/>
    <w:rsid w:val="674A631B"/>
    <w:rsid w:val="674F3B08"/>
    <w:rsid w:val="6758642F"/>
    <w:rsid w:val="67642FCA"/>
    <w:rsid w:val="67766D9B"/>
    <w:rsid w:val="677C0958"/>
    <w:rsid w:val="6784605C"/>
    <w:rsid w:val="67893FC4"/>
    <w:rsid w:val="678A0557"/>
    <w:rsid w:val="678C2447"/>
    <w:rsid w:val="678C679A"/>
    <w:rsid w:val="67994F05"/>
    <w:rsid w:val="679B362F"/>
    <w:rsid w:val="67B11F87"/>
    <w:rsid w:val="67BA52E0"/>
    <w:rsid w:val="67CE48E7"/>
    <w:rsid w:val="67E27B99"/>
    <w:rsid w:val="67EB4A06"/>
    <w:rsid w:val="680269E4"/>
    <w:rsid w:val="68473728"/>
    <w:rsid w:val="685017A0"/>
    <w:rsid w:val="68580BED"/>
    <w:rsid w:val="68590435"/>
    <w:rsid w:val="68622E3D"/>
    <w:rsid w:val="686A0AB4"/>
    <w:rsid w:val="686F27A7"/>
    <w:rsid w:val="687C47E2"/>
    <w:rsid w:val="68816516"/>
    <w:rsid w:val="68B05B3B"/>
    <w:rsid w:val="68B22EB8"/>
    <w:rsid w:val="68B31D9C"/>
    <w:rsid w:val="68C070B7"/>
    <w:rsid w:val="68E11616"/>
    <w:rsid w:val="68E41B12"/>
    <w:rsid w:val="68EB7B8D"/>
    <w:rsid w:val="68FA543E"/>
    <w:rsid w:val="69105E62"/>
    <w:rsid w:val="691734E4"/>
    <w:rsid w:val="691B3DD3"/>
    <w:rsid w:val="69306FEB"/>
    <w:rsid w:val="693A110C"/>
    <w:rsid w:val="693D30FD"/>
    <w:rsid w:val="69550DAD"/>
    <w:rsid w:val="69564B94"/>
    <w:rsid w:val="69670D86"/>
    <w:rsid w:val="696F3EA8"/>
    <w:rsid w:val="6970455A"/>
    <w:rsid w:val="697E1F54"/>
    <w:rsid w:val="69850289"/>
    <w:rsid w:val="69927442"/>
    <w:rsid w:val="69936350"/>
    <w:rsid w:val="69BD0975"/>
    <w:rsid w:val="69C40AF3"/>
    <w:rsid w:val="69C4708E"/>
    <w:rsid w:val="69C87835"/>
    <w:rsid w:val="69CF4947"/>
    <w:rsid w:val="69E935E9"/>
    <w:rsid w:val="69F529BF"/>
    <w:rsid w:val="69F866F7"/>
    <w:rsid w:val="69FA09DD"/>
    <w:rsid w:val="69FC7262"/>
    <w:rsid w:val="6A123F58"/>
    <w:rsid w:val="6A172FA7"/>
    <w:rsid w:val="6A224376"/>
    <w:rsid w:val="6A272421"/>
    <w:rsid w:val="6A3442F0"/>
    <w:rsid w:val="6A3C23C8"/>
    <w:rsid w:val="6A3F4BE6"/>
    <w:rsid w:val="6A426EFE"/>
    <w:rsid w:val="6A4946F9"/>
    <w:rsid w:val="6A575563"/>
    <w:rsid w:val="6A5C442C"/>
    <w:rsid w:val="6A6D0E6C"/>
    <w:rsid w:val="6A7328C7"/>
    <w:rsid w:val="6A745A62"/>
    <w:rsid w:val="6A770324"/>
    <w:rsid w:val="6A795CC5"/>
    <w:rsid w:val="6A863E32"/>
    <w:rsid w:val="6AAD4891"/>
    <w:rsid w:val="6AB32FB8"/>
    <w:rsid w:val="6AB40A3E"/>
    <w:rsid w:val="6AB428CD"/>
    <w:rsid w:val="6ABD5FEA"/>
    <w:rsid w:val="6AD069C1"/>
    <w:rsid w:val="6AD22940"/>
    <w:rsid w:val="6AD7030E"/>
    <w:rsid w:val="6ADA17F5"/>
    <w:rsid w:val="6AE8354E"/>
    <w:rsid w:val="6AF952A3"/>
    <w:rsid w:val="6AFB0824"/>
    <w:rsid w:val="6B0F489A"/>
    <w:rsid w:val="6B2D7A0E"/>
    <w:rsid w:val="6B363971"/>
    <w:rsid w:val="6B462CF7"/>
    <w:rsid w:val="6B5122E4"/>
    <w:rsid w:val="6B5B4715"/>
    <w:rsid w:val="6B623CC4"/>
    <w:rsid w:val="6B7E4876"/>
    <w:rsid w:val="6B841E8D"/>
    <w:rsid w:val="6B860ECA"/>
    <w:rsid w:val="6B8A7781"/>
    <w:rsid w:val="6B9130F5"/>
    <w:rsid w:val="6B995E00"/>
    <w:rsid w:val="6BA177A2"/>
    <w:rsid w:val="6BAA2A14"/>
    <w:rsid w:val="6BAB0983"/>
    <w:rsid w:val="6BB12E5B"/>
    <w:rsid w:val="6BBF1257"/>
    <w:rsid w:val="6BD6505A"/>
    <w:rsid w:val="6BED374C"/>
    <w:rsid w:val="6BF15095"/>
    <w:rsid w:val="6C006BC9"/>
    <w:rsid w:val="6C105B82"/>
    <w:rsid w:val="6C172570"/>
    <w:rsid w:val="6C217A00"/>
    <w:rsid w:val="6C2934CE"/>
    <w:rsid w:val="6C2B1798"/>
    <w:rsid w:val="6C346005"/>
    <w:rsid w:val="6C380744"/>
    <w:rsid w:val="6C5630FD"/>
    <w:rsid w:val="6C6579A3"/>
    <w:rsid w:val="6C6631A1"/>
    <w:rsid w:val="6C697290"/>
    <w:rsid w:val="6C6E1423"/>
    <w:rsid w:val="6C8817AC"/>
    <w:rsid w:val="6C914F72"/>
    <w:rsid w:val="6CAF619F"/>
    <w:rsid w:val="6CC03DCD"/>
    <w:rsid w:val="6CE77E97"/>
    <w:rsid w:val="6CF4571F"/>
    <w:rsid w:val="6CF9200A"/>
    <w:rsid w:val="6D437B63"/>
    <w:rsid w:val="6D5B62A0"/>
    <w:rsid w:val="6D77157D"/>
    <w:rsid w:val="6D7A4C42"/>
    <w:rsid w:val="6D8221A6"/>
    <w:rsid w:val="6D877250"/>
    <w:rsid w:val="6D972CA8"/>
    <w:rsid w:val="6D987428"/>
    <w:rsid w:val="6D99105A"/>
    <w:rsid w:val="6DA74E75"/>
    <w:rsid w:val="6DC46C3B"/>
    <w:rsid w:val="6DD13495"/>
    <w:rsid w:val="6DD326A5"/>
    <w:rsid w:val="6DDB59EB"/>
    <w:rsid w:val="6DDE382A"/>
    <w:rsid w:val="6DE87481"/>
    <w:rsid w:val="6E044771"/>
    <w:rsid w:val="6E0877BA"/>
    <w:rsid w:val="6E1C0EF6"/>
    <w:rsid w:val="6E401B84"/>
    <w:rsid w:val="6E480CF2"/>
    <w:rsid w:val="6E4E3D6E"/>
    <w:rsid w:val="6E513ADF"/>
    <w:rsid w:val="6E572BF0"/>
    <w:rsid w:val="6E696F02"/>
    <w:rsid w:val="6E6B1EF6"/>
    <w:rsid w:val="6E6C4C42"/>
    <w:rsid w:val="6E79048E"/>
    <w:rsid w:val="6E840390"/>
    <w:rsid w:val="6E8D3157"/>
    <w:rsid w:val="6E8F67A8"/>
    <w:rsid w:val="6EA07FB3"/>
    <w:rsid w:val="6EA13ECC"/>
    <w:rsid w:val="6EA63EC8"/>
    <w:rsid w:val="6EB94044"/>
    <w:rsid w:val="6EBF7D39"/>
    <w:rsid w:val="6ECB45DA"/>
    <w:rsid w:val="6EE3336E"/>
    <w:rsid w:val="6EED49C0"/>
    <w:rsid w:val="6EF51463"/>
    <w:rsid w:val="6EF63293"/>
    <w:rsid w:val="6F230793"/>
    <w:rsid w:val="6F4610C2"/>
    <w:rsid w:val="6F5A4D44"/>
    <w:rsid w:val="6F6E11B3"/>
    <w:rsid w:val="6F88019D"/>
    <w:rsid w:val="6FB32286"/>
    <w:rsid w:val="6FC05C0F"/>
    <w:rsid w:val="6FCA5A5D"/>
    <w:rsid w:val="6FCE352C"/>
    <w:rsid w:val="6FDC588B"/>
    <w:rsid w:val="6FE24358"/>
    <w:rsid w:val="6FE26FDF"/>
    <w:rsid w:val="6FEA7EC5"/>
    <w:rsid w:val="6FF9096F"/>
    <w:rsid w:val="6FFD19CC"/>
    <w:rsid w:val="700D0A10"/>
    <w:rsid w:val="700D0E58"/>
    <w:rsid w:val="700F1F41"/>
    <w:rsid w:val="70203823"/>
    <w:rsid w:val="702B1C90"/>
    <w:rsid w:val="702D709F"/>
    <w:rsid w:val="703F7E89"/>
    <w:rsid w:val="705C4B38"/>
    <w:rsid w:val="70857086"/>
    <w:rsid w:val="708D412F"/>
    <w:rsid w:val="709D1187"/>
    <w:rsid w:val="709E7E23"/>
    <w:rsid w:val="70B86252"/>
    <w:rsid w:val="70CB5430"/>
    <w:rsid w:val="70EB4A25"/>
    <w:rsid w:val="70F13F4B"/>
    <w:rsid w:val="70F34E81"/>
    <w:rsid w:val="70F520CD"/>
    <w:rsid w:val="70FB5C30"/>
    <w:rsid w:val="710870BC"/>
    <w:rsid w:val="710D226C"/>
    <w:rsid w:val="71425BF9"/>
    <w:rsid w:val="7144325B"/>
    <w:rsid w:val="71594B6E"/>
    <w:rsid w:val="715B3690"/>
    <w:rsid w:val="716212DB"/>
    <w:rsid w:val="716C79A5"/>
    <w:rsid w:val="71897772"/>
    <w:rsid w:val="718C2727"/>
    <w:rsid w:val="71950BFB"/>
    <w:rsid w:val="719C1D4A"/>
    <w:rsid w:val="71A94072"/>
    <w:rsid w:val="71AC20FB"/>
    <w:rsid w:val="71BE1432"/>
    <w:rsid w:val="71CF1988"/>
    <w:rsid w:val="71EA02BD"/>
    <w:rsid w:val="71FC4872"/>
    <w:rsid w:val="7224155D"/>
    <w:rsid w:val="72281B78"/>
    <w:rsid w:val="722A76FC"/>
    <w:rsid w:val="7231526A"/>
    <w:rsid w:val="72355D07"/>
    <w:rsid w:val="72391A79"/>
    <w:rsid w:val="724759C2"/>
    <w:rsid w:val="724E2AB3"/>
    <w:rsid w:val="72524AB8"/>
    <w:rsid w:val="72780225"/>
    <w:rsid w:val="72893EC0"/>
    <w:rsid w:val="728E1843"/>
    <w:rsid w:val="7297431C"/>
    <w:rsid w:val="72B00E7B"/>
    <w:rsid w:val="72B3053F"/>
    <w:rsid w:val="72B356EC"/>
    <w:rsid w:val="72BC5C9B"/>
    <w:rsid w:val="72C03D97"/>
    <w:rsid w:val="72C62D8B"/>
    <w:rsid w:val="72C86C56"/>
    <w:rsid w:val="72CC5F0C"/>
    <w:rsid w:val="72CD3966"/>
    <w:rsid w:val="72E215DC"/>
    <w:rsid w:val="72E938D6"/>
    <w:rsid w:val="72FA0C86"/>
    <w:rsid w:val="72FB5541"/>
    <w:rsid w:val="72FE3403"/>
    <w:rsid w:val="73123452"/>
    <w:rsid w:val="731F0D2A"/>
    <w:rsid w:val="732E4A7D"/>
    <w:rsid w:val="733216E8"/>
    <w:rsid w:val="733259BA"/>
    <w:rsid w:val="733644EB"/>
    <w:rsid w:val="733A7431"/>
    <w:rsid w:val="733E3031"/>
    <w:rsid w:val="73465221"/>
    <w:rsid w:val="73565C48"/>
    <w:rsid w:val="735F2AAB"/>
    <w:rsid w:val="738A5B9F"/>
    <w:rsid w:val="739026C1"/>
    <w:rsid w:val="73931BBD"/>
    <w:rsid w:val="73940E4E"/>
    <w:rsid w:val="73966C01"/>
    <w:rsid w:val="73A65FD4"/>
    <w:rsid w:val="73A861C6"/>
    <w:rsid w:val="73B862D1"/>
    <w:rsid w:val="73C42352"/>
    <w:rsid w:val="73D46E79"/>
    <w:rsid w:val="73DE5FF1"/>
    <w:rsid w:val="73F13E37"/>
    <w:rsid w:val="740E1202"/>
    <w:rsid w:val="741377FB"/>
    <w:rsid w:val="7417755D"/>
    <w:rsid w:val="74322508"/>
    <w:rsid w:val="74432FA4"/>
    <w:rsid w:val="74452ADF"/>
    <w:rsid w:val="744F2505"/>
    <w:rsid w:val="74555AFF"/>
    <w:rsid w:val="745D212B"/>
    <w:rsid w:val="74633C6E"/>
    <w:rsid w:val="746E2193"/>
    <w:rsid w:val="7496678D"/>
    <w:rsid w:val="74A563F4"/>
    <w:rsid w:val="74B92643"/>
    <w:rsid w:val="74BA06CD"/>
    <w:rsid w:val="74BA2F9D"/>
    <w:rsid w:val="74BC2555"/>
    <w:rsid w:val="74CA4688"/>
    <w:rsid w:val="74D93C7C"/>
    <w:rsid w:val="74DE2400"/>
    <w:rsid w:val="74DF33D1"/>
    <w:rsid w:val="75163E08"/>
    <w:rsid w:val="75280F76"/>
    <w:rsid w:val="75455CD4"/>
    <w:rsid w:val="754C3DC7"/>
    <w:rsid w:val="755F74C6"/>
    <w:rsid w:val="75616D9B"/>
    <w:rsid w:val="757A100D"/>
    <w:rsid w:val="75832C33"/>
    <w:rsid w:val="75B9611A"/>
    <w:rsid w:val="75E04881"/>
    <w:rsid w:val="7601057E"/>
    <w:rsid w:val="76051E1C"/>
    <w:rsid w:val="76164463"/>
    <w:rsid w:val="762068F5"/>
    <w:rsid w:val="76213533"/>
    <w:rsid w:val="76273C44"/>
    <w:rsid w:val="762B032C"/>
    <w:rsid w:val="764C0F04"/>
    <w:rsid w:val="765C57B4"/>
    <w:rsid w:val="7662726E"/>
    <w:rsid w:val="767F110B"/>
    <w:rsid w:val="76930D1A"/>
    <w:rsid w:val="76947517"/>
    <w:rsid w:val="76C310B4"/>
    <w:rsid w:val="76CE29BF"/>
    <w:rsid w:val="76D374A5"/>
    <w:rsid w:val="76DF013F"/>
    <w:rsid w:val="76E301FF"/>
    <w:rsid w:val="76E677E1"/>
    <w:rsid w:val="7705405E"/>
    <w:rsid w:val="77054E5E"/>
    <w:rsid w:val="771B11CB"/>
    <w:rsid w:val="774F6C00"/>
    <w:rsid w:val="7756760D"/>
    <w:rsid w:val="775C1067"/>
    <w:rsid w:val="77677435"/>
    <w:rsid w:val="77686C8A"/>
    <w:rsid w:val="776F42E7"/>
    <w:rsid w:val="77742125"/>
    <w:rsid w:val="778921AB"/>
    <w:rsid w:val="77910151"/>
    <w:rsid w:val="77AD45E5"/>
    <w:rsid w:val="77B040ED"/>
    <w:rsid w:val="77BA6C36"/>
    <w:rsid w:val="77C470E3"/>
    <w:rsid w:val="77C71435"/>
    <w:rsid w:val="77E73640"/>
    <w:rsid w:val="77F8433C"/>
    <w:rsid w:val="77FE6B23"/>
    <w:rsid w:val="77FF341A"/>
    <w:rsid w:val="78175941"/>
    <w:rsid w:val="781A76D5"/>
    <w:rsid w:val="78244A5D"/>
    <w:rsid w:val="783B1B6C"/>
    <w:rsid w:val="783C4A56"/>
    <w:rsid w:val="78452F02"/>
    <w:rsid w:val="78545B7F"/>
    <w:rsid w:val="78706C74"/>
    <w:rsid w:val="78793518"/>
    <w:rsid w:val="787B769A"/>
    <w:rsid w:val="78855E52"/>
    <w:rsid w:val="788B412F"/>
    <w:rsid w:val="789B3638"/>
    <w:rsid w:val="78B7284D"/>
    <w:rsid w:val="78B8118C"/>
    <w:rsid w:val="78BA3601"/>
    <w:rsid w:val="78F36773"/>
    <w:rsid w:val="791505C8"/>
    <w:rsid w:val="791F31F5"/>
    <w:rsid w:val="792A30CD"/>
    <w:rsid w:val="79344907"/>
    <w:rsid w:val="793A4926"/>
    <w:rsid w:val="793B3FD2"/>
    <w:rsid w:val="79440EAD"/>
    <w:rsid w:val="79443FC4"/>
    <w:rsid w:val="7950536D"/>
    <w:rsid w:val="79621333"/>
    <w:rsid w:val="79666E88"/>
    <w:rsid w:val="798A705B"/>
    <w:rsid w:val="79990D2A"/>
    <w:rsid w:val="79AB7E71"/>
    <w:rsid w:val="79C26D0D"/>
    <w:rsid w:val="79CE2729"/>
    <w:rsid w:val="7A0950DE"/>
    <w:rsid w:val="7A2F540E"/>
    <w:rsid w:val="7A311F12"/>
    <w:rsid w:val="7A4153ED"/>
    <w:rsid w:val="7A5213AA"/>
    <w:rsid w:val="7A57940D"/>
    <w:rsid w:val="7A5B1A3A"/>
    <w:rsid w:val="7A5C362F"/>
    <w:rsid w:val="7A736ABB"/>
    <w:rsid w:val="7A8F46AC"/>
    <w:rsid w:val="7AB03EDB"/>
    <w:rsid w:val="7AB14320"/>
    <w:rsid w:val="7AC064A1"/>
    <w:rsid w:val="7AD10804"/>
    <w:rsid w:val="7AD53602"/>
    <w:rsid w:val="7AD70B11"/>
    <w:rsid w:val="7AD7365B"/>
    <w:rsid w:val="7AF44CD7"/>
    <w:rsid w:val="7B0D52CF"/>
    <w:rsid w:val="7B0E40F9"/>
    <w:rsid w:val="7B1565B0"/>
    <w:rsid w:val="7B212D17"/>
    <w:rsid w:val="7B391533"/>
    <w:rsid w:val="7B3B13D3"/>
    <w:rsid w:val="7B3E01BF"/>
    <w:rsid w:val="7B566955"/>
    <w:rsid w:val="7B5B1B1D"/>
    <w:rsid w:val="7B7452EB"/>
    <w:rsid w:val="7B8267B3"/>
    <w:rsid w:val="7B841046"/>
    <w:rsid w:val="7B844579"/>
    <w:rsid w:val="7B8937B3"/>
    <w:rsid w:val="7B9B7E0E"/>
    <w:rsid w:val="7BA70D1A"/>
    <w:rsid w:val="7BB22ECA"/>
    <w:rsid w:val="7BB37C24"/>
    <w:rsid w:val="7BD60969"/>
    <w:rsid w:val="7BD80F5C"/>
    <w:rsid w:val="7BDD625C"/>
    <w:rsid w:val="7BF137C2"/>
    <w:rsid w:val="7C0C280B"/>
    <w:rsid w:val="7C186D40"/>
    <w:rsid w:val="7C2D6CB0"/>
    <w:rsid w:val="7C49794C"/>
    <w:rsid w:val="7C4C331E"/>
    <w:rsid w:val="7C5003E6"/>
    <w:rsid w:val="7C714865"/>
    <w:rsid w:val="7C7A477A"/>
    <w:rsid w:val="7C7E3491"/>
    <w:rsid w:val="7C883008"/>
    <w:rsid w:val="7C9A2999"/>
    <w:rsid w:val="7CA2269D"/>
    <w:rsid w:val="7CB874CC"/>
    <w:rsid w:val="7CBA32C4"/>
    <w:rsid w:val="7CBF1B36"/>
    <w:rsid w:val="7CC815B3"/>
    <w:rsid w:val="7CD15019"/>
    <w:rsid w:val="7CED43A2"/>
    <w:rsid w:val="7CED5B70"/>
    <w:rsid w:val="7CF55942"/>
    <w:rsid w:val="7CF661F3"/>
    <w:rsid w:val="7D005360"/>
    <w:rsid w:val="7D1312C2"/>
    <w:rsid w:val="7D1A7E16"/>
    <w:rsid w:val="7D297EA7"/>
    <w:rsid w:val="7D2F3ADC"/>
    <w:rsid w:val="7D384885"/>
    <w:rsid w:val="7D496CA3"/>
    <w:rsid w:val="7D507E5A"/>
    <w:rsid w:val="7D5749E0"/>
    <w:rsid w:val="7D5B34C2"/>
    <w:rsid w:val="7D902913"/>
    <w:rsid w:val="7DAA0E0C"/>
    <w:rsid w:val="7DAD2BFB"/>
    <w:rsid w:val="7DEB21B0"/>
    <w:rsid w:val="7DFE3DC0"/>
    <w:rsid w:val="7E0268AB"/>
    <w:rsid w:val="7E04655F"/>
    <w:rsid w:val="7E2264CB"/>
    <w:rsid w:val="7E2D2677"/>
    <w:rsid w:val="7E342C81"/>
    <w:rsid w:val="7E347C99"/>
    <w:rsid w:val="7E425CF5"/>
    <w:rsid w:val="7E6C197E"/>
    <w:rsid w:val="7E8C61F0"/>
    <w:rsid w:val="7EA80DFD"/>
    <w:rsid w:val="7EB43986"/>
    <w:rsid w:val="7EB47F9E"/>
    <w:rsid w:val="7EDD3A02"/>
    <w:rsid w:val="7EEA3A51"/>
    <w:rsid w:val="7EF50D3F"/>
    <w:rsid w:val="7F034108"/>
    <w:rsid w:val="7F0B6DB8"/>
    <w:rsid w:val="7F0D3AEF"/>
    <w:rsid w:val="7F1451EC"/>
    <w:rsid w:val="7F2D4ECB"/>
    <w:rsid w:val="7F355B69"/>
    <w:rsid w:val="7F3C3F72"/>
    <w:rsid w:val="7F413799"/>
    <w:rsid w:val="7F4B316B"/>
    <w:rsid w:val="7F63769E"/>
    <w:rsid w:val="7F76054A"/>
    <w:rsid w:val="7F9372BC"/>
    <w:rsid w:val="7F9F6E5F"/>
    <w:rsid w:val="7FAD5651"/>
    <w:rsid w:val="7FBA168C"/>
    <w:rsid w:val="7FC45774"/>
    <w:rsid w:val="7FD87181"/>
    <w:rsid w:val="7FE03BF0"/>
    <w:rsid w:val="7FFA5C4D"/>
    <w:rsid w:val="F3FC2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5"/>
    <w:autoRedefine/>
    <w:qFormat/>
    <w:uiPriority w:val="0"/>
    <w:pPr>
      <w:keepNext/>
      <w:keepLines/>
      <w:spacing w:before="340" w:after="330"/>
      <w:jc w:val="center"/>
      <w:outlineLvl w:val="0"/>
    </w:pPr>
    <w:rPr>
      <w:b/>
      <w:kern w:val="44"/>
      <w:sz w:val="44"/>
    </w:rPr>
  </w:style>
  <w:style w:type="paragraph" w:styleId="3">
    <w:name w:val="heading 2"/>
    <w:basedOn w:val="1"/>
    <w:next w:val="1"/>
    <w:link w:val="114"/>
    <w:autoRedefine/>
    <w:qFormat/>
    <w:uiPriority w:val="0"/>
    <w:pPr>
      <w:keepNext/>
      <w:keepLines/>
      <w:widowControl/>
      <w:spacing w:before="260" w:after="260"/>
      <w:jc w:val="center"/>
      <w:outlineLvl w:val="1"/>
    </w:pPr>
    <w:rPr>
      <w:rFonts w:ascii="Arial" w:hAnsi="Arial" w:eastAsia="黑体"/>
      <w:kern w:val="0"/>
      <w:sz w:val="44"/>
    </w:rPr>
  </w:style>
  <w:style w:type="paragraph" w:styleId="4">
    <w:name w:val="heading 3"/>
    <w:basedOn w:val="1"/>
    <w:next w:val="1"/>
    <w:link w:val="118"/>
    <w:autoRedefine/>
    <w:qFormat/>
    <w:uiPriority w:val="0"/>
    <w:pPr>
      <w:keepNext/>
      <w:keepLines/>
      <w:spacing w:before="260" w:after="260" w:line="413" w:lineRule="auto"/>
      <w:outlineLvl w:val="2"/>
    </w:pPr>
    <w:rPr>
      <w:b/>
      <w:sz w:val="32"/>
    </w:rPr>
  </w:style>
  <w:style w:type="paragraph" w:styleId="5">
    <w:name w:val="heading 4"/>
    <w:basedOn w:val="1"/>
    <w:next w:val="1"/>
    <w:link w:val="124"/>
    <w:autoRedefine/>
    <w:qFormat/>
    <w:uiPriority w:val="0"/>
    <w:pPr>
      <w:keepNext/>
      <w:keepLines/>
      <w:widowControl/>
      <w:spacing w:before="120" w:after="120" w:line="360" w:lineRule="auto"/>
      <w:jc w:val="center"/>
      <w:outlineLvl w:val="3"/>
    </w:pPr>
    <w:rPr>
      <w:rFonts w:ascii="Arial" w:hAnsi="Arial" w:eastAsia="黑体"/>
      <w:b/>
      <w:kern w:val="0"/>
      <w:sz w:val="28"/>
    </w:rPr>
  </w:style>
  <w:style w:type="paragraph" w:styleId="6">
    <w:name w:val="heading 5"/>
    <w:basedOn w:val="1"/>
    <w:next w:val="1"/>
    <w:link w:val="80"/>
    <w:autoRedefine/>
    <w:qFormat/>
    <w:uiPriority w:val="0"/>
    <w:pPr>
      <w:keepNext/>
      <w:keepLines/>
      <w:widowControl/>
      <w:spacing w:before="120" w:after="120" w:line="360" w:lineRule="auto"/>
      <w:ind w:firstLine="499"/>
      <w:jc w:val="center"/>
      <w:outlineLvl w:val="4"/>
    </w:pPr>
    <w:rPr>
      <w:rFonts w:ascii="宋体" w:hAnsi="宋体"/>
      <w:kern w:val="0"/>
      <w:sz w:val="24"/>
    </w:rPr>
  </w:style>
  <w:style w:type="paragraph" w:styleId="7">
    <w:name w:val="heading 6"/>
    <w:basedOn w:val="1"/>
    <w:next w:val="1"/>
    <w:link w:val="95"/>
    <w:autoRedefine/>
    <w:qFormat/>
    <w:uiPriority w:val="0"/>
    <w:pPr>
      <w:keepNext/>
      <w:keepLines/>
      <w:widowControl/>
      <w:numPr>
        <w:ilvl w:val="5"/>
        <w:numId w:val="1"/>
      </w:numPr>
      <w:tabs>
        <w:tab w:val="left" w:pos="1440"/>
        <w:tab w:val="clear" w:pos="2520"/>
      </w:tabs>
      <w:spacing w:before="240" w:after="64" w:line="317" w:lineRule="auto"/>
      <w:jc w:val="center"/>
      <w:outlineLvl w:val="5"/>
    </w:pPr>
    <w:rPr>
      <w:rFonts w:ascii="Arial" w:hAnsi="Arial" w:eastAsia="黑体"/>
      <w:kern w:val="0"/>
      <w:sz w:val="24"/>
    </w:rPr>
  </w:style>
  <w:style w:type="paragraph" w:styleId="8">
    <w:name w:val="heading 7"/>
    <w:basedOn w:val="1"/>
    <w:next w:val="1"/>
    <w:link w:val="105"/>
    <w:autoRedefine/>
    <w:qFormat/>
    <w:uiPriority w:val="0"/>
    <w:pPr>
      <w:keepNext/>
      <w:keepLines/>
      <w:widowControl/>
      <w:numPr>
        <w:ilvl w:val="6"/>
        <w:numId w:val="1"/>
      </w:numPr>
      <w:tabs>
        <w:tab w:val="left" w:pos="2520"/>
        <w:tab w:val="clear" w:pos="2940"/>
      </w:tabs>
      <w:spacing w:before="240" w:after="64" w:line="317" w:lineRule="auto"/>
      <w:jc w:val="center"/>
      <w:outlineLvl w:val="6"/>
    </w:pPr>
    <w:rPr>
      <w:kern w:val="0"/>
      <w:sz w:val="24"/>
    </w:rPr>
  </w:style>
  <w:style w:type="paragraph" w:styleId="9">
    <w:name w:val="heading 8"/>
    <w:basedOn w:val="1"/>
    <w:next w:val="1"/>
    <w:link w:val="117"/>
    <w:autoRedefine/>
    <w:qFormat/>
    <w:uiPriority w:val="0"/>
    <w:pPr>
      <w:keepNext/>
      <w:keepLines/>
      <w:widowControl/>
      <w:numPr>
        <w:ilvl w:val="7"/>
        <w:numId w:val="1"/>
      </w:numPr>
      <w:tabs>
        <w:tab w:val="left" w:pos="1440"/>
        <w:tab w:val="clear" w:pos="3360"/>
      </w:tabs>
      <w:spacing w:before="240" w:after="64" w:line="317" w:lineRule="auto"/>
      <w:jc w:val="center"/>
      <w:outlineLvl w:val="7"/>
    </w:pPr>
    <w:rPr>
      <w:rFonts w:ascii="Arial" w:hAnsi="Arial" w:eastAsia="黑体"/>
      <w:b/>
      <w:kern w:val="0"/>
      <w:sz w:val="24"/>
    </w:rPr>
  </w:style>
  <w:style w:type="paragraph" w:styleId="10">
    <w:name w:val="heading 9"/>
    <w:basedOn w:val="1"/>
    <w:next w:val="1"/>
    <w:link w:val="99"/>
    <w:autoRedefine/>
    <w:qFormat/>
    <w:uiPriority w:val="0"/>
    <w:pPr>
      <w:keepNext/>
      <w:keepLines/>
      <w:widowControl/>
      <w:numPr>
        <w:ilvl w:val="8"/>
        <w:numId w:val="1"/>
      </w:numPr>
      <w:tabs>
        <w:tab w:val="left" w:pos="1584"/>
        <w:tab w:val="clear" w:pos="3780"/>
      </w:tabs>
      <w:spacing w:before="240" w:after="64" w:line="317" w:lineRule="auto"/>
      <w:jc w:val="center"/>
      <w:outlineLvl w:val="8"/>
    </w:pPr>
    <w:rPr>
      <w:rFonts w:ascii="Arial" w:hAnsi="Arial" w:eastAsia="黑体"/>
      <w:b/>
      <w:kern w:val="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widowControl/>
      <w:ind w:left="2640"/>
      <w:jc w:val="left"/>
    </w:pPr>
    <w:rPr>
      <w:kern w:val="0"/>
      <w:sz w:val="44"/>
    </w:rPr>
  </w:style>
  <w:style w:type="paragraph" w:styleId="12">
    <w:name w:val="Normal Indent"/>
    <w:basedOn w:val="1"/>
    <w:next w:val="1"/>
    <w:link w:val="72"/>
    <w:autoRedefine/>
    <w:qFormat/>
    <w:uiPriority w:val="0"/>
    <w:pPr>
      <w:widowControl/>
      <w:ind w:firstLine="420"/>
      <w:jc w:val="center"/>
    </w:pPr>
    <w:rPr>
      <w:b/>
      <w:sz w:val="44"/>
    </w:rPr>
  </w:style>
  <w:style w:type="paragraph" w:styleId="13">
    <w:name w:val="caption"/>
    <w:basedOn w:val="1"/>
    <w:next w:val="1"/>
    <w:autoRedefine/>
    <w:qFormat/>
    <w:uiPriority w:val="0"/>
    <w:rPr>
      <w:rFonts w:ascii="Cambria" w:hAnsi="Cambria" w:eastAsia="黑体"/>
      <w:sz w:val="20"/>
    </w:rPr>
  </w:style>
  <w:style w:type="paragraph" w:styleId="14">
    <w:name w:val="Document Map"/>
    <w:basedOn w:val="1"/>
    <w:link w:val="66"/>
    <w:autoRedefine/>
    <w:qFormat/>
    <w:uiPriority w:val="0"/>
    <w:pPr>
      <w:widowControl/>
      <w:shd w:val="clear" w:color="auto" w:fill="000080"/>
      <w:jc w:val="center"/>
    </w:pPr>
    <w:rPr>
      <w:b/>
      <w:kern w:val="0"/>
      <w:sz w:val="44"/>
    </w:rPr>
  </w:style>
  <w:style w:type="paragraph" w:styleId="15">
    <w:name w:val="annotation text"/>
    <w:basedOn w:val="1"/>
    <w:link w:val="88"/>
    <w:autoRedefine/>
    <w:qFormat/>
    <w:uiPriority w:val="0"/>
    <w:pPr>
      <w:adjustRightInd w:val="0"/>
      <w:spacing w:line="360" w:lineRule="atLeast"/>
      <w:jc w:val="center"/>
      <w:textAlignment w:val="baseline"/>
    </w:pPr>
    <w:rPr>
      <w:b/>
      <w:kern w:val="0"/>
      <w:sz w:val="24"/>
    </w:rPr>
  </w:style>
  <w:style w:type="paragraph" w:styleId="16">
    <w:name w:val="Body Text 3"/>
    <w:basedOn w:val="1"/>
    <w:autoRedefine/>
    <w:qFormat/>
    <w:uiPriority w:val="0"/>
    <w:pPr>
      <w:spacing w:after="120"/>
    </w:pPr>
    <w:rPr>
      <w:sz w:val="16"/>
      <w:szCs w:val="16"/>
    </w:rPr>
  </w:style>
  <w:style w:type="paragraph" w:styleId="17">
    <w:name w:val="Body Text"/>
    <w:basedOn w:val="1"/>
    <w:next w:val="18"/>
    <w:link w:val="119"/>
    <w:autoRedefine/>
    <w:qFormat/>
    <w:uiPriority w:val="0"/>
    <w:rPr>
      <w:rFonts w:eastAsia="楷体_GB2312"/>
      <w:sz w:val="30"/>
    </w:rPr>
  </w:style>
  <w:style w:type="paragraph" w:customStyle="1" w:styleId="18">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19">
    <w:name w:val="Body Text Indent"/>
    <w:basedOn w:val="1"/>
    <w:next w:val="12"/>
    <w:link w:val="89"/>
    <w:autoRedefine/>
    <w:qFormat/>
    <w:uiPriority w:val="0"/>
    <w:pPr>
      <w:spacing w:after="120"/>
      <w:ind w:left="420" w:leftChars="200"/>
    </w:p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adjustRightInd w:val="0"/>
      <w:ind w:left="420" w:right="33"/>
      <w:jc w:val="center"/>
      <w:textAlignment w:val="baseline"/>
    </w:pPr>
    <w:rPr>
      <w:b/>
      <w:kern w:val="0"/>
      <w:sz w:val="24"/>
    </w:rPr>
  </w:style>
  <w:style w:type="paragraph" w:styleId="22">
    <w:name w:val="index 4"/>
    <w:basedOn w:val="1"/>
    <w:next w:val="1"/>
    <w:autoRedefine/>
    <w:qFormat/>
    <w:uiPriority w:val="0"/>
    <w:pPr>
      <w:ind w:left="600" w:leftChars="600"/>
    </w:pPr>
    <w:rPr>
      <w:szCs w:val="24"/>
    </w:rPr>
  </w:style>
  <w:style w:type="paragraph" w:styleId="23">
    <w:name w:val="toc 5"/>
    <w:basedOn w:val="1"/>
    <w:next w:val="1"/>
    <w:autoRedefine/>
    <w:qFormat/>
    <w:uiPriority w:val="0"/>
    <w:pPr>
      <w:widowControl/>
      <w:ind w:left="1760"/>
      <w:jc w:val="left"/>
    </w:pPr>
    <w:rPr>
      <w:kern w:val="0"/>
      <w:sz w:val="44"/>
    </w:rPr>
  </w:style>
  <w:style w:type="paragraph" w:styleId="24">
    <w:name w:val="toc 3"/>
    <w:basedOn w:val="1"/>
    <w:next w:val="1"/>
    <w:autoRedefine/>
    <w:qFormat/>
    <w:uiPriority w:val="0"/>
    <w:pPr>
      <w:widowControl/>
      <w:ind w:left="880"/>
      <w:jc w:val="left"/>
    </w:pPr>
    <w:rPr>
      <w:i/>
      <w:kern w:val="0"/>
      <w:sz w:val="44"/>
    </w:rPr>
  </w:style>
  <w:style w:type="paragraph" w:styleId="25">
    <w:name w:val="Plain Text"/>
    <w:basedOn w:val="1"/>
    <w:link w:val="116"/>
    <w:autoRedefine/>
    <w:qFormat/>
    <w:uiPriority w:val="0"/>
    <w:rPr>
      <w:rFonts w:ascii="宋体" w:hAnsi="Courier New"/>
    </w:rPr>
  </w:style>
  <w:style w:type="paragraph" w:styleId="26">
    <w:name w:val="toc 8"/>
    <w:basedOn w:val="1"/>
    <w:next w:val="1"/>
    <w:autoRedefine/>
    <w:qFormat/>
    <w:uiPriority w:val="0"/>
    <w:pPr>
      <w:widowControl/>
      <w:ind w:left="3080"/>
      <w:jc w:val="left"/>
    </w:pPr>
    <w:rPr>
      <w:kern w:val="0"/>
      <w:sz w:val="44"/>
    </w:rPr>
  </w:style>
  <w:style w:type="paragraph" w:styleId="27">
    <w:name w:val="Date"/>
    <w:basedOn w:val="1"/>
    <w:next w:val="1"/>
    <w:autoRedefine/>
    <w:qFormat/>
    <w:uiPriority w:val="0"/>
    <w:pPr>
      <w:ind w:left="100" w:leftChars="2500"/>
    </w:pPr>
    <w:rPr>
      <w:sz w:val="36"/>
    </w:rPr>
  </w:style>
  <w:style w:type="paragraph" w:styleId="28">
    <w:name w:val="Body Text Indent 2"/>
    <w:basedOn w:val="1"/>
    <w:autoRedefine/>
    <w:qFormat/>
    <w:uiPriority w:val="0"/>
    <w:pPr>
      <w:spacing w:after="120" w:line="480" w:lineRule="auto"/>
      <w:ind w:left="420" w:leftChars="200"/>
    </w:pPr>
  </w:style>
  <w:style w:type="paragraph" w:styleId="29">
    <w:name w:val="endnote text"/>
    <w:basedOn w:val="1"/>
    <w:autoRedefine/>
    <w:qFormat/>
    <w:uiPriority w:val="0"/>
    <w:pPr>
      <w:widowControl/>
      <w:snapToGrid w:val="0"/>
      <w:jc w:val="center"/>
    </w:pPr>
    <w:rPr>
      <w:b/>
      <w:kern w:val="0"/>
      <w:sz w:val="44"/>
    </w:rPr>
  </w:style>
  <w:style w:type="paragraph" w:styleId="30">
    <w:name w:val="Balloon Text"/>
    <w:basedOn w:val="1"/>
    <w:link w:val="115"/>
    <w:autoRedefine/>
    <w:qFormat/>
    <w:uiPriority w:val="0"/>
    <w:rPr>
      <w:sz w:val="18"/>
    </w:rPr>
  </w:style>
  <w:style w:type="paragraph" w:styleId="31">
    <w:name w:val="footer"/>
    <w:basedOn w:val="1"/>
    <w:link w:val="110"/>
    <w:autoRedefine/>
    <w:qFormat/>
    <w:uiPriority w:val="0"/>
    <w:pPr>
      <w:tabs>
        <w:tab w:val="center" w:pos="4153"/>
        <w:tab w:val="right" w:pos="8306"/>
      </w:tabs>
      <w:snapToGrid w:val="0"/>
      <w:jc w:val="left"/>
    </w:pPr>
    <w:rPr>
      <w:sz w:val="18"/>
    </w:rPr>
  </w:style>
  <w:style w:type="paragraph" w:styleId="32">
    <w:name w:val="header"/>
    <w:basedOn w:val="1"/>
    <w:link w:val="74"/>
    <w:autoRedefine/>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autoRedefine/>
    <w:qFormat/>
    <w:uiPriority w:val="39"/>
  </w:style>
  <w:style w:type="paragraph" w:styleId="34">
    <w:name w:val="toc 4"/>
    <w:basedOn w:val="1"/>
    <w:next w:val="1"/>
    <w:autoRedefine/>
    <w:qFormat/>
    <w:uiPriority w:val="0"/>
    <w:pPr>
      <w:widowControl/>
      <w:ind w:left="1320"/>
      <w:jc w:val="left"/>
    </w:pPr>
    <w:rPr>
      <w:kern w:val="0"/>
      <w:sz w:val="44"/>
    </w:rPr>
  </w:style>
  <w:style w:type="paragraph" w:styleId="35">
    <w:name w:val="Subtitle"/>
    <w:basedOn w:val="1"/>
    <w:next w:val="1"/>
    <w:link w:val="67"/>
    <w:autoRedefine/>
    <w:qFormat/>
    <w:uiPriority w:val="0"/>
    <w:pPr>
      <w:spacing w:before="240" w:after="60" w:line="312" w:lineRule="auto"/>
      <w:jc w:val="center"/>
      <w:outlineLvl w:val="1"/>
    </w:pPr>
    <w:rPr>
      <w:rFonts w:ascii="Cambria" w:hAnsi="Cambria"/>
      <w:b/>
      <w:bCs/>
      <w:kern w:val="28"/>
      <w:sz w:val="32"/>
      <w:szCs w:val="32"/>
    </w:rPr>
  </w:style>
  <w:style w:type="paragraph" w:styleId="36">
    <w:name w:val="footnote text"/>
    <w:basedOn w:val="1"/>
    <w:autoRedefine/>
    <w:qFormat/>
    <w:uiPriority w:val="0"/>
    <w:pPr>
      <w:adjustRightInd w:val="0"/>
      <w:spacing w:line="312" w:lineRule="atLeast"/>
      <w:jc w:val="center"/>
      <w:textAlignment w:val="baseline"/>
    </w:pPr>
    <w:rPr>
      <w:b/>
      <w:kern w:val="0"/>
      <w:sz w:val="18"/>
    </w:rPr>
  </w:style>
  <w:style w:type="paragraph" w:styleId="37">
    <w:name w:val="toc 6"/>
    <w:basedOn w:val="1"/>
    <w:next w:val="1"/>
    <w:autoRedefine/>
    <w:qFormat/>
    <w:uiPriority w:val="0"/>
    <w:pPr>
      <w:widowControl/>
      <w:ind w:left="2200"/>
      <w:jc w:val="left"/>
    </w:pPr>
    <w:rPr>
      <w:kern w:val="0"/>
      <w:sz w:val="44"/>
    </w:rPr>
  </w:style>
  <w:style w:type="paragraph" w:styleId="38">
    <w:name w:val="Body Text Indent 3"/>
    <w:basedOn w:val="1"/>
    <w:autoRedefine/>
    <w:qFormat/>
    <w:uiPriority w:val="0"/>
    <w:pPr>
      <w:widowControl/>
      <w:overflowPunct w:val="0"/>
      <w:autoSpaceDE w:val="0"/>
      <w:autoSpaceDN w:val="0"/>
      <w:adjustRightInd w:val="0"/>
      <w:spacing w:line="360" w:lineRule="auto"/>
      <w:ind w:firstLine="540"/>
      <w:textAlignment w:val="baseline"/>
    </w:pPr>
    <w:rPr>
      <w:rFonts w:ascii="宋体" w:hAnsi="MS Sans Serif"/>
      <w:b/>
      <w:color w:val="000000"/>
      <w:kern w:val="0"/>
      <w:sz w:val="24"/>
    </w:rPr>
  </w:style>
  <w:style w:type="paragraph" w:styleId="39">
    <w:name w:val="toc 2"/>
    <w:basedOn w:val="1"/>
    <w:next w:val="1"/>
    <w:autoRedefine/>
    <w:qFormat/>
    <w:uiPriority w:val="0"/>
    <w:pPr>
      <w:widowControl/>
      <w:ind w:left="440"/>
      <w:jc w:val="left"/>
    </w:pPr>
    <w:rPr>
      <w:smallCaps/>
      <w:kern w:val="0"/>
      <w:sz w:val="44"/>
    </w:rPr>
  </w:style>
  <w:style w:type="paragraph" w:styleId="40">
    <w:name w:val="toc 9"/>
    <w:basedOn w:val="1"/>
    <w:next w:val="1"/>
    <w:autoRedefine/>
    <w:qFormat/>
    <w:uiPriority w:val="0"/>
    <w:pPr>
      <w:widowControl/>
      <w:ind w:left="3520"/>
      <w:jc w:val="left"/>
    </w:pPr>
    <w:rPr>
      <w:kern w:val="0"/>
      <w:sz w:val="44"/>
    </w:rPr>
  </w:style>
  <w:style w:type="paragraph" w:styleId="41">
    <w:name w:val="Body Text 2"/>
    <w:basedOn w:val="1"/>
    <w:autoRedefine/>
    <w:qFormat/>
    <w:uiPriority w:val="0"/>
    <w:pPr>
      <w:spacing w:after="120" w:line="480" w:lineRule="auto"/>
    </w:pPr>
    <w:rPr>
      <w:szCs w:val="24"/>
    </w:rPr>
  </w:style>
  <w:style w:type="paragraph" w:styleId="42">
    <w:name w:val="Normal (Web)"/>
    <w:basedOn w:val="1"/>
    <w:autoRedefine/>
    <w:qFormat/>
    <w:uiPriority w:val="0"/>
    <w:pPr>
      <w:widowControl/>
      <w:spacing w:before="100" w:beforeAutospacing="1" w:after="100" w:afterAutospacing="1"/>
      <w:jc w:val="left"/>
    </w:pPr>
    <w:rPr>
      <w:rFonts w:hint="eastAsia" w:ascii="宋体" w:hAnsi="宋体"/>
      <w:kern w:val="0"/>
      <w:sz w:val="24"/>
    </w:rPr>
  </w:style>
  <w:style w:type="paragraph" w:styleId="43">
    <w:name w:val="Title"/>
    <w:basedOn w:val="1"/>
    <w:next w:val="1"/>
    <w:link w:val="126"/>
    <w:autoRedefine/>
    <w:qFormat/>
    <w:uiPriority w:val="0"/>
    <w:pPr>
      <w:widowControl/>
      <w:spacing w:before="240" w:after="60"/>
      <w:jc w:val="center"/>
      <w:outlineLvl w:val="0"/>
    </w:pPr>
    <w:rPr>
      <w:rFonts w:ascii="Arial" w:hAnsi="Arial"/>
      <w:b/>
      <w:kern w:val="0"/>
      <w:sz w:val="44"/>
    </w:rPr>
  </w:style>
  <w:style w:type="paragraph" w:styleId="44">
    <w:name w:val="annotation subject"/>
    <w:basedOn w:val="15"/>
    <w:next w:val="15"/>
    <w:link w:val="68"/>
    <w:autoRedefine/>
    <w:semiHidden/>
    <w:qFormat/>
    <w:uiPriority w:val="0"/>
    <w:pPr>
      <w:adjustRightInd/>
      <w:spacing w:line="240" w:lineRule="auto"/>
      <w:jc w:val="left"/>
      <w:textAlignment w:val="auto"/>
    </w:pPr>
    <w:rPr>
      <w:bCs/>
      <w:kern w:val="2"/>
      <w:sz w:val="21"/>
    </w:rPr>
  </w:style>
  <w:style w:type="paragraph" w:styleId="45">
    <w:name w:val="Body Text First Indent"/>
    <w:basedOn w:val="17"/>
    <w:autoRedefine/>
    <w:qFormat/>
    <w:uiPriority w:val="0"/>
    <w:pPr>
      <w:spacing w:line="312" w:lineRule="auto"/>
      <w:ind w:firstLine="420"/>
    </w:pPr>
  </w:style>
  <w:style w:type="paragraph" w:styleId="46">
    <w:name w:val="Body Text First Indent 2"/>
    <w:basedOn w:val="19"/>
    <w:next w:val="1"/>
    <w:autoRedefine/>
    <w:qFormat/>
    <w:uiPriority w:val="0"/>
    <w:pPr>
      <w:ind w:firstLine="420" w:firstLineChars="200"/>
    </w:pPr>
  </w:style>
  <w:style w:type="table" w:styleId="48">
    <w:name w:val="Table Grid"/>
    <w:basedOn w:val="47"/>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autoRedefine/>
    <w:qFormat/>
    <w:uiPriority w:val="0"/>
    <w:rPr>
      <w:rFonts w:ascii="Verdana" w:hAnsi="Verdana" w:eastAsia="仿宋_GB2312"/>
      <w:b/>
      <w:bCs/>
      <w:kern w:val="0"/>
      <w:sz w:val="24"/>
      <w:lang w:eastAsia="en-US"/>
    </w:rPr>
  </w:style>
  <w:style w:type="character" w:styleId="51">
    <w:name w:val="endnote reference"/>
    <w:basedOn w:val="49"/>
    <w:autoRedefine/>
    <w:qFormat/>
    <w:uiPriority w:val="0"/>
    <w:rPr>
      <w:rFonts w:ascii="Verdana" w:hAnsi="Verdana" w:eastAsia="仿宋_GB2312"/>
      <w:kern w:val="0"/>
      <w:sz w:val="24"/>
      <w:vertAlign w:val="superscript"/>
      <w:lang w:eastAsia="en-US"/>
    </w:rPr>
  </w:style>
  <w:style w:type="character" w:styleId="52">
    <w:name w:val="page number"/>
    <w:basedOn w:val="49"/>
    <w:autoRedefine/>
    <w:qFormat/>
    <w:uiPriority w:val="0"/>
    <w:rPr>
      <w:rFonts w:ascii="Verdana" w:hAnsi="Verdana" w:eastAsia="仿宋_GB2312"/>
      <w:kern w:val="0"/>
      <w:sz w:val="24"/>
      <w:lang w:eastAsia="en-US"/>
    </w:rPr>
  </w:style>
  <w:style w:type="character" w:styleId="53">
    <w:name w:val="FollowedHyperlink"/>
    <w:basedOn w:val="49"/>
    <w:autoRedefine/>
    <w:qFormat/>
    <w:uiPriority w:val="0"/>
    <w:rPr>
      <w:rFonts w:hint="eastAsia" w:ascii="微软雅黑" w:hAnsi="微软雅黑" w:eastAsia="微软雅黑" w:cs="微软雅黑"/>
      <w:color w:val="02396F"/>
      <w:kern w:val="0"/>
      <w:sz w:val="24"/>
      <w:u w:val="single"/>
      <w:lang w:eastAsia="en-US"/>
    </w:rPr>
  </w:style>
  <w:style w:type="character" w:styleId="54">
    <w:name w:val="Emphasis"/>
    <w:autoRedefine/>
    <w:qFormat/>
    <w:uiPriority w:val="0"/>
    <w:rPr>
      <w:i/>
      <w:iCs/>
    </w:rPr>
  </w:style>
  <w:style w:type="character" w:styleId="55">
    <w:name w:val="HTML Definition"/>
    <w:basedOn w:val="49"/>
    <w:autoRedefine/>
    <w:qFormat/>
    <w:uiPriority w:val="0"/>
    <w:rPr>
      <w:rFonts w:ascii="Verdana" w:hAnsi="Verdana" w:eastAsia="仿宋_GB2312"/>
      <w:kern w:val="0"/>
      <w:sz w:val="24"/>
      <w:lang w:eastAsia="en-US"/>
    </w:rPr>
  </w:style>
  <w:style w:type="character" w:styleId="56">
    <w:name w:val="HTML Typewriter"/>
    <w:basedOn w:val="49"/>
    <w:autoRedefine/>
    <w:qFormat/>
    <w:uiPriority w:val="0"/>
    <w:rPr>
      <w:rFonts w:hint="default" w:ascii="monospace" w:hAnsi="monospace" w:eastAsia="monospace" w:cs="monospace"/>
      <w:kern w:val="0"/>
      <w:sz w:val="20"/>
      <w:lang w:eastAsia="en-US"/>
    </w:rPr>
  </w:style>
  <w:style w:type="character" w:styleId="57">
    <w:name w:val="HTML Acronym"/>
    <w:basedOn w:val="49"/>
    <w:autoRedefine/>
    <w:qFormat/>
    <w:uiPriority w:val="0"/>
    <w:rPr>
      <w:rFonts w:ascii="Verdana" w:hAnsi="Verdana" w:eastAsia="仿宋_GB2312"/>
      <w:kern w:val="0"/>
      <w:sz w:val="24"/>
      <w:lang w:eastAsia="en-US"/>
    </w:rPr>
  </w:style>
  <w:style w:type="character" w:styleId="58">
    <w:name w:val="HTML Variable"/>
    <w:basedOn w:val="49"/>
    <w:autoRedefine/>
    <w:qFormat/>
    <w:uiPriority w:val="0"/>
    <w:rPr>
      <w:rFonts w:ascii="Verdana" w:hAnsi="Verdana" w:eastAsia="仿宋_GB2312"/>
      <w:kern w:val="0"/>
      <w:sz w:val="24"/>
      <w:lang w:eastAsia="en-US"/>
    </w:rPr>
  </w:style>
  <w:style w:type="character" w:styleId="59">
    <w:name w:val="Hyperlink"/>
    <w:basedOn w:val="49"/>
    <w:autoRedefine/>
    <w:qFormat/>
    <w:uiPriority w:val="99"/>
    <w:rPr>
      <w:rFonts w:ascii="微软雅黑" w:hAnsi="微软雅黑" w:eastAsia="微软雅黑" w:cs="微软雅黑"/>
      <w:color w:val="02396F"/>
      <w:kern w:val="0"/>
      <w:sz w:val="24"/>
      <w:u w:val="single"/>
      <w:lang w:eastAsia="en-US"/>
    </w:rPr>
  </w:style>
  <w:style w:type="character" w:styleId="60">
    <w:name w:val="HTML Code"/>
    <w:basedOn w:val="49"/>
    <w:autoRedefine/>
    <w:qFormat/>
    <w:uiPriority w:val="0"/>
    <w:rPr>
      <w:rFonts w:hint="default" w:ascii="monospace" w:hAnsi="monospace" w:eastAsia="monospace" w:cs="monospace"/>
      <w:kern w:val="0"/>
      <w:sz w:val="20"/>
      <w:lang w:eastAsia="en-US"/>
    </w:rPr>
  </w:style>
  <w:style w:type="character" w:styleId="61">
    <w:name w:val="HTML Cite"/>
    <w:basedOn w:val="49"/>
    <w:autoRedefine/>
    <w:qFormat/>
    <w:uiPriority w:val="0"/>
    <w:rPr>
      <w:rFonts w:ascii="Verdana" w:hAnsi="Verdana" w:eastAsia="仿宋_GB2312"/>
      <w:kern w:val="0"/>
      <w:sz w:val="24"/>
      <w:lang w:eastAsia="en-US"/>
    </w:rPr>
  </w:style>
  <w:style w:type="character" w:styleId="62">
    <w:name w:val="footnote reference"/>
    <w:basedOn w:val="49"/>
    <w:autoRedefine/>
    <w:qFormat/>
    <w:uiPriority w:val="0"/>
    <w:rPr>
      <w:rFonts w:ascii="Verdana" w:hAnsi="Verdana" w:eastAsia="仿宋_GB2312"/>
      <w:kern w:val="0"/>
      <w:sz w:val="24"/>
      <w:vertAlign w:val="superscript"/>
      <w:lang w:eastAsia="en-US"/>
    </w:rPr>
  </w:style>
  <w:style w:type="character" w:styleId="63">
    <w:name w:val="HTML Keyboard"/>
    <w:basedOn w:val="49"/>
    <w:autoRedefine/>
    <w:qFormat/>
    <w:uiPriority w:val="0"/>
    <w:rPr>
      <w:rFonts w:hint="default" w:ascii="monospace" w:hAnsi="monospace" w:eastAsia="monospace" w:cs="monospace"/>
      <w:kern w:val="0"/>
      <w:sz w:val="20"/>
      <w:lang w:eastAsia="en-US"/>
    </w:rPr>
  </w:style>
  <w:style w:type="character" w:styleId="64">
    <w:name w:val="HTML Sample"/>
    <w:basedOn w:val="49"/>
    <w:autoRedefine/>
    <w:qFormat/>
    <w:uiPriority w:val="0"/>
    <w:rPr>
      <w:rFonts w:ascii="monospace" w:hAnsi="monospace" w:eastAsia="monospace" w:cs="monospace"/>
      <w:kern w:val="0"/>
      <w:sz w:val="24"/>
      <w:lang w:eastAsia="en-US"/>
    </w:rPr>
  </w:style>
  <w:style w:type="character" w:customStyle="1" w:styleId="65">
    <w:name w:val="标题 1 Char"/>
    <w:link w:val="2"/>
    <w:autoRedefine/>
    <w:qFormat/>
    <w:uiPriority w:val="0"/>
    <w:rPr>
      <w:rFonts w:ascii="Times New Roman" w:hAnsi="Times New Roman" w:eastAsia="宋体"/>
      <w:b/>
      <w:kern w:val="44"/>
      <w:sz w:val="44"/>
      <w:lang w:val="en-US" w:eastAsia="zh-CN" w:bidi="ar-SA"/>
    </w:rPr>
  </w:style>
  <w:style w:type="character" w:customStyle="1" w:styleId="66">
    <w:name w:val="文档结构图 Char"/>
    <w:link w:val="14"/>
    <w:autoRedefine/>
    <w:qFormat/>
    <w:uiPriority w:val="0"/>
    <w:rPr>
      <w:rFonts w:eastAsia="宋体"/>
      <w:b/>
      <w:sz w:val="44"/>
      <w:lang w:val="en-US" w:eastAsia="zh-CN" w:bidi="ar-SA"/>
    </w:rPr>
  </w:style>
  <w:style w:type="character" w:customStyle="1" w:styleId="67">
    <w:name w:val="副标题 Char"/>
    <w:link w:val="35"/>
    <w:autoRedefine/>
    <w:qFormat/>
    <w:uiPriority w:val="0"/>
    <w:rPr>
      <w:rFonts w:ascii="Cambria" w:hAnsi="Cambria"/>
      <w:b/>
      <w:bCs/>
      <w:kern w:val="28"/>
      <w:sz w:val="32"/>
      <w:szCs w:val="32"/>
      <w:lang w:bidi="ar-SA"/>
    </w:rPr>
  </w:style>
  <w:style w:type="character" w:customStyle="1" w:styleId="68">
    <w:name w:val="批注主题 Char"/>
    <w:link w:val="44"/>
    <w:autoRedefine/>
    <w:qFormat/>
    <w:uiPriority w:val="0"/>
    <w:rPr>
      <w:rFonts w:eastAsia="宋体"/>
      <w:b/>
      <w:bCs/>
      <w:kern w:val="2"/>
      <w:sz w:val="21"/>
      <w:lang w:val="en-US" w:eastAsia="zh-CN" w:bidi="ar-SA"/>
    </w:rPr>
  </w:style>
  <w:style w:type="character" w:customStyle="1" w:styleId="69">
    <w:name w:val="s1"/>
    <w:basedOn w:val="49"/>
    <w:autoRedefine/>
    <w:qFormat/>
    <w:uiPriority w:val="0"/>
    <w:rPr>
      <w:rFonts w:ascii="Verdana" w:hAnsi="Verdana" w:eastAsia="仿宋_GB2312"/>
      <w:color w:val="118EFF"/>
      <w:kern w:val="0"/>
      <w:sz w:val="24"/>
      <w:lang w:eastAsia="en-US"/>
    </w:rPr>
  </w:style>
  <w:style w:type="character" w:customStyle="1" w:styleId="70">
    <w:name w:val="明显参考1"/>
    <w:autoRedefine/>
    <w:qFormat/>
    <w:uiPriority w:val="0"/>
    <w:rPr>
      <w:b/>
      <w:bCs/>
      <w:smallCaps/>
      <w:color w:val="C0504D"/>
      <w:spacing w:val="5"/>
      <w:u w:val="single"/>
    </w:rPr>
  </w:style>
  <w:style w:type="character" w:customStyle="1" w:styleId="71">
    <w:name w:val="qxdate"/>
    <w:basedOn w:val="49"/>
    <w:autoRedefine/>
    <w:qFormat/>
    <w:uiPriority w:val="0"/>
    <w:rPr>
      <w:rFonts w:ascii="Verdana" w:hAnsi="Verdana" w:eastAsia="仿宋_GB2312"/>
      <w:color w:val="333333"/>
      <w:kern w:val="0"/>
      <w:sz w:val="18"/>
      <w:szCs w:val="18"/>
      <w:lang w:eastAsia="en-US"/>
    </w:rPr>
  </w:style>
  <w:style w:type="character" w:customStyle="1" w:styleId="72">
    <w:name w:val="正文缩进 Char"/>
    <w:basedOn w:val="49"/>
    <w:link w:val="12"/>
    <w:autoRedefine/>
    <w:qFormat/>
    <w:uiPriority w:val="0"/>
    <w:rPr>
      <w:rFonts w:ascii="Verdana" w:hAnsi="Verdana" w:eastAsia="宋体"/>
      <w:b/>
      <w:kern w:val="0"/>
      <w:sz w:val="44"/>
      <w:lang w:val="en-US" w:eastAsia="zh-CN"/>
    </w:rPr>
  </w:style>
  <w:style w:type="character" w:customStyle="1" w:styleId="73">
    <w:name w:val="prev2"/>
    <w:basedOn w:val="49"/>
    <w:autoRedefine/>
    <w:qFormat/>
    <w:uiPriority w:val="0"/>
    <w:rPr>
      <w:rFonts w:ascii="Verdana" w:hAnsi="Verdana" w:eastAsia="仿宋_GB2312"/>
      <w:color w:val="888888"/>
      <w:kern w:val="0"/>
      <w:sz w:val="24"/>
      <w:lang w:eastAsia="en-US"/>
    </w:rPr>
  </w:style>
  <w:style w:type="character" w:customStyle="1" w:styleId="74">
    <w:name w:val="页眉 Char"/>
    <w:link w:val="32"/>
    <w:autoRedefine/>
    <w:qFormat/>
    <w:uiPriority w:val="0"/>
    <w:rPr>
      <w:rFonts w:eastAsia="宋体"/>
      <w:kern w:val="2"/>
      <w:sz w:val="18"/>
      <w:lang w:val="en-US" w:eastAsia="zh-CN" w:bidi="ar-SA"/>
    </w:rPr>
  </w:style>
  <w:style w:type="character" w:customStyle="1" w:styleId="75">
    <w:name w:val="引用 Char"/>
    <w:link w:val="76"/>
    <w:autoRedefine/>
    <w:qFormat/>
    <w:uiPriority w:val="0"/>
    <w:rPr>
      <w:i/>
      <w:iCs/>
      <w:color w:val="000000"/>
      <w:kern w:val="2"/>
      <w:sz w:val="21"/>
      <w:szCs w:val="22"/>
      <w:lang w:bidi="ar-SA"/>
    </w:rPr>
  </w:style>
  <w:style w:type="paragraph" w:styleId="76">
    <w:name w:val="Quote"/>
    <w:basedOn w:val="1"/>
    <w:next w:val="1"/>
    <w:link w:val="75"/>
    <w:autoRedefine/>
    <w:qFormat/>
    <w:uiPriority w:val="0"/>
    <w:rPr>
      <w:i/>
      <w:iCs/>
      <w:color w:val="000000"/>
      <w:szCs w:val="22"/>
    </w:rPr>
  </w:style>
  <w:style w:type="character" w:customStyle="1" w:styleId="77">
    <w:name w:val="日期 Char1"/>
    <w:autoRedefine/>
    <w:qFormat/>
    <w:uiPriority w:val="0"/>
    <w:rPr>
      <w:kern w:val="2"/>
      <w:sz w:val="21"/>
      <w:szCs w:val="22"/>
    </w:rPr>
  </w:style>
  <w:style w:type="character" w:customStyle="1" w:styleId="78">
    <w:name w:val="next1"/>
    <w:basedOn w:val="49"/>
    <w:autoRedefine/>
    <w:qFormat/>
    <w:uiPriority w:val="0"/>
    <w:rPr>
      <w:rFonts w:ascii="Verdana" w:hAnsi="Verdana" w:eastAsia="仿宋_GB2312"/>
      <w:color w:val="888888"/>
      <w:kern w:val="0"/>
      <w:sz w:val="24"/>
      <w:lang w:eastAsia="en-US"/>
    </w:rPr>
  </w:style>
  <w:style w:type="character" w:customStyle="1" w:styleId="79">
    <w:name w:val="textcontents"/>
    <w:autoRedefine/>
    <w:qFormat/>
    <w:uiPriority w:val="0"/>
    <w:rPr>
      <w:rFonts w:cs="Times New Roman"/>
    </w:rPr>
  </w:style>
  <w:style w:type="character" w:customStyle="1" w:styleId="80">
    <w:name w:val="标题 5 Char"/>
    <w:link w:val="6"/>
    <w:autoRedefine/>
    <w:qFormat/>
    <w:uiPriority w:val="0"/>
    <w:rPr>
      <w:rFonts w:ascii="宋体" w:hAnsi="宋体" w:eastAsia="宋体"/>
      <w:sz w:val="24"/>
      <w:lang w:val="en-US" w:eastAsia="zh-CN" w:bidi="ar-SA"/>
    </w:rPr>
  </w:style>
  <w:style w:type="character" w:customStyle="1" w:styleId="81">
    <w:name w:val="prev"/>
    <w:basedOn w:val="49"/>
    <w:autoRedefine/>
    <w:qFormat/>
    <w:uiPriority w:val="0"/>
    <w:rPr>
      <w:rFonts w:hint="eastAsia" w:ascii="微软雅黑" w:hAnsi="微软雅黑" w:eastAsia="微软雅黑" w:cs="微软雅黑"/>
      <w:kern w:val="0"/>
      <w:sz w:val="21"/>
      <w:szCs w:val="21"/>
      <w:lang w:eastAsia="en-US"/>
    </w:rPr>
  </w:style>
  <w:style w:type="character" w:customStyle="1" w:styleId="82">
    <w:name w:val="c-icon28"/>
    <w:basedOn w:val="49"/>
    <w:autoRedefine/>
    <w:qFormat/>
    <w:uiPriority w:val="0"/>
    <w:rPr>
      <w:rFonts w:ascii="Verdana" w:hAnsi="Verdana" w:eastAsia="仿宋_GB2312"/>
      <w:kern w:val="0"/>
      <w:sz w:val="24"/>
      <w:lang w:eastAsia="en-US"/>
    </w:rPr>
  </w:style>
  <w:style w:type="character" w:customStyle="1" w:styleId="83">
    <w:name w:val="first-child"/>
    <w:basedOn w:val="49"/>
    <w:autoRedefine/>
    <w:qFormat/>
    <w:uiPriority w:val="0"/>
    <w:rPr>
      <w:rFonts w:ascii="Verdana" w:hAnsi="Verdana" w:eastAsia="仿宋_GB2312"/>
      <w:kern w:val="0"/>
      <w:sz w:val="24"/>
      <w:lang w:eastAsia="en-US"/>
    </w:rPr>
  </w:style>
  <w:style w:type="character" w:customStyle="1" w:styleId="84">
    <w:name w:val="Char Char4"/>
    <w:autoRedefine/>
    <w:qFormat/>
    <w:uiPriority w:val="0"/>
    <w:rPr>
      <w:rFonts w:eastAsia="楷体_GB2312"/>
      <w:kern w:val="2"/>
      <w:sz w:val="30"/>
      <w:lang w:val="en-US" w:eastAsia="zh-CN" w:bidi="ar-SA"/>
    </w:rPr>
  </w:style>
  <w:style w:type="character" w:customStyle="1" w:styleId="85">
    <w:name w:val="next2"/>
    <w:basedOn w:val="49"/>
    <w:autoRedefine/>
    <w:qFormat/>
    <w:uiPriority w:val="0"/>
    <w:rPr>
      <w:rFonts w:ascii="Verdana" w:hAnsi="Verdana" w:eastAsia="仿宋_GB2312"/>
      <w:color w:val="888888"/>
      <w:kern w:val="0"/>
      <w:sz w:val="24"/>
      <w:lang w:eastAsia="en-US"/>
    </w:rPr>
  </w:style>
  <w:style w:type="character" w:customStyle="1" w:styleId="86">
    <w:name w:val="纯文本 Char Char Char Char"/>
    <w:basedOn w:val="49"/>
    <w:autoRedefine/>
    <w:qFormat/>
    <w:uiPriority w:val="0"/>
    <w:rPr>
      <w:rFonts w:ascii="宋体" w:hAnsi="Courier New" w:eastAsia="宋体"/>
      <w:kern w:val="2"/>
      <w:sz w:val="21"/>
      <w:lang w:val="en-US" w:eastAsia="zh-CN"/>
    </w:rPr>
  </w:style>
  <w:style w:type="character" w:customStyle="1" w:styleId="87">
    <w:name w:val="文档结构图 Char1"/>
    <w:autoRedefine/>
    <w:qFormat/>
    <w:uiPriority w:val="0"/>
    <w:rPr>
      <w:rFonts w:ascii="宋体"/>
      <w:kern w:val="2"/>
      <w:sz w:val="18"/>
      <w:szCs w:val="18"/>
    </w:rPr>
  </w:style>
  <w:style w:type="character" w:customStyle="1" w:styleId="88">
    <w:name w:val="批注文字 Char"/>
    <w:basedOn w:val="49"/>
    <w:link w:val="15"/>
    <w:autoRedefine/>
    <w:qFormat/>
    <w:uiPriority w:val="0"/>
    <w:rPr>
      <w:rFonts w:ascii="Verdana" w:hAnsi="Verdana" w:eastAsia="宋体"/>
      <w:b/>
      <w:kern w:val="0"/>
      <w:sz w:val="24"/>
      <w:lang w:val="en-US" w:eastAsia="zh-CN" w:bidi="ar-SA"/>
    </w:rPr>
  </w:style>
  <w:style w:type="character" w:customStyle="1" w:styleId="89">
    <w:name w:val="正文文本缩进 Char"/>
    <w:basedOn w:val="49"/>
    <w:link w:val="19"/>
    <w:autoRedefine/>
    <w:qFormat/>
    <w:uiPriority w:val="0"/>
    <w:rPr>
      <w:rFonts w:ascii="Verdana" w:hAnsi="Verdana" w:eastAsia="宋体"/>
      <w:kern w:val="2"/>
      <w:sz w:val="21"/>
      <w:lang w:val="en-US" w:eastAsia="zh-CN"/>
    </w:rPr>
  </w:style>
  <w:style w:type="character" w:customStyle="1" w:styleId="90">
    <w:name w:val="hover22"/>
    <w:basedOn w:val="49"/>
    <w:autoRedefine/>
    <w:qFormat/>
    <w:uiPriority w:val="0"/>
    <w:rPr>
      <w:rFonts w:ascii="Verdana" w:hAnsi="Verdana" w:eastAsia="仿宋_GB2312"/>
      <w:kern w:val="0"/>
      <w:sz w:val="24"/>
      <w:lang w:eastAsia="en-US"/>
    </w:rPr>
  </w:style>
  <w:style w:type="character" w:customStyle="1" w:styleId="91">
    <w:name w:val="批注主题 Char1"/>
    <w:autoRedefine/>
    <w:qFormat/>
    <w:uiPriority w:val="0"/>
    <w:rPr>
      <w:b/>
      <w:bCs/>
      <w:kern w:val="2"/>
      <w:sz w:val="21"/>
      <w:szCs w:val="22"/>
    </w:rPr>
  </w:style>
  <w:style w:type="character" w:customStyle="1" w:styleId="92">
    <w:name w:val="明显强调1"/>
    <w:autoRedefine/>
    <w:qFormat/>
    <w:uiPriority w:val="0"/>
    <w:rPr>
      <w:b/>
      <w:bCs/>
      <w:i/>
      <w:iCs/>
      <w:color w:val="4F81BD"/>
    </w:rPr>
  </w:style>
  <w:style w:type="character" w:customStyle="1" w:styleId="93">
    <w:name w:val="明显引用 Char"/>
    <w:link w:val="94"/>
    <w:autoRedefine/>
    <w:qFormat/>
    <w:uiPriority w:val="0"/>
    <w:rPr>
      <w:b/>
      <w:bCs/>
      <w:i/>
      <w:iCs/>
      <w:color w:val="4F81BD"/>
      <w:kern w:val="2"/>
      <w:sz w:val="21"/>
      <w:szCs w:val="22"/>
      <w:lang w:bidi="ar-SA"/>
    </w:rPr>
  </w:style>
  <w:style w:type="paragraph" w:styleId="94">
    <w:name w:val="Intense Quote"/>
    <w:basedOn w:val="1"/>
    <w:next w:val="1"/>
    <w:link w:val="93"/>
    <w:autoRedefine/>
    <w:qFormat/>
    <w:uiPriority w:val="0"/>
    <w:pPr>
      <w:pBdr>
        <w:bottom w:val="single" w:color="4F81BD" w:sz="4" w:space="4"/>
      </w:pBdr>
      <w:spacing w:before="200" w:after="280"/>
      <w:ind w:left="936" w:right="936"/>
    </w:pPr>
    <w:rPr>
      <w:b/>
      <w:bCs/>
      <w:i/>
      <w:iCs/>
      <w:color w:val="4F81BD"/>
      <w:szCs w:val="22"/>
    </w:rPr>
  </w:style>
  <w:style w:type="character" w:customStyle="1" w:styleId="95">
    <w:name w:val="标题 6 Char"/>
    <w:link w:val="7"/>
    <w:autoRedefine/>
    <w:qFormat/>
    <w:uiPriority w:val="0"/>
    <w:rPr>
      <w:rFonts w:ascii="Arial" w:hAnsi="Arial" w:eastAsia="黑体"/>
      <w:sz w:val="24"/>
      <w:lang w:val="en-US" w:eastAsia="zh-CN" w:bidi="ar-SA"/>
    </w:rPr>
  </w:style>
  <w:style w:type="character" w:customStyle="1" w:styleId="96">
    <w:name w:val="标题5 Char Char"/>
    <w:link w:val="97"/>
    <w:autoRedefine/>
    <w:qFormat/>
    <w:uiPriority w:val="0"/>
    <w:rPr>
      <w:rFonts w:ascii="Arial" w:hAnsi="Arial"/>
      <w:b/>
      <w:bCs/>
      <w:sz w:val="24"/>
      <w:szCs w:val="32"/>
      <w:lang w:bidi="ar-SA"/>
    </w:rPr>
  </w:style>
  <w:style w:type="paragraph" w:customStyle="1" w:styleId="97">
    <w:name w:val="标题5"/>
    <w:basedOn w:val="4"/>
    <w:link w:val="96"/>
    <w:autoRedefine/>
    <w:qFormat/>
    <w:uiPriority w:val="0"/>
    <w:rPr>
      <w:rFonts w:ascii="Arial" w:hAnsi="Arial"/>
      <w:bCs/>
      <w:kern w:val="0"/>
      <w:sz w:val="24"/>
      <w:szCs w:val="32"/>
    </w:rPr>
  </w:style>
  <w:style w:type="character" w:customStyle="1" w:styleId="98">
    <w:name w:val="Char Char Char Char Char"/>
    <w:basedOn w:val="49"/>
    <w:autoRedefine/>
    <w:qFormat/>
    <w:uiPriority w:val="0"/>
    <w:rPr>
      <w:rFonts w:ascii="宋体" w:hAnsi="Courier New" w:eastAsia="宋体"/>
      <w:kern w:val="2"/>
      <w:sz w:val="21"/>
      <w:lang w:val="en-US" w:eastAsia="zh-CN"/>
    </w:rPr>
  </w:style>
  <w:style w:type="character" w:customStyle="1" w:styleId="99">
    <w:name w:val="标题 9 Char"/>
    <w:link w:val="10"/>
    <w:autoRedefine/>
    <w:qFormat/>
    <w:uiPriority w:val="0"/>
    <w:rPr>
      <w:rFonts w:ascii="Arial" w:hAnsi="Arial" w:eastAsia="黑体"/>
      <w:b/>
      <w:sz w:val="21"/>
      <w:lang w:val="en-US" w:eastAsia="zh-CN" w:bidi="ar-SA"/>
    </w:rPr>
  </w:style>
  <w:style w:type="character" w:customStyle="1" w:styleId="100">
    <w:name w:val="Para head"/>
    <w:basedOn w:val="49"/>
    <w:autoRedefine/>
    <w:qFormat/>
    <w:uiPriority w:val="0"/>
    <w:rPr>
      <w:rFonts w:ascii="Arial" w:hAnsi="Arial" w:eastAsia="Times New Roman"/>
      <w:kern w:val="0"/>
      <w:sz w:val="20"/>
      <w:lang w:eastAsia="en-US"/>
    </w:rPr>
  </w:style>
  <w:style w:type="character" w:customStyle="1" w:styleId="101">
    <w:name w:val="hover23"/>
    <w:basedOn w:val="49"/>
    <w:autoRedefine/>
    <w:qFormat/>
    <w:uiPriority w:val="0"/>
    <w:rPr>
      <w:rFonts w:ascii="Verdana" w:hAnsi="Verdana" w:eastAsia="仿宋_GB2312"/>
      <w:color w:val="315EFB"/>
      <w:kern w:val="0"/>
      <w:sz w:val="24"/>
      <w:lang w:eastAsia="en-US"/>
    </w:rPr>
  </w:style>
  <w:style w:type="character" w:customStyle="1" w:styleId="102">
    <w:name w:val="批注文字 Char Char"/>
    <w:autoRedefine/>
    <w:qFormat/>
    <w:uiPriority w:val="0"/>
    <w:rPr>
      <w:rFonts w:ascii="宋体" w:hAnsi="Times New Roman" w:eastAsia="宋体" w:cs="Times New Roman"/>
      <w:sz w:val="28"/>
      <w:szCs w:val="20"/>
    </w:rPr>
  </w:style>
  <w:style w:type="character" w:customStyle="1" w:styleId="103">
    <w:name w:val="g1481"/>
    <w:basedOn w:val="49"/>
    <w:autoRedefine/>
    <w:qFormat/>
    <w:uiPriority w:val="0"/>
    <w:rPr>
      <w:rFonts w:ascii="Verdana" w:hAnsi="Verdana" w:eastAsia="仿宋_GB2312"/>
      <w:color w:val="5F897B"/>
      <w:kern w:val="0"/>
      <w:sz w:val="22"/>
      <w:lang w:eastAsia="en-US"/>
    </w:rPr>
  </w:style>
  <w:style w:type="character" w:customStyle="1" w:styleId="104">
    <w:name w:val="cfdate"/>
    <w:basedOn w:val="49"/>
    <w:autoRedefine/>
    <w:qFormat/>
    <w:uiPriority w:val="0"/>
    <w:rPr>
      <w:rFonts w:ascii="Verdana" w:hAnsi="Verdana" w:eastAsia="仿宋_GB2312"/>
      <w:color w:val="333333"/>
      <w:kern w:val="0"/>
      <w:sz w:val="18"/>
      <w:szCs w:val="18"/>
      <w:lang w:eastAsia="en-US"/>
    </w:rPr>
  </w:style>
  <w:style w:type="character" w:customStyle="1" w:styleId="105">
    <w:name w:val="标题 7 Char"/>
    <w:link w:val="8"/>
    <w:autoRedefine/>
    <w:qFormat/>
    <w:uiPriority w:val="0"/>
    <w:rPr>
      <w:rFonts w:eastAsia="宋体"/>
      <w:sz w:val="24"/>
      <w:lang w:val="en-US" w:eastAsia="zh-CN" w:bidi="ar-SA"/>
    </w:rPr>
  </w:style>
  <w:style w:type="character" w:customStyle="1" w:styleId="106">
    <w:name w:val="redfilenumber"/>
    <w:basedOn w:val="49"/>
    <w:autoRedefine/>
    <w:qFormat/>
    <w:uiPriority w:val="0"/>
    <w:rPr>
      <w:rFonts w:ascii="Verdana" w:hAnsi="Verdana" w:eastAsia="仿宋_GB2312"/>
      <w:color w:val="BA2636"/>
      <w:kern w:val="0"/>
      <w:sz w:val="18"/>
      <w:szCs w:val="18"/>
      <w:lang w:eastAsia="en-US"/>
    </w:rPr>
  </w:style>
  <w:style w:type="character" w:customStyle="1" w:styleId="107">
    <w:name w:val="displayarti"/>
    <w:basedOn w:val="49"/>
    <w:autoRedefine/>
    <w:qFormat/>
    <w:uiPriority w:val="0"/>
    <w:rPr>
      <w:rFonts w:ascii="Verdana" w:hAnsi="Verdana" w:eastAsia="仿宋_GB2312"/>
      <w:color w:val="FFFFFF"/>
      <w:kern w:val="0"/>
      <w:sz w:val="24"/>
      <w:shd w:val="clear" w:color="auto" w:fill="A00000"/>
      <w:lang w:eastAsia="en-US"/>
    </w:rPr>
  </w:style>
  <w:style w:type="character" w:customStyle="1" w:styleId="108">
    <w:name w:val="批注框文本 Char1"/>
    <w:autoRedefine/>
    <w:qFormat/>
    <w:uiPriority w:val="0"/>
    <w:rPr>
      <w:kern w:val="2"/>
      <w:sz w:val="18"/>
      <w:szCs w:val="18"/>
    </w:rPr>
  </w:style>
  <w:style w:type="character" w:customStyle="1" w:styleId="109">
    <w:name w:val="prev3"/>
    <w:basedOn w:val="49"/>
    <w:autoRedefine/>
    <w:qFormat/>
    <w:uiPriority w:val="0"/>
    <w:rPr>
      <w:rFonts w:ascii="微软雅黑" w:hAnsi="微软雅黑" w:eastAsia="微软雅黑" w:cs="微软雅黑"/>
      <w:kern w:val="0"/>
      <w:sz w:val="21"/>
      <w:szCs w:val="21"/>
      <w:lang w:eastAsia="en-US"/>
    </w:rPr>
  </w:style>
  <w:style w:type="character" w:customStyle="1" w:styleId="110">
    <w:name w:val="页脚 Char"/>
    <w:link w:val="31"/>
    <w:autoRedefine/>
    <w:qFormat/>
    <w:uiPriority w:val="0"/>
    <w:rPr>
      <w:rFonts w:eastAsia="宋体"/>
      <w:kern w:val="2"/>
      <w:sz w:val="18"/>
      <w:lang w:val="en-US" w:eastAsia="zh-CN" w:bidi="ar-SA"/>
    </w:rPr>
  </w:style>
  <w:style w:type="character" w:customStyle="1" w:styleId="111">
    <w:name w:val="next3"/>
    <w:basedOn w:val="49"/>
    <w:autoRedefine/>
    <w:qFormat/>
    <w:uiPriority w:val="0"/>
    <w:rPr>
      <w:rFonts w:hint="eastAsia" w:ascii="微软雅黑" w:hAnsi="微软雅黑" w:eastAsia="微软雅黑" w:cs="微软雅黑"/>
      <w:kern w:val="0"/>
      <w:sz w:val="21"/>
      <w:szCs w:val="21"/>
      <w:lang w:eastAsia="en-US"/>
    </w:rPr>
  </w:style>
  <w:style w:type="character" w:customStyle="1" w:styleId="112">
    <w:name w:val="next"/>
    <w:basedOn w:val="49"/>
    <w:autoRedefine/>
    <w:qFormat/>
    <w:uiPriority w:val="0"/>
    <w:rPr>
      <w:rFonts w:ascii="微软雅黑" w:hAnsi="微软雅黑" w:eastAsia="微软雅黑" w:cs="微软雅黑"/>
      <w:kern w:val="0"/>
      <w:sz w:val="21"/>
      <w:szCs w:val="21"/>
      <w:lang w:eastAsia="en-US"/>
    </w:rPr>
  </w:style>
  <w:style w:type="character" w:customStyle="1" w:styleId="113">
    <w:name w:val="redfilefwwh"/>
    <w:basedOn w:val="49"/>
    <w:autoRedefine/>
    <w:qFormat/>
    <w:uiPriority w:val="0"/>
    <w:rPr>
      <w:rFonts w:ascii="Verdana" w:hAnsi="Verdana" w:eastAsia="仿宋_GB2312"/>
      <w:color w:val="BA2636"/>
      <w:kern w:val="0"/>
      <w:sz w:val="18"/>
      <w:szCs w:val="18"/>
      <w:lang w:eastAsia="en-US"/>
    </w:rPr>
  </w:style>
  <w:style w:type="character" w:customStyle="1" w:styleId="114">
    <w:name w:val="标题 2 Char"/>
    <w:link w:val="3"/>
    <w:autoRedefine/>
    <w:qFormat/>
    <w:uiPriority w:val="0"/>
    <w:rPr>
      <w:rFonts w:ascii="Arial" w:hAnsi="Arial" w:eastAsia="黑体"/>
      <w:sz w:val="44"/>
      <w:lang w:val="en-US" w:eastAsia="zh-CN" w:bidi="ar-SA"/>
    </w:rPr>
  </w:style>
  <w:style w:type="character" w:customStyle="1" w:styleId="115">
    <w:name w:val="批注框文本 Char"/>
    <w:link w:val="30"/>
    <w:autoRedefine/>
    <w:qFormat/>
    <w:uiPriority w:val="0"/>
    <w:rPr>
      <w:rFonts w:eastAsia="宋体"/>
      <w:kern w:val="2"/>
      <w:sz w:val="18"/>
      <w:lang w:val="en-US" w:eastAsia="zh-CN" w:bidi="ar-SA"/>
    </w:rPr>
  </w:style>
  <w:style w:type="character" w:customStyle="1" w:styleId="116">
    <w:name w:val="纯文本 Char"/>
    <w:basedOn w:val="49"/>
    <w:link w:val="25"/>
    <w:autoRedefine/>
    <w:qFormat/>
    <w:uiPriority w:val="0"/>
    <w:rPr>
      <w:rFonts w:ascii="宋体" w:hAnsi="Courier New" w:eastAsia="宋体"/>
      <w:kern w:val="2"/>
      <w:sz w:val="21"/>
      <w:lang w:val="en-US" w:eastAsia="zh-CN"/>
    </w:rPr>
  </w:style>
  <w:style w:type="character" w:customStyle="1" w:styleId="117">
    <w:name w:val="标题 8 Char"/>
    <w:link w:val="9"/>
    <w:autoRedefine/>
    <w:qFormat/>
    <w:uiPriority w:val="0"/>
    <w:rPr>
      <w:rFonts w:ascii="Arial" w:hAnsi="Arial" w:eastAsia="黑体"/>
      <w:b/>
      <w:sz w:val="24"/>
      <w:lang w:val="en-US" w:eastAsia="zh-CN" w:bidi="ar-SA"/>
    </w:rPr>
  </w:style>
  <w:style w:type="character" w:customStyle="1" w:styleId="118">
    <w:name w:val="标题 3 Char"/>
    <w:basedOn w:val="49"/>
    <w:link w:val="4"/>
    <w:autoRedefine/>
    <w:qFormat/>
    <w:uiPriority w:val="0"/>
    <w:rPr>
      <w:rFonts w:ascii="Verdana" w:hAnsi="Verdana" w:eastAsia="宋体"/>
      <w:b/>
      <w:kern w:val="2"/>
      <w:sz w:val="32"/>
      <w:lang w:val="en-US" w:eastAsia="zh-CN"/>
    </w:rPr>
  </w:style>
  <w:style w:type="character" w:customStyle="1" w:styleId="119">
    <w:name w:val="正文文本 Char"/>
    <w:basedOn w:val="49"/>
    <w:link w:val="17"/>
    <w:autoRedefine/>
    <w:qFormat/>
    <w:uiPriority w:val="0"/>
    <w:rPr>
      <w:rFonts w:ascii="Verdana" w:hAnsi="Verdana" w:eastAsia="楷体_GB2312"/>
      <w:kern w:val="2"/>
      <w:sz w:val="30"/>
      <w:lang w:val="en-US" w:eastAsia="zh-CN"/>
    </w:rPr>
  </w:style>
  <w:style w:type="character" w:customStyle="1" w:styleId="120">
    <w:name w:val="正文文本 Char1"/>
    <w:autoRedefine/>
    <w:qFormat/>
    <w:uiPriority w:val="0"/>
    <w:rPr>
      <w:kern w:val="2"/>
      <w:sz w:val="21"/>
      <w:szCs w:val="22"/>
    </w:rPr>
  </w:style>
  <w:style w:type="character" w:customStyle="1" w:styleId="121">
    <w:name w:val="标题4 Char Char"/>
    <w:link w:val="122"/>
    <w:autoRedefine/>
    <w:qFormat/>
    <w:uiPriority w:val="0"/>
    <w:rPr>
      <w:rFonts w:ascii="Arial" w:hAnsi="Arial"/>
      <w:b/>
      <w:bCs/>
      <w:sz w:val="24"/>
      <w:szCs w:val="32"/>
      <w:lang w:bidi="ar-SA"/>
    </w:rPr>
  </w:style>
  <w:style w:type="paragraph" w:customStyle="1" w:styleId="122">
    <w:name w:val="标题4"/>
    <w:basedOn w:val="3"/>
    <w:next w:val="22"/>
    <w:link w:val="121"/>
    <w:autoRedefine/>
    <w:qFormat/>
    <w:uiPriority w:val="0"/>
    <w:pPr>
      <w:widowControl w:val="0"/>
      <w:jc w:val="both"/>
    </w:pPr>
    <w:rPr>
      <w:rFonts w:eastAsia="宋体"/>
      <w:b/>
      <w:bCs/>
      <w:sz w:val="24"/>
      <w:szCs w:val="32"/>
    </w:rPr>
  </w:style>
  <w:style w:type="character" w:customStyle="1" w:styleId="123">
    <w:name w:val="layui-layer-tabnow"/>
    <w:basedOn w:val="49"/>
    <w:autoRedefine/>
    <w:qFormat/>
    <w:uiPriority w:val="0"/>
    <w:rPr>
      <w:rFonts w:ascii="Verdana" w:hAnsi="Verdana" w:eastAsia="仿宋_GB2312"/>
      <w:kern w:val="0"/>
      <w:sz w:val="24"/>
      <w:bdr w:val="single" w:color="CCCCCC" w:sz="6" w:space="0"/>
      <w:shd w:val="clear" w:color="auto" w:fill="FFFFFF"/>
      <w:lang w:eastAsia="en-US"/>
    </w:rPr>
  </w:style>
  <w:style w:type="character" w:customStyle="1" w:styleId="124">
    <w:name w:val="标题 4 Char"/>
    <w:link w:val="5"/>
    <w:autoRedefine/>
    <w:qFormat/>
    <w:uiPriority w:val="0"/>
    <w:rPr>
      <w:rFonts w:ascii="Arial" w:hAnsi="Arial" w:eastAsia="黑体"/>
      <w:b/>
      <w:sz w:val="28"/>
      <w:lang w:val="en-US" w:eastAsia="zh-CN" w:bidi="ar-SA"/>
    </w:rPr>
  </w:style>
  <w:style w:type="character" w:customStyle="1" w:styleId="125">
    <w:name w:val="Char Char9"/>
    <w:autoRedefine/>
    <w:qFormat/>
    <w:uiPriority w:val="0"/>
    <w:rPr>
      <w:kern w:val="2"/>
      <w:sz w:val="21"/>
      <w:szCs w:val="22"/>
      <w:lang w:bidi="ar-SA"/>
    </w:rPr>
  </w:style>
  <w:style w:type="character" w:customStyle="1" w:styleId="126">
    <w:name w:val="标题 Char"/>
    <w:link w:val="43"/>
    <w:autoRedefine/>
    <w:qFormat/>
    <w:uiPriority w:val="0"/>
    <w:rPr>
      <w:rFonts w:ascii="Arial" w:hAnsi="Arial" w:eastAsia="宋体"/>
      <w:b/>
      <w:sz w:val="44"/>
      <w:lang w:val="en-US" w:eastAsia="zh-CN" w:bidi="ar-SA"/>
    </w:rPr>
  </w:style>
  <w:style w:type="character" w:customStyle="1" w:styleId="127">
    <w:name w:val="gjfg"/>
    <w:basedOn w:val="49"/>
    <w:autoRedefine/>
    <w:qFormat/>
    <w:uiPriority w:val="0"/>
    <w:rPr>
      <w:rFonts w:ascii="Verdana" w:hAnsi="Verdana" w:eastAsia="仿宋_GB2312"/>
      <w:kern w:val="0"/>
      <w:sz w:val="24"/>
      <w:lang w:eastAsia="en-US"/>
    </w:rPr>
  </w:style>
  <w:style w:type="character" w:customStyle="1" w:styleId="128">
    <w:name w:val="不明显参考1"/>
    <w:autoRedefine/>
    <w:qFormat/>
    <w:uiPriority w:val="0"/>
    <w:rPr>
      <w:smallCaps/>
      <w:color w:val="C0504D"/>
      <w:u w:val="single"/>
    </w:rPr>
  </w:style>
  <w:style w:type="character" w:customStyle="1" w:styleId="129">
    <w:name w:val="书籍标题1"/>
    <w:autoRedefine/>
    <w:qFormat/>
    <w:uiPriority w:val="0"/>
    <w:rPr>
      <w:b/>
      <w:bCs/>
      <w:smallCaps/>
      <w:spacing w:val="5"/>
    </w:rPr>
  </w:style>
  <w:style w:type="character" w:customStyle="1" w:styleId="130">
    <w:name w:val="ewb-state"/>
    <w:basedOn w:val="49"/>
    <w:autoRedefine/>
    <w:qFormat/>
    <w:uiPriority w:val="0"/>
    <w:rPr>
      <w:rFonts w:ascii="Verdana" w:hAnsi="Verdana" w:eastAsia="仿宋_GB2312"/>
      <w:color w:val="FFFFFF"/>
      <w:kern w:val="0"/>
      <w:sz w:val="21"/>
      <w:szCs w:val="21"/>
      <w:lang w:eastAsia="en-US"/>
    </w:rPr>
  </w:style>
  <w:style w:type="character" w:customStyle="1" w:styleId="131">
    <w:name w:val="prev1"/>
    <w:basedOn w:val="49"/>
    <w:autoRedefine/>
    <w:qFormat/>
    <w:uiPriority w:val="0"/>
    <w:rPr>
      <w:rFonts w:ascii="Verdana" w:hAnsi="Verdana" w:eastAsia="仿宋_GB2312"/>
      <w:color w:val="888888"/>
      <w:kern w:val="0"/>
      <w:sz w:val="24"/>
      <w:lang w:eastAsia="en-US"/>
    </w:rPr>
  </w:style>
  <w:style w:type="character" w:customStyle="1" w:styleId="132">
    <w:name w:val="不明显强调1"/>
    <w:autoRedefine/>
    <w:qFormat/>
    <w:uiPriority w:val="0"/>
    <w:rPr>
      <w:i/>
      <w:iCs/>
      <w:color w:val="808080"/>
    </w:rPr>
  </w:style>
  <w:style w:type="character" w:customStyle="1" w:styleId="133">
    <w:name w:val="Char Char16"/>
    <w:autoRedefine/>
    <w:qFormat/>
    <w:uiPriority w:val="0"/>
    <w:rPr>
      <w:rFonts w:eastAsia="宋体"/>
      <w:b/>
      <w:kern w:val="2"/>
      <w:sz w:val="32"/>
      <w:lang w:val="en-US" w:eastAsia="zh-CN" w:bidi="ar-SA"/>
    </w:rPr>
  </w:style>
  <w:style w:type="paragraph" w:styleId="134">
    <w:name w:val="List Paragraph"/>
    <w:basedOn w:val="1"/>
    <w:autoRedefine/>
    <w:qFormat/>
    <w:uiPriority w:val="0"/>
    <w:pPr>
      <w:ind w:firstLine="420" w:firstLineChars="200"/>
    </w:pPr>
    <w:rPr>
      <w:sz w:val="36"/>
    </w:rPr>
  </w:style>
  <w:style w:type="paragraph" w:customStyle="1" w:styleId="135">
    <w:name w:val="样式 标题 3 + (中文) 黑体 小四 非加粗 段前: 7.8 磅 段后: 0 磅 行距: 固定值 20 磅"/>
    <w:basedOn w:val="4"/>
    <w:autoRedefine/>
    <w:qFormat/>
    <w:uiPriority w:val="0"/>
    <w:pPr>
      <w:spacing w:before="0" w:after="0" w:line="400" w:lineRule="exact"/>
    </w:pPr>
    <w:rPr>
      <w:rFonts w:eastAsia="黑体" w:cs="宋体"/>
      <w:b w:val="0"/>
      <w:sz w:val="24"/>
    </w:rPr>
  </w:style>
  <w:style w:type="paragraph" w:customStyle="1" w:styleId="136">
    <w:name w:val="1正文"/>
    <w:basedOn w:val="1"/>
    <w:autoRedefine/>
    <w:qFormat/>
    <w:uiPriority w:val="0"/>
    <w:rPr>
      <w:rFonts w:ascii="宋体" w:hAnsi="宋体"/>
      <w:szCs w:val="24"/>
      <w:lang w:val="zh-CN"/>
    </w:rPr>
  </w:style>
  <w:style w:type="paragraph" w:customStyle="1" w:styleId="137">
    <w:name w:val="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Char Char Char"/>
    <w:basedOn w:val="1"/>
    <w:autoRedefine/>
    <w:qFormat/>
    <w:uiPriority w:val="0"/>
  </w:style>
  <w:style w:type="paragraph" w:customStyle="1" w:styleId="139">
    <w:name w:val="TOC 标题1"/>
    <w:basedOn w:val="2"/>
    <w:next w:val="1"/>
    <w:autoRedefine/>
    <w:qFormat/>
    <w:uiPriority w:val="0"/>
    <w:pPr>
      <w:outlineLvl w:val="9"/>
    </w:pPr>
    <w:rPr>
      <w:rFonts w:ascii="Calibri" w:hAnsi="Calibri"/>
      <w:bCs/>
      <w:szCs w:val="44"/>
    </w:rPr>
  </w:style>
  <w:style w:type="paragraph" w:customStyle="1" w:styleId="140">
    <w:name w:val="Normal_0"/>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
    <w:name w:val="样式 标题 2 + Times New Roman 四号 非加粗 段前: 5 磅 段后: 0 磅 行距: 固定值 20..."/>
    <w:basedOn w:val="3"/>
    <w:autoRedefine/>
    <w:qFormat/>
    <w:uiPriority w:val="0"/>
    <w:pPr>
      <w:widowControl w:val="0"/>
      <w:spacing w:before="100" w:after="0" w:line="400" w:lineRule="exact"/>
      <w:jc w:val="both"/>
    </w:pPr>
    <w:rPr>
      <w:rFonts w:ascii="Times New Roman" w:hAnsi="Times New Roman" w:cs="宋体"/>
      <w:sz w:val="28"/>
    </w:rPr>
  </w:style>
  <w:style w:type="paragraph" w:customStyle="1" w:styleId="142">
    <w:name w:val="Default"/>
    <w:next w:val="27"/>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3">
    <w:name w:val="Char1"/>
    <w:basedOn w:val="1"/>
    <w:autoRedefine/>
    <w:qFormat/>
    <w:uiPriority w:val="0"/>
    <w:pPr>
      <w:widowControl/>
      <w:spacing w:after="160" w:line="240" w:lineRule="exact"/>
      <w:jc w:val="left"/>
    </w:pPr>
  </w:style>
  <w:style w:type="paragraph" w:customStyle="1" w:styleId="144">
    <w:name w:val="刊登"/>
    <w:basedOn w:val="1"/>
    <w:autoRedefine/>
    <w:qFormat/>
    <w:uiPriority w:val="0"/>
    <w:pPr>
      <w:ind w:firstLine="588"/>
    </w:pPr>
    <w:rPr>
      <w:sz w:val="30"/>
    </w:rPr>
  </w:style>
  <w:style w:type="paragraph" w:customStyle="1" w:styleId="145">
    <w:name w:val="列出段落1"/>
    <w:basedOn w:val="1"/>
    <w:autoRedefine/>
    <w:qFormat/>
    <w:uiPriority w:val="34"/>
    <w:pPr>
      <w:ind w:firstLine="420"/>
    </w:pPr>
    <w:rPr>
      <w:rFonts w:ascii="Calibri" w:hAnsi="Calibri"/>
      <w:szCs w:val="22"/>
    </w:rPr>
  </w:style>
  <w:style w:type="paragraph" w:customStyle="1" w:styleId="146">
    <w:name w:val="列表段落1"/>
    <w:basedOn w:val="1"/>
    <w:autoRedefine/>
    <w:qFormat/>
    <w:uiPriority w:val="34"/>
    <w:pPr>
      <w:ind w:firstLine="420"/>
    </w:pPr>
  </w:style>
  <w:style w:type="paragraph" w:customStyle="1" w:styleId="147">
    <w:name w:val="正文 New New"/>
    <w:autoRedefine/>
    <w:qFormat/>
    <w:uiPriority w:val="0"/>
    <w:pPr>
      <w:widowControl w:val="0"/>
      <w:jc w:val="both"/>
    </w:pPr>
    <w:rPr>
      <w:rFonts w:ascii="Times New Roman" w:hAnsi="Times New Roman" w:eastAsia="宋体" w:cs="Times New Roman"/>
      <w:lang w:val="en-US" w:eastAsia="zh-CN" w:bidi="ar-SA"/>
    </w:rPr>
  </w:style>
  <w:style w:type="paragraph" w:customStyle="1" w:styleId="148">
    <w:name w:val="菲页(卷)"/>
    <w:basedOn w:val="2"/>
    <w:next w:val="149"/>
    <w:autoRedefine/>
    <w:qFormat/>
    <w:uiPriority w:val="0"/>
    <w:pPr>
      <w:keepLines w:val="0"/>
      <w:widowControl/>
      <w:numPr>
        <w:ilvl w:val="0"/>
        <w:numId w:val="1"/>
      </w:numPr>
      <w:tabs>
        <w:tab w:val="left" w:pos="432"/>
        <w:tab w:val="clear" w:pos="360"/>
      </w:tabs>
      <w:spacing w:before="0" w:after="0"/>
      <w:outlineLvl w:val="1"/>
    </w:pPr>
    <w:rPr>
      <w:rFonts w:ascii="黑体" w:eastAsia="黑体"/>
      <w:kern w:val="0"/>
      <w:sz w:val="52"/>
    </w:rPr>
  </w:style>
  <w:style w:type="paragraph" w:customStyle="1" w:styleId="14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50">
    <w:name w:val="样式1"/>
    <w:basedOn w:val="1"/>
    <w:autoRedefine/>
    <w:qFormat/>
    <w:uiPriority w:val="0"/>
    <w:pPr>
      <w:spacing w:before="120" w:after="120" w:line="300" w:lineRule="auto"/>
    </w:pPr>
    <w:rPr>
      <w:rFonts w:ascii="宋体" w:hAnsi="宋体"/>
      <w:sz w:val="24"/>
    </w:rPr>
  </w:style>
  <w:style w:type="paragraph" w:customStyle="1" w:styleId="151">
    <w:name w:val="xl44"/>
    <w:basedOn w:val="1"/>
    <w:autoRedefine/>
    <w:qFormat/>
    <w:uiPriority w:val="0"/>
    <w:pPr>
      <w:widowControl/>
      <w:spacing w:before="100" w:beforeAutospacing="1" w:after="100" w:afterAutospacing="1"/>
      <w:jc w:val="center"/>
    </w:pPr>
    <w:rPr>
      <w:rFonts w:ascii="Arial Unicode MS" w:hAnsi="Arial Unicode MS" w:eastAsia="Arial Unicode MS"/>
      <w:kern w:val="0"/>
      <w:sz w:val="40"/>
    </w:rPr>
  </w:style>
  <w:style w:type="paragraph" w:customStyle="1" w:styleId="152">
    <w:name w:val="目录文字"/>
    <w:basedOn w:val="1"/>
    <w:autoRedefine/>
    <w:qFormat/>
    <w:uiPriority w:val="0"/>
    <w:pPr>
      <w:widowControl/>
      <w:spacing w:line="480" w:lineRule="auto"/>
      <w:jc w:val="center"/>
    </w:pPr>
    <w:rPr>
      <w:rFonts w:ascii="宋体" w:hAnsi="宋体"/>
      <w:b/>
      <w:kern w:val="0"/>
      <w:sz w:val="24"/>
    </w:rPr>
  </w:style>
  <w:style w:type="paragraph" w:customStyle="1" w:styleId="153">
    <w:name w:val="菲页1"/>
    <w:basedOn w:val="3"/>
    <w:autoRedefine/>
    <w:qFormat/>
    <w:uiPriority w:val="0"/>
    <w:rPr>
      <w:rFonts w:ascii="黑体" w:hAnsi="宋体"/>
      <w:b/>
      <w:sz w:val="52"/>
    </w:rPr>
  </w:style>
  <w:style w:type="paragraph" w:customStyle="1" w:styleId="154">
    <w:name w:val="Char11"/>
    <w:basedOn w:val="1"/>
    <w:autoRedefine/>
    <w:qFormat/>
    <w:uiPriority w:val="0"/>
    <w:rPr>
      <w:rFonts w:ascii="Tahoma" w:hAnsi="Tahoma"/>
      <w:sz w:val="24"/>
    </w:rPr>
  </w:style>
  <w:style w:type="paragraph" w:customStyle="1" w:styleId="155">
    <w:name w:val="菲页2"/>
    <w:basedOn w:val="4"/>
    <w:autoRedefine/>
    <w:qFormat/>
    <w:uiPriority w:val="0"/>
    <w:pPr>
      <w:widowControl/>
      <w:numPr>
        <w:ilvl w:val="2"/>
        <w:numId w:val="1"/>
      </w:numPr>
      <w:tabs>
        <w:tab w:val="left" w:pos="720"/>
        <w:tab w:val="clear" w:pos="1260"/>
      </w:tabs>
      <w:spacing w:before="120" w:after="120" w:line="360" w:lineRule="auto"/>
      <w:jc w:val="center"/>
    </w:pPr>
    <w:rPr>
      <w:rFonts w:ascii="黑体" w:hAnsi="宋体" w:eastAsia="黑体"/>
      <w:kern w:val="0"/>
      <w:sz w:val="44"/>
    </w:rPr>
  </w:style>
  <w:style w:type="paragraph" w:customStyle="1" w:styleId="156">
    <w:name w:val="Table Paragraph"/>
    <w:basedOn w:val="1"/>
    <w:autoRedefine/>
    <w:qFormat/>
    <w:uiPriority w:val="99"/>
    <w:pPr>
      <w:jc w:val="left"/>
    </w:pPr>
    <w:rPr>
      <w:rFonts w:ascii="宋体" w:hAnsi="宋体" w:cs="宋体"/>
      <w:kern w:val="0"/>
      <w:sz w:val="22"/>
      <w:szCs w:val="22"/>
      <w:lang w:eastAsia="en-US"/>
    </w:rPr>
  </w:style>
  <w:style w:type="paragraph" w:customStyle="1" w:styleId="15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59">
    <w:name w:val="正文不缩进段落"/>
    <w:basedOn w:val="1"/>
    <w:next w:val="1"/>
    <w:autoRedefine/>
    <w:qFormat/>
    <w:uiPriority w:val="0"/>
    <w:pPr>
      <w:spacing w:beforeLines="50" w:line="276" w:lineRule="auto"/>
    </w:pPr>
    <w:rPr>
      <w:rFonts w:ascii="Arial" w:hAnsi="Arial" w:cs="Arial"/>
    </w:rPr>
  </w:style>
  <w:style w:type="paragraph" w:customStyle="1" w:styleId="160">
    <w:name w:val="flNote"/>
    <w:basedOn w:val="1"/>
    <w:autoRedefine/>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61">
    <w:name w:val="列项——（一级）"/>
    <w:autoRedefine/>
    <w:qFormat/>
    <w:uiPriority w:val="0"/>
    <w:pPr>
      <w:widowControl w:val="0"/>
      <w:numPr>
        <w:ilvl w:val="0"/>
        <w:numId w:val="2"/>
      </w:numPr>
      <w:jc w:val="both"/>
    </w:pPr>
    <w:rPr>
      <w:rFonts w:ascii="宋体" w:hAnsi="Times New Roman" w:eastAsia="宋体" w:cs="Times New Roman"/>
      <w:sz w:val="21"/>
      <w:szCs w:val="22"/>
      <w:lang w:val="en-US" w:eastAsia="zh-CN" w:bidi="ar-SA"/>
    </w:rPr>
  </w:style>
  <w:style w:type="paragraph" w:customStyle="1" w:styleId="162">
    <w:name w:val="Char Char Char Char"/>
    <w:basedOn w:val="1"/>
    <w:autoRedefine/>
    <w:qFormat/>
    <w:uiPriority w:val="0"/>
    <w:pPr>
      <w:widowControl/>
      <w:spacing w:line="360" w:lineRule="auto"/>
      <w:ind w:firstLine="200" w:firstLineChars="200"/>
      <w:jc w:val="center"/>
    </w:pPr>
    <w:rPr>
      <w:b/>
      <w:kern w:val="0"/>
      <w:sz w:val="44"/>
    </w:rPr>
  </w:style>
  <w:style w:type="paragraph" w:customStyle="1" w:styleId="163">
    <w:name w:val="目录"/>
    <w:basedOn w:val="1"/>
    <w:autoRedefine/>
    <w:qFormat/>
    <w:uiPriority w:val="0"/>
    <w:pPr>
      <w:widowControl/>
      <w:jc w:val="center"/>
    </w:pPr>
    <w:rPr>
      <w:rFonts w:ascii="宋体"/>
      <w:kern w:val="0"/>
      <w:sz w:val="36"/>
    </w:rPr>
  </w:style>
  <w:style w:type="paragraph" w:customStyle="1" w:styleId="164">
    <w:name w:val="WPSOffice手动目录 1"/>
    <w:autoRedefine/>
    <w:qFormat/>
    <w:uiPriority w:val="0"/>
    <w:rPr>
      <w:rFonts w:ascii="Times New Roman" w:hAnsi="Times New Roman" w:eastAsia="宋体" w:cs="Times New Roman"/>
      <w:lang w:val="en-US" w:eastAsia="zh-CN" w:bidi="ar-SA"/>
    </w:rPr>
  </w:style>
  <w:style w:type="paragraph" w:customStyle="1" w:styleId="165">
    <w:name w:val="p1"/>
    <w:basedOn w:val="1"/>
    <w:autoRedefine/>
    <w:qFormat/>
    <w:uiPriority w:val="0"/>
    <w:pPr>
      <w:spacing w:line="380" w:lineRule="atLeast"/>
      <w:jc w:val="left"/>
    </w:pPr>
    <w:rPr>
      <w:rFonts w:ascii="Helvetica Neue" w:hAnsi="Helvetica Neue" w:eastAsia="Helvetica Neue"/>
      <w:color w:val="000000"/>
      <w:kern w:val="0"/>
      <w:sz w:val="26"/>
      <w:szCs w:val="26"/>
    </w:rPr>
  </w:style>
  <w:style w:type="paragraph" w:customStyle="1" w:styleId="166">
    <w:name w:val="默认段落字体 Para Char"/>
    <w:basedOn w:val="1"/>
    <w:autoRedefine/>
    <w:qFormat/>
    <w:uiPriority w:val="0"/>
    <w:rPr>
      <w:rFonts w:ascii="Tahoma" w:hAnsi="Tahoma"/>
      <w:sz w:val="24"/>
    </w:rPr>
  </w:style>
  <w:style w:type="paragraph" w:customStyle="1" w:styleId="1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6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rPr>
  </w:style>
  <w:style w:type="paragraph" w:customStyle="1" w:styleId="169">
    <w:name w:val="Char2"/>
    <w:basedOn w:val="1"/>
    <w:autoRedefine/>
    <w:qFormat/>
    <w:uiPriority w:val="0"/>
    <w:pPr>
      <w:adjustRightInd w:val="0"/>
      <w:spacing w:line="360" w:lineRule="auto"/>
    </w:pPr>
    <w:rPr>
      <w:kern w:val="0"/>
      <w:sz w:val="24"/>
    </w:rPr>
  </w:style>
  <w:style w:type="paragraph" w:styleId="170">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1">
    <w:name w:val="默认段落字体 Para Char Char Char Char"/>
    <w:basedOn w:val="1"/>
    <w:autoRedefine/>
    <w:qFormat/>
    <w:uiPriority w:val="0"/>
    <w:rPr>
      <w:szCs w:val="24"/>
    </w:rPr>
  </w:style>
  <w:style w:type="paragraph" w:customStyle="1" w:styleId="172">
    <w:name w:val="Char Char Char Char Char Char Char Char"/>
    <w:basedOn w:val="1"/>
    <w:autoRedefine/>
    <w:qFormat/>
    <w:uiPriority w:val="0"/>
  </w:style>
  <w:style w:type="character" w:customStyle="1" w:styleId="173">
    <w:name w:val="NormalCharacter"/>
    <w:autoRedefine/>
    <w:qFormat/>
    <w:uiPriority w:val="0"/>
  </w:style>
  <w:style w:type="character" w:customStyle="1" w:styleId="174">
    <w:name w:val="hover"/>
    <w:basedOn w:val="49"/>
    <w:autoRedefine/>
    <w:qFormat/>
    <w:uiPriority w:val="0"/>
    <w:rPr>
      <w:color w:val="0063BA"/>
    </w:rPr>
  </w:style>
  <w:style w:type="character" w:customStyle="1" w:styleId="175">
    <w:name w:val="active6"/>
    <w:basedOn w:val="49"/>
    <w:autoRedefine/>
    <w:qFormat/>
    <w:uiPriority w:val="0"/>
    <w:rPr>
      <w:color w:val="FFFFFF"/>
      <w:shd w:val="clear" w:color="auto" w:fill="E22323"/>
    </w:rPr>
  </w:style>
  <w:style w:type="character" w:customStyle="1" w:styleId="176">
    <w:name w:val="margin_right202"/>
    <w:basedOn w:val="49"/>
    <w:autoRedefine/>
    <w:qFormat/>
    <w:uiPriority w:val="0"/>
  </w:style>
  <w:style w:type="character" w:customStyle="1" w:styleId="177">
    <w:name w:val="before"/>
    <w:basedOn w:val="49"/>
    <w:autoRedefine/>
    <w:qFormat/>
    <w:uiPriority w:val="0"/>
    <w:rPr>
      <w:shd w:val="clear" w:color="auto" w:fill="E22323"/>
    </w:rPr>
  </w:style>
  <w:style w:type="table" w:customStyle="1" w:styleId="178">
    <w:name w:val="Table Normal"/>
    <w:unhideWhenUsed/>
    <w:qFormat/>
    <w:uiPriority w:val="2"/>
    <w:tblPr>
      <w:tblCellMar>
        <w:top w:w="0" w:type="dxa"/>
        <w:left w:w="0" w:type="dxa"/>
        <w:bottom w:w="0" w:type="dxa"/>
        <w:right w:w="0" w:type="dxa"/>
      </w:tblCellMar>
    </w:tblPr>
  </w:style>
  <w:style w:type="character" w:customStyle="1" w:styleId="179">
    <w:name w:val="font11"/>
    <w:basedOn w:val="49"/>
    <w:qFormat/>
    <w:uiPriority w:val="0"/>
    <w:rPr>
      <w:rFonts w:hint="eastAsia" w:ascii="宋体" w:hAnsi="宋体" w:eastAsia="宋体" w:cs="宋体"/>
      <w:color w:val="000000"/>
      <w:sz w:val="21"/>
      <w:szCs w:val="21"/>
      <w:u w:val="none"/>
    </w:rPr>
  </w:style>
  <w:style w:type="paragraph" w:customStyle="1" w:styleId="180">
    <w:name w:val="Table Text"/>
    <w:basedOn w:val="1"/>
    <w:semiHidden/>
    <w:qFormat/>
    <w:uiPriority w:val="0"/>
    <w:rPr>
      <w:rFonts w:ascii="Arial" w:hAnsi="Arial" w:eastAsia="Arial" w:cs="Arial"/>
      <w:sz w:val="21"/>
      <w:szCs w:val="21"/>
      <w:lang w:val="en-US" w:eastAsia="en-US" w:bidi="ar-SA"/>
    </w:rPr>
  </w:style>
  <w:style w:type="paragraph" w:customStyle="1" w:styleId="1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jlszfcgzx</Company>
  <Pages>61</Pages>
  <Words>15809</Words>
  <Characters>16991</Characters>
  <Lines>170</Lines>
  <Paragraphs>47</Paragraphs>
  <TotalTime>79</TotalTime>
  <ScaleCrop>false</ScaleCrop>
  <LinksUpToDate>false</LinksUpToDate>
  <CharactersWithSpaces>17874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2021-03-22T01:19:00Z</dcterms:created>
  <dc:creator>yxl</dc:creator>
  <cp:lastModifiedBy>WPS_1506303991</cp:lastModifiedBy>
  <cp:lastPrinted>2020-12-10T02:24:00Z</cp:lastPrinted>
  <dcterms:modified xsi:type="dcterms:W3CDTF">2026-06-05T03:59:52Z</dcterms:modified>
  <dc:title>吉林省政府采购中心</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46004EA200AC4568B996DF0A25C4EA26_13</vt:lpwstr>
  </property>
  <property fmtid="{D5CDD505-2E9C-101B-9397-08002B2CF9AE}" pid="4" name="KSOTemplateDocerSaveRecord">
    <vt:lpwstr>eyJoZGlkIjoiOTczZmZiMTkyZTVmMzFkMmVlOWMyYmIwOTAxMmRlM2QiLCJ1c2VySWQiOiIzMDY3Mzk1MzQifQ==</vt:lpwstr>
  </property>
</Properties>
</file>