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7B1485">
      <w:pPr>
        <w:adjustRightInd w:val="0"/>
        <w:snapToGrid w:val="0"/>
        <w:jc w:val="left"/>
        <w:rPr>
          <w:rFonts w:hint="eastAsia" w:ascii="仿宋" w:hAnsi="仿宋" w:eastAsia="仿宋" w:cs="仿宋"/>
          <w:color w:val="auto"/>
          <w:highlight w:val="none"/>
        </w:rPr>
      </w:pPr>
    </w:p>
    <w:p w14:paraId="281E85E1">
      <w:pPr>
        <w:adjustRightInd w:val="0"/>
        <w:snapToGrid w:val="0"/>
        <w:spacing w:line="480" w:lineRule="exact"/>
        <w:jc w:val="center"/>
        <w:rPr>
          <w:rFonts w:hint="eastAsia" w:ascii="仿宋" w:hAnsi="仿宋" w:eastAsia="仿宋" w:cs="仿宋"/>
          <w:bCs/>
          <w:color w:val="auto"/>
          <w:sz w:val="48"/>
          <w:szCs w:val="48"/>
          <w:highlight w:val="none"/>
        </w:rPr>
      </w:pPr>
    </w:p>
    <w:p w14:paraId="43486172">
      <w:pPr>
        <w:adjustRightInd w:val="0"/>
        <w:snapToGrid w:val="0"/>
        <w:spacing w:line="480" w:lineRule="exact"/>
        <w:jc w:val="center"/>
        <w:rPr>
          <w:rFonts w:hint="eastAsia" w:ascii="仿宋" w:hAnsi="仿宋" w:eastAsia="仿宋" w:cs="仿宋"/>
          <w:bCs/>
          <w:color w:val="auto"/>
          <w:sz w:val="48"/>
          <w:szCs w:val="48"/>
          <w:highlight w:val="none"/>
        </w:rPr>
      </w:pPr>
      <w:r>
        <w:rPr>
          <w:rFonts w:hint="eastAsia" w:ascii="仿宋" w:hAnsi="仿宋" w:eastAsia="仿宋" w:cs="仿宋"/>
          <w:bCs/>
          <w:color w:val="auto"/>
          <w:sz w:val="48"/>
          <w:szCs w:val="48"/>
          <w:highlight w:val="none"/>
        </w:rPr>
        <w:t>招 标 文 件</w:t>
      </w:r>
    </w:p>
    <w:p w14:paraId="4B5D7485">
      <w:pPr>
        <w:jc w:val="center"/>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公开招标-服务</w:t>
      </w:r>
      <w:r>
        <w:rPr>
          <w:rFonts w:hint="eastAsia" w:ascii="仿宋" w:hAnsi="仿宋" w:eastAsia="仿宋" w:cs="仿宋"/>
          <w:b/>
          <w:bCs/>
          <w:sz w:val="28"/>
          <w:szCs w:val="28"/>
          <w:highlight w:val="none"/>
          <w:lang w:eastAsia="zh-CN"/>
        </w:rPr>
        <w:t>）</w:t>
      </w:r>
    </w:p>
    <w:p w14:paraId="01253B25">
      <w:pPr>
        <w:ind w:left="1574" w:right="-191" w:rightChars="-91" w:hanging="1574" w:hangingChars="492"/>
        <w:rPr>
          <w:rFonts w:hint="eastAsia" w:ascii="仿宋" w:hAnsi="仿宋" w:eastAsia="仿宋" w:cs="仿宋"/>
          <w:bCs/>
          <w:color w:val="auto"/>
          <w:kern w:val="0"/>
          <w:sz w:val="32"/>
          <w:szCs w:val="32"/>
          <w:highlight w:val="none"/>
        </w:rPr>
      </w:pPr>
    </w:p>
    <w:p w14:paraId="02BC04DF">
      <w:pPr>
        <w:ind w:left="1574" w:right="-191" w:rightChars="-91" w:hanging="1574" w:hangingChars="492"/>
        <w:rPr>
          <w:rFonts w:hint="eastAsia" w:ascii="仿宋" w:hAnsi="仿宋" w:eastAsia="仿宋" w:cs="仿宋"/>
          <w:bCs/>
          <w:color w:val="auto"/>
          <w:sz w:val="32"/>
          <w:highlight w:val="none"/>
          <w:lang w:eastAsia="zh-CN"/>
        </w:rPr>
      </w:pPr>
      <w:r>
        <w:rPr>
          <w:rFonts w:hint="eastAsia" w:ascii="仿宋" w:hAnsi="仿宋" w:eastAsia="仿宋" w:cs="仿宋"/>
          <w:bCs/>
          <w:color w:val="auto"/>
          <w:kern w:val="0"/>
          <w:sz w:val="32"/>
          <w:szCs w:val="32"/>
          <w:highlight w:val="none"/>
        </w:rPr>
        <w:t>项目名称：</w:t>
      </w:r>
      <w:r>
        <w:rPr>
          <w:rFonts w:hint="eastAsia" w:ascii="仿宋" w:hAnsi="仿宋" w:eastAsia="仿宋" w:cs="仿宋"/>
          <w:bCs/>
          <w:color w:val="auto"/>
          <w:sz w:val="32"/>
          <w:highlight w:val="none"/>
          <w:lang w:eastAsia="zh-CN"/>
        </w:rPr>
        <w:t>乌鲁木齐市区内初中班学校食堂大宗食材采购配送服务项目第六包（水果类食材配送服务）</w:t>
      </w:r>
      <w:bookmarkStart w:id="279" w:name="_GoBack"/>
      <w:bookmarkEnd w:id="279"/>
    </w:p>
    <w:p w14:paraId="2A026E38">
      <w:pPr>
        <w:adjustRightInd w:val="0"/>
        <w:snapToGrid w:val="0"/>
        <w:spacing w:line="480" w:lineRule="exact"/>
        <w:rPr>
          <w:rFonts w:hint="eastAsia" w:ascii="仿宋" w:hAnsi="仿宋" w:eastAsia="仿宋" w:cs="仿宋"/>
          <w:bCs/>
          <w:color w:val="auto"/>
          <w:kern w:val="0"/>
          <w:sz w:val="32"/>
          <w:szCs w:val="32"/>
          <w:highlight w:val="none"/>
        </w:rPr>
      </w:pPr>
    </w:p>
    <w:p w14:paraId="1BABD549">
      <w:pPr>
        <w:adjustRightInd w:val="0"/>
        <w:snapToGrid w:val="0"/>
        <w:spacing w:line="480" w:lineRule="exact"/>
        <w:rPr>
          <w:rFonts w:hint="eastAsia" w:ascii="仿宋" w:hAnsi="仿宋" w:eastAsia="仿宋" w:cs="仿宋"/>
          <w:bCs/>
          <w:color w:val="auto"/>
          <w:kern w:val="0"/>
          <w:sz w:val="32"/>
          <w:szCs w:val="32"/>
          <w:highlight w:val="none"/>
          <w:lang w:eastAsia="zh-CN"/>
        </w:rPr>
      </w:pPr>
      <w:r>
        <w:rPr>
          <w:rFonts w:hint="eastAsia" w:ascii="仿宋" w:hAnsi="仿宋" w:eastAsia="仿宋" w:cs="仿宋"/>
          <w:bCs/>
          <w:color w:val="auto"/>
          <w:kern w:val="0"/>
          <w:sz w:val="32"/>
          <w:szCs w:val="32"/>
          <w:highlight w:val="none"/>
        </w:rPr>
        <w:t>采购人(盖章)：</w:t>
      </w:r>
      <w:r>
        <w:rPr>
          <w:rFonts w:hint="eastAsia" w:ascii="仿宋" w:hAnsi="仿宋" w:eastAsia="仿宋" w:cs="仿宋"/>
          <w:bCs/>
          <w:color w:val="auto"/>
          <w:sz w:val="32"/>
          <w:highlight w:val="none"/>
          <w:lang w:eastAsia="zh-CN"/>
        </w:rPr>
        <w:t xml:space="preserve"> 乌鲁木齐市第十五中学、乌鲁木齐市第五十八中学、乌鲁木齐市第六十六中学、乌鲁木齐市第六十七中学</w:t>
      </w:r>
    </w:p>
    <w:p w14:paraId="003989C3">
      <w:pPr>
        <w:adjustRightInd w:val="0"/>
        <w:snapToGrid w:val="0"/>
        <w:spacing w:line="480" w:lineRule="exact"/>
        <w:rPr>
          <w:rFonts w:hint="eastAsia" w:ascii="仿宋" w:hAnsi="仿宋" w:eastAsia="仿宋" w:cs="仿宋"/>
          <w:bCs/>
          <w:color w:val="auto"/>
          <w:sz w:val="32"/>
          <w:szCs w:val="32"/>
          <w:highlight w:val="none"/>
        </w:rPr>
      </w:pPr>
    </w:p>
    <w:p w14:paraId="6F64E559">
      <w:pPr>
        <w:adjustRightInd w:val="0"/>
        <w:snapToGrid w:val="0"/>
        <w:spacing w:line="276" w:lineRule="auto"/>
        <w:rPr>
          <w:rFonts w:hint="eastAsia" w:ascii="仿宋" w:hAnsi="仿宋" w:eastAsia="仿宋" w:cs="仿宋"/>
          <w:bCs/>
          <w:color w:val="auto"/>
          <w:sz w:val="32"/>
          <w:szCs w:val="24"/>
          <w:highlight w:val="none"/>
          <w:lang w:val="en-US" w:eastAsia="zh-CN"/>
        </w:rPr>
      </w:pPr>
      <w:r>
        <w:rPr>
          <w:rFonts w:hint="eastAsia" w:ascii="仿宋" w:hAnsi="仿宋" w:eastAsia="仿宋" w:cs="仿宋"/>
          <w:bCs/>
          <w:color w:val="auto"/>
          <w:sz w:val="32"/>
          <w:szCs w:val="24"/>
          <w:highlight w:val="none"/>
        </w:rPr>
        <w:t>联系人：</w:t>
      </w:r>
      <w:r>
        <w:rPr>
          <w:rFonts w:hint="eastAsia" w:ascii="仿宋" w:hAnsi="仿宋" w:eastAsia="仿宋" w:cs="仿宋"/>
          <w:bCs/>
          <w:color w:val="auto"/>
          <w:sz w:val="32"/>
          <w:szCs w:val="24"/>
          <w:highlight w:val="none"/>
          <w:lang w:val="en-US" w:eastAsia="zh-CN"/>
        </w:rPr>
        <w:t>谢勇、尹飞、丁余、李晶</w:t>
      </w:r>
    </w:p>
    <w:p w14:paraId="485FF0A6">
      <w:pPr>
        <w:adjustRightInd w:val="0"/>
        <w:snapToGrid w:val="0"/>
        <w:spacing w:line="276" w:lineRule="auto"/>
        <w:jc w:val="both"/>
        <w:rPr>
          <w:rFonts w:hint="eastAsia" w:ascii="仿宋" w:hAnsi="仿宋" w:eastAsia="仿宋" w:cs="仿宋"/>
          <w:bCs/>
          <w:color w:val="auto"/>
          <w:sz w:val="32"/>
          <w:szCs w:val="24"/>
          <w:highlight w:val="none"/>
        </w:rPr>
      </w:pPr>
    </w:p>
    <w:p w14:paraId="082D02DE">
      <w:pPr>
        <w:adjustRightInd w:val="0"/>
        <w:snapToGrid w:val="0"/>
        <w:spacing w:line="276" w:lineRule="auto"/>
        <w:jc w:val="left"/>
        <w:rPr>
          <w:rFonts w:hint="eastAsia" w:ascii="仿宋" w:hAnsi="仿宋" w:eastAsia="仿宋" w:cs="仿宋"/>
          <w:bCs/>
          <w:color w:val="auto"/>
          <w:sz w:val="32"/>
          <w:szCs w:val="24"/>
          <w:highlight w:val="none"/>
          <w:lang w:val="en-US" w:eastAsia="zh-CN"/>
        </w:rPr>
      </w:pPr>
      <w:r>
        <w:rPr>
          <w:rFonts w:hint="eastAsia" w:ascii="仿宋" w:hAnsi="仿宋" w:eastAsia="仿宋" w:cs="仿宋"/>
          <w:bCs/>
          <w:color w:val="auto"/>
          <w:sz w:val="32"/>
          <w:szCs w:val="24"/>
          <w:highlight w:val="none"/>
        </w:rPr>
        <w:t>电话：</w:t>
      </w:r>
      <w:r>
        <w:rPr>
          <w:rFonts w:hint="eastAsia" w:ascii="仿宋" w:hAnsi="仿宋" w:eastAsia="仿宋" w:cs="仿宋"/>
          <w:bCs/>
          <w:color w:val="auto"/>
          <w:sz w:val="32"/>
          <w:szCs w:val="24"/>
          <w:highlight w:val="none"/>
          <w:lang w:val="en-US" w:eastAsia="zh-CN"/>
        </w:rPr>
        <w:t>0991-3782407、0991-6823730、0991-4352208、0991-6166888</w:t>
      </w:r>
    </w:p>
    <w:p w14:paraId="4FC3D0DF">
      <w:pPr>
        <w:rPr>
          <w:rFonts w:hint="eastAsia" w:ascii="仿宋" w:hAnsi="仿宋" w:eastAsia="仿宋" w:cs="仿宋"/>
          <w:color w:val="auto"/>
          <w:highlight w:val="none"/>
        </w:rPr>
      </w:pPr>
    </w:p>
    <w:p w14:paraId="35A8C444">
      <w:pPr>
        <w:adjustRightInd w:val="0"/>
        <w:snapToGrid w:val="0"/>
        <w:spacing w:line="480" w:lineRule="exact"/>
        <w:jc w:val="left"/>
        <w:rPr>
          <w:rFonts w:hint="eastAsia" w:ascii="仿宋" w:hAnsi="仿宋" w:eastAsia="仿宋" w:cs="仿宋"/>
          <w:bCs/>
          <w:color w:val="auto"/>
          <w:sz w:val="32"/>
          <w:szCs w:val="32"/>
          <w:highlight w:val="none"/>
        </w:rPr>
      </w:pPr>
      <w:r>
        <w:rPr>
          <w:rFonts w:hint="eastAsia" w:ascii="仿宋" w:hAnsi="仿宋" w:eastAsia="仿宋" w:cs="仿宋"/>
          <w:bCs/>
          <w:color w:val="auto"/>
          <w:kern w:val="0"/>
          <w:sz w:val="32"/>
          <w:szCs w:val="32"/>
          <w:highlight w:val="none"/>
        </w:rPr>
        <w:t>—————————————————————————————</w:t>
      </w:r>
    </w:p>
    <w:p w14:paraId="1CDEE17F">
      <w:pPr>
        <w:adjustRightInd w:val="0"/>
        <w:snapToGrid w:val="0"/>
        <w:spacing w:line="480" w:lineRule="exact"/>
        <w:rPr>
          <w:rFonts w:hint="eastAsia" w:ascii="仿宋" w:hAnsi="仿宋" w:eastAsia="仿宋" w:cs="仿宋"/>
          <w:bCs/>
          <w:color w:val="auto"/>
          <w:sz w:val="32"/>
          <w:szCs w:val="32"/>
          <w:highlight w:val="none"/>
        </w:rPr>
      </w:pPr>
    </w:p>
    <w:p w14:paraId="48E9508C">
      <w:pPr>
        <w:adjustRightInd w:val="0"/>
        <w:snapToGrid w:val="0"/>
        <w:spacing w:line="480" w:lineRule="exact"/>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rPr>
        <w:t>采购代理机构</w:t>
      </w:r>
      <w:r>
        <w:rPr>
          <w:rFonts w:hint="eastAsia" w:ascii="仿宋" w:hAnsi="仿宋" w:eastAsia="仿宋" w:cs="仿宋"/>
          <w:color w:val="auto"/>
          <w:sz w:val="32"/>
          <w:szCs w:val="32"/>
          <w:highlight w:val="none"/>
        </w:rPr>
        <w:t>(盖章)</w:t>
      </w:r>
      <w:r>
        <w:rPr>
          <w:rFonts w:hint="eastAsia" w:ascii="仿宋" w:hAnsi="仿宋" w:eastAsia="仿宋" w:cs="仿宋"/>
          <w:bCs/>
          <w:color w:val="auto"/>
          <w:sz w:val="32"/>
          <w:szCs w:val="32"/>
          <w:highlight w:val="none"/>
        </w:rPr>
        <w:t>：</w:t>
      </w:r>
      <w:r>
        <w:rPr>
          <w:rFonts w:hint="eastAsia" w:ascii="仿宋" w:hAnsi="仿宋" w:eastAsia="仿宋" w:cs="仿宋"/>
          <w:bCs/>
          <w:color w:val="auto"/>
          <w:sz w:val="32"/>
          <w:szCs w:val="32"/>
          <w:highlight w:val="none"/>
          <w:lang w:eastAsia="zh-CN"/>
        </w:rPr>
        <w:t>新疆新之建工程咨询有限公司</w:t>
      </w:r>
    </w:p>
    <w:p w14:paraId="16244D1B">
      <w:pPr>
        <w:adjustRightInd w:val="0"/>
        <w:snapToGrid w:val="0"/>
        <w:spacing w:line="480" w:lineRule="exact"/>
        <w:rPr>
          <w:rFonts w:hint="eastAsia" w:ascii="仿宋" w:hAnsi="仿宋" w:eastAsia="仿宋" w:cs="仿宋"/>
          <w:bCs/>
          <w:color w:val="auto"/>
          <w:sz w:val="32"/>
          <w:szCs w:val="32"/>
          <w:highlight w:val="none"/>
        </w:rPr>
      </w:pPr>
    </w:p>
    <w:p w14:paraId="6FFE116B">
      <w:pPr>
        <w:adjustRightInd w:val="0"/>
        <w:snapToGrid w:val="0"/>
        <w:spacing w:line="480" w:lineRule="exact"/>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rPr>
        <w:t>联系人：</w:t>
      </w:r>
      <w:r>
        <w:rPr>
          <w:rFonts w:hint="eastAsia" w:ascii="仿宋" w:hAnsi="仿宋" w:eastAsia="仿宋" w:cs="仿宋"/>
          <w:bCs/>
          <w:color w:val="auto"/>
          <w:sz w:val="32"/>
          <w:szCs w:val="32"/>
          <w:highlight w:val="none"/>
          <w:lang w:val="en-US" w:eastAsia="zh-CN"/>
        </w:rPr>
        <w:t>刘俊杰、刘振强</w:t>
      </w:r>
    </w:p>
    <w:p w14:paraId="1F97C145">
      <w:pPr>
        <w:adjustRightInd w:val="0"/>
        <w:snapToGrid w:val="0"/>
        <w:spacing w:line="480" w:lineRule="exact"/>
        <w:jc w:val="center"/>
        <w:rPr>
          <w:rFonts w:hint="eastAsia" w:ascii="仿宋" w:hAnsi="仿宋" w:eastAsia="仿宋" w:cs="仿宋"/>
          <w:bCs/>
          <w:color w:val="auto"/>
          <w:sz w:val="32"/>
          <w:szCs w:val="32"/>
          <w:highlight w:val="none"/>
        </w:rPr>
      </w:pPr>
    </w:p>
    <w:p w14:paraId="3DDC8E12">
      <w:pPr>
        <w:adjustRightInd w:val="0"/>
        <w:snapToGrid w:val="0"/>
        <w:spacing w:line="480" w:lineRule="exact"/>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kern w:val="0"/>
          <w:sz w:val="32"/>
          <w:szCs w:val="32"/>
          <w:highlight w:val="none"/>
        </w:rPr>
        <w:t>电话</w:t>
      </w:r>
      <w:r>
        <w:rPr>
          <w:rFonts w:hint="eastAsia" w:ascii="仿宋" w:hAnsi="仿宋" w:eastAsia="仿宋" w:cs="仿宋"/>
          <w:bCs/>
          <w:color w:val="auto"/>
          <w:sz w:val="32"/>
          <w:szCs w:val="32"/>
          <w:highlight w:val="none"/>
        </w:rPr>
        <w:t>：</w:t>
      </w:r>
      <w:r>
        <w:rPr>
          <w:rFonts w:hint="eastAsia" w:ascii="仿宋" w:hAnsi="仿宋" w:eastAsia="仿宋" w:cs="仿宋"/>
          <w:bCs/>
          <w:color w:val="auto"/>
          <w:sz w:val="32"/>
          <w:szCs w:val="32"/>
          <w:highlight w:val="none"/>
          <w:lang w:val="en-US" w:eastAsia="zh-CN"/>
        </w:rPr>
        <w:t>0991-4519928</w:t>
      </w:r>
    </w:p>
    <w:p w14:paraId="481DCC4D">
      <w:pPr>
        <w:adjustRightInd w:val="0"/>
        <w:snapToGrid w:val="0"/>
        <w:spacing w:line="480" w:lineRule="exact"/>
        <w:rPr>
          <w:rFonts w:hint="eastAsia" w:ascii="仿宋" w:hAnsi="仿宋" w:eastAsia="仿宋" w:cs="仿宋"/>
          <w:bCs/>
          <w:color w:val="auto"/>
          <w:sz w:val="32"/>
          <w:szCs w:val="32"/>
          <w:highlight w:val="none"/>
        </w:rPr>
      </w:pPr>
    </w:p>
    <w:p w14:paraId="26F4AA3D">
      <w:pPr>
        <w:adjustRightInd w:val="0"/>
        <w:snapToGrid w:val="0"/>
        <w:spacing w:line="480" w:lineRule="exact"/>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rPr>
        <w:t>地址：</w:t>
      </w:r>
      <w:r>
        <w:rPr>
          <w:rFonts w:hint="eastAsia" w:ascii="仿宋" w:hAnsi="仿宋" w:eastAsia="仿宋" w:cs="仿宋"/>
          <w:bCs/>
          <w:color w:val="auto"/>
          <w:sz w:val="32"/>
          <w:szCs w:val="32"/>
          <w:highlight w:val="none"/>
          <w:lang w:eastAsia="zh-CN"/>
        </w:rPr>
        <w:t>新疆乌鲁木齐市沙依巴克区克拉玛依西路618号亚欣国际酒店五楼</w:t>
      </w:r>
    </w:p>
    <w:p w14:paraId="0201236A">
      <w:pPr>
        <w:adjustRightInd w:val="0"/>
        <w:snapToGrid w:val="0"/>
        <w:spacing w:line="480" w:lineRule="exact"/>
        <w:rPr>
          <w:rFonts w:hint="eastAsia" w:ascii="仿宋" w:hAnsi="仿宋" w:eastAsia="仿宋" w:cs="仿宋"/>
          <w:bCs/>
          <w:color w:val="auto"/>
          <w:sz w:val="32"/>
          <w:szCs w:val="32"/>
          <w:highlight w:val="none"/>
        </w:rPr>
      </w:pPr>
    </w:p>
    <w:p w14:paraId="3038F1FE">
      <w:pPr>
        <w:widowControl/>
        <w:jc w:val="left"/>
        <w:rPr>
          <w:rFonts w:hint="eastAsia" w:ascii="仿宋" w:hAnsi="仿宋" w:eastAsia="仿宋" w:cs="仿宋"/>
          <w:b/>
          <w:bCs/>
          <w:color w:val="auto"/>
          <w:highlight w:val="none"/>
        </w:rPr>
      </w:pPr>
      <w:r>
        <w:rPr>
          <w:rFonts w:hint="eastAsia" w:ascii="仿宋" w:hAnsi="仿宋" w:eastAsia="仿宋" w:cs="仿宋"/>
          <w:b/>
          <w:bCs/>
          <w:color w:val="auto"/>
          <w:highlight w:val="none"/>
        </w:rPr>
        <w:br w:type="page"/>
      </w:r>
    </w:p>
    <w:p w14:paraId="4BF7D7DE">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目录</w:t>
      </w:r>
    </w:p>
    <w:p w14:paraId="7BC81BA4">
      <w:pPr>
        <w:pStyle w:val="25"/>
        <w:tabs>
          <w:tab w:val="right" w:leader="dot" w:pos="9354"/>
        </w:tabs>
        <w:rPr>
          <w:rFonts w:hint="eastAsia" w:ascii="仿宋" w:hAnsi="仿宋" w:eastAsia="仿宋" w:cs="仿宋"/>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TOC \o "1-3" \h \u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_Toc30700 </w:instrText>
      </w:r>
      <w:r>
        <w:rPr>
          <w:rFonts w:hint="eastAsia" w:ascii="仿宋" w:hAnsi="仿宋" w:eastAsia="仿宋" w:cs="仿宋"/>
          <w:highlight w:val="none"/>
        </w:rPr>
        <w:fldChar w:fldCharType="separate"/>
      </w:r>
      <w:r>
        <w:rPr>
          <w:rFonts w:hint="eastAsia" w:ascii="仿宋" w:hAnsi="仿宋" w:eastAsia="仿宋" w:cs="仿宋"/>
          <w:bCs/>
          <w:szCs w:val="32"/>
          <w:highlight w:val="none"/>
        </w:rPr>
        <w:t>招标公告</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_Toc30700 \h </w:instrText>
      </w:r>
      <w:r>
        <w:rPr>
          <w:rFonts w:hint="eastAsia" w:ascii="仿宋" w:hAnsi="仿宋" w:eastAsia="仿宋" w:cs="仿宋"/>
          <w:highlight w:val="none"/>
        </w:rPr>
        <w:fldChar w:fldCharType="separate"/>
      </w:r>
      <w:r>
        <w:rPr>
          <w:rFonts w:hint="eastAsia" w:ascii="仿宋" w:hAnsi="仿宋" w:eastAsia="仿宋" w:cs="仿宋"/>
          <w:highlight w:val="none"/>
        </w:rPr>
        <w:t>1</w:t>
      </w:r>
      <w:r>
        <w:rPr>
          <w:rFonts w:hint="eastAsia" w:ascii="仿宋" w:hAnsi="仿宋" w:eastAsia="仿宋" w:cs="仿宋"/>
          <w:highlight w:val="none"/>
        </w:rPr>
        <w:fldChar w:fldCharType="end"/>
      </w:r>
      <w:r>
        <w:rPr>
          <w:rFonts w:hint="eastAsia" w:ascii="仿宋" w:hAnsi="仿宋" w:eastAsia="仿宋" w:cs="仿宋"/>
          <w:color w:val="auto"/>
          <w:highlight w:val="none"/>
        </w:rPr>
        <w:fldChar w:fldCharType="end"/>
      </w:r>
    </w:p>
    <w:p w14:paraId="3341B3C8">
      <w:pPr>
        <w:pStyle w:val="25"/>
        <w:tabs>
          <w:tab w:val="right" w:leader="dot" w:pos="9354"/>
        </w:tabs>
        <w:rPr>
          <w:rFonts w:hint="eastAsia" w:ascii="仿宋" w:hAnsi="仿宋" w:eastAsia="仿宋" w:cs="仿宋"/>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_Toc19196 </w:instrText>
      </w:r>
      <w:r>
        <w:rPr>
          <w:rFonts w:hint="eastAsia" w:ascii="仿宋" w:hAnsi="仿宋" w:eastAsia="仿宋" w:cs="仿宋"/>
          <w:highlight w:val="none"/>
        </w:rPr>
        <w:fldChar w:fldCharType="separate"/>
      </w:r>
      <w:r>
        <w:rPr>
          <w:rFonts w:hint="eastAsia" w:ascii="仿宋" w:hAnsi="仿宋" w:eastAsia="仿宋" w:cs="仿宋"/>
          <w:szCs w:val="24"/>
          <w:highlight w:val="none"/>
        </w:rPr>
        <w:t>投标人须知前附表</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_Toc19196 \h </w:instrText>
      </w:r>
      <w:r>
        <w:rPr>
          <w:rFonts w:hint="eastAsia" w:ascii="仿宋" w:hAnsi="仿宋" w:eastAsia="仿宋" w:cs="仿宋"/>
          <w:highlight w:val="none"/>
        </w:rPr>
        <w:fldChar w:fldCharType="separate"/>
      </w:r>
      <w:r>
        <w:rPr>
          <w:rFonts w:hint="eastAsia" w:ascii="仿宋" w:hAnsi="仿宋" w:eastAsia="仿宋" w:cs="仿宋"/>
          <w:highlight w:val="none"/>
        </w:rPr>
        <w:t>3</w:t>
      </w:r>
      <w:r>
        <w:rPr>
          <w:rFonts w:hint="eastAsia" w:ascii="仿宋" w:hAnsi="仿宋" w:eastAsia="仿宋" w:cs="仿宋"/>
          <w:highlight w:val="none"/>
        </w:rPr>
        <w:fldChar w:fldCharType="end"/>
      </w:r>
      <w:r>
        <w:rPr>
          <w:rFonts w:hint="eastAsia" w:ascii="仿宋" w:hAnsi="仿宋" w:eastAsia="仿宋" w:cs="仿宋"/>
          <w:color w:val="auto"/>
          <w:highlight w:val="none"/>
        </w:rPr>
        <w:fldChar w:fldCharType="end"/>
      </w:r>
    </w:p>
    <w:p w14:paraId="47AA85D5">
      <w:pPr>
        <w:pStyle w:val="25"/>
        <w:tabs>
          <w:tab w:val="right" w:leader="dot" w:pos="9354"/>
        </w:tabs>
        <w:rPr>
          <w:rFonts w:hint="eastAsia" w:ascii="仿宋" w:hAnsi="仿宋" w:eastAsia="仿宋" w:cs="仿宋"/>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_Toc26993 </w:instrText>
      </w:r>
      <w:r>
        <w:rPr>
          <w:rFonts w:hint="eastAsia" w:ascii="仿宋" w:hAnsi="仿宋" w:eastAsia="仿宋" w:cs="仿宋"/>
          <w:highlight w:val="none"/>
        </w:rPr>
        <w:fldChar w:fldCharType="separate"/>
      </w:r>
      <w:r>
        <w:rPr>
          <w:rFonts w:hint="eastAsia" w:ascii="仿宋" w:hAnsi="仿宋" w:eastAsia="仿宋" w:cs="仿宋"/>
          <w:szCs w:val="24"/>
          <w:highlight w:val="none"/>
        </w:rPr>
        <w:t>第一章 投标人须知</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_Toc26993 \h </w:instrText>
      </w:r>
      <w:r>
        <w:rPr>
          <w:rFonts w:hint="eastAsia" w:ascii="仿宋" w:hAnsi="仿宋" w:eastAsia="仿宋" w:cs="仿宋"/>
          <w:highlight w:val="none"/>
        </w:rPr>
        <w:fldChar w:fldCharType="separate"/>
      </w:r>
      <w:r>
        <w:rPr>
          <w:rFonts w:hint="eastAsia" w:ascii="仿宋" w:hAnsi="仿宋" w:eastAsia="仿宋" w:cs="仿宋"/>
          <w:highlight w:val="none"/>
        </w:rPr>
        <w:t>7</w:t>
      </w:r>
      <w:r>
        <w:rPr>
          <w:rFonts w:hint="eastAsia" w:ascii="仿宋" w:hAnsi="仿宋" w:eastAsia="仿宋" w:cs="仿宋"/>
          <w:highlight w:val="none"/>
        </w:rPr>
        <w:fldChar w:fldCharType="end"/>
      </w:r>
      <w:r>
        <w:rPr>
          <w:rFonts w:hint="eastAsia" w:ascii="仿宋" w:hAnsi="仿宋" w:eastAsia="仿宋" w:cs="仿宋"/>
          <w:color w:val="auto"/>
          <w:highlight w:val="none"/>
        </w:rPr>
        <w:fldChar w:fldCharType="end"/>
      </w:r>
    </w:p>
    <w:p w14:paraId="70B669D6">
      <w:pPr>
        <w:pStyle w:val="31"/>
        <w:tabs>
          <w:tab w:val="right" w:leader="dot" w:pos="9354"/>
        </w:tabs>
        <w:rPr>
          <w:rFonts w:hint="eastAsia" w:ascii="仿宋" w:hAnsi="仿宋" w:eastAsia="仿宋" w:cs="仿宋"/>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_Toc8920 </w:instrText>
      </w:r>
      <w:r>
        <w:rPr>
          <w:rFonts w:hint="eastAsia" w:ascii="仿宋" w:hAnsi="仿宋" w:eastAsia="仿宋" w:cs="仿宋"/>
          <w:highlight w:val="none"/>
        </w:rPr>
        <w:fldChar w:fldCharType="separate"/>
      </w:r>
      <w:r>
        <w:rPr>
          <w:rFonts w:hint="eastAsia" w:ascii="仿宋" w:hAnsi="仿宋" w:eastAsia="仿宋" w:cs="仿宋"/>
          <w:szCs w:val="24"/>
          <w:highlight w:val="none"/>
          <w:lang w:val="en-US" w:eastAsia="zh-CN"/>
        </w:rPr>
        <w:t>一</w:t>
      </w:r>
      <w:r>
        <w:rPr>
          <w:rFonts w:hint="eastAsia" w:ascii="仿宋" w:hAnsi="仿宋" w:eastAsia="仿宋" w:cs="仿宋"/>
          <w:szCs w:val="24"/>
          <w:highlight w:val="none"/>
          <w:lang w:eastAsia="zh-CN"/>
        </w:rPr>
        <w:t>、</w:t>
      </w:r>
      <w:r>
        <w:rPr>
          <w:rFonts w:hint="eastAsia" w:ascii="仿宋" w:hAnsi="仿宋" w:eastAsia="仿宋" w:cs="仿宋"/>
          <w:szCs w:val="24"/>
          <w:highlight w:val="none"/>
        </w:rPr>
        <w:t>总则</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_Toc8920 \h </w:instrText>
      </w:r>
      <w:r>
        <w:rPr>
          <w:rFonts w:hint="eastAsia" w:ascii="仿宋" w:hAnsi="仿宋" w:eastAsia="仿宋" w:cs="仿宋"/>
          <w:highlight w:val="none"/>
        </w:rPr>
        <w:fldChar w:fldCharType="separate"/>
      </w:r>
      <w:r>
        <w:rPr>
          <w:rFonts w:hint="eastAsia" w:ascii="仿宋" w:hAnsi="仿宋" w:eastAsia="仿宋" w:cs="仿宋"/>
          <w:highlight w:val="none"/>
        </w:rPr>
        <w:t>7</w:t>
      </w:r>
      <w:r>
        <w:rPr>
          <w:rFonts w:hint="eastAsia" w:ascii="仿宋" w:hAnsi="仿宋" w:eastAsia="仿宋" w:cs="仿宋"/>
          <w:highlight w:val="none"/>
        </w:rPr>
        <w:fldChar w:fldCharType="end"/>
      </w:r>
      <w:r>
        <w:rPr>
          <w:rFonts w:hint="eastAsia" w:ascii="仿宋" w:hAnsi="仿宋" w:eastAsia="仿宋" w:cs="仿宋"/>
          <w:color w:val="auto"/>
          <w:highlight w:val="none"/>
        </w:rPr>
        <w:fldChar w:fldCharType="end"/>
      </w:r>
    </w:p>
    <w:p w14:paraId="72BD265F">
      <w:pPr>
        <w:pStyle w:val="31"/>
        <w:tabs>
          <w:tab w:val="right" w:leader="dot" w:pos="9354"/>
        </w:tabs>
        <w:rPr>
          <w:rFonts w:hint="eastAsia" w:ascii="仿宋" w:hAnsi="仿宋" w:eastAsia="仿宋" w:cs="仿宋"/>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_Toc25919 </w:instrText>
      </w:r>
      <w:r>
        <w:rPr>
          <w:rFonts w:hint="eastAsia" w:ascii="仿宋" w:hAnsi="仿宋" w:eastAsia="仿宋" w:cs="仿宋"/>
          <w:highlight w:val="none"/>
        </w:rPr>
        <w:fldChar w:fldCharType="separate"/>
      </w:r>
      <w:r>
        <w:rPr>
          <w:rFonts w:hint="eastAsia" w:ascii="仿宋" w:hAnsi="仿宋" w:eastAsia="仿宋" w:cs="仿宋"/>
          <w:szCs w:val="24"/>
          <w:highlight w:val="none"/>
          <w:lang w:val="en-US" w:eastAsia="zh-CN"/>
        </w:rPr>
        <w:t>二、</w:t>
      </w:r>
      <w:r>
        <w:rPr>
          <w:rFonts w:hint="eastAsia" w:ascii="仿宋" w:hAnsi="仿宋" w:eastAsia="仿宋" w:cs="仿宋"/>
          <w:szCs w:val="24"/>
          <w:highlight w:val="none"/>
        </w:rPr>
        <w:t>招标文件</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_Toc25919 \h </w:instrText>
      </w:r>
      <w:r>
        <w:rPr>
          <w:rFonts w:hint="eastAsia" w:ascii="仿宋" w:hAnsi="仿宋" w:eastAsia="仿宋" w:cs="仿宋"/>
          <w:highlight w:val="none"/>
        </w:rPr>
        <w:fldChar w:fldCharType="separate"/>
      </w:r>
      <w:r>
        <w:rPr>
          <w:rFonts w:hint="eastAsia" w:ascii="仿宋" w:hAnsi="仿宋" w:eastAsia="仿宋" w:cs="仿宋"/>
          <w:highlight w:val="none"/>
        </w:rPr>
        <w:t>8</w:t>
      </w:r>
      <w:r>
        <w:rPr>
          <w:rFonts w:hint="eastAsia" w:ascii="仿宋" w:hAnsi="仿宋" w:eastAsia="仿宋" w:cs="仿宋"/>
          <w:highlight w:val="none"/>
        </w:rPr>
        <w:fldChar w:fldCharType="end"/>
      </w:r>
      <w:r>
        <w:rPr>
          <w:rFonts w:hint="eastAsia" w:ascii="仿宋" w:hAnsi="仿宋" w:eastAsia="仿宋" w:cs="仿宋"/>
          <w:color w:val="auto"/>
          <w:highlight w:val="none"/>
        </w:rPr>
        <w:fldChar w:fldCharType="end"/>
      </w:r>
    </w:p>
    <w:p w14:paraId="625250CA">
      <w:pPr>
        <w:pStyle w:val="31"/>
        <w:tabs>
          <w:tab w:val="right" w:leader="dot" w:pos="9354"/>
        </w:tabs>
        <w:rPr>
          <w:rFonts w:hint="eastAsia" w:ascii="仿宋" w:hAnsi="仿宋" w:eastAsia="仿宋" w:cs="仿宋"/>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_Toc2915 </w:instrText>
      </w:r>
      <w:r>
        <w:rPr>
          <w:rFonts w:hint="eastAsia" w:ascii="仿宋" w:hAnsi="仿宋" w:eastAsia="仿宋" w:cs="仿宋"/>
          <w:highlight w:val="none"/>
        </w:rPr>
        <w:fldChar w:fldCharType="separate"/>
      </w:r>
      <w:r>
        <w:rPr>
          <w:rFonts w:hint="eastAsia" w:ascii="仿宋" w:hAnsi="仿宋" w:eastAsia="仿宋" w:cs="仿宋"/>
          <w:szCs w:val="24"/>
          <w:highlight w:val="none"/>
          <w:lang w:val="en-US" w:eastAsia="zh-CN"/>
        </w:rPr>
        <w:t>三、</w:t>
      </w:r>
      <w:r>
        <w:rPr>
          <w:rFonts w:hint="eastAsia" w:ascii="仿宋" w:hAnsi="仿宋" w:eastAsia="仿宋" w:cs="仿宋"/>
          <w:szCs w:val="24"/>
          <w:highlight w:val="none"/>
        </w:rPr>
        <w:t>投标文件</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_Toc2915 \h </w:instrText>
      </w:r>
      <w:r>
        <w:rPr>
          <w:rFonts w:hint="eastAsia" w:ascii="仿宋" w:hAnsi="仿宋" w:eastAsia="仿宋" w:cs="仿宋"/>
          <w:highlight w:val="none"/>
        </w:rPr>
        <w:fldChar w:fldCharType="separate"/>
      </w:r>
      <w:r>
        <w:rPr>
          <w:rFonts w:hint="eastAsia" w:ascii="仿宋" w:hAnsi="仿宋" w:eastAsia="仿宋" w:cs="仿宋"/>
          <w:highlight w:val="none"/>
        </w:rPr>
        <w:t>9</w:t>
      </w:r>
      <w:r>
        <w:rPr>
          <w:rFonts w:hint="eastAsia" w:ascii="仿宋" w:hAnsi="仿宋" w:eastAsia="仿宋" w:cs="仿宋"/>
          <w:highlight w:val="none"/>
        </w:rPr>
        <w:fldChar w:fldCharType="end"/>
      </w:r>
      <w:r>
        <w:rPr>
          <w:rFonts w:hint="eastAsia" w:ascii="仿宋" w:hAnsi="仿宋" w:eastAsia="仿宋" w:cs="仿宋"/>
          <w:color w:val="auto"/>
          <w:highlight w:val="none"/>
        </w:rPr>
        <w:fldChar w:fldCharType="end"/>
      </w:r>
    </w:p>
    <w:p w14:paraId="6E6F1A71">
      <w:pPr>
        <w:pStyle w:val="31"/>
        <w:tabs>
          <w:tab w:val="right" w:leader="dot" w:pos="9354"/>
        </w:tabs>
        <w:rPr>
          <w:rFonts w:hint="eastAsia" w:ascii="仿宋" w:hAnsi="仿宋" w:eastAsia="仿宋" w:cs="仿宋"/>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_Toc25945 </w:instrText>
      </w:r>
      <w:r>
        <w:rPr>
          <w:rFonts w:hint="eastAsia" w:ascii="仿宋" w:hAnsi="仿宋" w:eastAsia="仿宋" w:cs="仿宋"/>
          <w:highlight w:val="none"/>
        </w:rPr>
        <w:fldChar w:fldCharType="separate"/>
      </w:r>
      <w:r>
        <w:rPr>
          <w:rFonts w:hint="eastAsia" w:ascii="仿宋" w:hAnsi="仿宋" w:eastAsia="仿宋" w:cs="仿宋"/>
          <w:szCs w:val="24"/>
          <w:highlight w:val="none"/>
          <w:lang w:val="en-US" w:eastAsia="zh-CN"/>
        </w:rPr>
        <w:t>四、</w:t>
      </w:r>
      <w:r>
        <w:rPr>
          <w:rFonts w:hint="eastAsia" w:ascii="仿宋" w:hAnsi="仿宋" w:eastAsia="仿宋" w:cs="仿宋"/>
          <w:szCs w:val="24"/>
          <w:highlight w:val="none"/>
        </w:rPr>
        <w:t>投标</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_Toc25945 \h </w:instrText>
      </w:r>
      <w:r>
        <w:rPr>
          <w:rFonts w:hint="eastAsia" w:ascii="仿宋" w:hAnsi="仿宋" w:eastAsia="仿宋" w:cs="仿宋"/>
          <w:highlight w:val="none"/>
        </w:rPr>
        <w:fldChar w:fldCharType="separate"/>
      </w:r>
      <w:r>
        <w:rPr>
          <w:rFonts w:hint="eastAsia" w:ascii="仿宋" w:hAnsi="仿宋" w:eastAsia="仿宋" w:cs="仿宋"/>
          <w:highlight w:val="none"/>
        </w:rPr>
        <w:t>11</w:t>
      </w:r>
      <w:r>
        <w:rPr>
          <w:rFonts w:hint="eastAsia" w:ascii="仿宋" w:hAnsi="仿宋" w:eastAsia="仿宋" w:cs="仿宋"/>
          <w:highlight w:val="none"/>
        </w:rPr>
        <w:fldChar w:fldCharType="end"/>
      </w:r>
      <w:r>
        <w:rPr>
          <w:rFonts w:hint="eastAsia" w:ascii="仿宋" w:hAnsi="仿宋" w:eastAsia="仿宋" w:cs="仿宋"/>
          <w:color w:val="auto"/>
          <w:highlight w:val="none"/>
        </w:rPr>
        <w:fldChar w:fldCharType="end"/>
      </w:r>
    </w:p>
    <w:p w14:paraId="45C688DF">
      <w:pPr>
        <w:pStyle w:val="31"/>
        <w:tabs>
          <w:tab w:val="right" w:leader="dot" w:pos="9354"/>
        </w:tabs>
        <w:rPr>
          <w:rFonts w:hint="eastAsia" w:ascii="仿宋" w:hAnsi="仿宋" w:eastAsia="仿宋" w:cs="仿宋"/>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_Toc29958 </w:instrText>
      </w:r>
      <w:r>
        <w:rPr>
          <w:rFonts w:hint="eastAsia" w:ascii="仿宋" w:hAnsi="仿宋" w:eastAsia="仿宋" w:cs="仿宋"/>
          <w:highlight w:val="none"/>
        </w:rPr>
        <w:fldChar w:fldCharType="separate"/>
      </w:r>
      <w:r>
        <w:rPr>
          <w:rFonts w:hint="eastAsia" w:ascii="仿宋" w:hAnsi="仿宋" w:eastAsia="仿宋" w:cs="仿宋"/>
          <w:szCs w:val="24"/>
          <w:highlight w:val="none"/>
          <w:lang w:val="en-US" w:eastAsia="zh-CN"/>
        </w:rPr>
        <w:t>五、</w:t>
      </w:r>
      <w:r>
        <w:rPr>
          <w:rFonts w:hint="eastAsia" w:ascii="仿宋" w:hAnsi="仿宋" w:eastAsia="仿宋" w:cs="仿宋"/>
          <w:szCs w:val="24"/>
          <w:highlight w:val="none"/>
        </w:rPr>
        <w:t>开标</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_Toc29958 \h </w:instrText>
      </w:r>
      <w:r>
        <w:rPr>
          <w:rFonts w:hint="eastAsia" w:ascii="仿宋" w:hAnsi="仿宋" w:eastAsia="仿宋" w:cs="仿宋"/>
          <w:highlight w:val="none"/>
        </w:rPr>
        <w:fldChar w:fldCharType="separate"/>
      </w:r>
      <w:r>
        <w:rPr>
          <w:rFonts w:hint="eastAsia" w:ascii="仿宋" w:hAnsi="仿宋" w:eastAsia="仿宋" w:cs="仿宋"/>
          <w:highlight w:val="none"/>
        </w:rPr>
        <w:t>12</w:t>
      </w:r>
      <w:r>
        <w:rPr>
          <w:rFonts w:hint="eastAsia" w:ascii="仿宋" w:hAnsi="仿宋" w:eastAsia="仿宋" w:cs="仿宋"/>
          <w:highlight w:val="none"/>
        </w:rPr>
        <w:fldChar w:fldCharType="end"/>
      </w:r>
      <w:r>
        <w:rPr>
          <w:rFonts w:hint="eastAsia" w:ascii="仿宋" w:hAnsi="仿宋" w:eastAsia="仿宋" w:cs="仿宋"/>
          <w:color w:val="auto"/>
          <w:highlight w:val="none"/>
        </w:rPr>
        <w:fldChar w:fldCharType="end"/>
      </w:r>
    </w:p>
    <w:p w14:paraId="1D245711">
      <w:pPr>
        <w:pStyle w:val="31"/>
        <w:tabs>
          <w:tab w:val="right" w:leader="dot" w:pos="9354"/>
        </w:tabs>
        <w:rPr>
          <w:rFonts w:hint="eastAsia" w:ascii="仿宋" w:hAnsi="仿宋" w:eastAsia="仿宋" w:cs="仿宋"/>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_Toc9541 </w:instrText>
      </w:r>
      <w:r>
        <w:rPr>
          <w:rFonts w:hint="eastAsia" w:ascii="仿宋" w:hAnsi="仿宋" w:eastAsia="仿宋" w:cs="仿宋"/>
          <w:highlight w:val="none"/>
        </w:rPr>
        <w:fldChar w:fldCharType="separate"/>
      </w:r>
      <w:r>
        <w:rPr>
          <w:rFonts w:hint="eastAsia" w:ascii="仿宋" w:hAnsi="仿宋" w:eastAsia="仿宋" w:cs="仿宋"/>
          <w:szCs w:val="24"/>
          <w:highlight w:val="none"/>
          <w:lang w:val="en-US" w:eastAsia="zh-CN"/>
        </w:rPr>
        <w:t>六、</w:t>
      </w:r>
      <w:r>
        <w:rPr>
          <w:rFonts w:hint="eastAsia" w:ascii="仿宋" w:hAnsi="仿宋" w:eastAsia="仿宋" w:cs="仿宋"/>
          <w:szCs w:val="24"/>
          <w:highlight w:val="none"/>
        </w:rPr>
        <w:t>评标</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_Toc9541 \h </w:instrText>
      </w:r>
      <w:r>
        <w:rPr>
          <w:rFonts w:hint="eastAsia" w:ascii="仿宋" w:hAnsi="仿宋" w:eastAsia="仿宋" w:cs="仿宋"/>
          <w:highlight w:val="none"/>
        </w:rPr>
        <w:fldChar w:fldCharType="separate"/>
      </w:r>
      <w:r>
        <w:rPr>
          <w:rFonts w:hint="eastAsia" w:ascii="仿宋" w:hAnsi="仿宋" w:eastAsia="仿宋" w:cs="仿宋"/>
          <w:highlight w:val="none"/>
        </w:rPr>
        <w:t>13</w:t>
      </w:r>
      <w:r>
        <w:rPr>
          <w:rFonts w:hint="eastAsia" w:ascii="仿宋" w:hAnsi="仿宋" w:eastAsia="仿宋" w:cs="仿宋"/>
          <w:highlight w:val="none"/>
        </w:rPr>
        <w:fldChar w:fldCharType="end"/>
      </w:r>
      <w:r>
        <w:rPr>
          <w:rFonts w:hint="eastAsia" w:ascii="仿宋" w:hAnsi="仿宋" w:eastAsia="仿宋" w:cs="仿宋"/>
          <w:color w:val="auto"/>
          <w:highlight w:val="none"/>
        </w:rPr>
        <w:fldChar w:fldCharType="end"/>
      </w:r>
    </w:p>
    <w:p w14:paraId="0C921DA4">
      <w:pPr>
        <w:pStyle w:val="31"/>
        <w:tabs>
          <w:tab w:val="right" w:leader="dot" w:pos="9354"/>
        </w:tabs>
        <w:rPr>
          <w:rFonts w:hint="eastAsia" w:ascii="仿宋" w:hAnsi="仿宋" w:eastAsia="仿宋" w:cs="仿宋"/>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_Toc3807 </w:instrText>
      </w:r>
      <w:r>
        <w:rPr>
          <w:rFonts w:hint="eastAsia" w:ascii="仿宋" w:hAnsi="仿宋" w:eastAsia="仿宋" w:cs="仿宋"/>
          <w:highlight w:val="none"/>
        </w:rPr>
        <w:fldChar w:fldCharType="separate"/>
      </w:r>
      <w:r>
        <w:rPr>
          <w:rFonts w:hint="eastAsia" w:ascii="仿宋" w:hAnsi="仿宋" w:eastAsia="仿宋" w:cs="仿宋"/>
          <w:szCs w:val="24"/>
          <w:highlight w:val="none"/>
          <w:lang w:val="en-US" w:eastAsia="zh-CN"/>
        </w:rPr>
        <w:t>七、</w:t>
      </w:r>
      <w:r>
        <w:rPr>
          <w:rFonts w:hint="eastAsia" w:ascii="仿宋" w:hAnsi="仿宋" w:eastAsia="仿宋" w:cs="仿宋"/>
          <w:szCs w:val="24"/>
          <w:highlight w:val="none"/>
        </w:rPr>
        <w:t>定标及合同授予</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_Toc3807 \h </w:instrText>
      </w:r>
      <w:r>
        <w:rPr>
          <w:rFonts w:hint="eastAsia" w:ascii="仿宋" w:hAnsi="仿宋" w:eastAsia="仿宋" w:cs="仿宋"/>
          <w:highlight w:val="none"/>
        </w:rPr>
        <w:fldChar w:fldCharType="separate"/>
      </w:r>
      <w:r>
        <w:rPr>
          <w:rFonts w:hint="eastAsia" w:ascii="仿宋" w:hAnsi="仿宋" w:eastAsia="仿宋" w:cs="仿宋"/>
          <w:highlight w:val="none"/>
        </w:rPr>
        <w:t>13</w:t>
      </w:r>
      <w:r>
        <w:rPr>
          <w:rFonts w:hint="eastAsia" w:ascii="仿宋" w:hAnsi="仿宋" w:eastAsia="仿宋" w:cs="仿宋"/>
          <w:highlight w:val="none"/>
        </w:rPr>
        <w:fldChar w:fldCharType="end"/>
      </w:r>
      <w:r>
        <w:rPr>
          <w:rFonts w:hint="eastAsia" w:ascii="仿宋" w:hAnsi="仿宋" w:eastAsia="仿宋" w:cs="仿宋"/>
          <w:color w:val="auto"/>
          <w:highlight w:val="none"/>
        </w:rPr>
        <w:fldChar w:fldCharType="end"/>
      </w:r>
    </w:p>
    <w:p w14:paraId="266EAC02">
      <w:pPr>
        <w:pStyle w:val="31"/>
        <w:tabs>
          <w:tab w:val="right" w:leader="dot" w:pos="9354"/>
        </w:tabs>
        <w:rPr>
          <w:rFonts w:hint="eastAsia" w:ascii="仿宋" w:hAnsi="仿宋" w:eastAsia="仿宋" w:cs="仿宋"/>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_Toc23164 </w:instrText>
      </w:r>
      <w:r>
        <w:rPr>
          <w:rFonts w:hint="eastAsia" w:ascii="仿宋" w:hAnsi="仿宋" w:eastAsia="仿宋" w:cs="仿宋"/>
          <w:highlight w:val="none"/>
        </w:rPr>
        <w:fldChar w:fldCharType="separate"/>
      </w:r>
      <w:r>
        <w:rPr>
          <w:rFonts w:hint="eastAsia" w:ascii="仿宋" w:hAnsi="仿宋" w:eastAsia="仿宋" w:cs="仿宋"/>
          <w:szCs w:val="24"/>
          <w:highlight w:val="none"/>
          <w:lang w:val="en-US" w:eastAsia="zh-CN"/>
        </w:rPr>
        <w:t>八、</w:t>
      </w:r>
      <w:r>
        <w:rPr>
          <w:rFonts w:hint="eastAsia" w:ascii="仿宋" w:hAnsi="仿宋" w:eastAsia="仿宋" w:cs="仿宋"/>
          <w:szCs w:val="24"/>
          <w:highlight w:val="none"/>
        </w:rPr>
        <w:t>纪律和监督</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_Toc23164 \h </w:instrText>
      </w:r>
      <w:r>
        <w:rPr>
          <w:rFonts w:hint="eastAsia" w:ascii="仿宋" w:hAnsi="仿宋" w:eastAsia="仿宋" w:cs="仿宋"/>
          <w:highlight w:val="none"/>
        </w:rPr>
        <w:fldChar w:fldCharType="separate"/>
      </w:r>
      <w:r>
        <w:rPr>
          <w:rFonts w:hint="eastAsia" w:ascii="仿宋" w:hAnsi="仿宋" w:eastAsia="仿宋" w:cs="仿宋"/>
          <w:highlight w:val="none"/>
        </w:rPr>
        <w:t>14</w:t>
      </w:r>
      <w:r>
        <w:rPr>
          <w:rFonts w:hint="eastAsia" w:ascii="仿宋" w:hAnsi="仿宋" w:eastAsia="仿宋" w:cs="仿宋"/>
          <w:highlight w:val="none"/>
        </w:rPr>
        <w:fldChar w:fldCharType="end"/>
      </w:r>
      <w:r>
        <w:rPr>
          <w:rFonts w:hint="eastAsia" w:ascii="仿宋" w:hAnsi="仿宋" w:eastAsia="仿宋" w:cs="仿宋"/>
          <w:color w:val="auto"/>
          <w:highlight w:val="none"/>
        </w:rPr>
        <w:fldChar w:fldCharType="end"/>
      </w:r>
    </w:p>
    <w:p w14:paraId="1CA751E8">
      <w:pPr>
        <w:pStyle w:val="25"/>
        <w:tabs>
          <w:tab w:val="right" w:leader="dot" w:pos="9354"/>
        </w:tabs>
        <w:rPr>
          <w:rFonts w:hint="eastAsia" w:ascii="仿宋" w:hAnsi="仿宋" w:eastAsia="仿宋" w:cs="仿宋"/>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_Toc14357 </w:instrText>
      </w:r>
      <w:r>
        <w:rPr>
          <w:rFonts w:hint="eastAsia" w:ascii="仿宋" w:hAnsi="仿宋" w:eastAsia="仿宋" w:cs="仿宋"/>
          <w:highlight w:val="none"/>
        </w:rPr>
        <w:fldChar w:fldCharType="separate"/>
      </w:r>
      <w:r>
        <w:rPr>
          <w:rFonts w:hint="eastAsia" w:ascii="仿宋" w:hAnsi="仿宋" w:eastAsia="仿宋" w:cs="仿宋"/>
          <w:szCs w:val="24"/>
          <w:highlight w:val="none"/>
        </w:rPr>
        <w:t>第二章 评标办法</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_Toc14357 \h </w:instrText>
      </w:r>
      <w:r>
        <w:rPr>
          <w:rFonts w:hint="eastAsia" w:ascii="仿宋" w:hAnsi="仿宋" w:eastAsia="仿宋" w:cs="仿宋"/>
          <w:highlight w:val="none"/>
        </w:rPr>
        <w:fldChar w:fldCharType="separate"/>
      </w:r>
      <w:r>
        <w:rPr>
          <w:rFonts w:hint="eastAsia" w:ascii="仿宋" w:hAnsi="仿宋" w:eastAsia="仿宋" w:cs="仿宋"/>
          <w:highlight w:val="none"/>
        </w:rPr>
        <w:t>16</w:t>
      </w:r>
      <w:r>
        <w:rPr>
          <w:rFonts w:hint="eastAsia" w:ascii="仿宋" w:hAnsi="仿宋" w:eastAsia="仿宋" w:cs="仿宋"/>
          <w:highlight w:val="none"/>
        </w:rPr>
        <w:fldChar w:fldCharType="end"/>
      </w:r>
      <w:r>
        <w:rPr>
          <w:rFonts w:hint="eastAsia" w:ascii="仿宋" w:hAnsi="仿宋" w:eastAsia="仿宋" w:cs="仿宋"/>
          <w:color w:val="auto"/>
          <w:highlight w:val="none"/>
        </w:rPr>
        <w:fldChar w:fldCharType="end"/>
      </w:r>
    </w:p>
    <w:p w14:paraId="355A4346">
      <w:pPr>
        <w:pStyle w:val="31"/>
        <w:tabs>
          <w:tab w:val="right" w:leader="dot" w:pos="9354"/>
        </w:tabs>
        <w:rPr>
          <w:rFonts w:hint="eastAsia" w:ascii="仿宋" w:hAnsi="仿宋" w:eastAsia="仿宋" w:cs="仿宋"/>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_Toc4330 </w:instrText>
      </w:r>
      <w:r>
        <w:rPr>
          <w:rFonts w:hint="eastAsia" w:ascii="仿宋" w:hAnsi="仿宋" w:eastAsia="仿宋" w:cs="仿宋"/>
          <w:highlight w:val="none"/>
        </w:rPr>
        <w:fldChar w:fldCharType="separate"/>
      </w:r>
      <w:r>
        <w:rPr>
          <w:rFonts w:hint="eastAsia" w:ascii="仿宋" w:hAnsi="仿宋" w:eastAsia="仿宋" w:cs="仿宋"/>
          <w:szCs w:val="24"/>
          <w:highlight w:val="none"/>
        </w:rPr>
        <w:t>评审办法前附表</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_Toc4330 \h </w:instrText>
      </w:r>
      <w:r>
        <w:rPr>
          <w:rFonts w:hint="eastAsia" w:ascii="仿宋" w:hAnsi="仿宋" w:eastAsia="仿宋" w:cs="仿宋"/>
          <w:highlight w:val="none"/>
        </w:rPr>
        <w:fldChar w:fldCharType="separate"/>
      </w:r>
      <w:r>
        <w:rPr>
          <w:rFonts w:hint="eastAsia" w:ascii="仿宋" w:hAnsi="仿宋" w:eastAsia="仿宋" w:cs="仿宋"/>
          <w:highlight w:val="none"/>
        </w:rPr>
        <w:t>16</w:t>
      </w:r>
      <w:r>
        <w:rPr>
          <w:rFonts w:hint="eastAsia" w:ascii="仿宋" w:hAnsi="仿宋" w:eastAsia="仿宋" w:cs="仿宋"/>
          <w:highlight w:val="none"/>
        </w:rPr>
        <w:fldChar w:fldCharType="end"/>
      </w:r>
      <w:r>
        <w:rPr>
          <w:rFonts w:hint="eastAsia" w:ascii="仿宋" w:hAnsi="仿宋" w:eastAsia="仿宋" w:cs="仿宋"/>
          <w:color w:val="auto"/>
          <w:highlight w:val="none"/>
        </w:rPr>
        <w:fldChar w:fldCharType="end"/>
      </w:r>
    </w:p>
    <w:p w14:paraId="0F062E70">
      <w:pPr>
        <w:pStyle w:val="31"/>
        <w:tabs>
          <w:tab w:val="right" w:leader="dot" w:pos="9354"/>
        </w:tabs>
        <w:rPr>
          <w:rFonts w:hint="eastAsia" w:ascii="仿宋" w:hAnsi="仿宋" w:eastAsia="仿宋" w:cs="仿宋"/>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_Toc22715 </w:instrText>
      </w:r>
      <w:r>
        <w:rPr>
          <w:rFonts w:hint="eastAsia" w:ascii="仿宋" w:hAnsi="仿宋" w:eastAsia="仿宋" w:cs="仿宋"/>
          <w:highlight w:val="none"/>
        </w:rPr>
        <w:fldChar w:fldCharType="separate"/>
      </w:r>
      <w:r>
        <w:rPr>
          <w:rFonts w:hint="eastAsia" w:ascii="仿宋" w:hAnsi="仿宋" w:eastAsia="仿宋" w:cs="仿宋"/>
          <w:szCs w:val="24"/>
          <w:highlight w:val="none"/>
          <w:lang w:val="en-US" w:eastAsia="zh-CN"/>
        </w:rPr>
        <w:t>一、</w:t>
      </w:r>
      <w:r>
        <w:rPr>
          <w:rFonts w:hint="eastAsia" w:ascii="仿宋" w:hAnsi="仿宋" w:eastAsia="仿宋" w:cs="仿宋"/>
          <w:szCs w:val="24"/>
          <w:highlight w:val="none"/>
        </w:rPr>
        <w:t>评标方法</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_Toc22715 \h </w:instrText>
      </w:r>
      <w:r>
        <w:rPr>
          <w:rFonts w:hint="eastAsia" w:ascii="仿宋" w:hAnsi="仿宋" w:eastAsia="仿宋" w:cs="仿宋"/>
          <w:highlight w:val="none"/>
        </w:rPr>
        <w:fldChar w:fldCharType="separate"/>
      </w:r>
      <w:r>
        <w:rPr>
          <w:rFonts w:hint="eastAsia" w:ascii="仿宋" w:hAnsi="仿宋" w:eastAsia="仿宋" w:cs="仿宋"/>
          <w:highlight w:val="none"/>
        </w:rPr>
        <w:t>19</w:t>
      </w:r>
      <w:r>
        <w:rPr>
          <w:rFonts w:hint="eastAsia" w:ascii="仿宋" w:hAnsi="仿宋" w:eastAsia="仿宋" w:cs="仿宋"/>
          <w:highlight w:val="none"/>
        </w:rPr>
        <w:fldChar w:fldCharType="end"/>
      </w:r>
      <w:r>
        <w:rPr>
          <w:rFonts w:hint="eastAsia" w:ascii="仿宋" w:hAnsi="仿宋" w:eastAsia="仿宋" w:cs="仿宋"/>
          <w:color w:val="auto"/>
          <w:highlight w:val="none"/>
        </w:rPr>
        <w:fldChar w:fldCharType="end"/>
      </w:r>
    </w:p>
    <w:p w14:paraId="02500C9E">
      <w:pPr>
        <w:pStyle w:val="31"/>
        <w:tabs>
          <w:tab w:val="right" w:leader="dot" w:pos="9354"/>
        </w:tabs>
        <w:rPr>
          <w:rFonts w:hint="eastAsia" w:ascii="仿宋" w:hAnsi="仿宋" w:eastAsia="仿宋" w:cs="仿宋"/>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_Toc21706 </w:instrText>
      </w:r>
      <w:r>
        <w:rPr>
          <w:rFonts w:hint="eastAsia" w:ascii="仿宋" w:hAnsi="仿宋" w:eastAsia="仿宋" w:cs="仿宋"/>
          <w:highlight w:val="none"/>
        </w:rPr>
        <w:fldChar w:fldCharType="separate"/>
      </w:r>
      <w:r>
        <w:rPr>
          <w:rFonts w:hint="eastAsia" w:ascii="仿宋" w:hAnsi="仿宋" w:eastAsia="仿宋" w:cs="仿宋"/>
          <w:szCs w:val="24"/>
          <w:highlight w:val="none"/>
          <w:lang w:val="en-US" w:eastAsia="zh-CN"/>
        </w:rPr>
        <w:t>二、</w:t>
      </w:r>
      <w:r>
        <w:rPr>
          <w:rFonts w:hint="eastAsia" w:ascii="仿宋" w:hAnsi="仿宋" w:eastAsia="仿宋" w:cs="仿宋"/>
          <w:szCs w:val="24"/>
          <w:highlight w:val="none"/>
        </w:rPr>
        <w:t>评审标准</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_Toc21706 \h </w:instrText>
      </w:r>
      <w:r>
        <w:rPr>
          <w:rFonts w:hint="eastAsia" w:ascii="仿宋" w:hAnsi="仿宋" w:eastAsia="仿宋" w:cs="仿宋"/>
          <w:highlight w:val="none"/>
        </w:rPr>
        <w:fldChar w:fldCharType="separate"/>
      </w:r>
      <w:r>
        <w:rPr>
          <w:rFonts w:hint="eastAsia" w:ascii="仿宋" w:hAnsi="仿宋" w:eastAsia="仿宋" w:cs="仿宋"/>
          <w:highlight w:val="none"/>
        </w:rPr>
        <w:t>19</w:t>
      </w:r>
      <w:r>
        <w:rPr>
          <w:rFonts w:hint="eastAsia" w:ascii="仿宋" w:hAnsi="仿宋" w:eastAsia="仿宋" w:cs="仿宋"/>
          <w:highlight w:val="none"/>
        </w:rPr>
        <w:fldChar w:fldCharType="end"/>
      </w:r>
      <w:r>
        <w:rPr>
          <w:rFonts w:hint="eastAsia" w:ascii="仿宋" w:hAnsi="仿宋" w:eastAsia="仿宋" w:cs="仿宋"/>
          <w:color w:val="auto"/>
          <w:highlight w:val="none"/>
        </w:rPr>
        <w:fldChar w:fldCharType="end"/>
      </w:r>
    </w:p>
    <w:p w14:paraId="4EA32D65">
      <w:pPr>
        <w:pStyle w:val="31"/>
        <w:tabs>
          <w:tab w:val="right" w:leader="dot" w:pos="9354"/>
        </w:tabs>
        <w:rPr>
          <w:rFonts w:hint="eastAsia" w:ascii="仿宋" w:hAnsi="仿宋" w:eastAsia="仿宋" w:cs="仿宋"/>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_Toc18122 </w:instrText>
      </w:r>
      <w:r>
        <w:rPr>
          <w:rFonts w:hint="eastAsia" w:ascii="仿宋" w:hAnsi="仿宋" w:eastAsia="仿宋" w:cs="仿宋"/>
          <w:highlight w:val="none"/>
        </w:rPr>
        <w:fldChar w:fldCharType="separate"/>
      </w:r>
      <w:r>
        <w:rPr>
          <w:rFonts w:hint="eastAsia" w:ascii="仿宋" w:hAnsi="仿宋" w:eastAsia="仿宋" w:cs="仿宋"/>
          <w:szCs w:val="24"/>
          <w:highlight w:val="none"/>
          <w:lang w:val="en-US" w:eastAsia="zh-CN"/>
        </w:rPr>
        <w:t>三、</w:t>
      </w:r>
      <w:r>
        <w:rPr>
          <w:rFonts w:hint="eastAsia" w:ascii="仿宋" w:hAnsi="仿宋" w:eastAsia="仿宋" w:cs="仿宋"/>
          <w:szCs w:val="24"/>
          <w:highlight w:val="none"/>
        </w:rPr>
        <w:t>评标程序</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_Toc18122 \h </w:instrText>
      </w:r>
      <w:r>
        <w:rPr>
          <w:rFonts w:hint="eastAsia" w:ascii="仿宋" w:hAnsi="仿宋" w:eastAsia="仿宋" w:cs="仿宋"/>
          <w:highlight w:val="none"/>
        </w:rPr>
        <w:fldChar w:fldCharType="separate"/>
      </w:r>
      <w:r>
        <w:rPr>
          <w:rFonts w:hint="eastAsia" w:ascii="仿宋" w:hAnsi="仿宋" w:eastAsia="仿宋" w:cs="仿宋"/>
          <w:highlight w:val="none"/>
        </w:rPr>
        <w:t>19</w:t>
      </w:r>
      <w:r>
        <w:rPr>
          <w:rFonts w:hint="eastAsia" w:ascii="仿宋" w:hAnsi="仿宋" w:eastAsia="仿宋" w:cs="仿宋"/>
          <w:highlight w:val="none"/>
        </w:rPr>
        <w:fldChar w:fldCharType="end"/>
      </w:r>
      <w:r>
        <w:rPr>
          <w:rFonts w:hint="eastAsia" w:ascii="仿宋" w:hAnsi="仿宋" w:eastAsia="仿宋" w:cs="仿宋"/>
          <w:color w:val="auto"/>
          <w:highlight w:val="none"/>
        </w:rPr>
        <w:fldChar w:fldCharType="end"/>
      </w:r>
    </w:p>
    <w:p w14:paraId="0C1BAE1C">
      <w:pPr>
        <w:pStyle w:val="25"/>
        <w:tabs>
          <w:tab w:val="right" w:leader="dot" w:pos="9354"/>
        </w:tabs>
        <w:rPr>
          <w:rFonts w:hint="eastAsia" w:ascii="仿宋" w:hAnsi="仿宋" w:eastAsia="仿宋" w:cs="仿宋"/>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_Toc23600 </w:instrText>
      </w:r>
      <w:r>
        <w:rPr>
          <w:rFonts w:hint="eastAsia" w:ascii="仿宋" w:hAnsi="仿宋" w:eastAsia="仿宋" w:cs="仿宋"/>
          <w:highlight w:val="none"/>
        </w:rPr>
        <w:fldChar w:fldCharType="separate"/>
      </w:r>
      <w:r>
        <w:rPr>
          <w:rFonts w:hint="eastAsia" w:ascii="仿宋" w:hAnsi="仿宋" w:eastAsia="仿宋" w:cs="仿宋"/>
          <w:szCs w:val="24"/>
          <w:highlight w:val="none"/>
        </w:rPr>
        <w:t>第三章 合同</w:t>
      </w:r>
      <w:r>
        <w:rPr>
          <w:rFonts w:hint="eastAsia" w:ascii="仿宋" w:hAnsi="仿宋" w:eastAsia="仿宋" w:cs="仿宋"/>
          <w:szCs w:val="24"/>
          <w:highlight w:val="none"/>
          <w:lang w:val="en-US" w:eastAsia="zh-CN"/>
        </w:rPr>
        <w:t>文本</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_Toc23600 \h </w:instrText>
      </w:r>
      <w:r>
        <w:rPr>
          <w:rFonts w:hint="eastAsia" w:ascii="仿宋" w:hAnsi="仿宋" w:eastAsia="仿宋" w:cs="仿宋"/>
          <w:highlight w:val="none"/>
        </w:rPr>
        <w:fldChar w:fldCharType="separate"/>
      </w:r>
      <w:r>
        <w:rPr>
          <w:rFonts w:hint="eastAsia" w:ascii="仿宋" w:hAnsi="仿宋" w:eastAsia="仿宋" w:cs="仿宋"/>
          <w:highlight w:val="none"/>
        </w:rPr>
        <w:t>24</w:t>
      </w:r>
      <w:r>
        <w:rPr>
          <w:rFonts w:hint="eastAsia" w:ascii="仿宋" w:hAnsi="仿宋" w:eastAsia="仿宋" w:cs="仿宋"/>
          <w:highlight w:val="none"/>
        </w:rPr>
        <w:fldChar w:fldCharType="end"/>
      </w:r>
      <w:r>
        <w:rPr>
          <w:rFonts w:hint="eastAsia" w:ascii="仿宋" w:hAnsi="仿宋" w:eastAsia="仿宋" w:cs="仿宋"/>
          <w:color w:val="auto"/>
          <w:highlight w:val="none"/>
        </w:rPr>
        <w:fldChar w:fldCharType="end"/>
      </w:r>
    </w:p>
    <w:p w14:paraId="0D31E091">
      <w:pPr>
        <w:pStyle w:val="25"/>
        <w:tabs>
          <w:tab w:val="right" w:leader="dot" w:pos="9354"/>
        </w:tabs>
        <w:rPr>
          <w:rFonts w:hint="eastAsia" w:ascii="仿宋" w:hAnsi="仿宋" w:eastAsia="仿宋" w:cs="仿宋"/>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_Toc16385 </w:instrText>
      </w:r>
      <w:r>
        <w:rPr>
          <w:rFonts w:hint="eastAsia" w:ascii="仿宋" w:hAnsi="仿宋" w:eastAsia="仿宋" w:cs="仿宋"/>
          <w:highlight w:val="none"/>
        </w:rPr>
        <w:fldChar w:fldCharType="separate"/>
      </w:r>
      <w:r>
        <w:rPr>
          <w:rFonts w:hint="eastAsia" w:ascii="仿宋" w:hAnsi="仿宋" w:eastAsia="仿宋" w:cs="仿宋"/>
          <w:szCs w:val="24"/>
          <w:highlight w:val="none"/>
        </w:rPr>
        <w:t xml:space="preserve">第四章 </w:t>
      </w:r>
      <w:r>
        <w:rPr>
          <w:rFonts w:hint="eastAsia" w:ascii="仿宋" w:hAnsi="仿宋" w:eastAsia="仿宋" w:cs="仿宋"/>
          <w:szCs w:val="24"/>
          <w:highlight w:val="none"/>
          <w:lang w:eastAsia="zh-CN"/>
        </w:rPr>
        <w:t>服务标准和要求</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_Toc16385 \h </w:instrText>
      </w:r>
      <w:r>
        <w:rPr>
          <w:rFonts w:hint="eastAsia" w:ascii="仿宋" w:hAnsi="仿宋" w:eastAsia="仿宋" w:cs="仿宋"/>
          <w:highlight w:val="none"/>
        </w:rPr>
        <w:fldChar w:fldCharType="separate"/>
      </w:r>
      <w:r>
        <w:rPr>
          <w:rFonts w:hint="eastAsia" w:ascii="仿宋" w:hAnsi="仿宋" w:eastAsia="仿宋" w:cs="仿宋"/>
          <w:highlight w:val="none"/>
        </w:rPr>
        <w:t>33</w:t>
      </w:r>
      <w:r>
        <w:rPr>
          <w:rFonts w:hint="eastAsia" w:ascii="仿宋" w:hAnsi="仿宋" w:eastAsia="仿宋" w:cs="仿宋"/>
          <w:highlight w:val="none"/>
        </w:rPr>
        <w:fldChar w:fldCharType="end"/>
      </w:r>
      <w:r>
        <w:rPr>
          <w:rFonts w:hint="eastAsia" w:ascii="仿宋" w:hAnsi="仿宋" w:eastAsia="仿宋" w:cs="仿宋"/>
          <w:color w:val="auto"/>
          <w:highlight w:val="none"/>
        </w:rPr>
        <w:fldChar w:fldCharType="end"/>
      </w:r>
    </w:p>
    <w:p w14:paraId="41EB7EEB">
      <w:pPr>
        <w:pStyle w:val="25"/>
        <w:tabs>
          <w:tab w:val="right" w:leader="dot" w:pos="9354"/>
        </w:tabs>
        <w:rPr>
          <w:rFonts w:hint="eastAsia" w:ascii="仿宋" w:hAnsi="仿宋" w:eastAsia="仿宋" w:cs="仿宋"/>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_Toc13809 </w:instrText>
      </w:r>
      <w:r>
        <w:rPr>
          <w:rFonts w:hint="eastAsia" w:ascii="仿宋" w:hAnsi="仿宋" w:eastAsia="仿宋" w:cs="仿宋"/>
          <w:highlight w:val="none"/>
        </w:rPr>
        <w:fldChar w:fldCharType="separate"/>
      </w:r>
      <w:r>
        <w:rPr>
          <w:rFonts w:hint="eastAsia" w:ascii="仿宋" w:hAnsi="仿宋" w:eastAsia="仿宋" w:cs="仿宋"/>
          <w:szCs w:val="24"/>
          <w:highlight w:val="none"/>
        </w:rPr>
        <w:t>第五章 投标文件格式</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_Toc13809 \h </w:instrText>
      </w:r>
      <w:r>
        <w:rPr>
          <w:rFonts w:hint="eastAsia" w:ascii="仿宋" w:hAnsi="仿宋" w:eastAsia="仿宋" w:cs="仿宋"/>
          <w:highlight w:val="none"/>
        </w:rPr>
        <w:fldChar w:fldCharType="separate"/>
      </w:r>
      <w:r>
        <w:rPr>
          <w:rFonts w:hint="eastAsia" w:ascii="仿宋" w:hAnsi="仿宋" w:eastAsia="仿宋" w:cs="仿宋"/>
          <w:highlight w:val="none"/>
        </w:rPr>
        <w:t>39</w:t>
      </w:r>
      <w:r>
        <w:rPr>
          <w:rFonts w:hint="eastAsia" w:ascii="仿宋" w:hAnsi="仿宋" w:eastAsia="仿宋" w:cs="仿宋"/>
          <w:highlight w:val="none"/>
        </w:rPr>
        <w:fldChar w:fldCharType="end"/>
      </w:r>
      <w:r>
        <w:rPr>
          <w:rFonts w:hint="eastAsia" w:ascii="仿宋" w:hAnsi="仿宋" w:eastAsia="仿宋" w:cs="仿宋"/>
          <w:color w:val="auto"/>
          <w:highlight w:val="none"/>
        </w:rPr>
        <w:fldChar w:fldCharType="end"/>
      </w:r>
    </w:p>
    <w:p w14:paraId="096BC073">
      <w:pPr>
        <w:pStyle w:val="31"/>
        <w:tabs>
          <w:tab w:val="right" w:leader="dot" w:pos="9354"/>
        </w:tabs>
        <w:rPr>
          <w:rFonts w:hint="eastAsia" w:ascii="仿宋" w:hAnsi="仿宋" w:eastAsia="仿宋" w:cs="仿宋"/>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_Toc1962 </w:instrText>
      </w:r>
      <w:r>
        <w:rPr>
          <w:rFonts w:hint="eastAsia" w:ascii="仿宋" w:hAnsi="仿宋" w:eastAsia="仿宋" w:cs="仿宋"/>
          <w:highlight w:val="none"/>
        </w:rPr>
        <w:fldChar w:fldCharType="separate"/>
      </w:r>
      <w:r>
        <w:rPr>
          <w:rFonts w:hint="eastAsia" w:ascii="仿宋" w:hAnsi="仿宋" w:eastAsia="仿宋" w:cs="仿宋"/>
          <w:szCs w:val="24"/>
          <w:highlight w:val="none"/>
          <w:lang w:val="en-US" w:eastAsia="zh-CN"/>
        </w:rPr>
        <w:t>一、</w:t>
      </w:r>
      <w:r>
        <w:rPr>
          <w:rFonts w:hint="eastAsia" w:ascii="仿宋" w:hAnsi="仿宋" w:eastAsia="仿宋" w:cs="仿宋"/>
          <w:szCs w:val="24"/>
          <w:highlight w:val="none"/>
        </w:rPr>
        <w:t>开标一览表</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_Toc1962 \h </w:instrText>
      </w:r>
      <w:r>
        <w:rPr>
          <w:rFonts w:hint="eastAsia" w:ascii="仿宋" w:hAnsi="仿宋" w:eastAsia="仿宋" w:cs="仿宋"/>
          <w:highlight w:val="none"/>
        </w:rPr>
        <w:fldChar w:fldCharType="separate"/>
      </w:r>
      <w:r>
        <w:rPr>
          <w:rFonts w:hint="eastAsia" w:ascii="仿宋" w:hAnsi="仿宋" w:eastAsia="仿宋" w:cs="仿宋"/>
          <w:highlight w:val="none"/>
        </w:rPr>
        <w:t>41</w:t>
      </w:r>
      <w:r>
        <w:rPr>
          <w:rFonts w:hint="eastAsia" w:ascii="仿宋" w:hAnsi="仿宋" w:eastAsia="仿宋" w:cs="仿宋"/>
          <w:highlight w:val="none"/>
        </w:rPr>
        <w:fldChar w:fldCharType="end"/>
      </w:r>
      <w:r>
        <w:rPr>
          <w:rFonts w:hint="eastAsia" w:ascii="仿宋" w:hAnsi="仿宋" w:eastAsia="仿宋" w:cs="仿宋"/>
          <w:color w:val="auto"/>
          <w:highlight w:val="none"/>
        </w:rPr>
        <w:fldChar w:fldCharType="end"/>
      </w:r>
    </w:p>
    <w:p w14:paraId="6F807ECA">
      <w:pPr>
        <w:pStyle w:val="31"/>
        <w:tabs>
          <w:tab w:val="right" w:leader="dot" w:pos="9354"/>
        </w:tabs>
        <w:rPr>
          <w:rFonts w:hint="eastAsia" w:ascii="仿宋" w:hAnsi="仿宋" w:eastAsia="仿宋" w:cs="仿宋"/>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_Toc28881 </w:instrText>
      </w:r>
      <w:r>
        <w:rPr>
          <w:rFonts w:hint="eastAsia" w:ascii="仿宋" w:hAnsi="仿宋" w:eastAsia="仿宋" w:cs="仿宋"/>
          <w:highlight w:val="none"/>
        </w:rPr>
        <w:fldChar w:fldCharType="separate"/>
      </w:r>
      <w:r>
        <w:rPr>
          <w:rFonts w:hint="eastAsia" w:ascii="仿宋" w:hAnsi="仿宋" w:eastAsia="仿宋" w:cs="仿宋"/>
          <w:szCs w:val="24"/>
          <w:highlight w:val="none"/>
        </w:rPr>
        <w:t>二、投标函</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_Toc28881 \h </w:instrText>
      </w:r>
      <w:r>
        <w:rPr>
          <w:rFonts w:hint="eastAsia" w:ascii="仿宋" w:hAnsi="仿宋" w:eastAsia="仿宋" w:cs="仿宋"/>
          <w:highlight w:val="none"/>
        </w:rPr>
        <w:fldChar w:fldCharType="separate"/>
      </w:r>
      <w:r>
        <w:rPr>
          <w:rFonts w:hint="eastAsia" w:ascii="仿宋" w:hAnsi="仿宋" w:eastAsia="仿宋" w:cs="仿宋"/>
          <w:highlight w:val="none"/>
        </w:rPr>
        <w:t>42</w:t>
      </w:r>
      <w:r>
        <w:rPr>
          <w:rFonts w:hint="eastAsia" w:ascii="仿宋" w:hAnsi="仿宋" w:eastAsia="仿宋" w:cs="仿宋"/>
          <w:highlight w:val="none"/>
        </w:rPr>
        <w:fldChar w:fldCharType="end"/>
      </w:r>
      <w:r>
        <w:rPr>
          <w:rFonts w:hint="eastAsia" w:ascii="仿宋" w:hAnsi="仿宋" w:eastAsia="仿宋" w:cs="仿宋"/>
          <w:color w:val="auto"/>
          <w:highlight w:val="none"/>
        </w:rPr>
        <w:fldChar w:fldCharType="end"/>
      </w:r>
    </w:p>
    <w:p w14:paraId="2AE13E5A">
      <w:pPr>
        <w:pStyle w:val="31"/>
        <w:tabs>
          <w:tab w:val="right" w:leader="dot" w:pos="9354"/>
        </w:tabs>
        <w:rPr>
          <w:rFonts w:hint="eastAsia" w:ascii="仿宋" w:hAnsi="仿宋" w:eastAsia="仿宋" w:cs="仿宋"/>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_Toc28562 </w:instrText>
      </w:r>
      <w:r>
        <w:rPr>
          <w:rFonts w:hint="eastAsia" w:ascii="仿宋" w:hAnsi="仿宋" w:eastAsia="仿宋" w:cs="仿宋"/>
          <w:highlight w:val="none"/>
        </w:rPr>
        <w:fldChar w:fldCharType="separate"/>
      </w:r>
      <w:r>
        <w:rPr>
          <w:rFonts w:hint="eastAsia" w:ascii="仿宋" w:hAnsi="仿宋" w:eastAsia="仿宋" w:cs="仿宋"/>
          <w:szCs w:val="24"/>
          <w:highlight w:val="none"/>
          <w:lang w:val="en-US" w:eastAsia="zh-CN"/>
        </w:rPr>
        <w:t>三</w:t>
      </w:r>
      <w:r>
        <w:rPr>
          <w:rFonts w:hint="eastAsia" w:ascii="仿宋" w:hAnsi="仿宋" w:eastAsia="仿宋" w:cs="仿宋"/>
          <w:szCs w:val="24"/>
          <w:highlight w:val="none"/>
        </w:rPr>
        <w:t>、投标价格明细表</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_Toc28562 \h </w:instrText>
      </w:r>
      <w:r>
        <w:rPr>
          <w:rFonts w:hint="eastAsia" w:ascii="仿宋" w:hAnsi="仿宋" w:eastAsia="仿宋" w:cs="仿宋"/>
          <w:highlight w:val="none"/>
        </w:rPr>
        <w:fldChar w:fldCharType="separate"/>
      </w:r>
      <w:r>
        <w:rPr>
          <w:rFonts w:hint="eastAsia" w:ascii="仿宋" w:hAnsi="仿宋" w:eastAsia="仿宋" w:cs="仿宋"/>
          <w:highlight w:val="none"/>
        </w:rPr>
        <w:t>43</w:t>
      </w:r>
      <w:r>
        <w:rPr>
          <w:rFonts w:hint="eastAsia" w:ascii="仿宋" w:hAnsi="仿宋" w:eastAsia="仿宋" w:cs="仿宋"/>
          <w:highlight w:val="none"/>
        </w:rPr>
        <w:fldChar w:fldCharType="end"/>
      </w:r>
      <w:r>
        <w:rPr>
          <w:rFonts w:hint="eastAsia" w:ascii="仿宋" w:hAnsi="仿宋" w:eastAsia="仿宋" w:cs="仿宋"/>
          <w:color w:val="auto"/>
          <w:highlight w:val="none"/>
        </w:rPr>
        <w:fldChar w:fldCharType="end"/>
      </w:r>
    </w:p>
    <w:p w14:paraId="779C25E8">
      <w:pPr>
        <w:pStyle w:val="31"/>
        <w:tabs>
          <w:tab w:val="right" w:leader="dot" w:pos="9354"/>
        </w:tabs>
        <w:rPr>
          <w:rFonts w:hint="eastAsia" w:ascii="仿宋" w:hAnsi="仿宋" w:eastAsia="仿宋" w:cs="仿宋"/>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_Toc1312 </w:instrText>
      </w:r>
      <w:r>
        <w:rPr>
          <w:rFonts w:hint="eastAsia" w:ascii="仿宋" w:hAnsi="仿宋" w:eastAsia="仿宋" w:cs="仿宋"/>
          <w:highlight w:val="none"/>
        </w:rPr>
        <w:fldChar w:fldCharType="separate"/>
      </w:r>
      <w:r>
        <w:rPr>
          <w:rFonts w:hint="eastAsia" w:ascii="仿宋" w:hAnsi="仿宋" w:eastAsia="仿宋" w:cs="仿宋"/>
          <w:szCs w:val="24"/>
          <w:highlight w:val="none"/>
          <w:lang w:val="en-US" w:eastAsia="zh-CN"/>
        </w:rPr>
        <w:t>四</w:t>
      </w:r>
      <w:r>
        <w:rPr>
          <w:rFonts w:hint="eastAsia" w:ascii="仿宋" w:hAnsi="仿宋" w:eastAsia="仿宋" w:cs="仿宋"/>
          <w:szCs w:val="24"/>
          <w:highlight w:val="none"/>
        </w:rPr>
        <w:t>、商务条款偏离表</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_Toc1312 \h </w:instrText>
      </w:r>
      <w:r>
        <w:rPr>
          <w:rFonts w:hint="eastAsia" w:ascii="仿宋" w:hAnsi="仿宋" w:eastAsia="仿宋" w:cs="仿宋"/>
          <w:highlight w:val="none"/>
        </w:rPr>
        <w:fldChar w:fldCharType="separate"/>
      </w:r>
      <w:r>
        <w:rPr>
          <w:rFonts w:hint="eastAsia" w:ascii="仿宋" w:hAnsi="仿宋" w:eastAsia="仿宋" w:cs="仿宋"/>
          <w:highlight w:val="none"/>
        </w:rPr>
        <w:t>45</w:t>
      </w:r>
      <w:r>
        <w:rPr>
          <w:rFonts w:hint="eastAsia" w:ascii="仿宋" w:hAnsi="仿宋" w:eastAsia="仿宋" w:cs="仿宋"/>
          <w:highlight w:val="none"/>
        </w:rPr>
        <w:fldChar w:fldCharType="end"/>
      </w:r>
      <w:r>
        <w:rPr>
          <w:rFonts w:hint="eastAsia" w:ascii="仿宋" w:hAnsi="仿宋" w:eastAsia="仿宋" w:cs="仿宋"/>
          <w:color w:val="auto"/>
          <w:highlight w:val="none"/>
        </w:rPr>
        <w:fldChar w:fldCharType="end"/>
      </w:r>
    </w:p>
    <w:p w14:paraId="69637FC6">
      <w:pPr>
        <w:pStyle w:val="31"/>
        <w:tabs>
          <w:tab w:val="right" w:leader="dot" w:pos="9354"/>
        </w:tabs>
        <w:rPr>
          <w:rFonts w:hint="eastAsia" w:ascii="仿宋" w:hAnsi="仿宋" w:eastAsia="仿宋" w:cs="仿宋"/>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_Toc3509 </w:instrText>
      </w:r>
      <w:r>
        <w:rPr>
          <w:rFonts w:hint="eastAsia" w:ascii="仿宋" w:hAnsi="仿宋" w:eastAsia="仿宋" w:cs="仿宋"/>
          <w:highlight w:val="none"/>
        </w:rPr>
        <w:fldChar w:fldCharType="separate"/>
      </w:r>
      <w:r>
        <w:rPr>
          <w:rFonts w:hint="eastAsia" w:ascii="仿宋" w:hAnsi="仿宋" w:eastAsia="仿宋" w:cs="仿宋"/>
          <w:szCs w:val="24"/>
          <w:highlight w:val="none"/>
          <w:lang w:val="en-US" w:eastAsia="zh-CN"/>
        </w:rPr>
        <w:t>五</w:t>
      </w:r>
      <w:r>
        <w:rPr>
          <w:rFonts w:hint="eastAsia" w:ascii="仿宋" w:hAnsi="仿宋" w:eastAsia="仿宋" w:cs="仿宋"/>
          <w:szCs w:val="24"/>
          <w:highlight w:val="none"/>
        </w:rPr>
        <w:t>、技术条款偏离表</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_Toc3509 \h </w:instrText>
      </w:r>
      <w:r>
        <w:rPr>
          <w:rFonts w:hint="eastAsia" w:ascii="仿宋" w:hAnsi="仿宋" w:eastAsia="仿宋" w:cs="仿宋"/>
          <w:highlight w:val="none"/>
        </w:rPr>
        <w:fldChar w:fldCharType="separate"/>
      </w:r>
      <w:r>
        <w:rPr>
          <w:rFonts w:hint="eastAsia" w:ascii="仿宋" w:hAnsi="仿宋" w:eastAsia="仿宋" w:cs="仿宋"/>
          <w:highlight w:val="none"/>
        </w:rPr>
        <w:t>46</w:t>
      </w:r>
      <w:r>
        <w:rPr>
          <w:rFonts w:hint="eastAsia" w:ascii="仿宋" w:hAnsi="仿宋" w:eastAsia="仿宋" w:cs="仿宋"/>
          <w:highlight w:val="none"/>
        </w:rPr>
        <w:fldChar w:fldCharType="end"/>
      </w:r>
      <w:r>
        <w:rPr>
          <w:rFonts w:hint="eastAsia" w:ascii="仿宋" w:hAnsi="仿宋" w:eastAsia="仿宋" w:cs="仿宋"/>
          <w:color w:val="auto"/>
          <w:highlight w:val="none"/>
        </w:rPr>
        <w:fldChar w:fldCharType="end"/>
      </w:r>
    </w:p>
    <w:p w14:paraId="392E6C67">
      <w:pPr>
        <w:pStyle w:val="31"/>
        <w:tabs>
          <w:tab w:val="right" w:leader="dot" w:pos="9354"/>
        </w:tabs>
        <w:rPr>
          <w:rFonts w:hint="eastAsia" w:ascii="仿宋" w:hAnsi="仿宋" w:eastAsia="仿宋" w:cs="仿宋"/>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_Toc23590 </w:instrText>
      </w:r>
      <w:r>
        <w:rPr>
          <w:rFonts w:hint="eastAsia" w:ascii="仿宋" w:hAnsi="仿宋" w:eastAsia="仿宋" w:cs="仿宋"/>
          <w:highlight w:val="none"/>
        </w:rPr>
        <w:fldChar w:fldCharType="separate"/>
      </w:r>
      <w:r>
        <w:rPr>
          <w:rFonts w:hint="eastAsia" w:ascii="仿宋" w:hAnsi="仿宋" w:eastAsia="仿宋" w:cs="仿宋"/>
          <w:szCs w:val="24"/>
          <w:highlight w:val="none"/>
          <w:lang w:val="en-US" w:eastAsia="zh-CN"/>
        </w:rPr>
        <w:t>六</w:t>
      </w:r>
      <w:r>
        <w:rPr>
          <w:rFonts w:hint="eastAsia" w:ascii="仿宋" w:hAnsi="仿宋" w:eastAsia="仿宋" w:cs="仿宋"/>
          <w:szCs w:val="24"/>
          <w:highlight w:val="none"/>
        </w:rPr>
        <w:t>、法定代表人身份证明书</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_Toc23590 \h </w:instrText>
      </w:r>
      <w:r>
        <w:rPr>
          <w:rFonts w:hint="eastAsia" w:ascii="仿宋" w:hAnsi="仿宋" w:eastAsia="仿宋" w:cs="仿宋"/>
          <w:highlight w:val="none"/>
        </w:rPr>
        <w:fldChar w:fldCharType="separate"/>
      </w:r>
      <w:r>
        <w:rPr>
          <w:rFonts w:hint="eastAsia" w:ascii="仿宋" w:hAnsi="仿宋" w:eastAsia="仿宋" w:cs="仿宋"/>
          <w:highlight w:val="none"/>
        </w:rPr>
        <w:t>47</w:t>
      </w:r>
      <w:r>
        <w:rPr>
          <w:rFonts w:hint="eastAsia" w:ascii="仿宋" w:hAnsi="仿宋" w:eastAsia="仿宋" w:cs="仿宋"/>
          <w:highlight w:val="none"/>
        </w:rPr>
        <w:fldChar w:fldCharType="end"/>
      </w:r>
      <w:r>
        <w:rPr>
          <w:rFonts w:hint="eastAsia" w:ascii="仿宋" w:hAnsi="仿宋" w:eastAsia="仿宋" w:cs="仿宋"/>
          <w:color w:val="auto"/>
          <w:highlight w:val="none"/>
        </w:rPr>
        <w:fldChar w:fldCharType="end"/>
      </w:r>
    </w:p>
    <w:p w14:paraId="5B6AD888">
      <w:pPr>
        <w:pStyle w:val="31"/>
        <w:tabs>
          <w:tab w:val="right" w:leader="dot" w:pos="9354"/>
        </w:tabs>
        <w:rPr>
          <w:rFonts w:hint="eastAsia" w:ascii="仿宋" w:hAnsi="仿宋" w:eastAsia="仿宋" w:cs="仿宋"/>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_Toc11381 </w:instrText>
      </w:r>
      <w:r>
        <w:rPr>
          <w:rFonts w:hint="eastAsia" w:ascii="仿宋" w:hAnsi="仿宋" w:eastAsia="仿宋" w:cs="仿宋"/>
          <w:highlight w:val="none"/>
        </w:rPr>
        <w:fldChar w:fldCharType="separate"/>
      </w:r>
      <w:r>
        <w:rPr>
          <w:rFonts w:hint="eastAsia" w:ascii="仿宋" w:hAnsi="仿宋" w:eastAsia="仿宋" w:cs="仿宋"/>
          <w:szCs w:val="24"/>
          <w:highlight w:val="none"/>
          <w:lang w:val="en-US" w:eastAsia="zh-CN"/>
        </w:rPr>
        <w:t>七</w:t>
      </w:r>
      <w:r>
        <w:rPr>
          <w:rFonts w:hint="eastAsia" w:ascii="仿宋" w:hAnsi="仿宋" w:eastAsia="仿宋" w:cs="仿宋"/>
          <w:szCs w:val="24"/>
          <w:highlight w:val="none"/>
        </w:rPr>
        <w:t>、法定代表人授权委托书</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_Toc11381 \h </w:instrText>
      </w:r>
      <w:r>
        <w:rPr>
          <w:rFonts w:hint="eastAsia" w:ascii="仿宋" w:hAnsi="仿宋" w:eastAsia="仿宋" w:cs="仿宋"/>
          <w:highlight w:val="none"/>
        </w:rPr>
        <w:fldChar w:fldCharType="separate"/>
      </w:r>
      <w:r>
        <w:rPr>
          <w:rFonts w:hint="eastAsia" w:ascii="仿宋" w:hAnsi="仿宋" w:eastAsia="仿宋" w:cs="仿宋"/>
          <w:highlight w:val="none"/>
        </w:rPr>
        <w:t>48</w:t>
      </w:r>
      <w:r>
        <w:rPr>
          <w:rFonts w:hint="eastAsia" w:ascii="仿宋" w:hAnsi="仿宋" w:eastAsia="仿宋" w:cs="仿宋"/>
          <w:highlight w:val="none"/>
        </w:rPr>
        <w:fldChar w:fldCharType="end"/>
      </w:r>
      <w:r>
        <w:rPr>
          <w:rFonts w:hint="eastAsia" w:ascii="仿宋" w:hAnsi="仿宋" w:eastAsia="仿宋" w:cs="仿宋"/>
          <w:color w:val="auto"/>
          <w:highlight w:val="none"/>
        </w:rPr>
        <w:fldChar w:fldCharType="end"/>
      </w:r>
    </w:p>
    <w:p w14:paraId="66165685">
      <w:pPr>
        <w:pStyle w:val="31"/>
        <w:tabs>
          <w:tab w:val="right" w:leader="dot" w:pos="9354"/>
        </w:tabs>
        <w:rPr>
          <w:rFonts w:hint="eastAsia" w:ascii="仿宋" w:hAnsi="仿宋" w:eastAsia="仿宋" w:cs="仿宋"/>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_Toc27665 </w:instrText>
      </w:r>
      <w:r>
        <w:rPr>
          <w:rFonts w:hint="eastAsia" w:ascii="仿宋" w:hAnsi="仿宋" w:eastAsia="仿宋" w:cs="仿宋"/>
          <w:highlight w:val="none"/>
        </w:rPr>
        <w:fldChar w:fldCharType="separate"/>
      </w:r>
      <w:r>
        <w:rPr>
          <w:rFonts w:hint="eastAsia" w:ascii="仿宋" w:hAnsi="仿宋" w:eastAsia="仿宋" w:cs="仿宋"/>
          <w:szCs w:val="24"/>
          <w:highlight w:val="none"/>
          <w:lang w:val="en-US" w:eastAsia="zh-CN"/>
        </w:rPr>
        <w:t>八</w:t>
      </w:r>
      <w:r>
        <w:rPr>
          <w:rFonts w:hint="eastAsia" w:ascii="仿宋" w:hAnsi="仿宋" w:eastAsia="仿宋" w:cs="仿宋"/>
          <w:szCs w:val="24"/>
          <w:highlight w:val="none"/>
        </w:rPr>
        <w:t>、</w:t>
      </w:r>
      <w:r>
        <w:rPr>
          <w:rFonts w:hint="eastAsia" w:ascii="仿宋" w:hAnsi="仿宋" w:eastAsia="仿宋" w:cs="仿宋"/>
          <w:bCs/>
          <w:szCs w:val="24"/>
          <w:highlight w:val="none"/>
        </w:rPr>
        <w:t>投标人资格条件证明材料</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_Toc27665 \h </w:instrText>
      </w:r>
      <w:r>
        <w:rPr>
          <w:rFonts w:hint="eastAsia" w:ascii="仿宋" w:hAnsi="仿宋" w:eastAsia="仿宋" w:cs="仿宋"/>
          <w:highlight w:val="none"/>
        </w:rPr>
        <w:fldChar w:fldCharType="separate"/>
      </w:r>
      <w:r>
        <w:rPr>
          <w:rFonts w:hint="eastAsia" w:ascii="仿宋" w:hAnsi="仿宋" w:eastAsia="仿宋" w:cs="仿宋"/>
          <w:highlight w:val="none"/>
        </w:rPr>
        <w:t>49</w:t>
      </w:r>
      <w:r>
        <w:rPr>
          <w:rFonts w:hint="eastAsia" w:ascii="仿宋" w:hAnsi="仿宋" w:eastAsia="仿宋" w:cs="仿宋"/>
          <w:highlight w:val="none"/>
        </w:rPr>
        <w:fldChar w:fldCharType="end"/>
      </w:r>
      <w:r>
        <w:rPr>
          <w:rFonts w:hint="eastAsia" w:ascii="仿宋" w:hAnsi="仿宋" w:eastAsia="仿宋" w:cs="仿宋"/>
          <w:color w:val="auto"/>
          <w:highlight w:val="none"/>
        </w:rPr>
        <w:fldChar w:fldCharType="end"/>
      </w:r>
    </w:p>
    <w:p w14:paraId="1B40F399">
      <w:pPr>
        <w:pStyle w:val="31"/>
        <w:tabs>
          <w:tab w:val="right" w:leader="dot" w:pos="9354"/>
        </w:tabs>
        <w:rPr>
          <w:rFonts w:hint="eastAsia" w:ascii="仿宋" w:hAnsi="仿宋" w:eastAsia="仿宋" w:cs="仿宋"/>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_Toc6260 </w:instrText>
      </w:r>
      <w:r>
        <w:rPr>
          <w:rFonts w:hint="eastAsia" w:ascii="仿宋" w:hAnsi="仿宋" w:eastAsia="仿宋" w:cs="仿宋"/>
          <w:highlight w:val="none"/>
        </w:rPr>
        <w:fldChar w:fldCharType="separate"/>
      </w:r>
      <w:r>
        <w:rPr>
          <w:rFonts w:hint="eastAsia" w:ascii="仿宋" w:hAnsi="仿宋" w:eastAsia="仿宋" w:cs="仿宋"/>
          <w:szCs w:val="24"/>
          <w:highlight w:val="none"/>
          <w:lang w:val="en-US" w:eastAsia="zh-CN"/>
        </w:rPr>
        <w:t>九</w:t>
      </w:r>
      <w:r>
        <w:rPr>
          <w:rFonts w:hint="eastAsia" w:ascii="仿宋" w:hAnsi="仿宋" w:eastAsia="仿宋" w:cs="仿宋"/>
          <w:szCs w:val="24"/>
          <w:highlight w:val="none"/>
        </w:rPr>
        <w:t>、投标人近年类似项目情况表</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_Toc6260 \h </w:instrText>
      </w:r>
      <w:r>
        <w:rPr>
          <w:rFonts w:hint="eastAsia" w:ascii="仿宋" w:hAnsi="仿宋" w:eastAsia="仿宋" w:cs="仿宋"/>
          <w:highlight w:val="none"/>
        </w:rPr>
        <w:fldChar w:fldCharType="separate"/>
      </w:r>
      <w:r>
        <w:rPr>
          <w:rFonts w:hint="eastAsia" w:ascii="仿宋" w:hAnsi="仿宋" w:eastAsia="仿宋" w:cs="仿宋"/>
          <w:highlight w:val="none"/>
        </w:rPr>
        <w:t>57</w:t>
      </w:r>
      <w:r>
        <w:rPr>
          <w:rFonts w:hint="eastAsia" w:ascii="仿宋" w:hAnsi="仿宋" w:eastAsia="仿宋" w:cs="仿宋"/>
          <w:highlight w:val="none"/>
        </w:rPr>
        <w:fldChar w:fldCharType="end"/>
      </w:r>
      <w:r>
        <w:rPr>
          <w:rFonts w:hint="eastAsia" w:ascii="仿宋" w:hAnsi="仿宋" w:eastAsia="仿宋" w:cs="仿宋"/>
          <w:color w:val="auto"/>
          <w:highlight w:val="none"/>
        </w:rPr>
        <w:fldChar w:fldCharType="end"/>
      </w:r>
    </w:p>
    <w:p w14:paraId="5716C3C3">
      <w:pPr>
        <w:pStyle w:val="31"/>
        <w:tabs>
          <w:tab w:val="right" w:leader="dot" w:pos="9354"/>
        </w:tabs>
        <w:rPr>
          <w:rFonts w:hint="eastAsia" w:ascii="仿宋" w:hAnsi="仿宋" w:eastAsia="仿宋" w:cs="仿宋"/>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_Toc22229 </w:instrText>
      </w:r>
      <w:r>
        <w:rPr>
          <w:rFonts w:hint="eastAsia" w:ascii="仿宋" w:hAnsi="仿宋" w:eastAsia="仿宋" w:cs="仿宋"/>
          <w:highlight w:val="none"/>
        </w:rPr>
        <w:fldChar w:fldCharType="separate"/>
      </w:r>
      <w:r>
        <w:rPr>
          <w:rFonts w:hint="eastAsia" w:ascii="仿宋" w:hAnsi="仿宋" w:eastAsia="仿宋" w:cs="仿宋"/>
          <w:szCs w:val="24"/>
          <w:highlight w:val="none"/>
          <w:shd w:val="clear" w:color="auto" w:fill="FFFFFF" w:themeFill="background1"/>
          <w:lang w:val="en-US" w:eastAsia="zh-CN"/>
        </w:rPr>
        <w:t>十、</w:t>
      </w:r>
      <w:r>
        <w:rPr>
          <w:rFonts w:hint="eastAsia" w:ascii="仿宋" w:hAnsi="仿宋" w:eastAsia="仿宋" w:cs="仿宋"/>
          <w:bCs/>
          <w:szCs w:val="24"/>
          <w:highlight w:val="none"/>
          <w:shd w:val="clear" w:color="auto" w:fill="FFFFFF" w:themeFill="background1"/>
        </w:rPr>
        <w:t>项目负责人简历表</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_Toc22229 \h </w:instrText>
      </w:r>
      <w:r>
        <w:rPr>
          <w:rFonts w:hint="eastAsia" w:ascii="仿宋" w:hAnsi="仿宋" w:eastAsia="仿宋" w:cs="仿宋"/>
          <w:highlight w:val="none"/>
        </w:rPr>
        <w:fldChar w:fldCharType="separate"/>
      </w:r>
      <w:r>
        <w:rPr>
          <w:rFonts w:hint="eastAsia" w:ascii="仿宋" w:hAnsi="仿宋" w:eastAsia="仿宋" w:cs="仿宋"/>
          <w:highlight w:val="none"/>
        </w:rPr>
        <w:t>58</w:t>
      </w:r>
      <w:r>
        <w:rPr>
          <w:rFonts w:hint="eastAsia" w:ascii="仿宋" w:hAnsi="仿宋" w:eastAsia="仿宋" w:cs="仿宋"/>
          <w:highlight w:val="none"/>
        </w:rPr>
        <w:fldChar w:fldCharType="end"/>
      </w:r>
      <w:r>
        <w:rPr>
          <w:rFonts w:hint="eastAsia" w:ascii="仿宋" w:hAnsi="仿宋" w:eastAsia="仿宋" w:cs="仿宋"/>
          <w:color w:val="auto"/>
          <w:highlight w:val="none"/>
        </w:rPr>
        <w:fldChar w:fldCharType="end"/>
      </w:r>
    </w:p>
    <w:p w14:paraId="05DA5A9B">
      <w:pPr>
        <w:pStyle w:val="31"/>
        <w:tabs>
          <w:tab w:val="right" w:leader="dot" w:pos="9354"/>
        </w:tabs>
        <w:rPr>
          <w:rFonts w:hint="eastAsia" w:ascii="仿宋" w:hAnsi="仿宋" w:eastAsia="仿宋" w:cs="仿宋"/>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_Toc24467 </w:instrText>
      </w:r>
      <w:r>
        <w:rPr>
          <w:rFonts w:hint="eastAsia" w:ascii="仿宋" w:hAnsi="仿宋" w:eastAsia="仿宋" w:cs="仿宋"/>
          <w:highlight w:val="none"/>
        </w:rPr>
        <w:fldChar w:fldCharType="separate"/>
      </w:r>
      <w:r>
        <w:rPr>
          <w:rFonts w:hint="eastAsia" w:ascii="仿宋" w:hAnsi="仿宋" w:eastAsia="仿宋" w:cs="仿宋"/>
          <w:szCs w:val="24"/>
          <w:highlight w:val="none"/>
          <w:shd w:val="clear" w:color="auto" w:fill="FFFFFF" w:themeFill="background1"/>
          <w:lang w:val="en-US" w:eastAsia="zh-CN"/>
        </w:rPr>
        <w:t>十一</w:t>
      </w:r>
      <w:r>
        <w:rPr>
          <w:rFonts w:hint="eastAsia" w:ascii="仿宋" w:hAnsi="仿宋" w:eastAsia="仿宋" w:cs="仿宋"/>
          <w:szCs w:val="24"/>
          <w:highlight w:val="none"/>
          <w:shd w:val="clear" w:color="auto" w:fill="FFFFFF" w:themeFill="background1"/>
        </w:rPr>
        <w:t>、拟派主要</w:t>
      </w:r>
      <w:r>
        <w:rPr>
          <w:rFonts w:hint="eastAsia" w:ascii="仿宋" w:hAnsi="仿宋" w:eastAsia="仿宋" w:cs="仿宋"/>
          <w:szCs w:val="24"/>
          <w:highlight w:val="none"/>
          <w:shd w:val="clear" w:color="auto" w:fill="FFFFFF" w:themeFill="background1"/>
          <w:lang w:val="en-US" w:eastAsia="zh-CN"/>
        </w:rPr>
        <w:t>服务</w:t>
      </w:r>
      <w:r>
        <w:rPr>
          <w:rFonts w:hint="eastAsia" w:ascii="仿宋" w:hAnsi="仿宋" w:eastAsia="仿宋" w:cs="仿宋"/>
          <w:szCs w:val="24"/>
          <w:highlight w:val="none"/>
          <w:shd w:val="clear" w:color="auto" w:fill="FFFFFF" w:themeFill="background1"/>
        </w:rPr>
        <w:t>人员情况表</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_Toc24467 \h </w:instrText>
      </w:r>
      <w:r>
        <w:rPr>
          <w:rFonts w:hint="eastAsia" w:ascii="仿宋" w:hAnsi="仿宋" w:eastAsia="仿宋" w:cs="仿宋"/>
          <w:highlight w:val="none"/>
        </w:rPr>
        <w:fldChar w:fldCharType="separate"/>
      </w:r>
      <w:r>
        <w:rPr>
          <w:rFonts w:hint="eastAsia" w:ascii="仿宋" w:hAnsi="仿宋" w:eastAsia="仿宋" w:cs="仿宋"/>
          <w:highlight w:val="none"/>
        </w:rPr>
        <w:t>59</w:t>
      </w:r>
      <w:r>
        <w:rPr>
          <w:rFonts w:hint="eastAsia" w:ascii="仿宋" w:hAnsi="仿宋" w:eastAsia="仿宋" w:cs="仿宋"/>
          <w:highlight w:val="none"/>
        </w:rPr>
        <w:fldChar w:fldCharType="end"/>
      </w:r>
      <w:r>
        <w:rPr>
          <w:rFonts w:hint="eastAsia" w:ascii="仿宋" w:hAnsi="仿宋" w:eastAsia="仿宋" w:cs="仿宋"/>
          <w:color w:val="auto"/>
          <w:highlight w:val="none"/>
        </w:rPr>
        <w:fldChar w:fldCharType="end"/>
      </w:r>
    </w:p>
    <w:p w14:paraId="72F59561">
      <w:pPr>
        <w:pStyle w:val="31"/>
        <w:tabs>
          <w:tab w:val="right" w:leader="dot" w:pos="9354"/>
        </w:tabs>
        <w:rPr>
          <w:rFonts w:hint="eastAsia" w:ascii="仿宋" w:hAnsi="仿宋" w:eastAsia="仿宋" w:cs="仿宋"/>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_Toc19815 </w:instrText>
      </w:r>
      <w:r>
        <w:rPr>
          <w:rFonts w:hint="eastAsia" w:ascii="仿宋" w:hAnsi="仿宋" w:eastAsia="仿宋" w:cs="仿宋"/>
          <w:highlight w:val="none"/>
        </w:rPr>
        <w:fldChar w:fldCharType="separate"/>
      </w:r>
      <w:r>
        <w:rPr>
          <w:rFonts w:hint="eastAsia" w:ascii="仿宋" w:hAnsi="仿宋" w:eastAsia="仿宋" w:cs="仿宋"/>
          <w:szCs w:val="24"/>
          <w:highlight w:val="none"/>
        </w:rPr>
        <w:t>十</w:t>
      </w:r>
      <w:r>
        <w:rPr>
          <w:rFonts w:hint="eastAsia" w:ascii="仿宋" w:hAnsi="仿宋" w:eastAsia="仿宋" w:cs="仿宋"/>
          <w:szCs w:val="24"/>
          <w:highlight w:val="none"/>
          <w:lang w:val="en-US" w:eastAsia="zh-CN"/>
        </w:rPr>
        <w:t>二</w:t>
      </w:r>
      <w:r>
        <w:rPr>
          <w:rFonts w:hint="eastAsia" w:ascii="仿宋" w:hAnsi="仿宋" w:eastAsia="仿宋" w:cs="仿宋"/>
          <w:szCs w:val="24"/>
          <w:highlight w:val="none"/>
        </w:rPr>
        <w:t>、</w:t>
      </w:r>
      <w:r>
        <w:rPr>
          <w:rFonts w:hint="eastAsia" w:ascii="仿宋" w:hAnsi="仿宋" w:eastAsia="仿宋" w:cs="仿宋"/>
          <w:szCs w:val="24"/>
          <w:highlight w:val="none"/>
          <w:lang w:eastAsia="zh-CN"/>
        </w:rPr>
        <w:t>服务方案</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_Toc19815 \h </w:instrText>
      </w:r>
      <w:r>
        <w:rPr>
          <w:rFonts w:hint="eastAsia" w:ascii="仿宋" w:hAnsi="仿宋" w:eastAsia="仿宋" w:cs="仿宋"/>
          <w:highlight w:val="none"/>
        </w:rPr>
        <w:fldChar w:fldCharType="separate"/>
      </w:r>
      <w:r>
        <w:rPr>
          <w:rFonts w:hint="eastAsia" w:ascii="仿宋" w:hAnsi="仿宋" w:eastAsia="仿宋" w:cs="仿宋"/>
          <w:highlight w:val="none"/>
        </w:rPr>
        <w:t>60</w:t>
      </w:r>
      <w:r>
        <w:rPr>
          <w:rFonts w:hint="eastAsia" w:ascii="仿宋" w:hAnsi="仿宋" w:eastAsia="仿宋" w:cs="仿宋"/>
          <w:highlight w:val="none"/>
        </w:rPr>
        <w:fldChar w:fldCharType="end"/>
      </w:r>
      <w:r>
        <w:rPr>
          <w:rFonts w:hint="eastAsia" w:ascii="仿宋" w:hAnsi="仿宋" w:eastAsia="仿宋" w:cs="仿宋"/>
          <w:color w:val="auto"/>
          <w:highlight w:val="none"/>
        </w:rPr>
        <w:fldChar w:fldCharType="end"/>
      </w:r>
    </w:p>
    <w:p w14:paraId="55427722">
      <w:pPr>
        <w:pStyle w:val="31"/>
        <w:tabs>
          <w:tab w:val="right" w:leader="dot" w:pos="9354"/>
        </w:tabs>
        <w:rPr>
          <w:rFonts w:hint="eastAsia" w:ascii="仿宋" w:hAnsi="仿宋" w:eastAsia="仿宋" w:cs="仿宋"/>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_Toc12468 </w:instrText>
      </w:r>
      <w:r>
        <w:rPr>
          <w:rFonts w:hint="eastAsia" w:ascii="仿宋" w:hAnsi="仿宋" w:eastAsia="仿宋" w:cs="仿宋"/>
          <w:highlight w:val="none"/>
        </w:rPr>
        <w:fldChar w:fldCharType="separate"/>
      </w:r>
      <w:r>
        <w:rPr>
          <w:rFonts w:hint="eastAsia" w:ascii="仿宋" w:hAnsi="仿宋" w:eastAsia="仿宋" w:cs="仿宋"/>
          <w:szCs w:val="24"/>
          <w:highlight w:val="none"/>
        </w:rPr>
        <w:t>十</w:t>
      </w:r>
      <w:r>
        <w:rPr>
          <w:rFonts w:hint="eastAsia" w:ascii="仿宋" w:hAnsi="仿宋" w:eastAsia="仿宋" w:cs="仿宋"/>
          <w:szCs w:val="24"/>
          <w:highlight w:val="none"/>
          <w:lang w:val="en-US" w:eastAsia="zh-CN"/>
        </w:rPr>
        <w:t>三</w:t>
      </w:r>
      <w:r>
        <w:rPr>
          <w:rFonts w:hint="eastAsia" w:ascii="仿宋" w:hAnsi="仿宋" w:eastAsia="仿宋" w:cs="仿宋"/>
          <w:szCs w:val="24"/>
          <w:highlight w:val="none"/>
        </w:rPr>
        <w:t>、保证金缴纳证明材料</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_Toc12468 \h </w:instrText>
      </w:r>
      <w:r>
        <w:rPr>
          <w:rFonts w:hint="eastAsia" w:ascii="仿宋" w:hAnsi="仿宋" w:eastAsia="仿宋" w:cs="仿宋"/>
          <w:highlight w:val="none"/>
        </w:rPr>
        <w:fldChar w:fldCharType="separate"/>
      </w:r>
      <w:r>
        <w:rPr>
          <w:rFonts w:hint="eastAsia" w:ascii="仿宋" w:hAnsi="仿宋" w:eastAsia="仿宋" w:cs="仿宋"/>
          <w:highlight w:val="none"/>
        </w:rPr>
        <w:t>61</w:t>
      </w:r>
      <w:r>
        <w:rPr>
          <w:rFonts w:hint="eastAsia" w:ascii="仿宋" w:hAnsi="仿宋" w:eastAsia="仿宋" w:cs="仿宋"/>
          <w:highlight w:val="none"/>
        </w:rPr>
        <w:fldChar w:fldCharType="end"/>
      </w:r>
      <w:r>
        <w:rPr>
          <w:rFonts w:hint="eastAsia" w:ascii="仿宋" w:hAnsi="仿宋" w:eastAsia="仿宋" w:cs="仿宋"/>
          <w:color w:val="auto"/>
          <w:highlight w:val="none"/>
        </w:rPr>
        <w:fldChar w:fldCharType="end"/>
      </w:r>
    </w:p>
    <w:p w14:paraId="547B6940">
      <w:pPr>
        <w:pStyle w:val="31"/>
        <w:tabs>
          <w:tab w:val="right" w:leader="dot" w:pos="9354"/>
        </w:tabs>
        <w:rPr>
          <w:rFonts w:hint="eastAsia" w:ascii="仿宋" w:hAnsi="仿宋" w:eastAsia="仿宋" w:cs="仿宋"/>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_Toc29087 </w:instrText>
      </w:r>
      <w:r>
        <w:rPr>
          <w:rFonts w:hint="eastAsia" w:ascii="仿宋" w:hAnsi="仿宋" w:eastAsia="仿宋" w:cs="仿宋"/>
          <w:highlight w:val="none"/>
        </w:rPr>
        <w:fldChar w:fldCharType="separate"/>
      </w:r>
      <w:r>
        <w:rPr>
          <w:rFonts w:hint="eastAsia" w:ascii="仿宋" w:hAnsi="仿宋" w:eastAsia="仿宋" w:cs="仿宋"/>
          <w:szCs w:val="24"/>
          <w:highlight w:val="none"/>
        </w:rPr>
        <w:t>十</w:t>
      </w:r>
      <w:r>
        <w:rPr>
          <w:rFonts w:hint="eastAsia" w:ascii="仿宋" w:hAnsi="仿宋" w:eastAsia="仿宋" w:cs="仿宋"/>
          <w:szCs w:val="24"/>
          <w:highlight w:val="none"/>
          <w:lang w:val="en-US" w:eastAsia="zh-CN"/>
        </w:rPr>
        <w:t>四</w:t>
      </w:r>
      <w:r>
        <w:rPr>
          <w:rFonts w:hint="eastAsia" w:ascii="仿宋" w:hAnsi="仿宋" w:eastAsia="仿宋" w:cs="仿宋"/>
          <w:szCs w:val="24"/>
          <w:highlight w:val="none"/>
        </w:rPr>
        <w:t>、其它需要提交的资料</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_Toc29087 \h </w:instrText>
      </w:r>
      <w:r>
        <w:rPr>
          <w:rFonts w:hint="eastAsia" w:ascii="仿宋" w:hAnsi="仿宋" w:eastAsia="仿宋" w:cs="仿宋"/>
          <w:highlight w:val="none"/>
        </w:rPr>
        <w:fldChar w:fldCharType="separate"/>
      </w:r>
      <w:r>
        <w:rPr>
          <w:rFonts w:hint="eastAsia" w:ascii="仿宋" w:hAnsi="仿宋" w:eastAsia="仿宋" w:cs="仿宋"/>
          <w:highlight w:val="none"/>
        </w:rPr>
        <w:t>62</w:t>
      </w:r>
      <w:r>
        <w:rPr>
          <w:rFonts w:hint="eastAsia" w:ascii="仿宋" w:hAnsi="仿宋" w:eastAsia="仿宋" w:cs="仿宋"/>
          <w:highlight w:val="none"/>
        </w:rPr>
        <w:fldChar w:fldCharType="end"/>
      </w:r>
      <w:r>
        <w:rPr>
          <w:rFonts w:hint="eastAsia" w:ascii="仿宋" w:hAnsi="仿宋" w:eastAsia="仿宋" w:cs="仿宋"/>
          <w:color w:val="auto"/>
          <w:highlight w:val="none"/>
        </w:rPr>
        <w:fldChar w:fldCharType="end"/>
      </w:r>
    </w:p>
    <w:p w14:paraId="2A158BCB">
      <w:pPr>
        <w:pStyle w:val="25"/>
        <w:tabs>
          <w:tab w:val="right" w:leader="dot" w:pos="9354"/>
        </w:tabs>
        <w:rPr>
          <w:rFonts w:hint="eastAsia" w:ascii="仿宋" w:hAnsi="仿宋" w:eastAsia="仿宋" w:cs="仿宋"/>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_Toc23260 </w:instrText>
      </w:r>
      <w:r>
        <w:rPr>
          <w:rFonts w:hint="eastAsia" w:ascii="仿宋" w:hAnsi="仿宋" w:eastAsia="仿宋" w:cs="仿宋"/>
          <w:highlight w:val="none"/>
        </w:rPr>
        <w:fldChar w:fldCharType="separate"/>
      </w:r>
      <w:r>
        <w:rPr>
          <w:rFonts w:hint="eastAsia" w:ascii="仿宋" w:hAnsi="仿宋" w:eastAsia="仿宋" w:cs="仿宋"/>
          <w:szCs w:val="24"/>
          <w:highlight w:val="none"/>
        </w:rPr>
        <w:t>第六章 补充条款</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_Toc23260 \h </w:instrText>
      </w:r>
      <w:r>
        <w:rPr>
          <w:rFonts w:hint="eastAsia" w:ascii="仿宋" w:hAnsi="仿宋" w:eastAsia="仿宋" w:cs="仿宋"/>
          <w:highlight w:val="none"/>
        </w:rPr>
        <w:fldChar w:fldCharType="separate"/>
      </w:r>
      <w:r>
        <w:rPr>
          <w:rFonts w:hint="eastAsia" w:ascii="仿宋" w:hAnsi="仿宋" w:eastAsia="仿宋" w:cs="仿宋"/>
          <w:highlight w:val="none"/>
        </w:rPr>
        <w:t>63</w:t>
      </w:r>
      <w:r>
        <w:rPr>
          <w:rFonts w:hint="eastAsia" w:ascii="仿宋" w:hAnsi="仿宋" w:eastAsia="仿宋" w:cs="仿宋"/>
          <w:highlight w:val="none"/>
        </w:rPr>
        <w:fldChar w:fldCharType="end"/>
      </w:r>
      <w:r>
        <w:rPr>
          <w:rFonts w:hint="eastAsia" w:ascii="仿宋" w:hAnsi="仿宋" w:eastAsia="仿宋" w:cs="仿宋"/>
          <w:color w:val="auto"/>
          <w:highlight w:val="none"/>
        </w:rPr>
        <w:fldChar w:fldCharType="end"/>
      </w:r>
    </w:p>
    <w:p w14:paraId="2566DFC5">
      <w:pPr>
        <w:pStyle w:val="31"/>
        <w:tabs>
          <w:tab w:val="right" w:leader="dot" w:pos="9354"/>
        </w:tabs>
        <w:rPr>
          <w:rFonts w:hint="eastAsia" w:ascii="仿宋" w:hAnsi="仿宋" w:eastAsia="仿宋" w:cs="仿宋"/>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_Toc5592 </w:instrText>
      </w:r>
      <w:r>
        <w:rPr>
          <w:rFonts w:hint="eastAsia" w:ascii="仿宋" w:hAnsi="仿宋" w:eastAsia="仿宋" w:cs="仿宋"/>
          <w:highlight w:val="none"/>
        </w:rPr>
        <w:fldChar w:fldCharType="separate"/>
      </w:r>
      <w:r>
        <w:rPr>
          <w:rFonts w:hint="eastAsia" w:ascii="仿宋" w:hAnsi="仿宋" w:eastAsia="仿宋" w:cs="仿宋"/>
          <w:spacing w:val="6"/>
          <w:szCs w:val="24"/>
          <w:highlight w:val="none"/>
        </w:rPr>
        <w:t>附件</w:t>
      </w:r>
      <w:r>
        <w:rPr>
          <w:rFonts w:hint="eastAsia" w:ascii="仿宋" w:hAnsi="仿宋" w:eastAsia="仿宋" w:cs="仿宋"/>
          <w:spacing w:val="6"/>
          <w:szCs w:val="24"/>
          <w:highlight w:val="none"/>
          <w:lang w:val="en-US" w:eastAsia="zh-CN"/>
        </w:rPr>
        <w:t>1</w:t>
      </w:r>
      <w:r>
        <w:rPr>
          <w:rFonts w:hint="eastAsia" w:ascii="仿宋" w:hAnsi="仿宋" w:eastAsia="仿宋" w:cs="仿宋"/>
          <w:spacing w:val="6"/>
          <w:szCs w:val="24"/>
          <w:highlight w:val="none"/>
        </w:rPr>
        <w:t>、</w:t>
      </w:r>
      <w:r>
        <w:rPr>
          <w:rFonts w:hint="eastAsia" w:ascii="仿宋" w:hAnsi="仿宋" w:eastAsia="仿宋" w:cs="仿宋"/>
          <w:spacing w:val="6"/>
          <w:szCs w:val="24"/>
          <w:highlight w:val="none"/>
          <w:lang w:val="en-US" w:eastAsia="zh-CN"/>
        </w:rPr>
        <w:t>中小企业扶持政策</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_Toc5592 \h </w:instrText>
      </w:r>
      <w:r>
        <w:rPr>
          <w:rFonts w:hint="eastAsia" w:ascii="仿宋" w:hAnsi="仿宋" w:eastAsia="仿宋" w:cs="仿宋"/>
          <w:highlight w:val="none"/>
        </w:rPr>
        <w:fldChar w:fldCharType="separate"/>
      </w:r>
      <w:r>
        <w:rPr>
          <w:rFonts w:hint="eastAsia" w:ascii="仿宋" w:hAnsi="仿宋" w:eastAsia="仿宋" w:cs="仿宋"/>
          <w:highlight w:val="none"/>
        </w:rPr>
        <w:t>63</w:t>
      </w:r>
      <w:r>
        <w:rPr>
          <w:rFonts w:hint="eastAsia" w:ascii="仿宋" w:hAnsi="仿宋" w:eastAsia="仿宋" w:cs="仿宋"/>
          <w:highlight w:val="none"/>
        </w:rPr>
        <w:fldChar w:fldCharType="end"/>
      </w:r>
      <w:r>
        <w:rPr>
          <w:rFonts w:hint="eastAsia" w:ascii="仿宋" w:hAnsi="仿宋" w:eastAsia="仿宋" w:cs="仿宋"/>
          <w:color w:val="auto"/>
          <w:highlight w:val="none"/>
        </w:rPr>
        <w:fldChar w:fldCharType="end"/>
      </w:r>
    </w:p>
    <w:p w14:paraId="6401A904">
      <w:pPr>
        <w:pStyle w:val="31"/>
        <w:tabs>
          <w:tab w:val="right" w:leader="dot" w:pos="9354"/>
        </w:tabs>
        <w:rPr>
          <w:rFonts w:hint="eastAsia" w:ascii="仿宋" w:hAnsi="仿宋" w:eastAsia="仿宋" w:cs="仿宋"/>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_Toc20667 </w:instrText>
      </w:r>
      <w:r>
        <w:rPr>
          <w:rFonts w:hint="eastAsia" w:ascii="仿宋" w:hAnsi="仿宋" w:eastAsia="仿宋" w:cs="仿宋"/>
          <w:highlight w:val="none"/>
        </w:rPr>
        <w:fldChar w:fldCharType="separate"/>
      </w:r>
      <w:r>
        <w:rPr>
          <w:rFonts w:hint="eastAsia" w:ascii="仿宋" w:hAnsi="仿宋" w:eastAsia="仿宋" w:cs="仿宋"/>
          <w:spacing w:val="6"/>
          <w:szCs w:val="24"/>
          <w:highlight w:val="none"/>
        </w:rPr>
        <w:t>附件</w:t>
      </w:r>
      <w:r>
        <w:rPr>
          <w:rFonts w:hint="eastAsia" w:ascii="仿宋" w:hAnsi="仿宋" w:eastAsia="仿宋" w:cs="仿宋"/>
          <w:spacing w:val="6"/>
          <w:szCs w:val="24"/>
          <w:highlight w:val="none"/>
          <w:lang w:val="en-US" w:eastAsia="zh-CN"/>
        </w:rPr>
        <w:t>2</w:t>
      </w:r>
      <w:r>
        <w:rPr>
          <w:rFonts w:hint="eastAsia" w:ascii="仿宋" w:hAnsi="仿宋" w:eastAsia="仿宋" w:cs="仿宋"/>
          <w:spacing w:val="6"/>
          <w:szCs w:val="24"/>
          <w:highlight w:val="none"/>
        </w:rPr>
        <w:t>、</w:t>
      </w:r>
      <w:r>
        <w:rPr>
          <w:rFonts w:hint="eastAsia" w:ascii="仿宋" w:hAnsi="仿宋" w:eastAsia="仿宋" w:cs="仿宋"/>
          <w:spacing w:val="6"/>
          <w:szCs w:val="24"/>
          <w:highlight w:val="none"/>
          <w:lang w:val="en-US" w:eastAsia="zh-CN"/>
        </w:rPr>
        <w:t>残疾人企业扶持政策</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_Toc20667 \h </w:instrText>
      </w:r>
      <w:r>
        <w:rPr>
          <w:rFonts w:hint="eastAsia" w:ascii="仿宋" w:hAnsi="仿宋" w:eastAsia="仿宋" w:cs="仿宋"/>
          <w:highlight w:val="none"/>
        </w:rPr>
        <w:fldChar w:fldCharType="separate"/>
      </w:r>
      <w:r>
        <w:rPr>
          <w:rFonts w:hint="eastAsia" w:ascii="仿宋" w:hAnsi="仿宋" w:eastAsia="仿宋" w:cs="仿宋"/>
          <w:highlight w:val="none"/>
        </w:rPr>
        <w:t>67</w:t>
      </w:r>
      <w:r>
        <w:rPr>
          <w:rFonts w:hint="eastAsia" w:ascii="仿宋" w:hAnsi="仿宋" w:eastAsia="仿宋" w:cs="仿宋"/>
          <w:highlight w:val="none"/>
        </w:rPr>
        <w:fldChar w:fldCharType="end"/>
      </w:r>
      <w:r>
        <w:rPr>
          <w:rFonts w:hint="eastAsia" w:ascii="仿宋" w:hAnsi="仿宋" w:eastAsia="仿宋" w:cs="仿宋"/>
          <w:color w:val="auto"/>
          <w:highlight w:val="none"/>
        </w:rPr>
        <w:fldChar w:fldCharType="end"/>
      </w:r>
    </w:p>
    <w:p w14:paraId="3676C37A">
      <w:pPr>
        <w:pStyle w:val="31"/>
        <w:tabs>
          <w:tab w:val="right" w:leader="dot" w:pos="9354"/>
        </w:tabs>
        <w:rPr>
          <w:rFonts w:hint="eastAsia" w:ascii="仿宋" w:hAnsi="仿宋" w:eastAsia="仿宋" w:cs="仿宋"/>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_Toc11453 </w:instrText>
      </w:r>
      <w:r>
        <w:rPr>
          <w:rFonts w:hint="eastAsia" w:ascii="仿宋" w:hAnsi="仿宋" w:eastAsia="仿宋" w:cs="仿宋"/>
          <w:highlight w:val="none"/>
        </w:rPr>
        <w:fldChar w:fldCharType="separate"/>
      </w:r>
      <w:r>
        <w:rPr>
          <w:rFonts w:hint="eastAsia" w:ascii="仿宋" w:hAnsi="仿宋" w:eastAsia="仿宋" w:cs="仿宋"/>
          <w:spacing w:val="6"/>
          <w:szCs w:val="24"/>
          <w:highlight w:val="none"/>
        </w:rPr>
        <w:t>附件</w:t>
      </w:r>
      <w:r>
        <w:rPr>
          <w:rFonts w:hint="eastAsia" w:ascii="仿宋" w:hAnsi="仿宋" w:eastAsia="仿宋" w:cs="仿宋"/>
          <w:spacing w:val="6"/>
          <w:szCs w:val="24"/>
          <w:highlight w:val="none"/>
          <w:lang w:val="en-US" w:eastAsia="zh-CN"/>
        </w:rPr>
        <w:t>3</w:t>
      </w:r>
      <w:r>
        <w:rPr>
          <w:rFonts w:hint="eastAsia" w:ascii="仿宋" w:hAnsi="仿宋" w:eastAsia="仿宋" w:cs="仿宋"/>
          <w:spacing w:val="6"/>
          <w:szCs w:val="24"/>
          <w:highlight w:val="none"/>
        </w:rPr>
        <w:t>、</w:t>
      </w:r>
      <w:r>
        <w:rPr>
          <w:rFonts w:hint="eastAsia" w:ascii="仿宋" w:hAnsi="仿宋" w:eastAsia="仿宋" w:cs="仿宋"/>
          <w:spacing w:val="6"/>
          <w:szCs w:val="24"/>
          <w:highlight w:val="none"/>
          <w:lang w:val="en-US" w:eastAsia="zh-CN"/>
        </w:rPr>
        <w:t>监狱扶持政策</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_Toc11453 \h </w:instrText>
      </w:r>
      <w:r>
        <w:rPr>
          <w:rFonts w:hint="eastAsia" w:ascii="仿宋" w:hAnsi="仿宋" w:eastAsia="仿宋" w:cs="仿宋"/>
          <w:highlight w:val="none"/>
        </w:rPr>
        <w:fldChar w:fldCharType="separate"/>
      </w:r>
      <w:r>
        <w:rPr>
          <w:rFonts w:hint="eastAsia" w:ascii="仿宋" w:hAnsi="仿宋" w:eastAsia="仿宋" w:cs="仿宋"/>
          <w:highlight w:val="none"/>
        </w:rPr>
        <w:t>69</w:t>
      </w:r>
      <w:r>
        <w:rPr>
          <w:rFonts w:hint="eastAsia" w:ascii="仿宋" w:hAnsi="仿宋" w:eastAsia="仿宋" w:cs="仿宋"/>
          <w:highlight w:val="none"/>
        </w:rPr>
        <w:fldChar w:fldCharType="end"/>
      </w:r>
      <w:r>
        <w:rPr>
          <w:rFonts w:hint="eastAsia" w:ascii="仿宋" w:hAnsi="仿宋" w:eastAsia="仿宋" w:cs="仿宋"/>
          <w:color w:val="auto"/>
          <w:highlight w:val="none"/>
        </w:rPr>
        <w:fldChar w:fldCharType="end"/>
      </w:r>
    </w:p>
    <w:p w14:paraId="76B88218">
      <w:pPr>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end"/>
      </w:r>
    </w:p>
    <w:p w14:paraId="07DFEE24">
      <w:pPr>
        <w:spacing w:line="360" w:lineRule="auto"/>
        <w:jc w:val="center"/>
        <w:outlineLvl w:val="0"/>
        <w:rPr>
          <w:rFonts w:hint="eastAsia" w:ascii="仿宋" w:hAnsi="仿宋" w:eastAsia="仿宋" w:cs="仿宋"/>
          <w:b/>
          <w:bCs/>
          <w:color w:val="auto"/>
          <w:sz w:val="32"/>
          <w:szCs w:val="32"/>
          <w:highlight w:val="none"/>
        </w:rPr>
        <w:sectPr>
          <w:headerReference r:id="rId3" w:type="default"/>
          <w:footerReference r:id="rId4" w:type="default"/>
          <w:footerReference r:id="rId5" w:type="even"/>
          <w:pgSz w:w="11906" w:h="16838"/>
          <w:pgMar w:top="1361" w:right="1134" w:bottom="1361" w:left="1418" w:header="851" w:footer="992" w:gutter="0"/>
          <w:pgNumType w:start="1"/>
          <w:cols w:space="720" w:num="1"/>
          <w:docGrid w:type="lines" w:linePitch="312" w:charSpace="0"/>
        </w:sectPr>
      </w:pPr>
    </w:p>
    <w:p w14:paraId="33B9E51C">
      <w:pPr>
        <w:spacing w:line="360" w:lineRule="auto"/>
        <w:jc w:val="center"/>
        <w:outlineLvl w:val="0"/>
        <w:rPr>
          <w:rFonts w:hint="eastAsia" w:ascii="仿宋" w:hAnsi="仿宋" w:eastAsia="仿宋" w:cs="仿宋"/>
          <w:b/>
          <w:bCs/>
          <w:color w:val="auto"/>
          <w:sz w:val="24"/>
          <w:szCs w:val="24"/>
          <w:highlight w:val="none"/>
        </w:rPr>
      </w:pPr>
      <w:bookmarkStart w:id="0" w:name="_Toc30700"/>
      <w:r>
        <w:rPr>
          <w:rFonts w:hint="eastAsia" w:ascii="仿宋" w:hAnsi="仿宋" w:eastAsia="仿宋" w:cs="仿宋"/>
          <w:b/>
          <w:bCs/>
          <w:color w:val="auto"/>
          <w:sz w:val="32"/>
          <w:szCs w:val="32"/>
          <w:highlight w:val="none"/>
        </w:rPr>
        <w:t>招标公告</w:t>
      </w:r>
      <w:bookmarkEnd w:id="0"/>
    </w:p>
    <w:p w14:paraId="67D4A98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项目概况</w:t>
      </w:r>
    </w:p>
    <w:p w14:paraId="5A20A31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乌鲁木齐市区内初中班学校食堂大宗食材采购配送服务项目第六包（水果类食材配送服务）</w:t>
      </w:r>
      <w:r>
        <w:rPr>
          <w:rFonts w:hint="eastAsia" w:ascii="仿宋" w:hAnsi="仿宋" w:eastAsia="仿宋" w:cs="仿宋"/>
          <w:color w:val="auto"/>
          <w:sz w:val="24"/>
          <w:szCs w:val="24"/>
          <w:highlight w:val="none"/>
        </w:rPr>
        <w:t>招标项目的潜在投标人应在政采云平台线上获取招标文件，并于</w:t>
      </w:r>
      <w:r>
        <w:rPr>
          <w:rFonts w:hint="eastAsia" w:ascii="仿宋" w:hAnsi="仿宋" w:eastAsia="仿宋" w:cs="仿宋"/>
          <w:color w:val="auto"/>
          <w:sz w:val="24"/>
          <w:szCs w:val="24"/>
          <w:highlight w:val="none"/>
          <w:lang w:eastAsia="zh-CN"/>
        </w:rPr>
        <w:t>2026年06月29日</w:t>
      </w:r>
      <w:r>
        <w:rPr>
          <w:rFonts w:hint="eastAsia" w:ascii="仿宋" w:hAnsi="仿宋" w:eastAsia="仿宋" w:cs="仿宋"/>
          <w:color w:val="auto"/>
          <w:sz w:val="24"/>
          <w:szCs w:val="24"/>
          <w:highlight w:val="none"/>
          <w:lang w:val="en-US" w:eastAsia="zh-CN"/>
        </w:rPr>
        <w:t xml:space="preserve"> 11:00</w:t>
      </w:r>
      <w:r>
        <w:rPr>
          <w:rFonts w:hint="eastAsia" w:ascii="仿宋" w:hAnsi="仿宋" w:eastAsia="仿宋" w:cs="仿宋"/>
          <w:color w:val="auto"/>
          <w:sz w:val="24"/>
          <w:szCs w:val="24"/>
          <w:highlight w:val="none"/>
        </w:rPr>
        <w:t>（北京时间）前递交投标文件。</w:t>
      </w:r>
    </w:p>
    <w:p w14:paraId="60F3AA5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一、项目基本情况</w:t>
      </w:r>
    </w:p>
    <w:p w14:paraId="0D9FC31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eastAsia="zh-CN"/>
        </w:rPr>
        <w:t>XZJ266-096-ZK</w:t>
      </w:r>
    </w:p>
    <w:p w14:paraId="1971BF0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乌鲁木齐市区内初中班学校食堂大宗食材采购配送服务项目第六包（水果类食材配送服务）</w:t>
      </w:r>
    </w:p>
    <w:p w14:paraId="54211E0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采购方式：公开招标</w:t>
      </w:r>
    </w:p>
    <w:p w14:paraId="2594055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预算金额：</w:t>
      </w:r>
      <w:r>
        <w:rPr>
          <w:rFonts w:hint="eastAsia" w:ascii="仿宋" w:hAnsi="仿宋" w:eastAsia="仿宋" w:cs="仿宋"/>
          <w:color w:val="auto"/>
          <w:sz w:val="24"/>
          <w:szCs w:val="24"/>
          <w:highlight w:val="none"/>
          <w:lang w:val="en-US" w:eastAsia="zh-CN"/>
        </w:rPr>
        <w:t>247.5237万元</w:t>
      </w:r>
    </w:p>
    <w:p w14:paraId="24249EC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最高限价：</w:t>
      </w:r>
      <w:r>
        <w:rPr>
          <w:rFonts w:hint="eastAsia" w:ascii="仿宋" w:hAnsi="仿宋" w:eastAsia="仿宋" w:cs="仿宋"/>
          <w:color w:val="auto"/>
          <w:sz w:val="24"/>
          <w:szCs w:val="24"/>
          <w:highlight w:val="none"/>
          <w:lang w:val="en-US" w:eastAsia="zh-CN"/>
        </w:rPr>
        <w:t>单价报价部分的单价限价合计102.23</w:t>
      </w:r>
      <w:r>
        <w:rPr>
          <w:rFonts w:hint="eastAsia" w:ascii="仿宋" w:hAnsi="仿宋" w:eastAsia="仿宋" w:cs="仿宋"/>
          <w:color w:val="auto"/>
          <w:sz w:val="24"/>
          <w:szCs w:val="24"/>
          <w:highlight w:val="none"/>
        </w:rPr>
        <w:t>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费率报价部分单价限价费率100%；明细详见招标文件“第四章服务标准和要求”。</w:t>
      </w:r>
    </w:p>
    <w:p w14:paraId="35114F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简要规格描述或项目基本概况介绍、用途：</w:t>
      </w:r>
      <w:r>
        <w:rPr>
          <w:rFonts w:hint="eastAsia" w:ascii="仿宋" w:hAnsi="仿宋" w:eastAsia="仿宋" w:cs="仿宋"/>
          <w:color w:val="auto"/>
          <w:sz w:val="24"/>
          <w:szCs w:val="24"/>
          <w:highlight w:val="none"/>
          <w:lang w:eastAsia="zh-CN"/>
        </w:rPr>
        <w:t>水果类食材配送服务，</w:t>
      </w:r>
      <w:r>
        <w:rPr>
          <w:rFonts w:hint="eastAsia" w:ascii="仿宋" w:hAnsi="仿宋" w:eastAsia="仿宋" w:cs="仿宋"/>
          <w:color w:val="auto"/>
          <w:sz w:val="24"/>
          <w:szCs w:val="24"/>
          <w:highlight w:val="none"/>
          <w:lang w:val="en-US" w:eastAsia="zh-CN"/>
        </w:rPr>
        <w:t>详见招标文件</w:t>
      </w:r>
    </w:p>
    <w:p w14:paraId="6704F3D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备注：</w:t>
      </w:r>
    </w:p>
    <w:p w14:paraId="1832921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rPr>
        <w:t>①各投标人只报</w:t>
      </w:r>
      <w:r>
        <w:rPr>
          <w:rFonts w:hint="eastAsia" w:ascii="仿宋" w:hAnsi="仿宋" w:eastAsia="仿宋" w:cs="仿宋"/>
          <w:color w:val="auto"/>
          <w:sz w:val="24"/>
          <w:szCs w:val="24"/>
          <w:highlight w:val="none"/>
          <w:lang w:val="en-US" w:eastAsia="zh-CN"/>
        </w:rPr>
        <w:t>单价及</w:t>
      </w:r>
      <w:r>
        <w:rPr>
          <w:rFonts w:hint="eastAsia" w:ascii="仿宋" w:hAnsi="仿宋" w:eastAsia="仿宋" w:cs="仿宋"/>
          <w:color w:val="auto"/>
          <w:sz w:val="24"/>
          <w:szCs w:val="24"/>
          <w:highlight w:val="none"/>
          <w:lang w:val="en-US"/>
        </w:rPr>
        <w:t>费率，采购数量以实际发生为准，按实结算。</w:t>
      </w:r>
    </w:p>
    <w:p w14:paraId="74E6AF5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②本项目由</w:t>
      </w:r>
      <w:r>
        <w:rPr>
          <w:rFonts w:hint="eastAsia" w:ascii="仿宋" w:hAnsi="仿宋" w:eastAsia="仿宋" w:cs="仿宋"/>
          <w:color w:val="auto"/>
          <w:sz w:val="24"/>
          <w:szCs w:val="24"/>
          <w:highlight w:val="none"/>
          <w:lang w:val="en-US"/>
        </w:rPr>
        <w:t>乌鲁木齐市区内学生工作管理中心</w:t>
      </w:r>
      <w:r>
        <w:rPr>
          <w:rFonts w:hint="eastAsia" w:ascii="仿宋" w:hAnsi="仿宋" w:eastAsia="仿宋" w:cs="仿宋"/>
          <w:color w:val="auto"/>
          <w:sz w:val="24"/>
          <w:szCs w:val="24"/>
          <w:highlight w:val="none"/>
          <w:lang w:val="en-US" w:eastAsia="zh-CN"/>
        </w:rPr>
        <w:t>牵头组织实施。</w:t>
      </w:r>
    </w:p>
    <w:p w14:paraId="38C4218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合同履约期限：</w:t>
      </w:r>
      <w:r>
        <w:rPr>
          <w:rFonts w:hint="eastAsia" w:ascii="仿宋" w:hAnsi="仿宋" w:eastAsia="仿宋" w:cs="仿宋"/>
          <w:color w:val="auto"/>
          <w:sz w:val="24"/>
          <w:szCs w:val="24"/>
          <w:highlight w:val="none"/>
          <w:lang w:eastAsia="zh-CN"/>
        </w:rPr>
        <w:t>2026年8月1日至2027年7月31日。具体以实际签订合同为准。</w:t>
      </w:r>
    </w:p>
    <w:p w14:paraId="28A2D50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本项目（否）接受联合体投标。</w:t>
      </w:r>
    </w:p>
    <w:p w14:paraId="10C9980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的资格要求：</w:t>
      </w:r>
    </w:p>
    <w:p w14:paraId="549F343A">
      <w:pPr>
        <w:pStyle w:val="201"/>
        <w:keepLines w:val="0"/>
        <w:pageBreakBefore w:val="0"/>
        <w:numPr>
          <w:ilvl w:val="0"/>
          <w:numId w:val="0"/>
        </w:numPr>
        <w:wordWrap/>
        <w:overflowPunct/>
        <w:topLinePunct w:val="0"/>
        <w:autoSpaceDE w:val="0"/>
        <w:autoSpaceDN w:val="0"/>
        <w:bidi w:val="0"/>
        <w:adjustRightInd w:val="0"/>
        <w:spacing w:line="360" w:lineRule="auto"/>
        <w:ind w:firstLine="480" w:firstLineChars="200"/>
        <w:jc w:val="left"/>
        <w:outlineLvl w:val="9"/>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（1）、满足《中华人民共和国政府采购法》第二十二条规定。</w:t>
      </w:r>
    </w:p>
    <w:p w14:paraId="3667ACD0">
      <w:pPr>
        <w:pStyle w:val="201"/>
        <w:keepLines w:val="0"/>
        <w:pageBreakBefore w:val="0"/>
        <w:wordWrap/>
        <w:overflowPunct/>
        <w:topLinePunct w:val="0"/>
        <w:autoSpaceDE w:val="0"/>
        <w:autoSpaceDN w:val="0"/>
        <w:bidi w:val="0"/>
        <w:adjustRightInd w:val="0"/>
        <w:spacing w:line="360" w:lineRule="auto"/>
        <w:ind w:left="0" w:leftChars="0" w:firstLine="480" w:firstLineChars="200"/>
        <w:jc w:val="left"/>
        <w:outlineLvl w:val="9"/>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（2）、投标人为小微企业。</w:t>
      </w:r>
    </w:p>
    <w:p w14:paraId="3BE661A6">
      <w:pPr>
        <w:pStyle w:val="201"/>
        <w:keepLines w:val="0"/>
        <w:pageBreakBefore w:val="0"/>
        <w:wordWrap/>
        <w:overflowPunct/>
        <w:topLinePunct w:val="0"/>
        <w:autoSpaceDE w:val="0"/>
        <w:autoSpaceDN w:val="0"/>
        <w:bidi w:val="0"/>
        <w:adjustRightInd w:val="0"/>
        <w:spacing w:line="360" w:lineRule="auto"/>
        <w:ind w:left="0" w:leftChars="0" w:firstLine="480" w:firstLineChars="200"/>
        <w:jc w:val="left"/>
        <w:outlineLvl w:val="9"/>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投标人如在“信用中国”网站（www.creditchina.gov.cn）、中国政府采购网（www.ccgp.gov.cn）等渠道被列入失信被执行人、重大税收违法失信主体、政府采购严重违法失信行为记录名单，尚在处罚期内的将被拒绝参加本次采购活动。</w:t>
      </w:r>
    </w:p>
    <w:p w14:paraId="60B6791E">
      <w:pPr>
        <w:pStyle w:val="201"/>
        <w:keepLines w:val="0"/>
        <w:pageBreakBefore w:val="0"/>
        <w:wordWrap/>
        <w:overflowPunct/>
        <w:topLinePunct w:val="0"/>
        <w:autoSpaceDE w:val="0"/>
        <w:autoSpaceDN w:val="0"/>
        <w:bidi w:val="0"/>
        <w:adjustRightInd w:val="0"/>
        <w:spacing w:line="360" w:lineRule="auto"/>
        <w:ind w:left="0" w:leftChars="0" w:firstLine="480" w:firstLineChars="200"/>
        <w:jc w:val="left"/>
        <w:outlineLvl w:val="9"/>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注：残疾人福利性单位和监狱企业视同小型、微型企业。</w:t>
      </w:r>
    </w:p>
    <w:p w14:paraId="074D826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三、获取招标文件</w:t>
      </w:r>
    </w:p>
    <w:p w14:paraId="183858E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06</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04</w:t>
      </w:r>
      <w:r>
        <w:rPr>
          <w:rFonts w:hint="eastAsia" w:ascii="仿宋" w:hAnsi="仿宋" w:eastAsia="仿宋" w:cs="仿宋"/>
          <w:color w:val="auto"/>
          <w:sz w:val="24"/>
          <w:szCs w:val="24"/>
          <w:highlight w:val="none"/>
        </w:rPr>
        <w:t>日至202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06</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rPr>
        <w:t>，每天上午00:00至1</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:00，下午1</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:00至23:59（北京时间，法定节假日除外）</w:t>
      </w:r>
    </w:p>
    <w:p w14:paraId="409E127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地点：政采云平台线上</w:t>
      </w:r>
    </w:p>
    <w:p w14:paraId="58B5E7C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方式：</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登录政采云平台https://www.zcygov.cn/在线申请获取采购文件（进入“项目采购”应用，在获取采购文件菜单中选择项目，申请获取采购文件），或者点击采购公告底部潜在</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“获取采购文件”，页面跳转后登陆，直接获取采购文件。</w:t>
      </w:r>
    </w:p>
    <w:p w14:paraId="49D0339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售价（元）：0</w:t>
      </w:r>
    </w:p>
    <w:p w14:paraId="47C2F74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四、提交投标文件截止时间、开标时间和地点</w:t>
      </w:r>
    </w:p>
    <w:p w14:paraId="0ED75A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提交投标文件截止时间：</w:t>
      </w:r>
      <w:r>
        <w:rPr>
          <w:rFonts w:hint="eastAsia" w:ascii="仿宋" w:hAnsi="仿宋" w:eastAsia="仿宋" w:cs="仿宋"/>
          <w:color w:val="auto"/>
          <w:sz w:val="24"/>
          <w:szCs w:val="24"/>
          <w:highlight w:val="none"/>
          <w:lang w:eastAsia="zh-CN"/>
        </w:rPr>
        <w:t>2026年06月29日</w:t>
      </w:r>
      <w:r>
        <w:rPr>
          <w:rFonts w:hint="eastAsia" w:ascii="仿宋" w:hAnsi="仿宋" w:eastAsia="仿宋" w:cs="仿宋"/>
          <w:color w:val="auto"/>
          <w:sz w:val="24"/>
          <w:szCs w:val="24"/>
          <w:highlight w:val="none"/>
          <w:lang w:val="en-US" w:eastAsia="zh-CN"/>
        </w:rPr>
        <w:t xml:space="preserve"> 11:00</w:t>
      </w:r>
      <w:r>
        <w:rPr>
          <w:rFonts w:hint="eastAsia" w:ascii="仿宋" w:hAnsi="仿宋" w:eastAsia="仿宋" w:cs="仿宋"/>
          <w:color w:val="auto"/>
          <w:sz w:val="24"/>
          <w:szCs w:val="24"/>
          <w:highlight w:val="none"/>
        </w:rPr>
        <w:t>（北京时间）</w:t>
      </w:r>
    </w:p>
    <w:p w14:paraId="116BF28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投标地点：请登录政采云投标客户端投标</w:t>
      </w:r>
    </w:p>
    <w:p w14:paraId="4CB28AE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w:t>
      </w:r>
      <w:r>
        <w:rPr>
          <w:rFonts w:hint="eastAsia" w:ascii="仿宋" w:hAnsi="仿宋" w:eastAsia="仿宋" w:cs="仿宋"/>
          <w:color w:val="auto"/>
          <w:sz w:val="24"/>
          <w:szCs w:val="24"/>
          <w:highlight w:val="none"/>
          <w:lang w:eastAsia="zh-CN"/>
        </w:rPr>
        <w:t>2026年06月29日</w:t>
      </w:r>
      <w:r>
        <w:rPr>
          <w:rFonts w:hint="eastAsia" w:ascii="仿宋" w:hAnsi="仿宋" w:eastAsia="仿宋" w:cs="仿宋"/>
          <w:color w:val="auto"/>
          <w:sz w:val="24"/>
          <w:szCs w:val="24"/>
          <w:highlight w:val="none"/>
          <w:lang w:val="en-US" w:eastAsia="zh-CN"/>
        </w:rPr>
        <w:t xml:space="preserve"> 11:00</w:t>
      </w:r>
      <w:r>
        <w:rPr>
          <w:rFonts w:hint="eastAsia" w:ascii="仿宋" w:hAnsi="仿宋" w:eastAsia="仿宋" w:cs="仿宋"/>
          <w:color w:val="auto"/>
          <w:sz w:val="24"/>
          <w:szCs w:val="24"/>
          <w:highlight w:val="none"/>
        </w:rPr>
        <w:t>（北京时间）</w:t>
      </w:r>
    </w:p>
    <w:p w14:paraId="1A112FF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开标地点：投标人登录政采云平台https://www.zcygov.cn/，进入“项目采购-开标评标-右边选择对应项目点击“进入项目”进入开标大厅。</w:t>
      </w:r>
    </w:p>
    <w:p w14:paraId="267BB84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五、公告期限</w:t>
      </w:r>
    </w:p>
    <w:p w14:paraId="2345FBA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自本公告发布之日起5个工作日。</w:t>
      </w:r>
    </w:p>
    <w:p w14:paraId="4E0AF9E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六、对本次采购提出询问，请按以下方式联系</w:t>
      </w:r>
    </w:p>
    <w:p w14:paraId="410FEDC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1.采购人信息</w:t>
      </w:r>
    </w:p>
    <w:p w14:paraId="0B0E69D5">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名 称：</w:t>
      </w:r>
      <w:r>
        <w:rPr>
          <w:rFonts w:hint="eastAsia" w:ascii="仿宋" w:hAnsi="仿宋" w:eastAsia="仿宋" w:cs="仿宋"/>
          <w:color w:val="auto"/>
          <w:sz w:val="24"/>
          <w:szCs w:val="24"/>
          <w:highlight w:val="none"/>
          <w:lang w:eastAsia="zh-CN"/>
        </w:rPr>
        <w:t>乌鲁木齐市第十五中学、乌鲁木齐市第五十八中学、乌鲁木齐市第六十六中学、乌鲁木齐市第六十七中学</w:t>
      </w:r>
    </w:p>
    <w:p w14:paraId="0DED1C4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址：乌鲁木齐市</w:t>
      </w:r>
    </w:p>
    <w:p w14:paraId="620C4392">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联系方式：0991-3782407、0991-6823730、0991-4352208、0991-6166888</w:t>
      </w:r>
    </w:p>
    <w:p w14:paraId="23D963B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2.采购代理机构信息</w:t>
      </w:r>
    </w:p>
    <w:p w14:paraId="3AE25F75">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名 称：</w:t>
      </w:r>
      <w:r>
        <w:rPr>
          <w:rFonts w:hint="eastAsia" w:ascii="仿宋" w:hAnsi="仿宋" w:eastAsia="仿宋" w:cs="仿宋"/>
          <w:color w:val="auto"/>
          <w:sz w:val="24"/>
          <w:szCs w:val="24"/>
          <w:highlight w:val="none"/>
          <w:lang w:eastAsia="zh-CN"/>
        </w:rPr>
        <w:t>新疆新之建工程咨询有限公司</w:t>
      </w:r>
    </w:p>
    <w:p w14:paraId="53578F73">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lang w:eastAsia="zh-CN"/>
        </w:rPr>
        <w:t>新疆乌鲁木齐市沙依巴克区克拉玛依西路618号亚欣国际酒店五楼</w:t>
      </w:r>
    </w:p>
    <w:p w14:paraId="60A7EFE0">
      <w:pPr>
        <w:spacing w:line="360"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联系方式：</w:t>
      </w:r>
      <w:r>
        <w:rPr>
          <w:rFonts w:hint="eastAsia" w:ascii="仿宋" w:hAnsi="仿宋" w:eastAsia="仿宋" w:cs="仿宋"/>
          <w:color w:val="auto"/>
          <w:sz w:val="24"/>
          <w:szCs w:val="24"/>
          <w:highlight w:val="none"/>
          <w:lang w:val="en-US" w:eastAsia="zh-CN"/>
        </w:rPr>
        <w:t>0991-4519928</w:t>
      </w:r>
    </w:p>
    <w:p w14:paraId="6BE5744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3.项目联系方式</w:t>
      </w:r>
    </w:p>
    <w:p w14:paraId="766E7DEE">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项目联系人：</w:t>
      </w:r>
      <w:r>
        <w:rPr>
          <w:rFonts w:hint="eastAsia" w:ascii="仿宋" w:hAnsi="仿宋" w:eastAsia="仿宋" w:cs="仿宋"/>
          <w:color w:val="auto"/>
          <w:sz w:val="24"/>
          <w:szCs w:val="24"/>
          <w:highlight w:val="none"/>
          <w:lang w:val="en-US" w:eastAsia="zh-CN"/>
        </w:rPr>
        <w:t>刘俊杰、刘振强</w:t>
      </w:r>
    </w:p>
    <w:p w14:paraId="0560E093">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电 话：</w:t>
      </w:r>
      <w:r>
        <w:rPr>
          <w:rFonts w:hint="eastAsia" w:ascii="仿宋" w:hAnsi="仿宋" w:eastAsia="仿宋" w:cs="仿宋"/>
          <w:color w:val="auto"/>
          <w:sz w:val="24"/>
          <w:szCs w:val="24"/>
          <w:highlight w:val="none"/>
          <w:lang w:eastAsia="zh-CN"/>
        </w:rPr>
        <w:t>0991-4519928</w:t>
      </w:r>
    </w:p>
    <w:p w14:paraId="05770827">
      <w:pPr>
        <w:spacing w:line="440" w:lineRule="exact"/>
        <w:jc w:val="center"/>
        <w:outlineLvl w:val="0"/>
        <w:rPr>
          <w:rFonts w:hint="eastAsia" w:ascii="仿宋" w:hAnsi="仿宋" w:eastAsia="仿宋" w:cs="仿宋"/>
          <w:b/>
          <w:color w:val="auto"/>
          <w:sz w:val="24"/>
          <w:szCs w:val="24"/>
          <w:highlight w:val="none"/>
        </w:rPr>
      </w:pPr>
      <w:bookmarkStart w:id="1" w:name="_Toc19196"/>
    </w:p>
    <w:p w14:paraId="1B76B7F0">
      <w:pP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73F38540">
      <w:pPr>
        <w:spacing w:line="440" w:lineRule="exact"/>
        <w:jc w:val="center"/>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投标人须知前附表</w:t>
      </w:r>
      <w:bookmarkEnd w:id="1"/>
    </w:p>
    <w:tbl>
      <w:tblPr>
        <w:tblStyle w:val="40"/>
        <w:tblW w:w="90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
      <w:tblGrid>
        <w:gridCol w:w="597"/>
        <w:gridCol w:w="1410"/>
        <w:gridCol w:w="7073"/>
      </w:tblGrid>
      <w:tr w14:paraId="52873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87" w:hRule="atLeast"/>
          <w:jc w:val="center"/>
        </w:trPr>
        <w:tc>
          <w:tcPr>
            <w:tcW w:w="597" w:type="dxa"/>
            <w:vAlign w:val="center"/>
          </w:tcPr>
          <w:p w14:paraId="07317197">
            <w:pPr>
              <w:jc w:val="center"/>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项号</w:t>
            </w:r>
          </w:p>
        </w:tc>
        <w:tc>
          <w:tcPr>
            <w:tcW w:w="8483" w:type="dxa"/>
            <w:gridSpan w:val="2"/>
            <w:vAlign w:val="center"/>
          </w:tcPr>
          <w:p w14:paraId="660C8486">
            <w:pPr>
              <w:jc w:val="center"/>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编列内容</w:t>
            </w:r>
          </w:p>
        </w:tc>
      </w:tr>
      <w:tr w14:paraId="48B2A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631F3A7B">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w:t>
            </w:r>
          </w:p>
        </w:tc>
        <w:tc>
          <w:tcPr>
            <w:tcW w:w="1410" w:type="dxa"/>
            <w:vAlign w:val="center"/>
          </w:tcPr>
          <w:p w14:paraId="06DA83F6">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项目名称</w:t>
            </w:r>
          </w:p>
        </w:tc>
        <w:tc>
          <w:tcPr>
            <w:tcW w:w="7073" w:type="dxa"/>
            <w:vAlign w:val="center"/>
          </w:tcPr>
          <w:p w14:paraId="46FED05E">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乌鲁木齐市区内初中班学校食堂大宗食材采购配送服务项目第六包（水果类食材配送服务）</w:t>
            </w:r>
          </w:p>
        </w:tc>
      </w:tr>
      <w:tr w14:paraId="64419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5C39C16B">
            <w:pPr>
              <w:jc w:val="center"/>
              <w:rPr>
                <w:rFonts w:hint="eastAsia" w:ascii="仿宋" w:hAnsi="仿宋" w:eastAsia="仿宋" w:cs="仿宋"/>
                <w:color w:val="auto"/>
                <w:kern w:val="0"/>
                <w:szCs w:val="21"/>
                <w:highlight w:val="none"/>
              </w:rPr>
            </w:pPr>
          </w:p>
        </w:tc>
        <w:tc>
          <w:tcPr>
            <w:tcW w:w="1410" w:type="dxa"/>
            <w:vAlign w:val="center"/>
          </w:tcPr>
          <w:p w14:paraId="365A0AE7">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项目编号</w:t>
            </w:r>
          </w:p>
        </w:tc>
        <w:tc>
          <w:tcPr>
            <w:tcW w:w="7073" w:type="dxa"/>
            <w:vAlign w:val="center"/>
          </w:tcPr>
          <w:p w14:paraId="53AD51D0">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XZJ266-096-ZK</w:t>
            </w:r>
          </w:p>
        </w:tc>
      </w:tr>
      <w:tr w14:paraId="787A1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6BD19D84">
            <w:pPr>
              <w:jc w:val="center"/>
              <w:rPr>
                <w:rFonts w:hint="eastAsia" w:ascii="仿宋" w:hAnsi="仿宋" w:eastAsia="仿宋" w:cs="仿宋"/>
                <w:color w:val="auto"/>
                <w:kern w:val="0"/>
                <w:szCs w:val="21"/>
                <w:highlight w:val="none"/>
              </w:rPr>
            </w:pPr>
          </w:p>
        </w:tc>
        <w:tc>
          <w:tcPr>
            <w:tcW w:w="1410" w:type="dxa"/>
            <w:vAlign w:val="center"/>
          </w:tcPr>
          <w:p w14:paraId="06F51068">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采购人</w:t>
            </w:r>
          </w:p>
        </w:tc>
        <w:tc>
          <w:tcPr>
            <w:tcW w:w="7073" w:type="dxa"/>
            <w:vAlign w:val="center"/>
          </w:tcPr>
          <w:p w14:paraId="320003BE">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 xml:space="preserve"> 乌鲁木齐市第十五中学、乌鲁木齐市第五十八中学、乌鲁木齐市第六十六中学、乌鲁木齐市第六十七中学</w:t>
            </w:r>
          </w:p>
        </w:tc>
      </w:tr>
      <w:tr w14:paraId="3A55C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585" w:hRule="atLeast"/>
          <w:jc w:val="center"/>
        </w:trPr>
        <w:tc>
          <w:tcPr>
            <w:tcW w:w="597" w:type="dxa"/>
            <w:vMerge w:val="continue"/>
            <w:vAlign w:val="center"/>
          </w:tcPr>
          <w:p w14:paraId="4A5394D2">
            <w:pPr>
              <w:jc w:val="center"/>
              <w:rPr>
                <w:rFonts w:hint="eastAsia" w:ascii="仿宋" w:hAnsi="仿宋" w:eastAsia="仿宋" w:cs="仿宋"/>
                <w:color w:val="auto"/>
                <w:kern w:val="0"/>
                <w:szCs w:val="21"/>
                <w:highlight w:val="none"/>
              </w:rPr>
            </w:pPr>
          </w:p>
        </w:tc>
        <w:tc>
          <w:tcPr>
            <w:tcW w:w="1410" w:type="dxa"/>
            <w:vAlign w:val="center"/>
          </w:tcPr>
          <w:p w14:paraId="645B288D">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采购代理机构</w:t>
            </w:r>
          </w:p>
        </w:tc>
        <w:tc>
          <w:tcPr>
            <w:tcW w:w="7073" w:type="dxa"/>
            <w:vAlign w:val="center"/>
          </w:tcPr>
          <w:p w14:paraId="2CE93CC6">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新疆新之建工程咨询有限公司</w:t>
            </w:r>
          </w:p>
        </w:tc>
      </w:tr>
      <w:tr w14:paraId="663C5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4DE7153C">
            <w:pPr>
              <w:jc w:val="center"/>
              <w:rPr>
                <w:rFonts w:hint="eastAsia" w:ascii="仿宋" w:hAnsi="仿宋" w:eastAsia="仿宋" w:cs="仿宋"/>
                <w:color w:val="auto"/>
                <w:kern w:val="0"/>
                <w:szCs w:val="21"/>
                <w:highlight w:val="none"/>
              </w:rPr>
            </w:pPr>
          </w:p>
        </w:tc>
        <w:tc>
          <w:tcPr>
            <w:tcW w:w="1410" w:type="dxa"/>
            <w:vAlign w:val="center"/>
          </w:tcPr>
          <w:p w14:paraId="27B06FA7">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项目地点</w:t>
            </w:r>
          </w:p>
        </w:tc>
        <w:tc>
          <w:tcPr>
            <w:tcW w:w="7073" w:type="dxa"/>
            <w:vAlign w:val="center"/>
          </w:tcPr>
          <w:p w14:paraId="4D10BE5B">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乌鲁木齐市</w:t>
            </w:r>
          </w:p>
        </w:tc>
      </w:tr>
      <w:tr w14:paraId="36342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5FD0260A">
            <w:pPr>
              <w:jc w:val="center"/>
              <w:rPr>
                <w:rFonts w:hint="eastAsia" w:ascii="仿宋" w:hAnsi="仿宋" w:eastAsia="仿宋" w:cs="仿宋"/>
                <w:color w:val="auto"/>
                <w:kern w:val="0"/>
                <w:szCs w:val="21"/>
                <w:highlight w:val="none"/>
              </w:rPr>
            </w:pPr>
          </w:p>
        </w:tc>
        <w:tc>
          <w:tcPr>
            <w:tcW w:w="1410" w:type="dxa"/>
            <w:vAlign w:val="center"/>
          </w:tcPr>
          <w:p w14:paraId="2C055750">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资金来源</w:t>
            </w:r>
          </w:p>
        </w:tc>
        <w:tc>
          <w:tcPr>
            <w:tcW w:w="7073" w:type="dxa"/>
            <w:vAlign w:val="center"/>
          </w:tcPr>
          <w:p w14:paraId="4099B549">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财政拨款、营养餐经费、师生自筹资金</w:t>
            </w:r>
          </w:p>
        </w:tc>
      </w:tr>
      <w:tr w14:paraId="14918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37DDA7C6">
            <w:pPr>
              <w:jc w:val="center"/>
              <w:rPr>
                <w:rFonts w:hint="eastAsia" w:ascii="仿宋" w:hAnsi="仿宋" w:eastAsia="仿宋" w:cs="仿宋"/>
                <w:color w:val="auto"/>
                <w:kern w:val="0"/>
                <w:szCs w:val="21"/>
                <w:highlight w:val="none"/>
              </w:rPr>
            </w:pPr>
          </w:p>
        </w:tc>
        <w:tc>
          <w:tcPr>
            <w:tcW w:w="1410" w:type="dxa"/>
            <w:vAlign w:val="center"/>
          </w:tcPr>
          <w:p w14:paraId="3E641FD3">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采购预算金额</w:t>
            </w:r>
          </w:p>
        </w:tc>
        <w:tc>
          <w:tcPr>
            <w:tcW w:w="7073" w:type="dxa"/>
            <w:vAlign w:val="center"/>
          </w:tcPr>
          <w:p w14:paraId="0B73B803">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247.5237万元</w:t>
            </w:r>
          </w:p>
        </w:tc>
      </w:tr>
      <w:tr w14:paraId="30EFA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0C46E238">
            <w:pPr>
              <w:jc w:val="center"/>
              <w:rPr>
                <w:rFonts w:hint="eastAsia" w:ascii="仿宋" w:hAnsi="仿宋" w:eastAsia="仿宋" w:cs="仿宋"/>
                <w:color w:val="auto"/>
                <w:kern w:val="0"/>
                <w:szCs w:val="21"/>
                <w:highlight w:val="none"/>
              </w:rPr>
            </w:pPr>
          </w:p>
        </w:tc>
        <w:tc>
          <w:tcPr>
            <w:tcW w:w="1410" w:type="dxa"/>
            <w:vAlign w:val="center"/>
          </w:tcPr>
          <w:p w14:paraId="1E1951EB">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最高限价</w:t>
            </w:r>
          </w:p>
        </w:tc>
        <w:tc>
          <w:tcPr>
            <w:tcW w:w="7073" w:type="dxa"/>
            <w:vAlign w:val="center"/>
          </w:tcPr>
          <w:p w14:paraId="52EF90C0">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1、单价报价部分的单价限价合计102.23元，费率报价部分单价限价费率100%；明细详见招标文件“第四章服务标准和要求”。</w:t>
            </w:r>
          </w:p>
          <w:p w14:paraId="08E078B5">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2、根据配送服务清单中所要求的报价方式进行报价，其中：</w:t>
            </w:r>
          </w:p>
          <w:p w14:paraId="66387067">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①单价报价部分：</w:t>
            </w:r>
          </w:p>
          <w:p w14:paraId="525B267B">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投标人的投标报价（单价）以元为单位，为便于结算建议保留一位小数，到角即可；且不得高于相对应的单价限价。</w:t>
            </w:r>
          </w:p>
          <w:p w14:paraId="1CDCFDE2">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②费率报价部分：投标人的投标报价（统一费率）不得大于100%（不得在费率前填写“±”），例如填报+101%或-101%（或+102%或-102%）的投标人其投标文件将会被否决。</w:t>
            </w:r>
          </w:p>
          <w:p w14:paraId="547DF480">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3、费率报价部分说明：</w:t>
            </w:r>
          </w:p>
          <w:p w14:paraId="36B7FF4A">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①、所有采购内容以北园春集团网站（http://www.beiyuanchun.com）公布的价格（中间价）为基准价取数来源，如因上述网站信息发布的时效等因素导致该基准价明显高于供货当日实际市场价，采购人有权与中标人协商对基准价进行下调。若出现上述网站都没有列出报价的产品品目，则由采购人在新联市场、九鼎农贸市场等大中型商超、市场的询价采集物资价格的平均价作为送货单价，月底结账时按规定的结算费率统一结算。投标人以此为基准填报投标报价（统一费率）。</w:t>
            </w:r>
          </w:p>
          <w:p w14:paraId="534A4FD4">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②、结算价=基准价×中标费率；例如某产品价值1000元，费率为95%，实际付款金额为950元（注：该措辞仅供解释使用，具体投标报价由投标人结合自身情况自主报价）。</w:t>
            </w:r>
          </w:p>
          <w:p w14:paraId="47A8B234">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注：各投标人只报单价及费率，采购数量以实际发生为准，按实结算。</w:t>
            </w:r>
          </w:p>
        </w:tc>
      </w:tr>
      <w:tr w14:paraId="59920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5929876E">
            <w:pPr>
              <w:jc w:val="center"/>
              <w:rPr>
                <w:rFonts w:hint="eastAsia" w:ascii="仿宋" w:hAnsi="仿宋" w:eastAsia="仿宋" w:cs="仿宋"/>
                <w:color w:val="auto"/>
                <w:kern w:val="0"/>
                <w:szCs w:val="21"/>
                <w:highlight w:val="none"/>
              </w:rPr>
            </w:pPr>
          </w:p>
        </w:tc>
        <w:tc>
          <w:tcPr>
            <w:tcW w:w="1410" w:type="dxa"/>
            <w:shd w:val="clear" w:color="auto" w:fill="auto"/>
            <w:vAlign w:val="center"/>
          </w:tcPr>
          <w:p w14:paraId="20E73394">
            <w:pPr>
              <w:keepNext/>
              <w:widowControl/>
              <w:jc w:val="distribute"/>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eastAsia="zh-CN"/>
              </w:rPr>
              <w:t>合同履约期限</w:t>
            </w:r>
          </w:p>
        </w:tc>
        <w:tc>
          <w:tcPr>
            <w:tcW w:w="7073" w:type="dxa"/>
            <w:shd w:val="clear" w:color="auto" w:fill="auto"/>
            <w:vAlign w:val="center"/>
          </w:tcPr>
          <w:p w14:paraId="36EA2684">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lang w:eastAsia="zh-CN"/>
              </w:rPr>
              <w:t>2026年8月1日至2027年7月31日。具体以实际签订合同为准。</w:t>
            </w:r>
          </w:p>
        </w:tc>
      </w:tr>
      <w:tr w14:paraId="03660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5E104CD9">
            <w:pPr>
              <w:jc w:val="center"/>
              <w:rPr>
                <w:rFonts w:hint="eastAsia" w:ascii="仿宋" w:hAnsi="仿宋" w:eastAsia="仿宋" w:cs="仿宋"/>
                <w:color w:val="auto"/>
                <w:kern w:val="0"/>
                <w:szCs w:val="21"/>
                <w:highlight w:val="none"/>
              </w:rPr>
            </w:pPr>
          </w:p>
        </w:tc>
        <w:tc>
          <w:tcPr>
            <w:tcW w:w="1410" w:type="dxa"/>
            <w:shd w:val="clear" w:color="auto" w:fill="auto"/>
            <w:vAlign w:val="center"/>
          </w:tcPr>
          <w:p w14:paraId="6944B4A0">
            <w:pPr>
              <w:keepNext/>
              <w:widowControl/>
              <w:jc w:val="distribute"/>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保质期</w:t>
            </w:r>
          </w:p>
          <w:p w14:paraId="3998A947">
            <w:pPr>
              <w:keepNext/>
              <w:widowControl/>
              <w:jc w:val="distribute"/>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（有效期）</w:t>
            </w:r>
          </w:p>
        </w:tc>
        <w:tc>
          <w:tcPr>
            <w:tcW w:w="7073" w:type="dxa"/>
            <w:shd w:val="clear" w:color="auto" w:fill="auto"/>
            <w:vAlign w:val="center"/>
          </w:tcPr>
          <w:p w14:paraId="0496AA71">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不适用</w:t>
            </w:r>
          </w:p>
        </w:tc>
      </w:tr>
      <w:tr w14:paraId="53217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595" w:hRule="atLeast"/>
          <w:jc w:val="center"/>
        </w:trPr>
        <w:tc>
          <w:tcPr>
            <w:tcW w:w="597" w:type="dxa"/>
            <w:vMerge w:val="continue"/>
            <w:vAlign w:val="center"/>
          </w:tcPr>
          <w:p w14:paraId="504F5A02">
            <w:pPr>
              <w:jc w:val="center"/>
              <w:rPr>
                <w:rFonts w:hint="eastAsia" w:ascii="仿宋" w:hAnsi="仿宋" w:eastAsia="仿宋" w:cs="仿宋"/>
                <w:color w:val="auto"/>
                <w:kern w:val="0"/>
                <w:szCs w:val="21"/>
                <w:highlight w:val="none"/>
              </w:rPr>
            </w:pPr>
          </w:p>
        </w:tc>
        <w:tc>
          <w:tcPr>
            <w:tcW w:w="1410" w:type="dxa"/>
            <w:shd w:val="clear" w:color="auto" w:fill="auto"/>
            <w:vAlign w:val="center"/>
          </w:tcPr>
          <w:p w14:paraId="4849C73C">
            <w:pPr>
              <w:keepNext/>
              <w:widowControl/>
              <w:jc w:val="distribute"/>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eastAsia="zh-CN"/>
              </w:rPr>
              <w:t>配送地点</w:t>
            </w:r>
          </w:p>
        </w:tc>
        <w:tc>
          <w:tcPr>
            <w:tcW w:w="7073" w:type="dxa"/>
            <w:shd w:val="clear" w:color="auto" w:fill="auto"/>
            <w:vAlign w:val="center"/>
          </w:tcPr>
          <w:p w14:paraId="17364C19">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rPr>
              <w:t>采购人指定地点</w:t>
            </w:r>
            <w:r>
              <w:rPr>
                <w:rFonts w:hint="eastAsia" w:ascii="仿宋" w:hAnsi="仿宋" w:eastAsia="仿宋" w:cs="仿宋"/>
                <w:color w:val="auto"/>
                <w:kern w:val="0"/>
                <w:szCs w:val="21"/>
                <w:highlight w:val="none"/>
                <w:lang w:eastAsia="zh-CN"/>
              </w:rPr>
              <w:t>（</w:t>
            </w:r>
            <w:r>
              <w:rPr>
                <w:rFonts w:hint="eastAsia" w:ascii="仿宋" w:hAnsi="仿宋" w:eastAsia="仿宋" w:cs="仿宋"/>
                <w:color w:val="auto"/>
                <w:kern w:val="0"/>
                <w:szCs w:val="21"/>
                <w:highlight w:val="none"/>
                <w:lang w:val="en-US" w:eastAsia="zh-CN"/>
              </w:rPr>
              <w:t>详见</w:t>
            </w:r>
            <w:r>
              <w:rPr>
                <w:rFonts w:hint="eastAsia" w:ascii="仿宋" w:hAnsi="仿宋" w:eastAsia="仿宋" w:cs="仿宋"/>
                <w:color w:val="auto"/>
                <w:kern w:val="0"/>
                <w:szCs w:val="21"/>
                <w:highlight w:val="none"/>
              </w:rPr>
              <w:t>招标文件第四章“</w:t>
            </w:r>
            <w:r>
              <w:rPr>
                <w:rFonts w:hint="eastAsia" w:ascii="仿宋" w:hAnsi="仿宋" w:eastAsia="仿宋" w:cs="仿宋"/>
                <w:color w:val="auto"/>
                <w:kern w:val="0"/>
                <w:szCs w:val="21"/>
                <w:highlight w:val="none"/>
                <w:lang w:eastAsia="zh-CN"/>
              </w:rPr>
              <w:t>服务标准和要求</w:t>
            </w: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eastAsia="zh-CN"/>
              </w:rPr>
              <w:t>）</w:t>
            </w:r>
          </w:p>
        </w:tc>
      </w:tr>
      <w:tr w14:paraId="42B04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27B8AD77">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w:t>
            </w:r>
          </w:p>
        </w:tc>
        <w:tc>
          <w:tcPr>
            <w:tcW w:w="1410" w:type="dxa"/>
            <w:vAlign w:val="center"/>
          </w:tcPr>
          <w:p w14:paraId="76CB735F">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采购范围</w:t>
            </w:r>
          </w:p>
        </w:tc>
        <w:tc>
          <w:tcPr>
            <w:tcW w:w="7073" w:type="dxa"/>
            <w:vAlign w:val="center"/>
          </w:tcPr>
          <w:p w14:paraId="3F6A9EE8">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eastAsia="zh-CN"/>
              </w:rPr>
              <w:t>乌鲁木齐市区内初中班学校食堂大宗食材采购配送服务项目第六包（水果类食材配送服务）</w:t>
            </w:r>
            <w:r>
              <w:rPr>
                <w:rFonts w:hint="eastAsia" w:ascii="仿宋" w:hAnsi="仿宋" w:eastAsia="仿宋" w:cs="仿宋"/>
                <w:color w:val="auto"/>
                <w:kern w:val="0"/>
                <w:szCs w:val="21"/>
                <w:highlight w:val="none"/>
              </w:rPr>
              <w:t>范围内</w:t>
            </w:r>
            <w:r>
              <w:rPr>
                <w:rFonts w:hint="eastAsia" w:ascii="仿宋" w:hAnsi="仿宋" w:eastAsia="仿宋" w:cs="仿宋"/>
                <w:color w:val="auto"/>
                <w:kern w:val="0"/>
                <w:szCs w:val="21"/>
                <w:highlight w:val="none"/>
                <w:lang w:val="en-US" w:eastAsia="zh-CN"/>
              </w:rPr>
              <w:t>对应</w:t>
            </w:r>
            <w:r>
              <w:rPr>
                <w:rFonts w:hint="eastAsia" w:ascii="仿宋" w:hAnsi="仿宋" w:eastAsia="仿宋" w:cs="仿宋"/>
                <w:color w:val="auto"/>
                <w:kern w:val="0"/>
                <w:szCs w:val="21"/>
                <w:highlight w:val="none"/>
              </w:rPr>
              <w:t>的所有工作内容，关于采购范围的详细说明见招标文件第四章“</w:t>
            </w:r>
            <w:r>
              <w:rPr>
                <w:rFonts w:hint="eastAsia" w:ascii="仿宋" w:hAnsi="仿宋" w:eastAsia="仿宋" w:cs="仿宋"/>
                <w:color w:val="auto"/>
                <w:kern w:val="0"/>
                <w:szCs w:val="21"/>
                <w:highlight w:val="none"/>
                <w:lang w:eastAsia="zh-CN"/>
              </w:rPr>
              <w:t>服务标准和要求</w:t>
            </w:r>
            <w:r>
              <w:rPr>
                <w:rFonts w:hint="eastAsia" w:ascii="仿宋" w:hAnsi="仿宋" w:eastAsia="仿宋" w:cs="仿宋"/>
                <w:color w:val="auto"/>
                <w:kern w:val="0"/>
                <w:szCs w:val="21"/>
                <w:highlight w:val="none"/>
              </w:rPr>
              <w:t>”。</w:t>
            </w:r>
          </w:p>
        </w:tc>
      </w:tr>
      <w:tr w14:paraId="43E88C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462AB5B9">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w:t>
            </w:r>
          </w:p>
        </w:tc>
        <w:tc>
          <w:tcPr>
            <w:tcW w:w="1410" w:type="dxa"/>
            <w:vAlign w:val="center"/>
          </w:tcPr>
          <w:p w14:paraId="69CF713E">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采购方式</w:t>
            </w:r>
          </w:p>
        </w:tc>
        <w:tc>
          <w:tcPr>
            <w:tcW w:w="7073" w:type="dxa"/>
            <w:vAlign w:val="center"/>
          </w:tcPr>
          <w:p w14:paraId="274C3DD0">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公开招标</w:t>
            </w:r>
          </w:p>
        </w:tc>
      </w:tr>
      <w:tr w14:paraId="70857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735C06DD">
            <w:pPr>
              <w:jc w:val="center"/>
              <w:rPr>
                <w:rFonts w:hint="eastAsia" w:ascii="仿宋" w:hAnsi="仿宋" w:eastAsia="仿宋" w:cs="仿宋"/>
                <w:color w:val="auto"/>
                <w:kern w:val="0"/>
                <w:szCs w:val="21"/>
                <w:highlight w:val="none"/>
              </w:rPr>
            </w:pPr>
          </w:p>
        </w:tc>
        <w:tc>
          <w:tcPr>
            <w:tcW w:w="1410" w:type="dxa"/>
            <w:vAlign w:val="center"/>
          </w:tcPr>
          <w:p w14:paraId="0FCA990B">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资格审查方式</w:t>
            </w:r>
          </w:p>
        </w:tc>
        <w:tc>
          <w:tcPr>
            <w:tcW w:w="7073" w:type="dxa"/>
            <w:vAlign w:val="center"/>
          </w:tcPr>
          <w:p w14:paraId="4E77333E">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资格后审</w:t>
            </w:r>
          </w:p>
        </w:tc>
      </w:tr>
      <w:tr w14:paraId="1EF31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4C525654">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w:t>
            </w:r>
          </w:p>
        </w:tc>
        <w:tc>
          <w:tcPr>
            <w:tcW w:w="1410" w:type="dxa"/>
            <w:vAlign w:val="center"/>
          </w:tcPr>
          <w:p w14:paraId="394971FD">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评审办法</w:t>
            </w:r>
          </w:p>
        </w:tc>
        <w:tc>
          <w:tcPr>
            <w:tcW w:w="7073" w:type="dxa"/>
            <w:vAlign w:val="center"/>
          </w:tcPr>
          <w:p w14:paraId="008D5E6E">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综合评分法</w:t>
            </w:r>
          </w:p>
        </w:tc>
      </w:tr>
      <w:tr w14:paraId="4724C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77D755CC">
            <w:pPr>
              <w:jc w:val="center"/>
              <w:rPr>
                <w:rFonts w:hint="eastAsia" w:ascii="仿宋" w:hAnsi="仿宋" w:eastAsia="仿宋" w:cs="仿宋"/>
                <w:color w:val="auto"/>
                <w:kern w:val="0"/>
                <w:szCs w:val="21"/>
                <w:highlight w:val="none"/>
              </w:rPr>
            </w:pPr>
          </w:p>
        </w:tc>
        <w:tc>
          <w:tcPr>
            <w:tcW w:w="1410" w:type="dxa"/>
            <w:vAlign w:val="center"/>
          </w:tcPr>
          <w:p w14:paraId="6BBD8F52">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定标方法</w:t>
            </w:r>
          </w:p>
        </w:tc>
        <w:tc>
          <w:tcPr>
            <w:tcW w:w="7073" w:type="dxa"/>
            <w:vAlign w:val="center"/>
          </w:tcPr>
          <w:p w14:paraId="6EE20225">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因“乌鲁木齐市区内初中班学校食堂大宗食材采购配送服务项目”</w:t>
            </w:r>
            <w:r>
              <w:rPr>
                <w:rFonts w:hint="eastAsia" w:ascii="仿宋" w:hAnsi="仿宋" w:eastAsia="仿宋" w:cs="仿宋"/>
                <w:color w:val="auto"/>
                <w:kern w:val="0"/>
                <w:szCs w:val="21"/>
                <w:highlight w:val="none"/>
                <w:lang w:val="en-US" w:eastAsia="zh-CN"/>
              </w:rPr>
              <w:t>第一包至第九包</w:t>
            </w:r>
            <w:r>
              <w:rPr>
                <w:rFonts w:hint="eastAsia" w:ascii="仿宋" w:hAnsi="仿宋" w:eastAsia="仿宋" w:cs="仿宋"/>
                <w:color w:val="auto"/>
                <w:kern w:val="0"/>
                <w:szCs w:val="21"/>
                <w:highlight w:val="none"/>
                <w:lang w:eastAsia="zh-CN"/>
              </w:rPr>
              <w:t>可兼投但不可兼中，故评标委员会根据有效投标人数量推荐1-3名中标候选人。</w:t>
            </w:r>
          </w:p>
        </w:tc>
      </w:tr>
      <w:tr w14:paraId="265A5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53A6E0A4">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w:t>
            </w:r>
          </w:p>
        </w:tc>
        <w:tc>
          <w:tcPr>
            <w:tcW w:w="1410" w:type="dxa"/>
            <w:vAlign w:val="center"/>
          </w:tcPr>
          <w:p w14:paraId="473462FE">
            <w:pPr>
              <w:keepNext/>
              <w:widowControl/>
              <w:jc w:val="distribute"/>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投标人的资格要求</w:t>
            </w:r>
          </w:p>
        </w:tc>
        <w:tc>
          <w:tcPr>
            <w:tcW w:w="7073" w:type="dxa"/>
            <w:vAlign w:val="center"/>
          </w:tcPr>
          <w:p w14:paraId="1E899305">
            <w:pPr>
              <w:keepLines w:val="0"/>
              <w:pageBreakBefore w:val="0"/>
              <w:widowControl/>
              <w:kinsoku/>
              <w:wordWrap/>
              <w:overflowPunct/>
              <w:topLinePunct w:val="0"/>
              <w:autoSpaceDE/>
              <w:autoSpaceDN/>
              <w:bidi w:val="0"/>
              <w:adjustRightInd/>
              <w:snapToGrid/>
              <w:spacing w:line="288" w:lineRule="auto"/>
              <w:ind w:firstLine="210" w:firstLineChars="100"/>
              <w:jc w:val="left"/>
              <w:textAlignment w:val="auto"/>
              <w:rPr>
                <w:rFonts w:hint="eastAsia" w:ascii="仿宋" w:hAnsi="仿宋" w:eastAsia="仿宋" w:cs="仿宋"/>
                <w:color w:val="auto"/>
                <w:kern w:val="0"/>
                <w:szCs w:val="21"/>
                <w:highlight w:val="none"/>
                <w:shd w:val="clear" w:color="auto" w:fill="FFFFFF" w:themeFill="background1"/>
                <w:lang w:val="en-US" w:eastAsia="zh-CN"/>
              </w:rPr>
            </w:pPr>
            <w:r>
              <w:rPr>
                <w:rFonts w:hint="eastAsia" w:ascii="仿宋" w:hAnsi="仿宋" w:eastAsia="仿宋" w:cs="仿宋"/>
                <w:color w:val="auto"/>
                <w:kern w:val="0"/>
                <w:szCs w:val="21"/>
                <w:highlight w:val="none"/>
                <w:shd w:val="clear" w:color="auto" w:fill="FFFFFF" w:themeFill="background1"/>
                <w:lang w:val="en-US" w:eastAsia="zh-CN"/>
              </w:rPr>
              <w:t>（1）、满足《中华人民共和国政府采购法》第二十二条规定。</w:t>
            </w:r>
          </w:p>
          <w:p w14:paraId="268B9B38">
            <w:pPr>
              <w:keepLines w:val="0"/>
              <w:pageBreakBefore w:val="0"/>
              <w:widowControl/>
              <w:kinsoku/>
              <w:wordWrap/>
              <w:overflowPunct/>
              <w:topLinePunct w:val="0"/>
              <w:autoSpaceDE/>
              <w:autoSpaceDN/>
              <w:bidi w:val="0"/>
              <w:adjustRightInd/>
              <w:snapToGrid/>
              <w:spacing w:line="288" w:lineRule="auto"/>
              <w:ind w:firstLine="210" w:firstLineChars="100"/>
              <w:jc w:val="left"/>
              <w:textAlignment w:val="auto"/>
              <w:rPr>
                <w:rFonts w:hint="eastAsia" w:ascii="仿宋" w:hAnsi="仿宋" w:eastAsia="仿宋" w:cs="仿宋"/>
                <w:color w:val="auto"/>
                <w:kern w:val="0"/>
                <w:szCs w:val="21"/>
                <w:highlight w:val="none"/>
                <w:shd w:val="clear" w:color="auto" w:fill="FFFFFF" w:themeFill="background1"/>
                <w:lang w:val="en-US" w:eastAsia="zh-CN"/>
              </w:rPr>
            </w:pPr>
            <w:r>
              <w:rPr>
                <w:rFonts w:hint="eastAsia" w:ascii="仿宋" w:hAnsi="仿宋" w:eastAsia="仿宋" w:cs="仿宋"/>
                <w:color w:val="auto"/>
                <w:kern w:val="0"/>
                <w:szCs w:val="21"/>
                <w:highlight w:val="none"/>
                <w:shd w:val="clear" w:color="auto" w:fill="FFFFFF" w:themeFill="background1"/>
                <w:lang w:val="en-US" w:eastAsia="zh-CN"/>
              </w:rPr>
              <w:t>（2）、投标人为小微企业。</w:t>
            </w:r>
          </w:p>
          <w:p w14:paraId="7EB713B1">
            <w:pPr>
              <w:keepLines w:val="0"/>
              <w:pageBreakBefore w:val="0"/>
              <w:widowControl/>
              <w:kinsoku/>
              <w:wordWrap/>
              <w:overflowPunct/>
              <w:topLinePunct w:val="0"/>
              <w:autoSpaceDE/>
              <w:autoSpaceDN/>
              <w:bidi w:val="0"/>
              <w:adjustRightInd/>
              <w:snapToGrid/>
              <w:spacing w:line="288" w:lineRule="auto"/>
              <w:ind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kern w:val="0"/>
                <w:szCs w:val="21"/>
                <w:highlight w:val="none"/>
                <w:shd w:val="clear" w:color="auto" w:fill="FFFFFF" w:themeFill="background1"/>
                <w:lang w:val="en-US" w:eastAsia="zh-CN"/>
              </w:rPr>
              <w:t>（3）、投标人如在“信用中国”网站（www.creditchina.gov.cn）、中国政府采购网（www.ccgp.gov.cn）等渠道被列入失信被执行人、重大税收违法失信主体、政府采购严重违法失信行为记录名单，尚在处罚期内的将被拒绝参加本次采购活动。</w:t>
            </w:r>
          </w:p>
        </w:tc>
      </w:tr>
      <w:tr w14:paraId="2DD769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47C718DD">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6</w:t>
            </w:r>
          </w:p>
        </w:tc>
        <w:tc>
          <w:tcPr>
            <w:tcW w:w="1410" w:type="dxa"/>
            <w:vAlign w:val="center"/>
          </w:tcPr>
          <w:p w14:paraId="2AD6D253">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投标人不得存在的情形</w:t>
            </w:r>
          </w:p>
        </w:tc>
        <w:tc>
          <w:tcPr>
            <w:tcW w:w="7073" w:type="dxa"/>
            <w:vAlign w:val="center"/>
          </w:tcPr>
          <w:p w14:paraId="22CCD4F2">
            <w:pPr>
              <w:keepLines w:val="0"/>
              <w:pageBreakBefore w:val="0"/>
              <w:widowControl/>
              <w:kinsoku/>
              <w:wordWrap/>
              <w:overflowPunct/>
              <w:topLinePunct w:val="0"/>
              <w:autoSpaceDE/>
              <w:autoSpaceDN/>
              <w:bidi w:val="0"/>
              <w:adjustRightInd/>
              <w:snapToGrid/>
              <w:spacing w:line="288" w:lineRule="auto"/>
              <w:ind w:firstLine="210" w:firstLineChars="100"/>
              <w:jc w:val="left"/>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1、本项目不接受联合体。</w:t>
            </w:r>
          </w:p>
          <w:p w14:paraId="7B3F09D7">
            <w:pPr>
              <w:keepLines w:val="0"/>
              <w:pageBreakBefore w:val="0"/>
              <w:widowControl/>
              <w:kinsoku/>
              <w:wordWrap/>
              <w:overflowPunct/>
              <w:topLinePunct w:val="0"/>
              <w:autoSpaceDE/>
              <w:autoSpaceDN/>
              <w:bidi w:val="0"/>
              <w:adjustRightInd/>
              <w:snapToGrid/>
              <w:spacing w:line="288" w:lineRule="auto"/>
              <w:ind w:firstLine="210" w:firstLineChars="100"/>
              <w:jc w:val="left"/>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2、单位负责人为同一人或者存在直接控股、管理关系的不同投标人，不得参加同一合同项下的政府采购活动。</w:t>
            </w:r>
          </w:p>
          <w:p w14:paraId="3B575EF0">
            <w:pPr>
              <w:keepLines w:val="0"/>
              <w:pageBreakBefore w:val="0"/>
              <w:widowControl/>
              <w:kinsoku/>
              <w:wordWrap/>
              <w:overflowPunct/>
              <w:topLinePunct w:val="0"/>
              <w:autoSpaceDE/>
              <w:autoSpaceDN/>
              <w:bidi w:val="0"/>
              <w:adjustRightInd/>
              <w:snapToGrid/>
              <w:spacing w:line="288" w:lineRule="auto"/>
              <w:ind w:firstLine="210" w:firstLineChars="100"/>
              <w:jc w:val="left"/>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3、除单一来源采购项目外，为采购项目提供整体设计、规范编制或者项目管理、监理、检测等服务的投标人，不得再参加该采购项目的其他采购活动。</w:t>
            </w:r>
          </w:p>
          <w:p w14:paraId="2EFD5C1B">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4、投标人处于被责令停业、财产被接管、冻结和破产状态，以及投标资格被取消或者被暂停且在暂停期内。</w:t>
            </w:r>
          </w:p>
          <w:p w14:paraId="37889D5B">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5、法律规定的其它情形。</w:t>
            </w:r>
          </w:p>
        </w:tc>
      </w:tr>
      <w:tr w14:paraId="7E8BA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0A0E6205">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7</w:t>
            </w:r>
          </w:p>
        </w:tc>
        <w:tc>
          <w:tcPr>
            <w:tcW w:w="1410" w:type="dxa"/>
            <w:vAlign w:val="center"/>
          </w:tcPr>
          <w:p w14:paraId="7F9A63FD">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招标文件费</w:t>
            </w:r>
          </w:p>
        </w:tc>
        <w:tc>
          <w:tcPr>
            <w:tcW w:w="7073" w:type="dxa"/>
            <w:vAlign w:val="center"/>
          </w:tcPr>
          <w:p w14:paraId="4F827EA7">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0元</w:t>
            </w:r>
          </w:p>
        </w:tc>
      </w:tr>
      <w:tr w14:paraId="32CB4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2632841D">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8</w:t>
            </w:r>
          </w:p>
        </w:tc>
        <w:tc>
          <w:tcPr>
            <w:tcW w:w="1410" w:type="dxa"/>
            <w:vAlign w:val="center"/>
          </w:tcPr>
          <w:p w14:paraId="31CBCF65">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投标保证金</w:t>
            </w:r>
          </w:p>
        </w:tc>
        <w:tc>
          <w:tcPr>
            <w:tcW w:w="7073" w:type="dxa"/>
            <w:vAlign w:val="center"/>
          </w:tcPr>
          <w:p w14:paraId="16EEA756">
            <w:pPr>
              <w:keepLines w:val="0"/>
              <w:pageBreakBefore w:val="0"/>
              <w:widowControl/>
              <w:kinsoku/>
              <w:wordWrap/>
              <w:overflowPunct/>
              <w:topLinePunct w:val="0"/>
              <w:autoSpaceDE/>
              <w:autoSpaceDN/>
              <w:bidi w:val="0"/>
              <w:adjustRightInd/>
              <w:snapToGrid/>
              <w:spacing w:line="288" w:lineRule="auto"/>
              <w:ind w:firstLine="210" w:firstLineChars="100"/>
              <w:jc w:val="left"/>
              <w:textAlignment w:val="auto"/>
              <w:rPr>
                <w:rFonts w:hint="eastAsia" w:ascii="仿宋" w:hAnsi="仿宋" w:eastAsia="仿宋" w:cs="仿宋"/>
                <w:color w:val="auto"/>
                <w:kern w:val="0"/>
                <w:szCs w:val="21"/>
                <w:highlight w:val="none"/>
                <w:shd w:val="clear" w:color="auto" w:fill="FFFFFF" w:themeFill="background1"/>
                <w:lang w:val="en-US" w:eastAsia="zh-CN"/>
              </w:rPr>
            </w:pPr>
            <w:r>
              <w:rPr>
                <w:rFonts w:hint="eastAsia" w:ascii="仿宋" w:hAnsi="仿宋" w:eastAsia="仿宋" w:cs="仿宋"/>
                <w:color w:val="auto"/>
                <w:kern w:val="0"/>
                <w:szCs w:val="21"/>
                <w:highlight w:val="none"/>
                <w:shd w:val="clear" w:color="auto" w:fill="FFFFFF" w:themeFill="background1"/>
                <w:lang w:val="en-US" w:eastAsia="zh-CN"/>
              </w:rPr>
              <w:t>1、</w:t>
            </w:r>
            <w:r>
              <w:rPr>
                <w:rFonts w:hint="eastAsia" w:ascii="仿宋" w:hAnsi="仿宋" w:eastAsia="仿宋" w:cs="仿宋"/>
                <w:color w:val="auto"/>
                <w:kern w:val="0"/>
                <w:szCs w:val="21"/>
                <w:highlight w:val="none"/>
                <w:shd w:val="clear" w:color="auto" w:fill="FFFFFF" w:themeFill="background1"/>
              </w:rPr>
              <w:t>投标保证金</w:t>
            </w:r>
            <w:r>
              <w:rPr>
                <w:rFonts w:hint="eastAsia" w:ascii="仿宋" w:hAnsi="仿宋" w:eastAsia="仿宋" w:cs="仿宋"/>
                <w:color w:val="auto"/>
                <w:kern w:val="0"/>
                <w:szCs w:val="21"/>
                <w:highlight w:val="none"/>
                <w:shd w:val="clear" w:color="auto" w:fill="FFFFFF" w:themeFill="background1"/>
                <w:lang w:val="en-US" w:eastAsia="zh-CN"/>
              </w:rPr>
              <w:t>金额：1.95万元(大写：壹万玖仟伍佰元整）</w:t>
            </w:r>
          </w:p>
          <w:p w14:paraId="342595B4">
            <w:pPr>
              <w:keepLines w:val="0"/>
              <w:pageBreakBefore w:val="0"/>
              <w:widowControl/>
              <w:kinsoku/>
              <w:wordWrap/>
              <w:overflowPunct/>
              <w:topLinePunct w:val="0"/>
              <w:autoSpaceDE/>
              <w:autoSpaceDN/>
              <w:bidi w:val="0"/>
              <w:adjustRightInd/>
              <w:snapToGrid/>
              <w:spacing w:line="288" w:lineRule="auto"/>
              <w:ind w:firstLine="210" w:firstLineChars="100"/>
              <w:jc w:val="left"/>
              <w:textAlignment w:val="auto"/>
              <w:rPr>
                <w:rFonts w:hint="eastAsia" w:ascii="仿宋" w:hAnsi="仿宋" w:eastAsia="仿宋" w:cs="仿宋"/>
                <w:color w:val="auto"/>
                <w:kern w:val="0"/>
                <w:szCs w:val="21"/>
                <w:highlight w:val="none"/>
                <w:shd w:val="clear" w:color="auto" w:fill="FFFFFF" w:themeFill="background1"/>
                <w:lang w:val="en-US" w:eastAsia="zh-CN"/>
              </w:rPr>
            </w:pPr>
            <w:r>
              <w:rPr>
                <w:rFonts w:hint="eastAsia" w:ascii="仿宋" w:hAnsi="仿宋" w:eastAsia="仿宋" w:cs="仿宋"/>
                <w:color w:val="auto"/>
                <w:kern w:val="0"/>
                <w:szCs w:val="21"/>
                <w:highlight w:val="none"/>
                <w:shd w:val="clear" w:color="auto" w:fill="FFFFFF" w:themeFill="background1"/>
                <w:lang w:val="en-US" w:eastAsia="zh-CN"/>
              </w:rPr>
              <w:t>2、提交截止时间：同投标文件递交截止时间</w:t>
            </w:r>
          </w:p>
          <w:p w14:paraId="6A41B922">
            <w:pPr>
              <w:keepLines w:val="0"/>
              <w:pageBreakBefore w:val="0"/>
              <w:widowControl/>
              <w:kinsoku/>
              <w:wordWrap/>
              <w:overflowPunct/>
              <w:topLinePunct w:val="0"/>
              <w:autoSpaceDE/>
              <w:autoSpaceDN/>
              <w:bidi w:val="0"/>
              <w:adjustRightInd/>
              <w:snapToGrid/>
              <w:spacing w:line="288" w:lineRule="auto"/>
              <w:ind w:firstLine="210" w:firstLineChars="100"/>
              <w:jc w:val="left"/>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lang w:val="en-US" w:eastAsia="zh-CN"/>
              </w:rPr>
              <w:t>3、提交形式：</w:t>
            </w:r>
            <w:r>
              <w:rPr>
                <w:rFonts w:hint="eastAsia" w:ascii="仿宋" w:hAnsi="仿宋" w:eastAsia="仿宋" w:cs="仿宋"/>
                <w:color w:val="auto"/>
                <w:kern w:val="0"/>
                <w:szCs w:val="21"/>
                <w:highlight w:val="none"/>
                <w:shd w:val="clear" w:color="auto" w:fill="FFFFFF" w:themeFill="background1"/>
              </w:rPr>
              <w:t>投标保证金以支票、汇票、本票或者金融机构、担保机构出具的保函等非现金形式提交至采购代理机构。</w:t>
            </w:r>
          </w:p>
          <w:p w14:paraId="421A5C2C">
            <w:pPr>
              <w:keepLines w:val="0"/>
              <w:pageBreakBefore w:val="0"/>
              <w:widowControl/>
              <w:kinsoku/>
              <w:wordWrap/>
              <w:overflowPunct/>
              <w:topLinePunct w:val="0"/>
              <w:autoSpaceDE/>
              <w:autoSpaceDN/>
              <w:bidi w:val="0"/>
              <w:adjustRightInd/>
              <w:snapToGrid/>
              <w:spacing w:line="288" w:lineRule="auto"/>
              <w:ind w:firstLine="210" w:firstLineChars="100"/>
              <w:jc w:val="left"/>
              <w:textAlignment w:val="auto"/>
              <w:rPr>
                <w:rFonts w:hint="eastAsia" w:ascii="仿宋" w:hAnsi="仿宋" w:eastAsia="仿宋" w:cs="仿宋"/>
                <w:color w:val="auto"/>
                <w:kern w:val="0"/>
                <w:szCs w:val="21"/>
                <w:highlight w:val="none"/>
                <w:shd w:val="clear" w:color="auto" w:fill="FFFFFF" w:themeFill="background1"/>
                <w:lang w:val="en-US" w:eastAsia="zh-CN"/>
              </w:rPr>
            </w:pPr>
            <w:r>
              <w:rPr>
                <w:rFonts w:hint="eastAsia" w:ascii="仿宋" w:hAnsi="仿宋" w:eastAsia="仿宋" w:cs="仿宋"/>
                <w:color w:val="auto"/>
                <w:kern w:val="0"/>
                <w:szCs w:val="21"/>
                <w:highlight w:val="none"/>
                <w:shd w:val="clear" w:color="auto" w:fill="FFFFFF" w:themeFill="background1"/>
                <w:lang w:val="en-US" w:eastAsia="zh-CN"/>
              </w:rPr>
              <w:t>4、银行账户信息</w:t>
            </w:r>
          </w:p>
          <w:p w14:paraId="0681EE84">
            <w:pPr>
              <w:keepLines w:val="0"/>
              <w:pageBreakBefore w:val="0"/>
              <w:widowControl/>
              <w:kinsoku/>
              <w:wordWrap/>
              <w:overflowPunct/>
              <w:topLinePunct w:val="0"/>
              <w:autoSpaceDE/>
              <w:autoSpaceDN/>
              <w:bidi w:val="0"/>
              <w:adjustRightInd/>
              <w:snapToGrid/>
              <w:spacing w:line="288" w:lineRule="auto"/>
              <w:ind w:firstLine="210" w:firstLineChars="100"/>
              <w:jc w:val="left"/>
              <w:textAlignment w:val="auto"/>
              <w:rPr>
                <w:rFonts w:hint="eastAsia" w:ascii="仿宋" w:hAnsi="仿宋" w:eastAsia="仿宋" w:cs="仿宋"/>
                <w:color w:val="auto"/>
                <w:kern w:val="0"/>
                <w:szCs w:val="21"/>
                <w:highlight w:val="none"/>
                <w:shd w:val="clear" w:color="auto" w:fill="FFFFFF" w:themeFill="background1"/>
                <w:lang w:val="en-US" w:eastAsia="zh-CN"/>
              </w:rPr>
            </w:pPr>
            <w:r>
              <w:rPr>
                <w:rFonts w:hint="eastAsia" w:ascii="仿宋" w:hAnsi="仿宋" w:eastAsia="仿宋" w:cs="仿宋"/>
                <w:color w:val="auto"/>
                <w:kern w:val="0"/>
                <w:szCs w:val="21"/>
                <w:highlight w:val="none"/>
                <w:shd w:val="clear" w:color="auto" w:fill="FFFFFF" w:themeFill="background1"/>
                <w:lang w:val="en-US" w:eastAsia="zh-CN"/>
              </w:rPr>
              <w:t>账户名称：新疆新之建工程咨询有限公司</w:t>
            </w:r>
          </w:p>
          <w:p w14:paraId="5FD9150B">
            <w:pPr>
              <w:keepLines w:val="0"/>
              <w:pageBreakBefore w:val="0"/>
              <w:widowControl/>
              <w:kinsoku/>
              <w:wordWrap/>
              <w:overflowPunct/>
              <w:topLinePunct w:val="0"/>
              <w:autoSpaceDE/>
              <w:autoSpaceDN/>
              <w:bidi w:val="0"/>
              <w:adjustRightInd/>
              <w:snapToGrid/>
              <w:spacing w:line="288" w:lineRule="auto"/>
              <w:ind w:firstLine="210" w:firstLineChars="100"/>
              <w:jc w:val="left"/>
              <w:textAlignment w:val="auto"/>
              <w:rPr>
                <w:rFonts w:hint="eastAsia" w:ascii="仿宋" w:hAnsi="仿宋" w:eastAsia="仿宋" w:cs="仿宋"/>
                <w:color w:val="auto"/>
                <w:kern w:val="0"/>
                <w:szCs w:val="21"/>
                <w:highlight w:val="none"/>
                <w:shd w:val="clear" w:color="auto" w:fill="FFFFFF" w:themeFill="background1"/>
                <w:lang w:val="en-US" w:eastAsia="zh-CN"/>
              </w:rPr>
            </w:pPr>
            <w:r>
              <w:rPr>
                <w:rFonts w:hint="eastAsia" w:ascii="仿宋" w:hAnsi="仿宋" w:eastAsia="仿宋" w:cs="仿宋"/>
                <w:color w:val="auto"/>
                <w:kern w:val="0"/>
                <w:szCs w:val="21"/>
                <w:highlight w:val="none"/>
                <w:shd w:val="clear" w:color="auto" w:fill="FFFFFF" w:themeFill="background1"/>
                <w:lang w:val="en-US" w:eastAsia="zh-CN"/>
              </w:rPr>
              <w:t>开户行名称：交通银行乌鲁木齐光明路支行</w:t>
            </w:r>
          </w:p>
          <w:p w14:paraId="026A49E5">
            <w:pPr>
              <w:keepLines w:val="0"/>
              <w:pageBreakBefore w:val="0"/>
              <w:widowControl/>
              <w:kinsoku/>
              <w:wordWrap/>
              <w:overflowPunct/>
              <w:topLinePunct w:val="0"/>
              <w:autoSpaceDE/>
              <w:autoSpaceDN/>
              <w:bidi w:val="0"/>
              <w:adjustRightInd/>
              <w:snapToGrid/>
              <w:spacing w:line="288" w:lineRule="auto"/>
              <w:ind w:firstLine="210" w:firstLineChars="100"/>
              <w:jc w:val="left"/>
              <w:textAlignment w:val="auto"/>
              <w:rPr>
                <w:rFonts w:hint="eastAsia" w:ascii="仿宋" w:hAnsi="仿宋" w:eastAsia="仿宋" w:cs="仿宋"/>
                <w:color w:val="auto"/>
                <w:kern w:val="0"/>
                <w:szCs w:val="21"/>
                <w:highlight w:val="none"/>
                <w:shd w:val="clear" w:color="auto" w:fill="FFFFFF" w:themeFill="background1"/>
                <w:lang w:val="en-US" w:eastAsia="zh-CN"/>
              </w:rPr>
            </w:pPr>
            <w:r>
              <w:rPr>
                <w:rFonts w:hint="eastAsia" w:ascii="仿宋" w:hAnsi="仿宋" w:eastAsia="仿宋" w:cs="仿宋"/>
                <w:color w:val="auto"/>
                <w:kern w:val="0"/>
                <w:szCs w:val="21"/>
                <w:highlight w:val="none"/>
                <w:shd w:val="clear" w:color="auto" w:fill="FFFFFF" w:themeFill="background1"/>
                <w:lang w:val="en-US" w:eastAsia="zh-CN"/>
              </w:rPr>
              <w:t>账号：651651034013001779607</w:t>
            </w:r>
          </w:p>
          <w:p w14:paraId="55EE7E3F">
            <w:pPr>
              <w:keepLines w:val="0"/>
              <w:pageBreakBefore w:val="0"/>
              <w:widowControl/>
              <w:kinsoku/>
              <w:wordWrap/>
              <w:overflowPunct/>
              <w:topLinePunct w:val="0"/>
              <w:autoSpaceDE/>
              <w:autoSpaceDN/>
              <w:bidi w:val="0"/>
              <w:adjustRightInd/>
              <w:snapToGrid/>
              <w:spacing w:line="288" w:lineRule="auto"/>
              <w:ind w:firstLine="210" w:firstLineChars="100"/>
              <w:jc w:val="left"/>
              <w:textAlignment w:val="auto"/>
              <w:rPr>
                <w:rFonts w:hint="eastAsia" w:ascii="仿宋" w:hAnsi="仿宋" w:eastAsia="仿宋" w:cs="仿宋"/>
                <w:color w:val="auto"/>
                <w:kern w:val="0"/>
                <w:szCs w:val="21"/>
                <w:highlight w:val="none"/>
                <w:shd w:val="clear" w:color="auto" w:fill="FFFFFF" w:themeFill="background1"/>
                <w:lang w:val="en-US" w:eastAsia="zh-CN"/>
              </w:rPr>
            </w:pPr>
            <w:r>
              <w:rPr>
                <w:rFonts w:hint="eastAsia" w:ascii="仿宋" w:hAnsi="仿宋" w:eastAsia="仿宋" w:cs="仿宋"/>
                <w:color w:val="auto"/>
                <w:kern w:val="0"/>
                <w:szCs w:val="21"/>
                <w:highlight w:val="none"/>
                <w:shd w:val="clear" w:color="auto" w:fill="FFFFFF" w:themeFill="background1"/>
                <w:lang w:val="en-US" w:eastAsia="zh-CN"/>
              </w:rPr>
              <w:t>行号：301881000286</w:t>
            </w:r>
          </w:p>
          <w:p w14:paraId="113B83E8">
            <w:pPr>
              <w:keepLines w:val="0"/>
              <w:pageBreakBefore w:val="0"/>
              <w:widowControl/>
              <w:kinsoku/>
              <w:wordWrap/>
              <w:overflowPunct/>
              <w:topLinePunct w:val="0"/>
              <w:autoSpaceDE/>
              <w:autoSpaceDN/>
              <w:bidi w:val="0"/>
              <w:adjustRightInd/>
              <w:snapToGrid/>
              <w:spacing w:line="288" w:lineRule="auto"/>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shd w:val="clear" w:color="auto" w:fill="FFFFFF" w:themeFill="background1"/>
                <w:lang w:val="en-US" w:eastAsia="zh-CN"/>
              </w:rPr>
              <w:t>5、投标人在提交投标保证金时需备注项目名称简称。</w:t>
            </w:r>
          </w:p>
        </w:tc>
      </w:tr>
      <w:tr w14:paraId="1128F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7CA7B9C5">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9</w:t>
            </w:r>
          </w:p>
        </w:tc>
        <w:tc>
          <w:tcPr>
            <w:tcW w:w="1410" w:type="dxa"/>
            <w:vAlign w:val="center"/>
          </w:tcPr>
          <w:p w14:paraId="6ED89D30">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现场踏勘</w:t>
            </w:r>
          </w:p>
        </w:tc>
        <w:tc>
          <w:tcPr>
            <w:tcW w:w="7073" w:type="dxa"/>
            <w:vAlign w:val="center"/>
          </w:tcPr>
          <w:p w14:paraId="3F09CCBD">
            <w:pPr>
              <w:keepLines w:val="0"/>
              <w:pageBreakBefore w:val="0"/>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不组织</w:t>
            </w:r>
          </w:p>
        </w:tc>
      </w:tr>
      <w:tr w14:paraId="6583A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7F500F63">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10</w:t>
            </w:r>
          </w:p>
        </w:tc>
        <w:tc>
          <w:tcPr>
            <w:tcW w:w="1410" w:type="dxa"/>
            <w:vAlign w:val="center"/>
          </w:tcPr>
          <w:p w14:paraId="3B1E135B">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招标答疑</w:t>
            </w:r>
          </w:p>
        </w:tc>
        <w:tc>
          <w:tcPr>
            <w:tcW w:w="7073" w:type="dxa"/>
            <w:vAlign w:val="center"/>
          </w:tcPr>
          <w:p w14:paraId="50CA851B">
            <w:pPr>
              <w:keepLines w:val="0"/>
              <w:pageBreakBefore w:val="0"/>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提出询问的，应当在投标文件递交截止时间15日前以书面形式（加盖公章）递交至</w:t>
            </w:r>
            <w:r>
              <w:rPr>
                <w:rFonts w:hint="eastAsia" w:ascii="仿宋" w:hAnsi="仿宋" w:eastAsia="仿宋" w:cs="仿宋"/>
                <w:color w:val="auto"/>
                <w:kern w:val="0"/>
                <w:szCs w:val="21"/>
                <w:highlight w:val="none"/>
                <w:lang w:eastAsia="zh-CN"/>
              </w:rPr>
              <w:t>新疆新之建工程咨询有限公司</w:t>
            </w:r>
            <w:r>
              <w:rPr>
                <w:rFonts w:hint="eastAsia" w:ascii="仿宋" w:hAnsi="仿宋" w:eastAsia="仿宋" w:cs="仿宋"/>
                <w:color w:val="auto"/>
                <w:kern w:val="0"/>
                <w:szCs w:val="21"/>
                <w:highlight w:val="none"/>
              </w:rPr>
              <w:t>，否则采购人不作任何解释。</w:t>
            </w:r>
          </w:p>
          <w:p w14:paraId="1A013D4E">
            <w:pPr>
              <w:keepLines w:val="0"/>
              <w:pageBreakBefore w:val="0"/>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对招标文件提出质疑的，应当在获取招标文件或者招标文件公告期限届满之日起7个工作日内一次性以书面形式（按照财政部制定的质疑函范本编写）提出并递交至采购代理机构。</w:t>
            </w:r>
          </w:p>
          <w:p w14:paraId="7AAC3DF3">
            <w:pPr>
              <w:keepLines w:val="0"/>
              <w:pageBreakBefore w:val="0"/>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质疑接收人：</w:t>
            </w:r>
            <w:r>
              <w:rPr>
                <w:rFonts w:hint="eastAsia" w:ascii="仿宋" w:hAnsi="仿宋" w:eastAsia="仿宋" w:cs="仿宋"/>
                <w:color w:val="auto"/>
                <w:szCs w:val="21"/>
                <w:highlight w:val="none"/>
                <w:lang w:val="en-US" w:eastAsia="zh-CN"/>
              </w:rPr>
              <w:t xml:space="preserve">刘俊杰、刘振强 </w:t>
            </w:r>
            <w:r>
              <w:rPr>
                <w:rFonts w:hint="eastAsia" w:ascii="仿宋" w:hAnsi="仿宋" w:eastAsia="仿宋" w:cs="仿宋"/>
                <w:color w:val="auto"/>
                <w:szCs w:val="21"/>
                <w:highlight w:val="none"/>
              </w:rPr>
              <w:t>；联系方式：</w:t>
            </w:r>
            <w:r>
              <w:rPr>
                <w:rFonts w:hint="eastAsia" w:ascii="仿宋" w:hAnsi="仿宋" w:eastAsia="仿宋" w:cs="仿宋"/>
                <w:color w:val="auto"/>
                <w:szCs w:val="21"/>
                <w:highlight w:val="none"/>
                <w:lang w:eastAsia="zh-CN"/>
              </w:rPr>
              <w:t>0991-4519928</w:t>
            </w:r>
            <w:r>
              <w:rPr>
                <w:rFonts w:hint="eastAsia" w:ascii="仿宋" w:hAnsi="仿宋" w:eastAsia="仿宋" w:cs="仿宋"/>
                <w:color w:val="auto"/>
                <w:szCs w:val="21"/>
                <w:highlight w:val="none"/>
              </w:rPr>
              <w:t>。</w:t>
            </w:r>
          </w:p>
          <w:p w14:paraId="35AF6960">
            <w:pPr>
              <w:keepLines w:val="0"/>
              <w:pageBreakBefore w:val="0"/>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注：1、投标人必须在法定质疑期内一次性提出针对同一采购程序环节的质疑；</w:t>
            </w:r>
            <w:r>
              <w:rPr>
                <w:rFonts w:hint="eastAsia" w:ascii="仿宋" w:hAnsi="仿宋" w:eastAsia="仿宋" w:cs="仿宋"/>
                <w:color w:val="auto"/>
                <w:szCs w:val="21"/>
                <w:highlight w:val="none"/>
              </w:rPr>
              <w:t>投标人投诉的事项不得超出已质疑事项的范围。2、</w:t>
            </w:r>
            <w:r>
              <w:rPr>
                <w:rFonts w:hint="eastAsia" w:ascii="仿宋" w:hAnsi="仿宋" w:eastAsia="仿宋" w:cs="仿宋"/>
                <w:color w:val="auto"/>
                <w:kern w:val="0"/>
                <w:szCs w:val="21"/>
                <w:highlight w:val="none"/>
              </w:rPr>
              <w:t>投标人</w:t>
            </w:r>
            <w:r>
              <w:rPr>
                <w:rFonts w:hint="eastAsia" w:ascii="仿宋" w:hAnsi="仿宋" w:eastAsia="仿宋" w:cs="仿宋"/>
                <w:color w:val="auto"/>
                <w:szCs w:val="21"/>
                <w:highlight w:val="none"/>
              </w:rPr>
              <w:t>在国家法律规定的时间内未提出书面疑问，视为对招标文件的技术参数、资格条件、评审方法、合同文本等所有内容无异议。</w:t>
            </w:r>
          </w:p>
        </w:tc>
      </w:tr>
      <w:tr w14:paraId="370A3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185D35A5">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11</w:t>
            </w:r>
          </w:p>
        </w:tc>
        <w:tc>
          <w:tcPr>
            <w:tcW w:w="1410" w:type="dxa"/>
            <w:vAlign w:val="center"/>
          </w:tcPr>
          <w:p w14:paraId="56E5B007">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投标文件</w:t>
            </w:r>
          </w:p>
        </w:tc>
        <w:tc>
          <w:tcPr>
            <w:tcW w:w="7073" w:type="dxa"/>
            <w:shd w:val="clear" w:color="auto" w:fill="auto"/>
            <w:vAlign w:val="center"/>
          </w:tcPr>
          <w:p w14:paraId="17D7AE84">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1、本次采购采用电子交易方式，电子交易平台为“政采云平台（https://www.zcygov.cn/）”。投标人参与本项目电子交易活动前，应注册成为政府采购云平台正式投标人。编制电子投标文件前还需申领CA证书并绑定帐号。投标人应充分考虑完成平台注册、申领CA证书等所需的时间。因未注册入库、未办理CA数字证书等原因造成无法投标或投标失败等后果由投标人自行承担。 </w:t>
            </w:r>
          </w:p>
          <w:p w14:paraId="065D4942">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2、投标人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95763进行咨询。 </w:t>
            </w:r>
          </w:p>
          <w:p w14:paraId="60FCFACE">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3、加密的电子投标文件应在投标文件递交截止时间前通过政采云平台上传完成。逾期上传或者未上传指定地点的投标文件，不予受理。</w:t>
            </w:r>
          </w:p>
          <w:p w14:paraId="196E10C0">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4、投标人在开标前须提前配置好电脑浏览器，开标时请使用制作加密电子投标文件的CA锁进行解密及报价确认。本项目投标文件解密时间定为30分钟，如因自身原因导致无法正常解密，后果由投标人自行承担。</w:t>
            </w:r>
          </w:p>
          <w:p w14:paraId="22E4F1ED">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5、如遇“政采云平台（https://www.zcygov.cn/）”电子交易规则调整，以最新要求为准。</w:t>
            </w:r>
          </w:p>
        </w:tc>
      </w:tr>
      <w:tr w14:paraId="70CE6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1CE5CB67">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12</w:t>
            </w:r>
          </w:p>
        </w:tc>
        <w:tc>
          <w:tcPr>
            <w:tcW w:w="1410" w:type="dxa"/>
            <w:vAlign w:val="center"/>
          </w:tcPr>
          <w:p w14:paraId="3C85E10A">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投标文件递交</w:t>
            </w:r>
          </w:p>
        </w:tc>
        <w:tc>
          <w:tcPr>
            <w:tcW w:w="7073" w:type="dxa"/>
            <w:shd w:val="clear" w:color="auto" w:fill="auto"/>
            <w:vAlign w:val="center"/>
          </w:tcPr>
          <w:p w14:paraId="4641B6F8">
            <w:pPr>
              <w:keepLines w:val="0"/>
              <w:pageBreakBefore w:val="0"/>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截止时间：</w:t>
            </w:r>
            <w:r>
              <w:rPr>
                <w:rFonts w:hint="eastAsia" w:ascii="仿宋" w:hAnsi="仿宋" w:eastAsia="仿宋" w:cs="仿宋"/>
                <w:color w:val="auto"/>
                <w:kern w:val="0"/>
                <w:szCs w:val="21"/>
                <w:highlight w:val="none"/>
                <w:u w:val="single"/>
                <w:lang w:eastAsia="zh-CN"/>
              </w:rPr>
              <w:t>2026年06月29日</w:t>
            </w:r>
            <w:r>
              <w:rPr>
                <w:rFonts w:hint="eastAsia" w:ascii="仿宋" w:hAnsi="仿宋" w:eastAsia="仿宋" w:cs="仿宋"/>
                <w:color w:val="auto"/>
                <w:kern w:val="0"/>
                <w:szCs w:val="21"/>
                <w:highlight w:val="none"/>
                <w:u w:val="single"/>
                <w:lang w:val="en-US" w:eastAsia="zh-CN"/>
              </w:rPr>
              <w:t xml:space="preserve"> 11:00</w:t>
            </w:r>
            <w:r>
              <w:rPr>
                <w:rFonts w:hint="eastAsia" w:ascii="仿宋" w:hAnsi="仿宋" w:eastAsia="仿宋" w:cs="仿宋"/>
                <w:color w:val="auto"/>
                <w:kern w:val="0"/>
                <w:szCs w:val="21"/>
                <w:highlight w:val="none"/>
              </w:rPr>
              <w:t>（北京时间）</w:t>
            </w:r>
          </w:p>
          <w:p w14:paraId="5DE409FC">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递交地点：政采云平台（https://www.zcygov.cn/）</w:t>
            </w:r>
          </w:p>
        </w:tc>
      </w:tr>
      <w:tr w14:paraId="23D34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128D156A">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13</w:t>
            </w:r>
          </w:p>
        </w:tc>
        <w:tc>
          <w:tcPr>
            <w:tcW w:w="1410" w:type="dxa"/>
            <w:vAlign w:val="center"/>
          </w:tcPr>
          <w:p w14:paraId="64B9BA04">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开标</w:t>
            </w:r>
          </w:p>
        </w:tc>
        <w:tc>
          <w:tcPr>
            <w:tcW w:w="7073" w:type="dxa"/>
            <w:shd w:val="clear" w:color="auto" w:fill="auto"/>
            <w:vAlign w:val="center"/>
          </w:tcPr>
          <w:p w14:paraId="2625B5C3">
            <w:pPr>
              <w:keepLines w:val="0"/>
              <w:pageBreakBefore w:val="0"/>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u w:val="single"/>
              </w:rPr>
            </w:pPr>
            <w:r>
              <w:rPr>
                <w:rFonts w:hint="eastAsia" w:ascii="仿宋" w:hAnsi="仿宋" w:eastAsia="仿宋" w:cs="仿宋"/>
                <w:color w:val="auto"/>
                <w:kern w:val="0"/>
                <w:szCs w:val="21"/>
                <w:highlight w:val="none"/>
              </w:rPr>
              <w:t>时间：</w:t>
            </w:r>
            <w:r>
              <w:rPr>
                <w:rFonts w:hint="eastAsia" w:ascii="仿宋" w:hAnsi="仿宋" w:eastAsia="仿宋" w:cs="仿宋"/>
                <w:color w:val="auto"/>
                <w:kern w:val="0"/>
                <w:szCs w:val="21"/>
                <w:highlight w:val="none"/>
                <w:u w:val="single"/>
                <w:lang w:eastAsia="zh-CN"/>
              </w:rPr>
              <w:t>2026年06月29日</w:t>
            </w:r>
            <w:r>
              <w:rPr>
                <w:rFonts w:hint="eastAsia" w:ascii="仿宋" w:hAnsi="仿宋" w:eastAsia="仿宋" w:cs="仿宋"/>
                <w:color w:val="auto"/>
                <w:kern w:val="0"/>
                <w:szCs w:val="21"/>
                <w:highlight w:val="none"/>
                <w:u w:val="single"/>
                <w:lang w:val="en-US" w:eastAsia="zh-CN"/>
              </w:rPr>
              <w:t xml:space="preserve"> 11:00</w:t>
            </w:r>
            <w:r>
              <w:rPr>
                <w:rFonts w:hint="eastAsia" w:ascii="仿宋" w:hAnsi="仿宋" w:eastAsia="仿宋" w:cs="仿宋"/>
                <w:color w:val="auto"/>
                <w:kern w:val="0"/>
                <w:szCs w:val="21"/>
                <w:highlight w:val="none"/>
              </w:rPr>
              <w:t>（北京时间）</w:t>
            </w:r>
          </w:p>
          <w:p w14:paraId="2344B9E9">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地点：政采云平台（https://www.zcygov.cn/）</w:t>
            </w:r>
          </w:p>
        </w:tc>
      </w:tr>
      <w:tr w14:paraId="6723A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638990E9">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14</w:t>
            </w:r>
          </w:p>
        </w:tc>
        <w:tc>
          <w:tcPr>
            <w:tcW w:w="1410" w:type="dxa"/>
            <w:vAlign w:val="center"/>
          </w:tcPr>
          <w:p w14:paraId="4DF98F8C">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投标有效期</w:t>
            </w:r>
          </w:p>
        </w:tc>
        <w:tc>
          <w:tcPr>
            <w:tcW w:w="7073" w:type="dxa"/>
            <w:vAlign w:val="center"/>
          </w:tcPr>
          <w:p w14:paraId="1FC01D84">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自投标截止之日90日历日</w:t>
            </w:r>
          </w:p>
        </w:tc>
      </w:tr>
      <w:tr w14:paraId="2A97C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1E428071">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15</w:t>
            </w:r>
          </w:p>
        </w:tc>
        <w:tc>
          <w:tcPr>
            <w:tcW w:w="1410" w:type="dxa"/>
            <w:vAlign w:val="center"/>
          </w:tcPr>
          <w:p w14:paraId="3A81AEAF">
            <w:pPr>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公告发布媒体</w:t>
            </w:r>
          </w:p>
        </w:tc>
        <w:tc>
          <w:tcPr>
            <w:tcW w:w="7073" w:type="dxa"/>
            <w:vAlign w:val="center"/>
          </w:tcPr>
          <w:p w14:paraId="62E2091B">
            <w:pPr>
              <w:keepLines w:val="0"/>
              <w:pageBreakBefore w:val="0"/>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u w:val="single"/>
              </w:rPr>
            </w:pPr>
            <w:r>
              <w:rPr>
                <w:rFonts w:hint="eastAsia" w:ascii="仿宋" w:hAnsi="仿宋" w:eastAsia="仿宋" w:cs="仿宋"/>
                <w:color w:val="auto"/>
                <w:kern w:val="0"/>
                <w:szCs w:val="21"/>
                <w:highlight w:val="none"/>
                <w:shd w:val="clear" w:color="auto" w:fill="FFFFFF" w:themeFill="background1"/>
              </w:rPr>
              <w:t>新疆政府采购网</w:t>
            </w:r>
          </w:p>
        </w:tc>
      </w:tr>
      <w:tr w14:paraId="70B2E3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54BFBABD">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16</w:t>
            </w:r>
          </w:p>
        </w:tc>
        <w:tc>
          <w:tcPr>
            <w:tcW w:w="1410" w:type="dxa"/>
            <w:vAlign w:val="center"/>
          </w:tcPr>
          <w:p w14:paraId="29E4BB01">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履约保证金</w:t>
            </w:r>
          </w:p>
        </w:tc>
        <w:tc>
          <w:tcPr>
            <w:tcW w:w="7073" w:type="dxa"/>
            <w:vAlign w:val="center"/>
          </w:tcPr>
          <w:p w14:paraId="31471930">
            <w:pPr>
              <w:keepLines w:val="0"/>
              <w:pageBreakBefore w:val="0"/>
              <w:kinsoku/>
              <w:wordWrap/>
              <w:overflowPunct/>
              <w:topLinePunct w:val="0"/>
              <w:autoSpaceDE/>
              <w:autoSpaceDN/>
              <w:bidi w:val="0"/>
              <w:adjustRightInd/>
              <w:snapToGrid/>
              <w:spacing w:line="288" w:lineRule="auto"/>
              <w:ind w:firstLine="210" w:firstLineChars="100"/>
              <w:jc w:val="left"/>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1、履约保证金金额：</w:t>
            </w:r>
            <w:r>
              <w:rPr>
                <w:rFonts w:hint="eastAsia" w:ascii="仿宋" w:hAnsi="仿宋" w:eastAsia="仿宋" w:cs="仿宋"/>
                <w:color w:val="auto"/>
                <w:kern w:val="0"/>
                <w:szCs w:val="21"/>
                <w:highlight w:val="none"/>
                <w:shd w:val="clear" w:color="auto" w:fill="FFFFFF" w:themeFill="background1"/>
                <w:lang w:val="en-US" w:eastAsia="zh-CN"/>
              </w:rPr>
              <w:t>合同额的10%</w:t>
            </w:r>
            <w:r>
              <w:rPr>
                <w:rFonts w:hint="eastAsia" w:ascii="仿宋" w:hAnsi="仿宋" w:eastAsia="仿宋" w:cs="仿宋"/>
                <w:color w:val="auto"/>
                <w:kern w:val="0"/>
                <w:szCs w:val="21"/>
                <w:highlight w:val="none"/>
                <w:shd w:val="clear" w:color="auto" w:fill="FFFFFF" w:themeFill="background1"/>
              </w:rPr>
              <w:t>。</w:t>
            </w:r>
          </w:p>
          <w:p w14:paraId="31AF8C61">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shd w:val="clear" w:color="auto" w:fill="FFFFFF" w:themeFill="background1"/>
              </w:rPr>
              <w:t>2、</w:t>
            </w:r>
            <w:r>
              <w:rPr>
                <w:rFonts w:hint="eastAsia" w:ascii="仿宋" w:hAnsi="仿宋" w:eastAsia="仿宋" w:cs="仿宋"/>
                <w:color w:val="auto"/>
                <w:kern w:val="0"/>
                <w:szCs w:val="21"/>
                <w:highlight w:val="none"/>
                <w:shd w:val="clear" w:color="auto" w:fill="FFFFFF" w:themeFill="background1"/>
                <w:lang w:eastAsia="zh-CN"/>
              </w:rPr>
              <w:t>投标人</w:t>
            </w:r>
            <w:r>
              <w:rPr>
                <w:rFonts w:hint="eastAsia" w:ascii="仿宋" w:hAnsi="仿宋" w:eastAsia="仿宋" w:cs="仿宋"/>
                <w:color w:val="auto"/>
                <w:kern w:val="0"/>
                <w:szCs w:val="21"/>
                <w:highlight w:val="none"/>
                <w:shd w:val="clear" w:color="auto" w:fill="FFFFFF" w:themeFill="background1"/>
              </w:rPr>
              <w:t>应当以支票、汇票、本票或者金融机构、担保机构出具的保函等非现金形式提交履约保证金。</w:t>
            </w:r>
          </w:p>
        </w:tc>
      </w:tr>
      <w:tr w14:paraId="11D94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705" w:hRule="atLeast"/>
          <w:jc w:val="center"/>
        </w:trPr>
        <w:tc>
          <w:tcPr>
            <w:tcW w:w="597" w:type="dxa"/>
            <w:vAlign w:val="center"/>
          </w:tcPr>
          <w:p w14:paraId="0EDEB885">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17</w:t>
            </w:r>
          </w:p>
        </w:tc>
        <w:tc>
          <w:tcPr>
            <w:tcW w:w="1410" w:type="dxa"/>
            <w:vAlign w:val="center"/>
          </w:tcPr>
          <w:p w14:paraId="3AD8A846">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中小企业政策说明</w:t>
            </w:r>
          </w:p>
        </w:tc>
        <w:tc>
          <w:tcPr>
            <w:tcW w:w="7073" w:type="dxa"/>
            <w:vAlign w:val="center"/>
          </w:tcPr>
          <w:p w14:paraId="4E4E312E">
            <w:pPr>
              <w:keepNext/>
              <w:keepLines w:val="0"/>
              <w:pageBreakBefore w:val="0"/>
              <w:widowControl/>
              <w:numPr>
                <w:ilvl w:val="0"/>
                <w:numId w:val="0"/>
              </w:numPr>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3845216A">
            <w:pPr>
              <w:keepNext/>
              <w:keepLines w:val="0"/>
              <w:pageBreakBefore w:val="0"/>
              <w:widowControl/>
              <w:numPr>
                <w:ilvl w:val="0"/>
                <w:numId w:val="0"/>
              </w:numPr>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2、在政府采购活动中，投标人提供的货物、工程或者服务符合下列情形的，享受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w:t>
            </w:r>
          </w:p>
          <w:p w14:paraId="1E8B5ABA">
            <w:pPr>
              <w:keepNext/>
              <w:keepLines w:val="0"/>
              <w:pageBreakBefore w:val="0"/>
              <w:widowControl/>
              <w:numPr>
                <w:ilvl w:val="0"/>
                <w:numId w:val="0"/>
              </w:numPr>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3、在货物采购项目中，投标人提供的货物既有中小企业制造货物，也有大型企业制造货物的，不享受本办法规定的中小企业扶持政策。</w:t>
            </w:r>
          </w:p>
          <w:p w14:paraId="0B482C84">
            <w:pPr>
              <w:keepNext/>
              <w:keepLines w:val="0"/>
              <w:pageBreakBefore w:val="0"/>
              <w:widowControl/>
              <w:numPr>
                <w:ilvl w:val="0"/>
                <w:numId w:val="0"/>
              </w:numPr>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4、以联合体形式参加政府采购活动，联合体各方均为中小企业的，联合体视同中小企业。其中，联合体各方均为小微企业的，联合体视同小微企业。</w:t>
            </w:r>
          </w:p>
          <w:p w14:paraId="5C9ABA26">
            <w:pPr>
              <w:keepNext/>
              <w:keepLines w:val="0"/>
              <w:pageBreakBefore w:val="0"/>
              <w:widowControl/>
              <w:numPr>
                <w:ilvl w:val="0"/>
                <w:numId w:val="0"/>
              </w:numPr>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5、投标人经享受扶持政策获得政府采购合同的，小微企业不得将合同分包给大中型企业，中型企业不得将合同分包给大型企业；</w:t>
            </w:r>
          </w:p>
          <w:p w14:paraId="37C62828">
            <w:pPr>
              <w:keepNext/>
              <w:keepLines w:val="0"/>
              <w:pageBreakBefore w:val="0"/>
              <w:widowControl/>
              <w:numPr>
                <w:ilvl w:val="0"/>
                <w:numId w:val="0"/>
              </w:numPr>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6、残疾人福利性单位和监狱企业视同小型、微型企业。</w:t>
            </w:r>
          </w:p>
          <w:p w14:paraId="0385D78E">
            <w:pPr>
              <w:keepNext/>
              <w:keepLines w:val="0"/>
              <w:pageBreakBefore w:val="0"/>
              <w:widowControl/>
              <w:numPr>
                <w:ilvl w:val="0"/>
                <w:numId w:val="0"/>
              </w:numPr>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 w:val="21"/>
                <w:szCs w:val="21"/>
                <w:highlight w:val="none"/>
                <w:lang w:val="en-US" w:eastAsia="zh-CN" w:bidi="ar-SA"/>
              </w:rPr>
              <w:t>7</w:t>
            </w:r>
            <w:r>
              <w:rPr>
                <w:rFonts w:hint="eastAsia" w:ascii="仿宋" w:hAnsi="仿宋" w:eastAsia="仿宋" w:cs="仿宋"/>
                <w:color w:val="auto"/>
                <w:kern w:val="0"/>
                <w:szCs w:val="21"/>
                <w:highlight w:val="none"/>
              </w:rPr>
              <w:t>、根据“关于印发中小企业划型标准规定的通知(工信部联企业〔2011〕300号)”等有关规定，本项目标的所属行业为批发业。</w:t>
            </w:r>
          </w:p>
        </w:tc>
      </w:tr>
      <w:tr w14:paraId="3A8DE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6A246CDB">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18</w:t>
            </w:r>
          </w:p>
        </w:tc>
        <w:tc>
          <w:tcPr>
            <w:tcW w:w="1410" w:type="dxa"/>
            <w:vAlign w:val="center"/>
          </w:tcPr>
          <w:p w14:paraId="7DED8DB7">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合同</w:t>
            </w:r>
            <w:r>
              <w:rPr>
                <w:rFonts w:hint="eastAsia" w:ascii="仿宋" w:hAnsi="仿宋" w:eastAsia="仿宋" w:cs="仿宋"/>
                <w:color w:val="auto"/>
                <w:kern w:val="0"/>
                <w:szCs w:val="21"/>
                <w:highlight w:val="none"/>
              </w:rPr>
              <w:t>分包</w:t>
            </w:r>
          </w:p>
        </w:tc>
        <w:tc>
          <w:tcPr>
            <w:tcW w:w="7073" w:type="dxa"/>
            <w:vAlign w:val="center"/>
          </w:tcPr>
          <w:p w14:paraId="0F6044F9">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☑不允许分包</w:t>
            </w:r>
          </w:p>
          <w:p w14:paraId="11DB1170">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□允许分包,要求：</w:t>
            </w:r>
            <w:r>
              <w:rPr>
                <w:rFonts w:hint="eastAsia" w:ascii="仿宋" w:hAnsi="仿宋" w:eastAsia="仿宋" w:cs="仿宋"/>
                <w:color w:val="auto"/>
                <w:kern w:val="0"/>
                <w:szCs w:val="21"/>
                <w:highlight w:val="none"/>
                <w:u w:val="single"/>
              </w:rPr>
              <w:t xml:space="preserve"> /  </w:t>
            </w:r>
          </w:p>
        </w:tc>
      </w:tr>
      <w:tr w14:paraId="0CD74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5F53522D">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19</w:t>
            </w:r>
          </w:p>
        </w:tc>
        <w:tc>
          <w:tcPr>
            <w:tcW w:w="1410" w:type="dxa"/>
            <w:shd w:val="clear" w:color="auto" w:fill="auto"/>
            <w:vAlign w:val="center"/>
          </w:tcPr>
          <w:p w14:paraId="21C4580C">
            <w:pPr>
              <w:keepNext/>
              <w:widowControl/>
              <w:jc w:val="distribute"/>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rPr>
              <w:t>说明</w:t>
            </w:r>
          </w:p>
        </w:tc>
        <w:tc>
          <w:tcPr>
            <w:tcW w:w="7073" w:type="dxa"/>
            <w:shd w:val="clear" w:color="auto" w:fill="auto"/>
            <w:vAlign w:val="center"/>
          </w:tcPr>
          <w:p w14:paraId="45C9B262">
            <w:pPr>
              <w:keepNext/>
              <w:keepLines w:val="0"/>
              <w:pageBreakBefore w:val="0"/>
              <w:widowControl/>
              <w:numPr>
                <w:ilvl w:val="0"/>
                <w:numId w:val="0"/>
              </w:numPr>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1、采购代理咨询费以预算金额为基准，参照国家计委《招标代理服务费管理暂行办法》的通知(计价格[2002]1980号)计取，由中标人在领取中标通知书时支付。</w:t>
            </w:r>
          </w:p>
          <w:p w14:paraId="40606DE4">
            <w:pPr>
              <w:keepNext/>
              <w:keepLines w:val="0"/>
              <w:pageBreakBefore w:val="0"/>
              <w:widowControl/>
              <w:numPr>
                <w:ilvl w:val="0"/>
                <w:numId w:val="0"/>
              </w:numPr>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2、本表内容如与后文内容不一致处，以本表为准。</w:t>
            </w:r>
          </w:p>
          <w:p w14:paraId="1073CF85">
            <w:pPr>
              <w:keepNext/>
              <w:keepLines w:val="0"/>
              <w:pageBreakBefore w:val="0"/>
              <w:widowControl/>
              <w:numPr>
                <w:ilvl w:val="0"/>
                <w:numId w:val="0"/>
              </w:numPr>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3、乌鲁木齐市区内初中班学校食堂大宗食材采购配送服务项目第六包（水果类食材配送服务）、第二包（蔬菜类、加工面类、豆制品类食材配送服务）、第三包（米面油、杂粮类食材配送服务）、第四包（冻货水产类食材配送服务）、第五包（</w:t>
            </w:r>
            <w:r>
              <w:rPr>
                <w:rFonts w:hint="eastAsia" w:ascii="仿宋" w:hAnsi="仿宋" w:eastAsia="仿宋" w:cs="仿宋"/>
                <w:i w:val="0"/>
                <w:iCs w:val="0"/>
                <w:color w:val="000000"/>
                <w:kern w:val="0"/>
                <w:sz w:val="21"/>
                <w:szCs w:val="21"/>
                <w:highlight w:val="none"/>
                <w:u w:val="none"/>
                <w:lang w:val="en-US" w:eastAsia="zh-CN" w:bidi="ar"/>
              </w:rPr>
              <w:t>乳制品、禽蛋类</w:t>
            </w:r>
            <w:r>
              <w:rPr>
                <w:rFonts w:hint="eastAsia" w:ascii="仿宋" w:hAnsi="仿宋" w:eastAsia="仿宋" w:cs="仿宋"/>
                <w:color w:val="auto"/>
                <w:kern w:val="0"/>
                <w:sz w:val="21"/>
                <w:szCs w:val="21"/>
                <w:highlight w:val="none"/>
                <w:lang w:val="en-US" w:eastAsia="zh-CN" w:bidi="ar-SA"/>
              </w:rPr>
              <w:t>食材配送服务）、第六包（水果类食材配送服务）、第七包（调料副食类食材配送服务）、第八包（综合类食材配送服务）为一个整体项目，各投标人可兼投但不可兼中。按评审顺序，前一包的第一中标候选人不参与下一包的中标候选人推荐；评审顺序为第一包、第二包、第三包，第四包、第五包，第六包、第七包、第八包。</w:t>
            </w:r>
          </w:p>
          <w:p w14:paraId="57295B5D">
            <w:pPr>
              <w:keepNext/>
              <w:keepLines w:val="0"/>
              <w:pageBreakBefore w:val="0"/>
              <w:widowControl/>
              <w:numPr>
                <w:ilvl w:val="0"/>
                <w:numId w:val="0"/>
              </w:numPr>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4、为避免投标文件缺失，建议各投标人在投标文件上传阶段，将全套投标文件内容上传至电子交易平台的商务技术响应文件模块。</w:t>
            </w:r>
          </w:p>
        </w:tc>
      </w:tr>
    </w:tbl>
    <w:p w14:paraId="02041254">
      <w:pPr>
        <w:rPr>
          <w:rFonts w:hint="eastAsia" w:ascii="仿宋" w:hAnsi="仿宋" w:eastAsia="仿宋" w:cs="仿宋"/>
          <w:color w:val="auto"/>
          <w:kern w:val="0"/>
          <w:sz w:val="24"/>
          <w:szCs w:val="24"/>
          <w:highlight w:val="none"/>
        </w:rPr>
      </w:pPr>
    </w:p>
    <w:p w14:paraId="09625969">
      <w:pPr>
        <w:spacing w:line="360" w:lineRule="auto"/>
        <w:jc w:val="center"/>
        <w:outlineLvl w:val="0"/>
        <w:rPr>
          <w:rFonts w:hint="eastAsia" w:ascii="仿宋" w:hAnsi="仿宋" w:eastAsia="仿宋" w:cs="仿宋"/>
          <w:b/>
          <w:color w:val="auto"/>
          <w:sz w:val="24"/>
          <w:szCs w:val="24"/>
          <w:highlight w:val="none"/>
        </w:rPr>
      </w:pPr>
      <w:bookmarkStart w:id="2" w:name="_BookMark_3"/>
      <w:bookmarkEnd w:id="2"/>
      <w:r>
        <w:rPr>
          <w:rFonts w:hint="eastAsia" w:ascii="仿宋" w:hAnsi="仿宋" w:eastAsia="仿宋" w:cs="仿宋"/>
          <w:color w:val="auto"/>
          <w:kern w:val="0"/>
          <w:sz w:val="24"/>
          <w:szCs w:val="24"/>
          <w:highlight w:val="none"/>
        </w:rPr>
        <w:br w:type="page"/>
      </w:r>
      <w:bookmarkStart w:id="3" w:name="_Toc26993"/>
      <w:r>
        <w:rPr>
          <w:rFonts w:hint="eastAsia" w:ascii="仿宋" w:hAnsi="仿宋" w:eastAsia="仿宋" w:cs="仿宋"/>
          <w:b/>
          <w:color w:val="auto"/>
          <w:sz w:val="24"/>
          <w:szCs w:val="24"/>
          <w:highlight w:val="none"/>
        </w:rPr>
        <w:t>第一章 投标人须知</w:t>
      </w:r>
      <w:bookmarkEnd w:id="3"/>
      <w:bookmarkStart w:id="4" w:name="_BookMark_2"/>
      <w:bookmarkEnd w:id="4"/>
    </w:p>
    <w:p w14:paraId="52F900C3">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5" w:name="_Toc130252597"/>
      <w:bookmarkStart w:id="6" w:name="_Toc8920"/>
      <w:bookmarkStart w:id="7" w:name="_Toc31299"/>
      <w:r>
        <w:rPr>
          <w:rFonts w:hint="eastAsia" w:ascii="仿宋" w:hAnsi="仿宋" w:eastAsia="仿宋" w:cs="仿宋"/>
          <w:b/>
          <w:color w:val="auto"/>
          <w:sz w:val="24"/>
          <w:szCs w:val="24"/>
          <w:highlight w:val="none"/>
          <w:lang w:val="en-US" w:eastAsia="zh-CN"/>
        </w:rPr>
        <w:t>一</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总则</w:t>
      </w:r>
      <w:bookmarkEnd w:id="5"/>
      <w:bookmarkEnd w:id="6"/>
      <w:bookmarkEnd w:id="7"/>
    </w:p>
    <w:p w14:paraId="06F2FCB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1.1采购项目概况</w:t>
      </w:r>
    </w:p>
    <w:p w14:paraId="3E8D899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1.1.1项目名称：见</w:t>
      </w:r>
      <w:r>
        <w:rPr>
          <w:rFonts w:hint="eastAsia" w:ascii="仿宋" w:hAnsi="仿宋" w:eastAsia="仿宋" w:cs="仿宋"/>
          <w:color w:val="auto"/>
          <w:kern w:val="0"/>
          <w:sz w:val="24"/>
          <w:szCs w:val="24"/>
          <w:highlight w:val="none"/>
          <w:lang w:eastAsia="zh-CN"/>
        </w:rPr>
        <w:t>投标人</w:t>
      </w:r>
      <w:r>
        <w:rPr>
          <w:rFonts w:hint="eastAsia" w:ascii="仿宋" w:hAnsi="仿宋" w:eastAsia="仿宋" w:cs="仿宋"/>
          <w:color w:val="auto"/>
          <w:kern w:val="0"/>
          <w:sz w:val="24"/>
          <w:szCs w:val="24"/>
          <w:highlight w:val="none"/>
        </w:rPr>
        <w:t>须知前附表。</w:t>
      </w:r>
    </w:p>
    <w:p w14:paraId="55283CC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项目编号：见</w:t>
      </w:r>
      <w:r>
        <w:rPr>
          <w:rFonts w:hint="eastAsia" w:ascii="仿宋" w:hAnsi="仿宋" w:eastAsia="仿宋" w:cs="仿宋"/>
          <w:color w:val="auto"/>
          <w:kern w:val="0"/>
          <w:sz w:val="24"/>
          <w:szCs w:val="24"/>
          <w:highlight w:val="none"/>
          <w:lang w:eastAsia="zh-CN"/>
        </w:rPr>
        <w:t>投标人</w:t>
      </w:r>
      <w:r>
        <w:rPr>
          <w:rFonts w:hint="eastAsia" w:ascii="仿宋" w:hAnsi="仿宋" w:eastAsia="仿宋" w:cs="仿宋"/>
          <w:color w:val="auto"/>
          <w:kern w:val="0"/>
          <w:sz w:val="24"/>
          <w:szCs w:val="24"/>
          <w:highlight w:val="none"/>
        </w:rPr>
        <w:t>须知前附表。</w:t>
      </w:r>
    </w:p>
    <w:p w14:paraId="07B1A8E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采购人：见投标人须知前附表。</w:t>
      </w:r>
    </w:p>
    <w:p w14:paraId="796C1C0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采购代理机构：见投标人须知前附表。</w:t>
      </w:r>
    </w:p>
    <w:p w14:paraId="2B34551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项目地点：见投标人须知前附表。</w:t>
      </w:r>
    </w:p>
    <w:p w14:paraId="124713A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资金来源：见投标人须知前附表。</w:t>
      </w:r>
    </w:p>
    <w:p w14:paraId="0A3E86C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采购预算金额：见投标人须知前附表。</w:t>
      </w:r>
    </w:p>
    <w:p w14:paraId="51C0CEB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8</w:t>
      </w:r>
      <w:r>
        <w:rPr>
          <w:rFonts w:hint="eastAsia" w:ascii="仿宋" w:hAnsi="仿宋" w:eastAsia="仿宋" w:cs="仿宋"/>
          <w:color w:val="auto"/>
          <w:kern w:val="0"/>
          <w:sz w:val="24"/>
          <w:szCs w:val="24"/>
          <w:highlight w:val="none"/>
        </w:rPr>
        <w:t>最高限价：见投标人须知前附表。</w:t>
      </w:r>
    </w:p>
    <w:p w14:paraId="020B0F7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9</w:t>
      </w:r>
      <w:r>
        <w:rPr>
          <w:rFonts w:hint="eastAsia" w:ascii="仿宋" w:hAnsi="仿宋" w:eastAsia="仿宋" w:cs="仿宋"/>
          <w:color w:val="auto"/>
          <w:kern w:val="0"/>
          <w:sz w:val="24"/>
          <w:szCs w:val="24"/>
          <w:highlight w:val="none"/>
          <w:lang w:eastAsia="zh-CN"/>
        </w:rPr>
        <w:t>合同履约期限</w:t>
      </w:r>
      <w:r>
        <w:rPr>
          <w:rFonts w:hint="eastAsia" w:ascii="仿宋" w:hAnsi="仿宋" w:eastAsia="仿宋" w:cs="仿宋"/>
          <w:color w:val="auto"/>
          <w:kern w:val="0"/>
          <w:sz w:val="24"/>
          <w:szCs w:val="24"/>
          <w:highlight w:val="none"/>
        </w:rPr>
        <w:t>：见投标人须知前附表。</w:t>
      </w:r>
    </w:p>
    <w:p w14:paraId="50C5562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w:t>
      </w:r>
      <w:r>
        <w:rPr>
          <w:rFonts w:hint="eastAsia" w:ascii="仿宋" w:hAnsi="仿宋" w:eastAsia="仿宋" w:cs="仿宋"/>
          <w:color w:val="auto"/>
          <w:kern w:val="0"/>
          <w:sz w:val="24"/>
          <w:szCs w:val="24"/>
          <w:highlight w:val="none"/>
          <w:lang w:val="en-US" w:eastAsia="zh-CN"/>
        </w:rPr>
        <w:t>0</w:t>
      </w:r>
      <w:r>
        <w:rPr>
          <w:rFonts w:hint="eastAsia" w:ascii="仿宋" w:hAnsi="仿宋" w:eastAsia="仿宋" w:cs="仿宋"/>
          <w:color w:val="auto"/>
          <w:kern w:val="0"/>
          <w:sz w:val="24"/>
          <w:szCs w:val="24"/>
          <w:highlight w:val="none"/>
        </w:rPr>
        <w:t>保质期（有效期）：见投标人须知前附表。</w:t>
      </w:r>
    </w:p>
    <w:p w14:paraId="55210F6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eastAsia="zh-CN"/>
        </w:rPr>
        <w:t>配送地点</w:t>
      </w:r>
      <w:r>
        <w:rPr>
          <w:rFonts w:hint="eastAsia" w:ascii="仿宋" w:hAnsi="仿宋" w:eastAsia="仿宋" w:cs="仿宋"/>
          <w:color w:val="auto"/>
          <w:kern w:val="0"/>
          <w:sz w:val="24"/>
          <w:szCs w:val="24"/>
          <w:highlight w:val="none"/>
        </w:rPr>
        <w:t>：见投标人须知前附表。</w:t>
      </w:r>
    </w:p>
    <w:p w14:paraId="2FE60FB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1.2采购范围：见投标人须知前附表。</w:t>
      </w:r>
    </w:p>
    <w:p w14:paraId="488528D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1.3采购方式和资格审查方式</w:t>
      </w:r>
    </w:p>
    <w:p w14:paraId="11D6A51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1.3.1采购方式：见投标人须知前附表。</w:t>
      </w:r>
    </w:p>
    <w:p w14:paraId="4F0B101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1.3.2资格审查方式：见投标人须知前附表。</w:t>
      </w:r>
    </w:p>
    <w:p w14:paraId="0E231D2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 评审办法及定标方法</w:t>
      </w:r>
    </w:p>
    <w:p w14:paraId="510E259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1.4.1评审办法：见投标人须知前附表。</w:t>
      </w:r>
    </w:p>
    <w:p w14:paraId="71D9001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1.4.2定标方法：见投标人须知前附表。</w:t>
      </w:r>
    </w:p>
    <w:p w14:paraId="439416F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w:t>
      </w:r>
      <w:r>
        <w:rPr>
          <w:rFonts w:hint="eastAsia" w:ascii="仿宋" w:hAnsi="仿宋" w:eastAsia="仿宋" w:cs="仿宋"/>
          <w:color w:val="auto"/>
          <w:kern w:val="0"/>
          <w:sz w:val="24"/>
          <w:szCs w:val="24"/>
          <w:highlight w:val="none"/>
          <w:lang w:eastAsia="zh-CN"/>
        </w:rPr>
        <w:t>投标人的资格要求</w:t>
      </w:r>
      <w:r>
        <w:rPr>
          <w:rFonts w:hint="eastAsia" w:ascii="仿宋" w:hAnsi="仿宋" w:eastAsia="仿宋" w:cs="仿宋"/>
          <w:color w:val="auto"/>
          <w:kern w:val="0"/>
          <w:sz w:val="24"/>
          <w:szCs w:val="24"/>
          <w:highlight w:val="none"/>
        </w:rPr>
        <w:t>：见投标人须知前附表。</w:t>
      </w:r>
    </w:p>
    <w:p w14:paraId="4986AB2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1.6投标人不得存在的情形：见投标人须知前附表。</w:t>
      </w:r>
    </w:p>
    <w:p w14:paraId="6D297BA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1.7费用承担</w:t>
      </w:r>
    </w:p>
    <w:p w14:paraId="76653F4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1.7.1招标文件费：见投标人须知前附表。</w:t>
      </w:r>
    </w:p>
    <w:p w14:paraId="153D2EA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1.7.2投标人应承担其编制投标文件与递交投标文件所涉及的一切费用，无论投标结果如何，采购人及采购代理机构对上述费用不作任何补偿。采购代理咨询费由中标人支付。</w:t>
      </w:r>
    </w:p>
    <w:p w14:paraId="5058D69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1.8投标保证金：见投标人须知前附表。</w:t>
      </w:r>
    </w:p>
    <w:p w14:paraId="6371FE2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1.9现场踏勘</w:t>
      </w:r>
    </w:p>
    <w:p w14:paraId="48D24AE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1.9.1投标人须知前附表如规定组织踏勘现场的，采购人或采购代理机构按投标人须知前附表规定的时间、地点组织投标人踏勘项目现场。</w:t>
      </w:r>
    </w:p>
    <w:p w14:paraId="2850ADD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1.9.2投标人踏勘现场发生的费用自理。</w:t>
      </w:r>
    </w:p>
    <w:p w14:paraId="7BB3C11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1.9.3除采购人或采购代理机构的原因外，投标人自行负责在踏勘现场中所发生的人员伤亡和财产损失。</w:t>
      </w:r>
    </w:p>
    <w:p w14:paraId="4FA3F97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1.9.4采购人或采购代理机构在踏勘现场中介绍的项目有关情况，供投标人在编制投标文件时参考，采购人或采购代理机构不对投标人据此作出的判断和决策负责。</w:t>
      </w:r>
    </w:p>
    <w:p w14:paraId="163628E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1.10招标答疑</w:t>
      </w:r>
    </w:p>
    <w:p w14:paraId="018B2EC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1.10.1投标人若有询问或质疑，应按投标人须知前附表规定的时间、方式向采购人或采购代理机构提出，要求采购人对招标文件予以澄清。</w:t>
      </w:r>
    </w:p>
    <w:p w14:paraId="7418DBB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1.11投标文件：见投标人须知前附表。</w:t>
      </w:r>
    </w:p>
    <w:p w14:paraId="216C909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1.12投标文件递交：见投标人须知前附表。</w:t>
      </w:r>
    </w:p>
    <w:p w14:paraId="033AFF3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1.13开标：见投标人须知前附表。</w:t>
      </w:r>
    </w:p>
    <w:p w14:paraId="250EAF9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1.14投标有效期：见投标人须知前附表。</w:t>
      </w:r>
    </w:p>
    <w:p w14:paraId="5B81D3A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1.15公告发布媒体：见投标人须知前附表。</w:t>
      </w:r>
    </w:p>
    <w:p w14:paraId="49821F0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1.16履约保证金：见投标人须知前附表。</w:t>
      </w:r>
    </w:p>
    <w:p w14:paraId="791B5B1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1.17中小企业政策说明：见投标人须知前附表。</w:t>
      </w:r>
    </w:p>
    <w:p w14:paraId="3AA9A79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1.18合同分包：见投标人须知前附表。</w:t>
      </w:r>
    </w:p>
    <w:p w14:paraId="439B384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19</w:t>
      </w:r>
      <w:r>
        <w:rPr>
          <w:rFonts w:hint="eastAsia" w:ascii="仿宋" w:hAnsi="仿宋" w:eastAsia="仿宋" w:cs="仿宋"/>
          <w:color w:val="auto"/>
          <w:kern w:val="0"/>
          <w:sz w:val="24"/>
          <w:szCs w:val="24"/>
          <w:highlight w:val="none"/>
        </w:rPr>
        <w:t>保密</w:t>
      </w:r>
    </w:p>
    <w:p w14:paraId="5776D68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参与招标投标活动的各方应当对招标文件和投标文件中的商业和技术等秘密保密，否则应当承担相应的法律责任。</w:t>
      </w:r>
    </w:p>
    <w:p w14:paraId="3AEAFA3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20</w:t>
      </w:r>
      <w:r>
        <w:rPr>
          <w:rFonts w:hint="eastAsia" w:ascii="仿宋" w:hAnsi="仿宋" w:eastAsia="仿宋" w:cs="仿宋"/>
          <w:color w:val="auto"/>
          <w:kern w:val="0"/>
          <w:sz w:val="24"/>
          <w:szCs w:val="24"/>
          <w:highlight w:val="none"/>
        </w:rPr>
        <w:t>语言文字</w:t>
      </w:r>
    </w:p>
    <w:p w14:paraId="7B833BD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除专用术语外，与招标投标有关的语言均应当使用中文。必要时专用术语应附有中文注释。</w:t>
      </w:r>
    </w:p>
    <w:p w14:paraId="1A01609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计量单位</w:t>
      </w:r>
    </w:p>
    <w:p w14:paraId="4A4BBBA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所有计量均采用中华人民共和国法定计量单位。</w:t>
      </w:r>
    </w:p>
    <w:p w14:paraId="76341FA2">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8" w:name="_Toc535592196"/>
      <w:bookmarkStart w:id="9" w:name="_Toc9197"/>
      <w:bookmarkStart w:id="10" w:name="_Toc25919"/>
      <w:r>
        <w:rPr>
          <w:rFonts w:hint="eastAsia" w:ascii="仿宋" w:hAnsi="仿宋" w:eastAsia="仿宋" w:cs="仿宋"/>
          <w:b/>
          <w:color w:val="auto"/>
          <w:sz w:val="24"/>
          <w:szCs w:val="24"/>
          <w:highlight w:val="none"/>
          <w:lang w:val="en-US" w:eastAsia="zh-CN"/>
        </w:rPr>
        <w:t>二、</w:t>
      </w:r>
      <w:r>
        <w:rPr>
          <w:rFonts w:hint="eastAsia" w:ascii="仿宋" w:hAnsi="仿宋" w:eastAsia="仿宋" w:cs="仿宋"/>
          <w:b/>
          <w:color w:val="auto"/>
          <w:sz w:val="24"/>
          <w:szCs w:val="24"/>
          <w:highlight w:val="none"/>
        </w:rPr>
        <w:t>招标文件</w:t>
      </w:r>
      <w:bookmarkEnd w:id="8"/>
      <w:bookmarkEnd w:id="9"/>
      <w:bookmarkEnd w:id="10"/>
    </w:p>
    <w:p w14:paraId="752F9DC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2.1 招标文件的组成</w:t>
      </w:r>
    </w:p>
    <w:p w14:paraId="662AA09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（1）招标公告</w:t>
      </w:r>
    </w:p>
    <w:p w14:paraId="5AEC0D1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（2）投标人须知前附表</w:t>
      </w:r>
    </w:p>
    <w:p w14:paraId="1880740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（3）投标人须知</w:t>
      </w:r>
    </w:p>
    <w:p w14:paraId="5D4E7CC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（4）评标办法</w:t>
      </w:r>
    </w:p>
    <w:p w14:paraId="4BA775E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（5）合同</w:t>
      </w:r>
      <w:r>
        <w:rPr>
          <w:rFonts w:hint="eastAsia" w:ascii="仿宋" w:hAnsi="仿宋" w:eastAsia="仿宋" w:cs="仿宋"/>
          <w:color w:val="auto"/>
          <w:kern w:val="0"/>
          <w:sz w:val="24"/>
          <w:szCs w:val="24"/>
          <w:highlight w:val="none"/>
          <w:lang w:val="en-US" w:eastAsia="zh-CN"/>
        </w:rPr>
        <w:t>文本</w:t>
      </w:r>
      <w:r>
        <w:rPr>
          <w:rFonts w:hint="eastAsia" w:ascii="仿宋" w:hAnsi="仿宋" w:eastAsia="仿宋" w:cs="仿宋"/>
          <w:color w:val="auto"/>
          <w:kern w:val="0"/>
          <w:sz w:val="24"/>
          <w:szCs w:val="24"/>
          <w:highlight w:val="none"/>
        </w:rPr>
        <w:t>；</w:t>
      </w:r>
    </w:p>
    <w:p w14:paraId="67B7B50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w:t>
      </w:r>
      <w:r>
        <w:rPr>
          <w:rFonts w:hint="eastAsia" w:ascii="仿宋" w:hAnsi="仿宋" w:eastAsia="仿宋" w:cs="仿宋"/>
          <w:color w:val="auto"/>
          <w:kern w:val="0"/>
          <w:sz w:val="24"/>
          <w:szCs w:val="24"/>
          <w:highlight w:val="none"/>
          <w:lang w:eastAsia="zh-CN"/>
        </w:rPr>
        <w:t>服务标准和要求</w:t>
      </w:r>
      <w:r>
        <w:rPr>
          <w:rFonts w:hint="eastAsia" w:ascii="仿宋" w:hAnsi="仿宋" w:eastAsia="仿宋" w:cs="仿宋"/>
          <w:color w:val="auto"/>
          <w:kern w:val="0"/>
          <w:sz w:val="24"/>
          <w:szCs w:val="24"/>
          <w:highlight w:val="none"/>
        </w:rPr>
        <w:t>；</w:t>
      </w:r>
    </w:p>
    <w:p w14:paraId="6817206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（7）投标文件格式；</w:t>
      </w:r>
    </w:p>
    <w:p w14:paraId="35A3DFE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（8）补充条款。</w:t>
      </w:r>
    </w:p>
    <w:p w14:paraId="00CDA15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（9）根据本章第2.4款对招标文件所作的澄清、修改，构成招标文件的组成部分。</w:t>
      </w:r>
    </w:p>
    <w:p w14:paraId="1BB62E3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2.2招标文件的获取</w:t>
      </w:r>
    </w:p>
    <w:p w14:paraId="332F027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凡有意参加并符合投标人须知前附表“</w:t>
      </w:r>
      <w:r>
        <w:rPr>
          <w:rFonts w:hint="eastAsia" w:ascii="仿宋" w:hAnsi="仿宋" w:eastAsia="仿宋" w:cs="仿宋"/>
          <w:color w:val="auto"/>
          <w:kern w:val="0"/>
          <w:sz w:val="24"/>
          <w:szCs w:val="24"/>
          <w:highlight w:val="none"/>
          <w:lang w:eastAsia="zh-CN"/>
        </w:rPr>
        <w:t>投标人的资格要求</w:t>
      </w:r>
      <w:r>
        <w:rPr>
          <w:rFonts w:hint="eastAsia" w:ascii="仿宋" w:hAnsi="仿宋" w:eastAsia="仿宋" w:cs="仿宋"/>
          <w:color w:val="auto"/>
          <w:kern w:val="0"/>
          <w:sz w:val="24"/>
          <w:szCs w:val="24"/>
          <w:highlight w:val="none"/>
        </w:rPr>
        <w:t>”的投标人，均可获取招标文件。</w:t>
      </w:r>
    </w:p>
    <w:p w14:paraId="52E03D1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2.3招标文件的澄清</w:t>
      </w:r>
    </w:p>
    <w:p w14:paraId="3CEC212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2.3.1 投标人应当仔细阅读和检查招标文件的全部内容。如发现缺失或附件不全，应当及时向采购人提出，以便补齐。如有疑问，应当在投标人须知前附表规定的时间、方式向采购人提出，要求采购人对招标文件予以澄清。</w:t>
      </w:r>
    </w:p>
    <w:p w14:paraId="4D925DB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2.3.2 招标文件的澄清将按照投标人须知前附表规定的时间、方式发布，但不指明澄清问题的来源。</w:t>
      </w:r>
    </w:p>
    <w:p w14:paraId="07CE65D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2.4招标文件的修改</w:t>
      </w:r>
    </w:p>
    <w:p w14:paraId="63AD041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2.4.1 招标文件的修改将按照投标人须知前附表规定的时间、方式发布，但不指明澄清问题的来源。</w:t>
      </w:r>
    </w:p>
    <w:p w14:paraId="3439B87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2.4.2 在投标人须知前附表规定的截止时间前，无论出于何种原因，采购人或采购代理机构可主动地或在解答潜在投标人提出的澄清问题时对招标文件进行修改。</w:t>
      </w:r>
    </w:p>
    <w:p w14:paraId="50A2FB1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2.4.3 招标文件的修改部分是招标文件的组成部分对投标人具有约束力。</w:t>
      </w:r>
    </w:p>
    <w:p w14:paraId="254FAA4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2.4.4 当采购人发放的招标文件及招标文件的答疑文件、修改文件、补充文件前后不一致，发生矛盾情况时，以最后发出的为准。</w:t>
      </w:r>
    </w:p>
    <w:p w14:paraId="4A5F516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2.4.5 如果招标文件各个组成部分之间出现歧义或相互矛盾，或任何文件中呈现明显的或不符合逻辑等的错误，或在文件编写过程中经常出现的打印错误等，投标人应将需要澄清的内容在投标人须知前附表规定的时间之前提出。根据合同条款中的相关约定，如果投标人在投标过程中未能发现并对有关歧义、矛盾或错误提出澄清请求，而在中标后发现并提出，中标人将必须接受由采购人依据合同有关条款而做出的书面澄清。</w:t>
      </w:r>
    </w:p>
    <w:p w14:paraId="3B8BB38D">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11" w:name="_BookMark_6"/>
      <w:bookmarkEnd w:id="11"/>
      <w:bookmarkStart w:id="12" w:name="_Toc535592197"/>
      <w:bookmarkStart w:id="13" w:name="_Toc5120"/>
      <w:bookmarkStart w:id="14" w:name="_Toc2915"/>
      <w:r>
        <w:rPr>
          <w:rFonts w:hint="eastAsia" w:ascii="仿宋" w:hAnsi="仿宋" w:eastAsia="仿宋" w:cs="仿宋"/>
          <w:b/>
          <w:color w:val="auto"/>
          <w:sz w:val="24"/>
          <w:szCs w:val="24"/>
          <w:highlight w:val="none"/>
          <w:lang w:val="en-US" w:eastAsia="zh-CN"/>
        </w:rPr>
        <w:t>三、</w:t>
      </w:r>
      <w:r>
        <w:rPr>
          <w:rFonts w:hint="eastAsia" w:ascii="仿宋" w:hAnsi="仿宋" w:eastAsia="仿宋" w:cs="仿宋"/>
          <w:b/>
          <w:color w:val="auto"/>
          <w:sz w:val="24"/>
          <w:szCs w:val="24"/>
          <w:highlight w:val="none"/>
        </w:rPr>
        <w:t>投标文件</w:t>
      </w:r>
      <w:bookmarkEnd w:id="12"/>
      <w:bookmarkEnd w:id="13"/>
      <w:bookmarkEnd w:id="14"/>
    </w:p>
    <w:p w14:paraId="6263CAA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3.1 投标文件的组成：</w:t>
      </w:r>
    </w:p>
    <w:p w14:paraId="41086DCC">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、开标一览表</w:t>
      </w:r>
    </w:p>
    <w:p w14:paraId="01D6BF95">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、投标函</w:t>
      </w:r>
    </w:p>
    <w:p w14:paraId="4E62CBF0">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、投标价格明细表</w:t>
      </w:r>
    </w:p>
    <w:p w14:paraId="66BD6A3D">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、商务条款偏离表</w:t>
      </w:r>
    </w:p>
    <w:p w14:paraId="50494CB3">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、技术条款偏离表</w:t>
      </w:r>
    </w:p>
    <w:p w14:paraId="484B5615">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、法定代表人身份证明书</w:t>
      </w:r>
    </w:p>
    <w:p w14:paraId="070ADE09">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7</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、法定代表人授权委托书</w:t>
      </w:r>
    </w:p>
    <w:p w14:paraId="6031D6FA">
      <w:pPr>
        <w:spacing w:line="360" w:lineRule="auto"/>
        <w:ind w:firstLine="480" w:firstLineChars="200"/>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8</w:t>
      </w:r>
      <w:r>
        <w:rPr>
          <w:rFonts w:hint="eastAsia" w:ascii="仿宋" w:hAnsi="仿宋" w:eastAsia="仿宋" w:cs="仿宋"/>
          <w:bCs/>
          <w:color w:val="auto"/>
          <w:sz w:val="24"/>
          <w:szCs w:val="24"/>
          <w:highlight w:val="none"/>
          <w:lang w:eastAsia="zh-CN"/>
        </w:rPr>
        <w:t>）、投标人资格条件证明材料</w:t>
      </w:r>
    </w:p>
    <w:p w14:paraId="661354C5">
      <w:pPr>
        <w:spacing w:line="360" w:lineRule="auto"/>
        <w:ind w:firstLine="480" w:firstLineChars="200"/>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9</w:t>
      </w:r>
      <w:r>
        <w:rPr>
          <w:rFonts w:hint="eastAsia" w:ascii="仿宋" w:hAnsi="仿宋" w:eastAsia="仿宋" w:cs="仿宋"/>
          <w:bCs/>
          <w:color w:val="auto"/>
          <w:sz w:val="24"/>
          <w:szCs w:val="24"/>
          <w:highlight w:val="none"/>
          <w:lang w:eastAsia="zh-CN"/>
        </w:rPr>
        <w:t>）、投标人近年类似项目情况表</w:t>
      </w:r>
    </w:p>
    <w:p w14:paraId="37B53C45">
      <w:pPr>
        <w:spacing w:line="360" w:lineRule="auto"/>
        <w:ind w:firstLine="480" w:firstLineChars="200"/>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10</w:t>
      </w:r>
      <w:r>
        <w:rPr>
          <w:rFonts w:hint="eastAsia" w:ascii="仿宋" w:hAnsi="仿宋" w:eastAsia="仿宋" w:cs="仿宋"/>
          <w:bCs/>
          <w:color w:val="auto"/>
          <w:sz w:val="24"/>
          <w:szCs w:val="24"/>
          <w:highlight w:val="none"/>
          <w:lang w:eastAsia="zh-CN"/>
        </w:rPr>
        <w:t>）、项目负责人简历表</w:t>
      </w:r>
    </w:p>
    <w:p w14:paraId="312152DE">
      <w:pPr>
        <w:spacing w:line="360" w:lineRule="auto"/>
        <w:ind w:firstLine="480" w:firstLineChars="200"/>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11</w:t>
      </w:r>
      <w:r>
        <w:rPr>
          <w:rFonts w:hint="eastAsia" w:ascii="仿宋" w:hAnsi="仿宋" w:eastAsia="仿宋" w:cs="仿宋"/>
          <w:bCs/>
          <w:color w:val="auto"/>
          <w:sz w:val="24"/>
          <w:szCs w:val="24"/>
          <w:highlight w:val="none"/>
          <w:lang w:eastAsia="zh-CN"/>
        </w:rPr>
        <w:t>）、拟派主要服务人员情况表</w:t>
      </w:r>
    </w:p>
    <w:p w14:paraId="50DAFBEB">
      <w:pPr>
        <w:spacing w:line="360" w:lineRule="auto"/>
        <w:ind w:firstLine="480" w:firstLineChars="200"/>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12</w:t>
      </w:r>
      <w:r>
        <w:rPr>
          <w:rFonts w:hint="eastAsia" w:ascii="仿宋" w:hAnsi="仿宋" w:eastAsia="仿宋" w:cs="仿宋"/>
          <w:bCs/>
          <w:color w:val="auto"/>
          <w:sz w:val="24"/>
          <w:szCs w:val="24"/>
          <w:highlight w:val="none"/>
          <w:lang w:eastAsia="zh-CN"/>
        </w:rPr>
        <w:t>）、服务方案</w:t>
      </w:r>
    </w:p>
    <w:p w14:paraId="595F88D3">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13</w:t>
      </w:r>
      <w:r>
        <w:rPr>
          <w:rFonts w:hint="eastAsia" w:ascii="仿宋" w:hAnsi="仿宋" w:eastAsia="仿宋" w:cs="仿宋"/>
          <w:bCs/>
          <w:color w:val="auto"/>
          <w:sz w:val="24"/>
          <w:szCs w:val="24"/>
          <w:highlight w:val="none"/>
          <w:lang w:eastAsia="zh-CN"/>
        </w:rPr>
        <w:t>）、</w:t>
      </w:r>
      <w:r>
        <w:rPr>
          <w:rFonts w:hint="eastAsia" w:ascii="仿宋" w:hAnsi="仿宋" w:eastAsia="仿宋" w:cs="仿宋"/>
          <w:color w:val="auto"/>
          <w:kern w:val="0"/>
          <w:sz w:val="24"/>
          <w:szCs w:val="24"/>
          <w:highlight w:val="none"/>
        </w:rPr>
        <w:t>保证金缴纳证明材料</w:t>
      </w:r>
    </w:p>
    <w:p w14:paraId="1BB689D4">
      <w:pPr>
        <w:spacing w:line="360" w:lineRule="auto"/>
        <w:ind w:firstLine="480" w:firstLineChars="200"/>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14</w:t>
      </w:r>
      <w:r>
        <w:rPr>
          <w:rFonts w:hint="eastAsia" w:ascii="仿宋" w:hAnsi="仿宋" w:eastAsia="仿宋" w:cs="仿宋"/>
          <w:bCs/>
          <w:color w:val="auto"/>
          <w:sz w:val="24"/>
          <w:szCs w:val="24"/>
          <w:highlight w:val="none"/>
          <w:lang w:eastAsia="zh-CN"/>
        </w:rPr>
        <w:t>）、其它需要提交的资料</w:t>
      </w:r>
    </w:p>
    <w:p w14:paraId="25DF9DA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 投标价格</w:t>
      </w:r>
    </w:p>
    <w:p w14:paraId="7463267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3.2.1投标价格应包括投标人履行本项目合同（如果中标）所必须的所有成本费用和中标人应承担的一切税费</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包括但不</w:t>
      </w:r>
      <w:r>
        <w:rPr>
          <w:rFonts w:hint="eastAsia" w:ascii="仿宋" w:hAnsi="仿宋" w:eastAsia="仿宋" w:cs="仿宋"/>
          <w:color w:val="auto"/>
          <w:kern w:val="0"/>
          <w:sz w:val="24"/>
          <w:szCs w:val="24"/>
          <w:highlight w:val="none"/>
        </w:rPr>
        <w:t>；未列和没有填写的项目费用，采购人将视为已包括在投标价格中。</w:t>
      </w:r>
    </w:p>
    <w:p w14:paraId="5240C0F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3.2.2 投标人的投标价格不得超出本项目</w:t>
      </w:r>
      <w:r>
        <w:rPr>
          <w:rFonts w:hint="eastAsia" w:ascii="仿宋" w:hAnsi="仿宋" w:eastAsia="仿宋" w:cs="仿宋"/>
          <w:color w:val="auto"/>
          <w:kern w:val="0"/>
          <w:sz w:val="24"/>
          <w:szCs w:val="24"/>
          <w:highlight w:val="none"/>
          <w:lang w:eastAsia="zh-CN"/>
        </w:rPr>
        <w:t>最高限价</w:t>
      </w:r>
      <w:r>
        <w:rPr>
          <w:rFonts w:hint="eastAsia" w:ascii="仿宋" w:hAnsi="仿宋" w:eastAsia="仿宋" w:cs="仿宋"/>
          <w:color w:val="auto"/>
          <w:kern w:val="0"/>
          <w:sz w:val="24"/>
          <w:szCs w:val="24"/>
          <w:highlight w:val="none"/>
        </w:rPr>
        <w:t>。</w:t>
      </w:r>
    </w:p>
    <w:p w14:paraId="11FA7F3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 投标有效期</w:t>
      </w:r>
    </w:p>
    <w:p w14:paraId="3C38AD2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3.3.1 在投标人须知前附表规定的投标有效期内，投标人不得要求撤销或修改其投标文件。</w:t>
      </w:r>
    </w:p>
    <w:p w14:paraId="7DD0B2F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3.3.2 出现特殊情况需要延长投标有效期的，采购人将通知所有投标人延长投标有效期。投标人同意延长的，应当相应延长其投标保证金的有效期，但不得要求或被允许修改或撤销其投标文件；投标人拒绝延长的，其投标失效，但投标人有权收回其投标保证金。</w:t>
      </w:r>
    </w:p>
    <w:p w14:paraId="3965AAD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 投标保证金</w:t>
      </w:r>
    </w:p>
    <w:p w14:paraId="6577368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3.4.1 投标人应于投标截止时间前按投标人须知前附表规定数额提交投标保证金。未提交投标保证金的，将被视为非响应性投标而予以拒绝。联合体投标的，其投标保证金由牵头人递交，并应符合投标人须知前附表的规定。</w:t>
      </w:r>
    </w:p>
    <w:p w14:paraId="7FC925A4">
      <w:pPr>
        <w:shd w:val="clear" w:color="auto" w:fill="FFFFFF"/>
        <w:snapToGrid w:val="0"/>
        <w:spacing w:line="384"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3.4.2</w:t>
      </w:r>
      <w:r>
        <w:rPr>
          <w:rFonts w:hint="eastAsia" w:ascii="仿宋" w:hAnsi="仿宋" w:eastAsia="仿宋" w:cs="仿宋"/>
          <w:color w:val="auto"/>
          <w:sz w:val="24"/>
          <w:szCs w:val="24"/>
          <w:highlight w:val="none"/>
        </w:rPr>
        <w:t>投标保证金以支票、汇票、本票或者金融机构、担保机构出具的保函等非现金形式提交至采购代理机构。</w:t>
      </w:r>
    </w:p>
    <w:p w14:paraId="2B047E31">
      <w:pPr>
        <w:shd w:val="clear" w:color="auto" w:fill="FFFFFF"/>
        <w:snapToGrid w:val="0"/>
        <w:spacing w:line="384" w:lineRule="auto"/>
        <w:ind w:firstLine="360" w:firstLineChars="15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账户名称：新疆新之建工程咨询有限公司</w:t>
      </w:r>
    </w:p>
    <w:p w14:paraId="15E11115">
      <w:pPr>
        <w:shd w:val="clear" w:color="auto" w:fill="FFFFFF"/>
        <w:snapToGrid w:val="0"/>
        <w:spacing w:line="384" w:lineRule="auto"/>
        <w:ind w:firstLine="360" w:firstLineChars="15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开户行名称：交通银行乌鲁木齐光明路支行</w:t>
      </w:r>
    </w:p>
    <w:p w14:paraId="75E57D47">
      <w:pPr>
        <w:shd w:val="clear" w:color="auto" w:fill="FFFFFF"/>
        <w:snapToGrid w:val="0"/>
        <w:spacing w:line="384" w:lineRule="auto"/>
        <w:ind w:firstLine="360" w:firstLineChars="15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账号：651651034013001779607</w:t>
      </w:r>
    </w:p>
    <w:p w14:paraId="55640265">
      <w:pPr>
        <w:shd w:val="clear" w:color="auto" w:fill="FFFFFF"/>
        <w:snapToGrid w:val="0"/>
        <w:spacing w:line="384" w:lineRule="auto"/>
        <w:ind w:firstLine="360" w:firstLineChars="15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行号：301881000286</w:t>
      </w:r>
    </w:p>
    <w:p w14:paraId="5AF92FC2">
      <w:pPr>
        <w:shd w:val="clear" w:color="auto" w:fill="FFFFFF"/>
        <w:snapToGrid w:val="0"/>
        <w:spacing w:line="384"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3.4.3投标保证金是为了保护采购人免遭因投标人的行为而蒙受损失。采购人在因投标人的行为受到损害时可根据相关法律规定没收投标人的投标保证金。</w:t>
      </w:r>
    </w:p>
    <w:p w14:paraId="00FEA16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3.4.4 采购人或者采购代理机构应当自中标通知书发出之日起5个工作日内退还未中标人的投标保证金，自采购合同签订之日起5个工作日内退还中标人的投标保证金。</w:t>
      </w:r>
    </w:p>
    <w:p w14:paraId="00768C2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3.4.5投标保证金有效期与投标有效期一致。</w:t>
      </w:r>
    </w:p>
    <w:p w14:paraId="126F679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3.4.6有下列情形之一的，投标保证金不予退还：</w:t>
      </w:r>
    </w:p>
    <w:p w14:paraId="585A07F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（1）投标人在规定的投标有效期内撤销或修改其投标文件的；</w:t>
      </w:r>
    </w:p>
    <w:p w14:paraId="3F32ED4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（2）中标人在收到中标通知书后，无正当理由拒签合同或在签订合同时提出附加条件或者更改合同实质性内容的；</w:t>
      </w:r>
    </w:p>
    <w:p w14:paraId="6A67ED4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（3）未按招标文件规定提交履约保证金的。</w:t>
      </w:r>
    </w:p>
    <w:p w14:paraId="2A3E218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 投标文件的编制</w:t>
      </w:r>
    </w:p>
    <w:p w14:paraId="442BB5D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3.5.1投标文件应按第五章“投标文件格式”进行编写，如有必要，可以增加附页，作为投标文件的组成部分。</w:t>
      </w:r>
    </w:p>
    <w:p w14:paraId="56337F1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3.5.2投标文件应当对招标文件有关采购范围、技术与服务要求等实质性内容做出响应。</w:t>
      </w:r>
    </w:p>
    <w:p w14:paraId="07D1C55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bookmarkStart w:id="15" w:name="_BookMark_7"/>
      <w:bookmarkEnd w:id="15"/>
      <w:bookmarkStart w:id="16" w:name="_Toc535592198"/>
      <w:r>
        <w:rPr>
          <w:rFonts w:hint="eastAsia" w:ascii="仿宋" w:hAnsi="仿宋" w:eastAsia="仿宋" w:cs="仿宋"/>
          <w:color w:val="auto"/>
          <w:kern w:val="0"/>
          <w:sz w:val="24"/>
          <w:szCs w:val="24"/>
          <w:highlight w:val="none"/>
          <w:shd w:val="clear" w:color="auto" w:fill="FFFFFF" w:themeFill="background1"/>
        </w:rPr>
        <w:t>3.5.3电子投标文件的制作须使用相应的制作工具软件。</w:t>
      </w:r>
    </w:p>
    <w:p w14:paraId="27AC95B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3.5.4电子投标文件须使用投标人电子公章及法定代表人的电子印章。</w:t>
      </w:r>
    </w:p>
    <w:p w14:paraId="59017482">
      <w:pPr>
        <w:widowControl/>
        <w:shd w:val="clear" w:color="auto" w:fill="FFFFFF"/>
        <w:snapToGrid w:val="0"/>
        <w:spacing w:line="360" w:lineRule="auto"/>
        <w:ind w:firstLine="480" w:firstLineChars="200"/>
        <w:rPr>
          <w:rFonts w:hint="eastAsia" w:ascii="仿宋" w:hAnsi="仿宋" w:eastAsia="仿宋" w:cs="仿宋"/>
          <w:color w:val="auto"/>
          <w:sz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3.5.5电子招投标文件具有法律效力，与其他形式的招投标文件在内容和格式上等同，若投标文件与招标文件要求不一致，其内容影响成交结果时，责任由投标人自行承担。投标人递交的电子投标文件因投标人自身原因而导致无法导入电子辅助评标系统，该投标文件视为无效投标文件，将导致其投标被拒绝</w:t>
      </w:r>
      <w:r>
        <w:rPr>
          <w:rFonts w:hint="eastAsia" w:ascii="仿宋" w:hAnsi="仿宋" w:eastAsia="仿宋" w:cs="仿宋"/>
          <w:color w:val="auto"/>
          <w:sz w:val="24"/>
          <w:highlight w:val="none"/>
          <w:shd w:val="clear" w:color="auto" w:fill="FFFFFF" w:themeFill="background1"/>
        </w:rPr>
        <w:t>。</w:t>
      </w:r>
    </w:p>
    <w:p w14:paraId="10E9A1A8">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17" w:name="_Toc834"/>
      <w:bookmarkStart w:id="18" w:name="_Toc25945"/>
      <w:r>
        <w:rPr>
          <w:rFonts w:hint="eastAsia" w:ascii="仿宋" w:hAnsi="仿宋" w:eastAsia="仿宋" w:cs="仿宋"/>
          <w:b/>
          <w:color w:val="auto"/>
          <w:sz w:val="24"/>
          <w:szCs w:val="24"/>
          <w:highlight w:val="none"/>
          <w:lang w:val="en-US" w:eastAsia="zh-CN"/>
        </w:rPr>
        <w:t>四、</w:t>
      </w:r>
      <w:r>
        <w:rPr>
          <w:rFonts w:hint="eastAsia" w:ascii="仿宋" w:hAnsi="仿宋" w:eastAsia="仿宋" w:cs="仿宋"/>
          <w:b/>
          <w:color w:val="auto"/>
          <w:sz w:val="24"/>
          <w:szCs w:val="24"/>
          <w:highlight w:val="none"/>
        </w:rPr>
        <w:t>投标</w:t>
      </w:r>
      <w:bookmarkEnd w:id="16"/>
      <w:bookmarkEnd w:id="17"/>
      <w:bookmarkEnd w:id="18"/>
    </w:p>
    <w:p w14:paraId="6432D35F">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bookmarkStart w:id="19" w:name="_BookMark_8"/>
      <w:bookmarkEnd w:id="19"/>
      <w:bookmarkStart w:id="20" w:name="_Toc535592199"/>
      <w:r>
        <w:rPr>
          <w:rFonts w:hint="eastAsia" w:ascii="仿宋" w:hAnsi="仿宋" w:eastAsia="仿宋" w:cs="仿宋"/>
          <w:bCs/>
          <w:color w:val="auto"/>
          <w:sz w:val="24"/>
          <w:szCs w:val="24"/>
          <w:highlight w:val="none"/>
        </w:rPr>
        <w:t xml:space="preserve">4.1本次采购采用电子交易方式，电子交易平台为“政采云平台（https://www.zcygov.cn/）”。投标人参与本项目电子交易活动前，应注册成为政府采购云平台投标人。编制电子投标文件前还需申领CA证书并绑定帐号。投标人应充分考虑完成平台注册、申领CA证书等所需的时间。因未注册入库、未办理CA数字证书等原因造成无法投标或投标失败等后果由投标人自行承担。 </w:t>
      </w:r>
    </w:p>
    <w:p w14:paraId="6CA1E4E2">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4.2投标人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95763进行咨询。</w:t>
      </w:r>
    </w:p>
    <w:p w14:paraId="247BAD49">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4.3投标文件的递交</w:t>
      </w:r>
    </w:p>
    <w:p w14:paraId="65A1D8FB">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4.3.1加密的电子投标文件应在投标文件递交截止时间前通过政采云平台上传完成。逾期上传或者未上传指定地点的投标文件，采购人不予受理。</w:t>
      </w:r>
    </w:p>
    <w:p w14:paraId="519E969A">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4.3.2采购人事先约定延长投标文件递交截止时间的，采购人与投标人以前的投标截止期方面的全部权利、责任和义务，将适用延长至新的投标截止期。</w:t>
      </w:r>
    </w:p>
    <w:p w14:paraId="47D4BD9D">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4.3.3投标人或其投标文件存在下列情形之一的，采购人对其投标文件不予受理：</w:t>
      </w:r>
    </w:p>
    <w:p w14:paraId="7A783D5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（1）逾期上传的</w:t>
      </w:r>
      <w:r>
        <w:rPr>
          <w:rFonts w:hint="eastAsia" w:ascii="仿宋" w:hAnsi="仿宋" w:eastAsia="仿宋" w:cs="仿宋"/>
          <w:color w:val="auto"/>
          <w:kern w:val="0"/>
          <w:sz w:val="24"/>
          <w:szCs w:val="24"/>
          <w:highlight w:val="none"/>
          <w:lang w:eastAsia="zh-CN"/>
        </w:rPr>
        <w:t>投标文件</w:t>
      </w:r>
      <w:r>
        <w:rPr>
          <w:rFonts w:hint="eastAsia" w:ascii="仿宋" w:hAnsi="仿宋" w:eastAsia="仿宋" w:cs="仿宋"/>
          <w:color w:val="auto"/>
          <w:kern w:val="0"/>
          <w:sz w:val="24"/>
          <w:szCs w:val="24"/>
          <w:highlight w:val="none"/>
        </w:rPr>
        <w:t>；</w:t>
      </w:r>
    </w:p>
    <w:p w14:paraId="43A5C90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（2）未上传指定地点的</w:t>
      </w:r>
      <w:r>
        <w:rPr>
          <w:rFonts w:hint="eastAsia" w:ascii="仿宋" w:hAnsi="仿宋" w:eastAsia="仿宋" w:cs="仿宋"/>
          <w:color w:val="auto"/>
          <w:kern w:val="0"/>
          <w:sz w:val="24"/>
          <w:szCs w:val="24"/>
          <w:highlight w:val="none"/>
          <w:lang w:eastAsia="zh-CN"/>
        </w:rPr>
        <w:t>投标文件；</w:t>
      </w:r>
    </w:p>
    <w:p w14:paraId="6FCFBD4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）未按要求加密的</w:t>
      </w:r>
      <w:r>
        <w:rPr>
          <w:rFonts w:hint="eastAsia" w:ascii="仿宋" w:hAnsi="仿宋" w:eastAsia="仿宋" w:cs="仿宋"/>
          <w:color w:val="auto"/>
          <w:kern w:val="0"/>
          <w:sz w:val="24"/>
          <w:szCs w:val="24"/>
          <w:highlight w:val="none"/>
          <w:lang w:eastAsia="zh-CN"/>
        </w:rPr>
        <w:t>投标文件；</w:t>
      </w:r>
    </w:p>
    <w:p w14:paraId="2B55EAF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）未</w:t>
      </w:r>
      <w:r>
        <w:rPr>
          <w:rFonts w:hint="eastAsia" w:ascii="仿宋" w:hAnsi="仿宋" w:eastAsia="仿宋" w:cs="仿宋"/>
          <w:color w:val="auto"/>
          <w:kern w:val="0"/>
          <w:sz w:val="24"/>
          <w:szCs w:val="24"/>
          <w:highlight w:val="none"/>
          <w:lang w:val="en-US" w:eastAsia="zh-CN"/>
        </w:rPr>
        <w:t>在规定时间内解密的</w:t>
      </w:r>
      <w:r>
        <w:rPr>
          <w:rFonts w:hint="eastAsia" w:ascii="仿宋" w:hAnsi="仿宋" w:eastAsia="仿宋" w:cs="仿宋"/>
          <w:color w:val="auto"/>
          <w:kern w:val="0"/>
          <w:sz w:val="24"/>
          <w:szCs w:val="24"/>
          <w:highlight w:val="none"/>
          <w:lang w:eastAsia="zh-CN"/>
        </w:rPr>
        <w:t>投标文件</w:t>
      </w:r>
      <w:r>
        <w:rPr>
          <w:rFonts w:hint="eastAsia" w:ascii="仿宋" w:hAnsi="仿宋" w:eastAsia="仿宋" w:cs="仿宋"/>
          <w:color w:val="auto"/>
          <w:kern w:val="0"/>
          <w:sz w:val="24"/>
          <w:szCs w:val="24"/>
          <w:highlight w:val="none"/>
        </w:rPr>
        <w:t>。</w:t>
      </w:r>
    </w:p>
    <w:p w14:paraId="267665A6">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4.4投标文件的修改与撤回</w:t>
      </w:r>
    </w:p>
    <w:p w14:paraId="0522AA12">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4.4.1投标人应在投标须知前附表中规定的截止时间前，可以撤回已上传的投标文件。如要修改，必须在撤回并修改后在规定的投标文件递交截止时间之前将修改后的投标文件再重新上传。在投标文件递交截止时间之后，投标人不得对上传的投标文件撤销或修改。</w:t>
      </w:r>
    </w:p>
    <w:p w14:paraId="29754B13">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4.5投标文件格式</w:t>
      </w:r>
    </w:p>
    <w:p w14:paraId="209A2746">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4.5.1投标文件格式见第五章。</w:t>
      </w:r>
    </w:p>
    <w:p w14:paraId="4C21393B">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4.5.2投标人应使用本招标文件后面提供的投标文件格式填写，如不够用时，投标人可按同样格式自行编制和填补，如果本招标文件未提供格式的，投标人可自行编制。</w:t>
      </w:r>
    </w:p>
    <w:p w14:paraId="06129465">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21" w:name="_Toc8957"/>
      <w:bookmarkStart w:id="22" w:name="_Toc29958"/>
      <w:r>
        <w:rPr>
          <w:rFonts w:hint="eastAsia" w:ascii="仿宋" w:hAnsi="仿宋" w:eastAsia="仿宋" w:cs="仿宋"/>
          <w:b/>
          <w:color w:val="auto"/>
          <w:sz w:val="24"/>
          <w:szCs w:val="24"/>
          <w:highlight w:val="none"/>
          <w:lang w:val="en-US" w:eastAsia="zh-CN"/>
        </w:rPr>
        <w:t>五、</w:t>
      </w:r>
      <w:r>
        <w:rPr>
          <w:rFonts w:hint="eastAsia" w:ascii="仿宋" w:hAnsi="仿宋" w:eastAsia="仿宋" w:cs="仿宋"/>
          <w:b/>
          <w:color w:val="auto"/>
          <w:sz w:val="24"/>
          <w:szCs w:val="24"/>
          <w:highlight w:val="none"/>
        </w:rPr>
        <w:t>开标</w:t>
      </w:r>
      <w:bookmarkEnd w:id="20"/>
      <w:bookmarkEnd w:id="21"/>
      <w:bookmarkEnd w:id="22"/>
    </w:p>
    <w:p w14:paraId="15125D9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5.1 开标时间和地点</w:t>
      </w:r>
    </w:p>
    <w:p w14:paraId="1458E3B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采购人或采购代理机构将在投标人须知前附表规定的时间、地点公开开标，所有潜在投标人均可</w:t>
      </w:r>
      <w:r>
        <w:rPr>
          <w:rFonts w:hint="eastAsia" w:ascii="仿宋" w:hAnsi="仿宋" w:eastAsia="仿宋" w:cs="仿宋"/>
          <w:color w:val="auto"/>
          <w:sz w:val="24"/>
          <w:szCs w:val="24"/>
          <w:highlight w:val="none"/>
        </w:rPr>
        <w:t>登录政采云平台https://www.zcygov.cn/，进入“项目采购-开标评标-右边选择对应项目点击“进入项目”进入开标大厅。</w:t>
      </w:r>
    </w:p>
    <w:p w14:paraId="287E020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5.2 开标程序</w:t>
      </w:r>
    </w:p>
    <w:p w14:paraId="57D15F0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按下列程序进行开标：</w:t>
      </w:r>
    </w:p>
    <w:p w14:paraId="134B540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（1）投标人解密投标文件</w:t>
      </w:r>
    </w:p>
    <w:p w14:paraId="27CD367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（2）唱标</w:t>
      </w:r>
    </w:p>
    <w:p w14:paraId="417E225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（3）投标人确认</w:t>
      </w:r>
    </w:p>
    <w:p w14:paraId="0C3A4C6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（4）开标结束</w:t>
      </w:r>
    </w:p>
    <w:p w14:paraId="0F1626A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5.3投标人代表对开标过程和开标记录有疑义，以及认为采购人、采购代理机构相关工作人员有需要回避的情形的，应当场提出询问或者回避申请。采购人、采购代理机构对投标人代表提出的询问或者回避申请应当及时处理。投标人未参加开标的，视同认可开标结果。</w:t>
      </w:r>
    </w:p>
    <w:p w14:paraId="442F8846">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23" w:name="_BookMark_9"/>
      <w:bookmarkEnd w:id="23"/>
      <w:bookmarkStart w:id="24" w:name="_Toc14199"/>
      <w:bookmarkStart w:id="25" w:name="_Toc535592200"/>
      <w:bookmarkStart w:id="26" w:name="_Toc9541"/>
      <w:r>
        <w:rPr>
          <w:rFonts w:hint="eastAsia" w:ascii="仿宋" w:hAnsi="仿宋" w:eastAsia="仿宋" w:cs="仿宋"/>
          <w:b/>
          <w:color w:val="auto"/>
          <w:sz w:val="24"/>
          <w:szCs w:val="24"/>
          <w:highlight w:val="none"/>
          <w:lang w:val="en-US" w:eastAsia="zh-CN"/>
        </w:rPr>
        <w:t>六、</w:t>
      </w:r>
      <w:r>
        <w:rPr>
          <w:rFonts w:hint="eastAsia" w:ascii="仿宋" w:hAnsi="仿宋" w:eastAsia="仿宋" w:cs="仿宋"/>
          <w:b/>
          <w:color w:val="auto"/>
          <w:sz w:val="24"/>
          <w:szCs w:val="24"/>
          <w:highlight w:val="none"/>
        </w:rPr>
        <w:t>评标</w:t>
      </w:r>
      <w:bookmarkEnd w:id="24"/>
      <w:bookmarkEnd w:id="25"/>
      <w:bookmarkEnd w:id="26"/>
    </w:p>
    <w:p w14:paraId="3430CA5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6.1 评标委员会</w:t>
      </w:r>
    </w:p>
    <w:p w14:paraId="22F6E78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6.1.1 评标由采购人按照《政府采购评标专家管理办法》财库〔2016〕198号，依法组建的评标委员会负责。评标委员会由采购人熟悉相关业务的代表，以及有关技术、经济等方面的专家组成。</w:t>
      </w:r>
    </w:p>
    <w:p w14:paraId="442CE52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6.1.2 评标委员会成员有下列情形之一的，应当回避：</w:t>
      </w:r>
    </w:p>
    <w:p w14:paraId="116A062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（1）参加采购活动前三年内,与投标人存在劳动关系,或者担任过投标人的董事、监事,或者是投标人的控股股东或实际控制人。</w:t>
      </w:r>
    </w:p>
    <w:p w14:paraId="66226C8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（2）与投标人的法定代表人或者负责人有夫妻、直系血亲、三代以内旁系血亲或者近姻亲关系。</w:t>
      </w:r>
    </w:p>
    <w:p w14:paraId="1EB4837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（3）与投标人有其他可能影响政府采购活动公平、公正进行的关系。</w:t>
      </w:r>
    </w:p>
    <w:p w14:paraId="5795075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6.2 评标原则</w:t>
      </w:r>
    </w:p>
    <w:p w14:paraId="1627750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评标活动遵循公平、公正、科学和择优的原则。</w:t>
      </w:r>
    </w:p>
    <w:p w14:paraId="36670CB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6.3 评标</w:t>
      </w:r>
    </w:p>
    <w:p w14:paraId="50E8423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评标委员会按照招标文件中规定的方法、评标因素、标准和程序对投标文件进行评标。</w:t>
      </w:r>
    </w:p>
    <w:p w14:paraId="0AC0037D">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27" w:name="_BookMark_10"/>
      <w:bookmarkEnd w:id="27"/>
      <w:bookmarkStart w:id="28" w:name="_Toc535592201"/>
      <w:bookmarkStart w:id="29" w:name="_Toc10869"/>
      <w:bookmarkStart w:id="30" w:name="_Toc3807"/>
      <w:r>
        <w:rPr>
          <w:rFonts w:hint="eastAsia" w:ascii="仿宋" w:hAnsi="仿宋" w:eastAsia="仿宋" w:cs="仿宋"/>
          <w:b/>
          <w:color w:val="auto"/>
          <w:sz w:val="24"/>
          <w:szCs w:val="24"/>
          <w:highlight w:val="none"/>
          <w:lang w:val="en-US" w:eastAsia="zh-CN"/>
        </w:rPr>
        <w:t>七、</w:t>
      </w:r>
      <w:r>
        <w:rPr>
          <w:rFonts w:hint="eastAsia" w:ascii="仿宋" w:hAnsi="仿宋" w:eastAsia="仿宋" w:cs="仿宋"/>
          <w:b/>
          <w:color w:val="auto"/>
          <w:sz w:val="24"/>
          <w:szCs w:val="24"/>
          <w:highlight w:val="none"/>
        </w:rPr>
        <w:t>定标及合同授予</w:t>
      </w:r>
      <w:bookmarkEnd w:id="28"/>
      <w:bookmarkEnd w:id="29"/>
      <w:bookmarkEnd w:id="30"/>
    </w:p>
    <w:p w14:paraId="1A2A6AA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7.1 定标方法</w:t>
      </w:r>
    </w:p>
    <w:p w14:paraId="3CB9E90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7.1.1 评标活动遵循公平、公正、科学和择优的原则。评标委员会按照招标文件中规定的方法、评标因素、标准和程序对投标文件进行评标，并按投标人须知前附表的规定向采购人推荐中标候选人。采购人依据评标委员会推荐的中标候选人确定中标人。</w:t>
      </w:r>
    </w:p>
    <w:p w14:paraId="01B7C5F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7.1.2采购人从中标候选人中确定出中标人的原则：采购人应当确定排名第一的中标候选人为中标人。排名第一的中标候选人放弃中标、因不可抗力不能履行合同、拒绝与采购人签订合同，不按照招标文件要求提交履约保证金、或者被查实存在影响中标结果的违法行为等情形，不符合中标条件的，采购人可以按照评标委员会推荐的中标候选人名单排名依次确定其他中标候选人为中标人。</w:t>
      </w:r>
    </w:p>
    <w:p w14:paraId="24728C0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7.2中标结果公告</w:t>
      </w:r>
    </w:p>
    <w:p w14:paraId="5B80E38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在公告中标结果的同时，采购人或者采购代理机构向中标人发出中标通知书；对未通过资格审查的投标人，应当告知其未通过的原因。</w:t>
      </w:r>
    </w:p>
    <w:p w14:paraId="1FFD0DA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7.3履约保证金</w:t>
      </w:r>
    </w:p>
    <w:p w14:paraId="275BA2F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7.3.1 在签订合同前，中标人应按投标人须知前附表规定的金额、形式向采购人提交履约保证金。联合体中标的，其履约保证金由牵头人提交，并应符合投标人须知前附表的规定。</w:t>
      </w:r>
    </w:p>
    <w:p w14:paraId="3471FA6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7.3.2 中标人未按要求提交履约保证金的，视为放弃中标，其投标保证金不予退还；给采购人造成的损失超过投标保证金数额的，中标人还应当对超过部分予以赔偿。</w:t>
      </w:r>
    </w:p>
    <w:p w14:paraId="34A0ABB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7.4签订合同</w:t>
      </w:r>
    </w:p>
    <w:p w14:paraId="7053FA7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7.4.1采购人应当自中标通知书发出之日起30日内，按照招标文件和中标人投标文件的规定，与中标人签订书面合同。</w:t>
      </w:r>
    </w:p>
    <w:p w14:paraId="01CC44E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7.4.2发出中标通知书后，采购人无正当理由拒签合同的，给中标人造成损失的，还应当赔偿中标人损失。</w:t>
      </w:r>
    </w:p>
    <w:p w14:paraId="229A1EC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7.4.3发出中标通知书后，中标人无正当理由拒签合同的，采购人将取消其中标资格，其投标保证金不予退还；给采购人造成的损失超过投标保证金数额的，中标人还应当对超过部分予以赔偿。</w:t>
      </w:r>
    </w:p>
    <w:p w14:paraId="77D12229">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31" w:name="_BookMark_11"/>
      <w:bookmarkEnd w:id="31"/>
      <w:bookmarkStart w:id="32" w:name="_Toc535592202"/>
      <w:bookmarkStart w:id="33" w:name="_Toc23164"/>
      <w:bookmarkStart w:id="34" w:name="_Toc24040"/>
      <w:r>
        <w:rPr>
          <w:rFonts w:hint="eastAsia" w:ascii="仿宋" w:hAnsi="仿宋" w:eastAsia="仿宋" w:cs="仿宋"/>
          <w:b/>
          <w:color w:val="auto"/>
          <w:sz w:val="24"/>
          <w:szCs w:val="24"/>
          <w:highlight w:val="none"/>
          <w:lang w:val="en-US" w:eastAsia="zh-CN"/>
        </w:rPr>
        <w:t>八、</w:t>
      </w:r>
      <w:r>
        <w:rPr>
          <w:rFonts w:hint="eastAsia" w:ascii="仿宋" w:hAnsi="仿宋" w:eastAsia="仿宋" w:cs="仿宋"/>
          <w:b/>
          <w:color w:val="auto"/>
          <w:sz w:val="24"/>
          <w:szCs w:val="24"/>
          <w:highlight w:val="none"/>
        </w:rPr>
        <w:t>纪律和监督</w:t>
      </w:r>
      <w:bookmarkEnd w:id="32"/>
      <w:bookmarkEnd w:id="33"/>
      <w:bookmarkEnd w:id="34"/>
    </w:p>
    <w:p w14:paraId="1CAD202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8.1 对采购人的纪律要求</w:t>
      </w:r>
    </w:p>
    <w:p w14:paraId="4FC38FF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采购人不得泄漏招标投标活动中应当保密的情况和资料，不得与投标人串通损害国家利益、社会公共利益或者他人合法权益。</w:t>
      </w:r>
    </w:p>
    <w:p w14:paraId="350B4C1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8.2 对投标人的纪律要求</w:t>
      </w:r>
    </w:p>
    <w:p w14:paraId="339D283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投标人不得相互串通投标或者与采购人串通投标，不得向采购人或者评标委员会成员行贿谋取中标，不得以他人名义投标或者以其他方式弄虚作假骗取中标；投标人不得以任何方式干扰、影响评标工作。</w:t>
      </w:r>
    </w:p>
    <w:p w14:paraId="0AC7155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8.3 对评标委员会成员的纪律要求</w:t>
      </w:r>
    </w:p>
    <w:p w14:paraId="09D2EE9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评标委员会成员不得收受他人的财物或者其他好处，不得向他人</w:t>
      </w:r>
      <w:r>
        <w:rPr>
          <w:rFonts w:hint="eastAsia" w:ascii="仿宋" w:hAnsi="仿宋" w:eastAsia="仿宋" w:cs="仿宋"/>
          <w:color w:val="auto"/>
          <w:kern w:val="0"/>
          <w:sz w:val="24"/>
          <w:szCs w:val="24"/>
          <w:highlight w:val="none"/>
          <w:lang w:eastAsia="zh-CN"/>
        </w:rPr>
        <w:t>透露</w:t>
      </w:r>
      <w:r>
        <w:rPr>
          <w:rFonts w:hint="eastAsia" w:ascii="仿宋" w:hAnsi="仿宋" w:eastAsia="仿宋" w:cs="仿宋"/>
          <w:color w:val="auto"/>
          <w:kern w:val="0"/>
          <w:sz w:val="24"/>
          <w:szCs w:val="24"/>
          <w:highlight w:val="none"/>
        </w:rPr>
        <w:t>对投标文件的评标和比较、中标候选人的推荐情况以及评标有关的其他情况。在评标活动中，评标委员会成员不得擅离职守，影响评标程序正常进行，不得使用评标办法没有规定的评标因素和标准进行评标。</w:t>
      </w:r>
    </w:p>
    <w:p w14:paraId="79452F8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8.4 对与评标活动有关的工作人员的纪律要求</w:t>
      </w:r>
    </w:p>
    <w:p w14:paraId="6E08D7E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与评标活动有关的工作人员不得收受他人的财物或者其他好处，不得向他人</w:t>
      </w:r>
      <w:r>
        <w:rPr>
          <w:rFonts w:hint="eastAsia" w:ascii="仿宋" w:hAnsi="仿宋" w:eastAsia="仿宋" w:cs="仿宋"/>
          <w:color w:val="auto"/>
          <w:kern w:val="0"/>
          <w:sz w:val="24"/>
          <w:szCs w:val="24"/>
          <w:highlight w:val="none"/>
          <w:lang w:eastAsia="zh-CN"/>
        </w:rPr>
        <w:t>透露</w:t>
      </w:r>
      <w:r>
        <w:rPr>
          <w:rFonts w:hint="eastAsia" w:ascii="仿宋" w:hAnsi="仿宋" w:eastAsia="仿宋" w:cs="仿宋"/>
          <w:color w:val="auto"/>
          <w:kern w:val="0"/>
          <w:sz w:val="24"/>
          <w:szCs w:val="24"/>
          <w:highlight w:val="none"/>
        </w:rPr>
        <w:t>对投标文件的评标和比较、中标候选人的推荐情况以及评标有关的其他情况。在评标活动中，与评标活动有关的工作人员不得擅离职守，影响评标程序正常进行。</w:t>
      </w:r>
    </w:p>
    <w:p w14:paraId="4E605CB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8.5 监督</w:t>
      </w:r>
    </w:p>
    <w:p w14:paraId="68840C83">
      <w:pPr>
        <w:widowControl/>
        <w:shd w:val="clear" w:color="auto" w:fill="FFFFFF"/>
        <w:snapToGrid w:val="0"/>
        <w:spacing w:line="360" w:lineRule="auto"/>
        <w:ind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color w:val="auto"/>
          <w:kern w:val="0"/>
          <w:sz w:val="24"/>
          <w:szCs w:val="24"/>
          <w:highlight w:val="none"/>
        </w:rPr>
        <w:t>本项目的招标投标活动及其相关当事人应当接受有管辖权的监督部门依法实施的监督。</w:t>
      </w:r>
      <w:r>
        <w:rPr>
          <w:rFonts w:hint="eastAsia" w:ascii="仿宋" w:hAnsi="仿宋" w:eastAsia="仿宋" w:cs="仿宋"/>
          <w:bCs/>
          <w:color w:val="auto"/>
          <w:kern w:val="0"/>
          <w:sz w:val="24"/>
          <w:szCs w:val="24"/>
          <w:highlight w:val="none"/>
        </w:rPr>
        <w:br w:type="page"/>
      </w:r>
    </w:p>
    <w:p w14:paraId="7CA5C7D9">
      <w:pPr>
        <w:widowControl/>
        <w:shd w:val="clear" w:color="auto" w:fill="FFFFFF"/>
        <w:snapToGrid w:val="0"/>
        <w:spacing w:line="360" w:lineRule="auto"/>
        <w:jc w:val="center"/>
        <w:outlineLvl w:val="0"/>
        <w:rPr>
          <w:rFonts w:hint="eastAsia" w:ascii="仿宋" w:hAnsi="仿宋" w:eastAsia="仿宋" w:cs="仿宋"/>
          <w:b/>
          <w:color w:val="auto"/>
          <w:sz w:val="24"/>
          <w:szCs w:val="24"/>
          <w:highlight w:val="none"/>
        </w:rPr>
      </w:pPr>
      <w:bookmarkStart w:id="35" w:name="_Toc14357"/>
      <w:r>
        <w:rPr>
          <w:rFonts w:hint="eastAsia" w:ascii="仿宋" w:hAnsi="仿宋" w:eastAsia="仿宋" w:cs="仿宋"/>
          <w:b/>
          <w:color w:val="auto"/>
          <w:sz w:val="24"/>
          <w:szCs w:val="24"/>
          <w:highlight w:val="none"/>
        </w:rPr>
        <w:t>第二章 评标办法</w:t>
      </w:r>
      <w:bookmarkEnd w:id="35"/>
    </w:p>
    <w:p w14:paraId="15080F55">
      <w:pPr>
        <w:keepNext w:val="0"/>
        <w:keepLines w:val="0"/>
        <w:pageBreakBefore w:val="0"/>
        <w:widowControl w:val="0"/>
        <w:tabs>
          <w:tab w:val="center" w:pos="4832"/>
          <w:tab w:val="left" w:pos="7140"/>
        </w:tabs>
        <w:kinsoku/>
        <w:wordWrap/>
        <w:overflowPunct/>
        <w:topLinePunct w:val="0"/>
        <w:autoSpaceDE/>
        <w:autoSpaceDN/>
        <w:bidi w:val="0"/>
        <w:adjustRightInd/>
        <w:snapToGrid/>
        <w:spacing w:line="360" w:lineRule="auto"/>
        <w:jc w:val="center"/>
        <w:textAlignment w:val="auto"/>
        <w:outlineLvl w:val="1"/>
        <w:rPr>
          <w:rFonts w:hint="eastAsia" w:ascii="仿宋" w:hAnsi="仿宋" w:eastAsia="仿宋" w:cs="仿宋"/>
          <w:b/>
          <w:color w:val="auto"/>
          <w:sz w:val="24"/>
          <w:szCs w:val="24"/>
          <w:highlight w:val="none"/>
        </w:rPr>
      </w:pPr>
      <w:bookmarkStart w:id="36" w:name="_BookMark_1"/>
      <w:bookmarkEnd w:id="36"/>
      <w:bookmarkStart w:id="37" w:name="_Toc4330"/>
      <w:bookmarkStart w:id="38" w:name="_Toc58342531"/>
      <w:bookmarkStart w:id="39" w:name="_Toc501719166"/>
      <w:r>
        <w:rPr>
          <w:rFonts w:hint="eastAsia" w:ascii="仿宋" w:hAnsi="仿宋" w:eastAsia="仿宋" w:cs="仿宋"/>
          <w:b/>
          <w:color w:val="auto"/>
          <w:sz w:val="24"/>
          <w:szCs w:val="24"/>
          <w:highlight w:val="none"/>
        </w:rPr>
        <w:t>评审办法前附表</w:t>
      </w:r>
      <w:bookmarkEnd w:id="37"/>
      <w:bookmarkEnd w:id="38"/>
    </w:p>
    <w:tbl>
      <w:tblPr>
        <w:tblStyle w:val="40"/>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2"/>
        <w:gridCol w:w="2783"/>
        <w:gridCol w:w="5744"/>
      </w:tblGrid>
      <w:tr w14:paraId="470DD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5" w:hRule="atLeast"/>
          <w:jc w:val="center"/>
        </w:trPr>
        <w:tc>
          <w:tcPr>
            <w:tcW w:w="612" w:type="dxa"/>
            <w:tcMar>
              <w:top w:w="0" w:type="dxa"/>
              <w:left w:w="28" w:type="dxa"/>
              <w:bottom w:w="0" w:type="dxa"/>
              <w:right w:w="28" w:type="dxa"/>
            </w:tcMar>
            <w:vAlign w:val="center"/>
          </w:tcPr>
          <w:p w14:paraId="7DD54F14">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2783" w:type="dxa"/>
            <w:tcMar>
              <w:top w:w="0" w:type="dxa"/>
              <w:left w:w="28" w:type="dxa"/>
              <w:bottom w:w="0" w:type="dxa"/>
              <w:right w:w="28" w:type="dxa"/>
            </w:tcMar>
            <w:vAlign w:val="center"/>
          </w:tcPr>
          <w:p w14:paraId="06C6CB0B">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条款内容</w:t>
            </w:r>
          </w:p>
        </w:tc>
        <w:tc>
          <w:tcPr>
            <w:tcW w:w="5744" w:type="dxa"/>
            <w:tcMar>
              <w:top w:w="0" w:type="dxa"/>
              <w:left w:w="28" w:type="dxa"/>
              <w:bottom w:w="0" w:type="dxa"/>
              <w:right w:w="28" w:type="dxa"/>
            </w:tcMar>
            <w:vAlign w:val="center"/>
          </w:tcPr>
          <w:p w14:paraId="65972012">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编列内容</w:t>
            </w:r>
          </w:p>
        </w:tc>
      </w:tr>
      <w:tr w14:paraId="06247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0" w:hRule="atLeast"/>
          <w:jc w:val="center"/>
        </w:trPr>
        <w:tc>
          <w:tcPr>
            <w:tcW w:w="612" w:type="dxa"/>
            <w:tcMar>
              <w:top w:w="0" w:type="dxa"/>
              <w:left w:w="28" w:type="dxa"/>
              <w:bottom w:w="0" w:type="dxa"/>
              <w:right w:w="28" w:type="dxa"/>
            </w:tcMar>
            <w:vAlign w:val="center"/>
          </w:tcPr>
          <w:p w14:paraId="2AFE3258">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2783" w:type="dxa"/>
            <w:tcMar>
              <w:top w:w="0" w:type="dxa"/>
              <w:left w:w="28" w:type="dxa"/>
              <w:bottom w:w="0" w:type="dxa"/>
              <w:right w:w="28" w:type="dxa"/>
            </w:tcMar>
            <w:vAlign w:val="center"/>
          </w:tcPr>
          <w:p w14:paraId="78822EAB">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分值构成</w:t>
            </w:r>
          </w:p>
          <w:p w14:paraId="067953B9">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(总分100分)</w:t>
            </w:r>
          </w:p>
        </w:tc>
        <w:tc>
          <w:tcPr>
            <w:tcW w:w="5744" w:type="dxa"/>
            <w:tcMar>
              <w:top w:w="0" w:type="dxa"/>
              <w:left w:w="28" w:type="dxa"/>
              <w:bottom w:w="0" w:type="dxa"/>
              <w:right w:w="28" w:type="dxa"/>
            </w:tcMar>
            <w:vAlign w:val="center"/>
          </w:tcPr>
          <w:p w14:paraId="02FBDDD5">
            <w:pPr>
              <w:spacing w:line="360" w:lineRule="auto"/>
              <w:jc w:val="both"/>
              <w:rPr>
                <w:rFonts w:hint="eastAsia" w:ascii="仿宋" w:hAnsi="仿宋" w:eastAsia="仿宋" w:cs="仿宋"/>
                <w:color w:val="auto"/>
                <w:szCs w:val="21"/>
                <w:highlight w:val="none"/>
              </w:rPr>
            </w:pPr>
            <w:r>
              <w:rPr>
                <w:rFonts w:hint="eastAsia" w:ascii="仿宋" w:hAnsi="仿宋" w:eastAsia="仿宋" w:cs="仿宋"/>
                <w:color w:val="auto"/>
                <w:szCs w:val="21"/>
                <w:highlight w:val="none"/>
              </w:rPr>
              <w:t>1.详细评审部分</w:t>
            </w:r>
            <w:r>
              <w:rPr>
                <w:rFonts w:hint="eastAsia" w:ascii="仿宋" w:hAnsi="仿宋" w:eastAsia="仿宋" w:cs="仿宋"/>
                <w:color w:val="auto"/>
                <w:szCs w:val="21"/>
                <w:highlight w:val="none"/>
                <w:lang w:val="en-US" w:eastAsia="zh-CN"/>
              </w:rPr>
              <w:t>70</w:t>
            </w:r>
            <w:r>
              <w:rPr>
                <w:rFonts w:hint="eastAsia" w:ascii="仿宋" w:hAnsi="仿宋" w:eastAsia="仿宋" w:cs="仿宋"/>
                <w:color w:val="auto"/>
                <w:szCs w:val="21"/>
                <w:highlight w:val="none"/>
              </w:rPr>
              <w:t>分</w:t>
            </w:r>
          </w:p>
          <w:p w14:paraId="71090DC9">
            <w:pPr>
              <w:spacing w:line="360" w:lineRule="auto"/>
              <w:jc w:val="both"/>
              <w:rPr>
                <w:rFonts w:hint="eastAsia" w:ascii="仿宋" w:hAnsi="仿宋" w:eastAsia="仿宋" w:cs="仿宋"/>
                <w:color w:val="auto"/>
                <w:szCs w:val="21"/>
                <w:highlight w:val="none"/>
              </w:rPr>
            </w:pPr>
            <w:r>
              <w:rPr>
                <w:rFonts w:hint="eastAsia" w:ascii="仿宋" w:hAnsi="仿宋" w:eastAsia="仿宋" w:cs="仿宋"/>
                <w:color w:val="auto"/>
                <w:szCs w:val="21"/>
                <w:highlight w:val="none"/>
              </w:rPr>
              <w:t>2.投标报价部分</w:t>
            </w:r>
            <w:r>
              <w:rPr>
                <w:rFonts w:hint="eastAsia" w:ascii="仿宋" w:hAnsi="仿宋" w:eastAsia="仿宋" w:cs="仿宋"/>
                <w:color w:val="auto"/>
                <w:szCs w:val="21"/>
                <w:highlight w:val="none"/>
                <w:lang w:val="en-US" w:eastAsia="zh-CN"/>
              </w:rPr>
              <w:t>30</w:t>
            </w:r>
            <w:r>
              <w:rPr>
                <w:rFonts w:hint="eastAsia" w:ascii="仿宋" w:hAnsi="仿宋" w:eastAsia="仿宋" w:cs="仿宋"/>
                <w:color w:val="auto"/>
                <w:szCs w:val="21"/>
                <w:highlight w:val="none"/>
              </w:rPr>
              <w:t>分</w:t>
            </w:r>
          </w:p>
        </w:tc>
      </w:tr>
      <w:tr w14:paraId="61019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7" w:hRule="atLeast"/>
          <w:jc w:val="center"/>
        </w:trPr>
        <w:tc>
          <w:tcPr>
            <w:tcW w:w="612" w:type="dxa"/>
            <w:tcMar>
              <w:top w:w="0" w:type="dxa"/>
              <w:left w:w="28" w:type="dxa"/>
              <w:bottom w:w="0" w:type="dxa"/>
              <w:right w:w="28" w:type="dxa"/>
            </w:tcMar>
            <w:vAlign w:val="center"/>
          </w:tcPr>
          <w:p w14:paraId="717AFDEF">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2783" w:type="dxa"/>
            <w:tcMar>
              <w:top w:w="0" w:type="dxa"/>
              <w:left w:w="28" w:type="dxa"/>
              <w:bottom w:w="0" w:type="dxa"/>
              <w:right w:w="28" w:type="dxa"/>
            </w:tcMar>
            <w:vAlign w:val="center"/>
          </w:tcPr>
          <w:p w14:paraId="4A25573D">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资格审查</w:t>
            </w:r>
          </w:p>
        </w:tc>
        <w:tc>
          <w:tcPr>
            <w:tcW w:w="5744" w:type="dxa"/>
            <w:tcMar>
              <w:top w:w="0" w:type="dxa"/>
              <w:left w:w="28" w:type="dxa"/>
              <w:bottom w:w="0" w:type="dxa"/>
              <w:right w:w="28" w:type="dxa"/>
            </w:tcMar>
            <w:vAlign w:val="center"/>
          </w:tcPr>
          <w:p w14:paraId="172E7DA3">
            <w:pPr>
              <w:spacing w:line="360" w:lineRule="auto"/>
              <w:jc w:val="both"/>
              <w:rPr>
                <w:rFonts w:hint="eastAsia" w:ascii="仿宋" w:hAnsi="仿宋" w:eastAsia="仿宋" w:cs="仿宋"/>
                <w:color w:val="auto"/>
                <w:szCs w:val="21"/>
                <w:highlight w:val="none"/>
              </w:rPr>
            </w:pPr>
            <w:r>
              <w:rPr>
                <w:rFonts w:hint="eastAsia" w:ascii="仿宋" w:hAnsi="仿宋" w:eastAsia="仿宋" w:cs="仿宋"/>
                <w:color w:val="auto"/>
                <w:szCs w:val="21"/>
                <w:highlight w:val="none"/>
              </w:rPr>
              <w:t>详见《资格审查标准》</w:t>
            </w:r>
          </w:p>
        </w:tc>
      </w:tr>
      <w:tr w14:paraId="1FE1D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5" w:hRule="atLeast"/>
          <w:jc w:val="center"/>
        </w:trPr>
        <w:tc>
          <w:tcPr>
            <w:tcW w:w="612" w:type="dxa"/>
            <w:tcMar>
              <w:top w:w="0" w:type="dxa"/>
              <w:left w:w="28" w:type="dxa"/>
              <w:bottom w:w="0" w:type="dxa"/>
              <w:right w:w="28" w:type="dxa"/>
            </w:tcMar>
            <w:vAlign w:val="center"/>
          </w:tcPr>
          <w:p w14:paraId="47E452C7">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2783" w:type="dxa"/>
            <w:tcMar>
              <w:top w:w="0" w:type="dxa"/>
              <w:left w:w="28" w:type="dxa"/>
              <w:bottom w:w="0" w:type="dxa"/>
              <w:right w:w="28" w:type="dxa"/>
            </w:tcMar>
            <w:vAlign w:val="center"/>
          </w:tcPr>
          <w:p w14:paraId="3D07D325">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完备性及符合性审查</w:t>
            </w:r>
          </w:p>
        </w:tc>
        <w:tc>
          <w:tcPr>
            <w:tcW w:w="5744" w:type="dxa"/>
            <w:tcMar>
              <w:top w:w="0" w:type="dxa"/>
              <w:left w:w="28" w:type="dxa"/>
              <w:bottom w:w="0" w:type="dxa"/>
              <w:right w:w="28" w:type="dxa"/>
            </w:tcMar>
            <w:vAlign w:val="center"/>
          </w:tcPr>
          <w:p w14:paraId="62191333">
            <w:pPr>
              <w:spacing w:line="360" w:lineRule="auto"/>
              <w:jc w:val="both"/>
              <w:rPr>
                <w:rFonts w:hint="eastAsia" w:ascii="仿宋" w:hAnsi="仿宋" w:eastAsia="仿宋" w:cs="仿宋"/>
                <w:color w:val="auto"/>
                <w:szCs w:val="21"/>
                <w:highlight w:val="none"/>
              </w:rPr>
            </w:pPr>
            <w:r>
              <w:rPr>
                <w:rFonts w:hint="eastAsia" w:ascii="仿宋" w:hAnsi="仿宋" w:eastAsia="仿宋" w:cs="仿宋"/>
                <w:color w:val="auto"/>
                <w:szCs w:val="21"/>
                <w:highlight w:val="none"/>
              </w:rPr>
              <w:t>详见《</w:t>
            </w:r>
            <w:r>
              <w:rPr>
                <w:rFonts w:hint="eastAsia" w:ascii="仿宋" w:hAnsi="仿宋" w:eastAsia="仿宋" w:cs="仿宋"/>
                <w:color w:val="auto"/>
                <w:szCs w:val="21"/>
                <w:highlight w:val="none"/>
                <w:lang w:eastAsia="zh-CN"/>
              </w:rPr>
              <w:t>符合性审查标准</w:t>
            </w:r>
            <w:r>
              <w:rPr>
                <w:rFonts w:hint="eastAsia" w:ascii="仿宋" w:hAnsi="仿宋" w:eastAsia="仿宋" w:cs="仿宋"/>
                <w:color w:val="auto"/>
                <w:szCs w:val="21"/>
                <w:highlight w:val="none"/>
              </w:rPr>
              <w:t>》</w:t>
            </w:r>
          </w:p>
        </w:tc>
      </w:tr>
      <w:tr w14:paraId="5DA79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5" w:hRule="atLeast"/>
          <w:jc w:val="center"/>
        </w:trPr>
        <w:tc>
          <w:tcPr>
            <w:tcW w:w="612" w:type="dxa"/>
            <w:shd w:val="clear" w:color="auto" w:fill="auto"/>
            <w:tcMar>
              <w:top w:w="0" w:type="dxa"/>
              <w:left w:w="28" w:type="dxa"/>
              <w:bottom w:w="0" w:type="dxa"/>
              <w:right w:w="28" w:type="dxa"/>
            </w:tcMar>
            <w:vAlign w:val="center"/>
          </w:tcPr>
          <w:p w14:paraId="68F01544">
            <w:pPr>
              <w:spacing w:line="360" w:lineRule="auto"/>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val="en-US" w:eastAsia="zh-CN"/>
              </w:rPr>
              <w:t>4</w:t>
            </w:r>
          </w:p>
        </w:tc>
        <w:tc>
          <w:tcPr>
            <w:tcW w:w="2783" w:type="dxa"/>
            <w:shd w:val="clear" w:color="auto" w:fill="auto"/>
            <w:tcMar>
              <w:top w:w="0" w:type="dxa"/>
              <w:left w:w="28" w:type="dxa"/>
              <w:bottom w:w="0" w:type="dxa"/>
              <w:right w:w="28" w:type="dxa"/>
            </w:tcMar>
            <w:vAlign w:val="center"/>
          </w:tcPr>
          <w:p w14:paraId="21CDAFD1">
            <w:pPr>
              <w:spacing w:line="360" w:lineRule="auto"/>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rPr>
              <w:t>详细评审</w:t>
            </w:r>
          </w:p>
        </w:tc>
        <w:tc>
          <w:tcPr>
            <w:tcW w:w="5744" w:type="dxa"/>
            <w:tcMar>
              <w:top w:w="0" w:type="dxa"/>
              <w:left w:w="28" w:type="dxa"/>
              <w:bottom w:w="0" w:type="dxa"/>
              <w:right w:w="28" w:type="dxa"/>
            </w:tcMar>
            <w:vAlign w:val="center"/>
          </w:tcPr>
          <w:p w14:paraId="795A3152">
            <w:pPr>
              <w:spacing w:line="360" w:lineRule="auto"/>
              <w:jc w:val="both"/>
              <w:rPr>
                <w:rFonts w:hint="eastAsia" w:ascii="仿宋" w:hAnsi="仿宋" w:eastAsia="仿宋" w:cs="仿宋"/>
                <w:color w:val="auto"/>
                <w:szCs w:val="21"/>
                <w:highlight w:val="none"/>
              </w:rPr>
            </w:pPr>
            <w:r>
              <w:rPr>
                <w:rFonts w:hint="eastAsia" w:ascii="仿宋" w:hAnsi="仿宋" w:eastAsia="仿宋" w:cs="仿宋"/>
                <w:color w:val="auto"/>
                <w:szCs w:val="21"/>
                <w:highlight w:val="none"/>
              </w:rPr>
              <w:t>详见《详细评审标准》及本节第3.</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款</w:t>
            </w:r>
          </w:p>
        </w:tc>
      </w:tr>
    </w:tbl>
    <w:p w14:paraId="1E2E5CA6">
      <w:pPr>
        <w:widowControl/>
        <w:shd w:val="clear" w:color="auto" w:fill="FFFFFF"/>
        <w:snapToGrid w:val="0"/>
        <w:spacing w:line="276" w:lineRule="auto"/>
        <w:jc w:val="center"/>
        <w:rPr>
          <w:rFonts w:hint="eastAsia" w:ascii="仿宋" w:hAnsi="仿宋" w:eastAsia="仿宋" w:cs="仿宋"/>
          <w:b/>
          <w:color w:val="auto"/>
          <w:kern w:val="0"/>
          <w:sz w:val="24"/>
          <w:szCs w:val="24"/>
          <w:highlight w:val="none"/>
        </w:rPr>
      </w:pPr>
    </w:p>
    <w:p w14:paraId="38E504EA">
      <w:pPr>
        <w:widowControl/>
        <w:shd w:val="clear" w:color="auto" w:fill="FFFFFF"/>
        <w:snapToGrid w:val="0"/>
        <w:spacing w:line="276"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《资格审查标准》</w:t>
      </w:r>
      <w:bookmarkEnd w:id="39"/>
    </w:p>
    <w:tbl>
      <w:tblPr>
        <w:tblStyle w:val="40"/>
        <w:tblW w:w="54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20"/>
        <w:gridCol w:w="3679"/>
        <w:gridCol w:w="5407"/>
      </w:tblGrid>
      <w:tr w14:paraId="4385E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414" w:type="pct"/>
            <w:vAlign w:val="center"/>
          </w:tcPr>
          <w:p w14:paraId="6E676685">
            <w:pPr>
              <w:widowControl/>
              <w:shd w:val="clear" w:color="auto" w:fill="FFFFFF"/>
              <w:snapToGrid w:val="0"/>
              <w:spacing w:line="360" w:lineRule="auto"/>
              <w:jc w:val="center"/>
              <w:rPr>
                <w:rFonts w:hint="eastAsia" w:ascii="仿宋" w:hAnsi="仿宋" w:eastAsia="仿宋" w:cs="仿宋"/>
                <w:color w:val="auto"/>
                <w:kern w:val="0"/>
                <w:szCs w:val="24"/>
                <w:highlight w:val="none"/>
              </w:rPr>
            </w:pPr>
            <w:bookmarkStart w:id="40" w:name="_Toc501719167"/>
            <w:r>
              <w:rPr>
                <w:rFonts w:hint="eastAsia" w:ascii="仿宋" w:hAnsi="仿宋" w:eastAsia="仿宋" w:cs="仿宋"/>
                <w:color w:val="auto"/>
                <w:kern w:val="0"/>
                <w:szCs w:val="24"/>
                <w:highlight w:val="none"/>
              </w:rPr>
              <w:t>序号</w:t>
            </w:r>
          </w:p>
        </w:tc>
        <w:tc>
          <w:tcPr>
            <w:tcW w:w="1857" w:type="pct"/>
            <w:vAlign w:val="center"/>
          </w:tcPr>
          <w:p w14:paraId="63D5EEA5">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审查要求</w:t>
            </w:r>
          </w:p>
        </w:tc>
        <w:tc>
          <w:tcPr>
            <w:tcW w:w="2728" w:type="pct"/>
            <w:vAlign w:val="center"/>
          </w:tcPr>
          <w:p w14:paraId="5E700455">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要求说明</w:t>
            </w:r>
          </w:p>
        </w:tc>
      </w:tr>
      <w:tr w14:paraId="336B7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414" w:type="pct"/>
            <w:vAlign w:val="center"/>
          </w:tcPr>
          <w:p w14:paraId="66ADE6E6">
            <w:pPr>
              <w:widowControl/>
              <w:shd w:val="clear" w:color="auto" w:fill="FFFFFF"/>
              <w:snapToGrid w:val="0"/>
              <w:spacing w:line="360" w:lineRule="auto"/>
              <w:jc w:val="center"/>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1</w:t>
            </w:r>
          </w:p>
        </w:tc>
        <w:tc>
          <w:tcPr>
            <w:tcW w:w="1857" w:type="pct"/>
            <w:shd w:val="clear" w:color="auto" w:fill="auto"/>
            <w:vAlign w:val="center"/>
          </w:tcPr>
          <w:p w14:paraId="45FA4191">
            <w:pPr>
              <w:spacing w:line="288" w:lineRule="auto"/>
              <w:jc w:val="left"/>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rPr>
              <w:t>具有独立承担民事责任的能力</w:t>
            </w:r>
            <w:r>
              <w:rPr>
                <w:rFonts w:hint="eastAsia" w:ascii="仿宋" w:hAnsi="仿宋" w:eastAsia="仿宋" w:cs="仿宋"/>
                <w:color w:val="auto"/>
                <w:szCs w:val="21"/>
                <w:highlight w:val="none"/>
                <w:shd w:val="clear" w:color="auto" w:fill="FFFFFF" w:themeFill="background1"/>
                <w:lang w:eastAsia="zh-CN"/>
              </w:rPr>
              <w:t>。</w:t>
            </w:r>
          </w:p>
        </w:tc>
        <w:tc>
          <w:tcPr>
            <w:tcW w:w="2728" w:type="pct"/>
            <w:shd w:val="clear" w:color="auto" w:fill="auto"/>
            <w:vAlign w:val="center"/>
          </w:tcPr>
          <w:p w14:paraId="492BFD90">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1、如投标人是企业（包括合伙企业)，应提供在工商部门注册的有效“企业法人营业执照”或“营业执照”;</w:t>
            </w:r>
          </w:p>
          <w:p w14:paraId="7FDA9E78">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2、如投标人是事业单位，应提供有效的“事业单位法人证书”;</w:t>
            </w:r>
          </w:p>
          <w:p w14:paraId="48B437B7">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3、如投标人是非企业专业服务机构的，应提供执业许可证等证明文件;</w:t>
            </w:r>
          </w:p>
          <w:p w14:paraId="6C0C4090">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4、如投标人是个体工商户，应提供有效的“个体工商户营业执照”;</w:t>
            </w:r>
          </w:p>
          <w:p w14:paraId="01180CDD">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5、如投标人是自然人，应提供有效的自然人身份证明。</w:t>
            </w:r>
          </w:p>
        </w:tc>
      </w:tr>
      <w:tr w14:paraId="106C1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414" w:type="pct"/>
            <w:vAlign w:val="center"/>
          </w:tcPr>
          <w:p w14:paraId="32297B57">
            <w:pPr>
              <w:widowControl/>
              <w:shd w:val="clear" w:color="auto" w:fill="FFFFFF"/>
              <w:snapToGrid w:val="0"/>
              <w:spacing w:line="360" w:lineRule="auto"/>
              <w:jc w:val="center"/>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2</w:t>
            </w:r>
          </w:p>
        </w:tc>
        <w:tc>
          <w:tcPr>
            <w:tcW w:w="1857" w:type="pct"/>
            <w:shd w:val="clear" w:color="auto" w:fill="auto"/>
            <w:vAlign w:val="center"/>
          </w:tcPr>
          <w:p w14:paraId="6F2D8FB2">
            <w:pPr>
              <w:spacing w:line="288" w:lineRule="auto"/>
              <w:jc w:val="left"/>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rPr>
              <w:t>具有良好的商业信誉和健全的财务会计制度</w:t>
            </w:r>
            <w:r>
              <w:rPr>
                <w:rFonts w:hint="eastAsia" w:ascii="仿宋" w:hAnsi="仿宋" w:eastAsia="仿宋" w:cs="仿宋"/>
                <w:color w:val="auto"/>
                <w:szCs w:val="21"/>
                <w:highlight w:val="none"/>
                <w:shd w:val="clear" w:color="auto" w:fill="FFFFFF" w:themeFill="background1"/>
                <w:lang w:eastAsia="zh-CN"/>
              </w:rPr>
              <w:t>。</w:t>
            </w:r>
          </w:p>
        </w:tc>
        <w:tc>
          <w:tcPr>
            <w:tcW w:w="2728" w:type="pct"/>
            <w:shd w:val="clear" w:color="auto" w:fill="auto"/>
            <w:vAlign w:val="center"/>
          </w:tcPr>
          <w:p w14:paraId="45B316EF">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满足下述一条要求即可：</w:t>
            </w:r>
          </w:p>
          <w:p w14:paraId="44A3A3BF">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要求1、经审计的财务报告（202</w:t>
            </w:r>
            <w:r>
              <w:rPr>
                <w:rFonts w:hint="eastAsia" w:ascii="仿宋" w:hAnsi="仿宋" w:eastAsia="仿宋" w:cs="仿宋"/>
                <w:color w:val="auto"/>
                <w:kern w:val="0"/>
                <w:szCs w:val="24"/>
                <w:highlight w:val="none"/>
                <w:lang w:val="en-US" w:eastAsia="zh-CN"/>
              </w:rPr>
              <w:t>5</w:t>
            </w:r>
            <w:r>
              <w:rPr>
                <w:rFonts w:hint="eastAsia" w:ascii="仿宋" w:hAnsi="仿宋" w:eastAsia="仿宋" w:cs="仿宋"/>
                <w:color w:val="auto"/>
                <w:kern w:val="0"/>
                <w:szCs w:val="24"/>
                <w:highlight w:val="none"/>
              </w:rPr>
              <w:t>年度或202</w:t>
            </w:r>
            <w:r>
              <w:rPr>
                <w:rFonts w:hint="eastAsia" w:ascii="仿宋" w:hAnsi="仿宋" w:eastAsia="仿宋" w:cs="仿宋"/>
                <w:color w:val="auto"/>
                <w:kern w:val="0"/>
                <w:szCs w:val="24"/>
                <w:highlight w:val="none"/>
                <w:lang w:val="en-US" w:eastAsia="zh-CN"/>
              </w:rPr>
              <w:t>6</w:t>
            </w:r>
            <w:r>
              <w:rPr>
                <w:rFonts w:hint="eastAsia" w:ascii="仿宋" w:hAnsi="仿宋" w:eastAsia="仿宋" w:cs="仿宋"/>
                <w:color w:val="auto"/>
                <w:kern w:val="0"/>
                <w:szCs w:val="24"/>
                <w:highlight w:val="none"/>
              </w:rPr>
              <w:t>年度，包括“四表-注”，即资产负债表、利润表、现金流量表、所有者权益变动表及其附注）或银行出具的资信证明（投标文件递交截止之日前六个月内任意一个月）。</w:t>
            </w:r>
          </w:p>
          <w:p w14:paraId="2CBA90BB">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rPr>
              <w:t>要求2、成立不足</w:t>
            </w:r>
            <w:r>
              <w:rPr>
                <w:rFonts w:hint="eastAsia" w:ascii="仿宋" w:hAnsi="仿宋" w:eastAsia="仿宋" w:cs="仿宋"/>
                <w:color w:val="auto"/>
                <w:kern w:val="0"/>
                <w:szCs w:val="24"/>
                <w:highlight w:val="none"/>
                <w:lang w:val="en-US" w:eastAsia="zh-CN"/>
              </w:rPr>
              <w:t>六</w:t>
            </w:r>
            <w:r>
              <w:rPr>
                <w:rFonts w:hint="eastAsia" w:ascii="仿宋" w:hAnsi="仿宋" w:eastAsia="仿宋" w:cs="仿宋"/>
                <w:color w:val="auto"/>
                <w:kern w:val="0"/>
                <w:szCs w:val="24"/>
                <w:highlight w:val="none"/>
              </w:rPr>
              <w:t>个月（以投标文件递交截止之日为期限）的投标人无需提供。</w:t>
            </w:r>
          </w:p>
        </w:tc>
      </w:tr>
      <w:tr w14:paraId="1371C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414" w:type="pct"/>
            <w:vAlign w:val="center"/>
          </w:tcPr>
          <w:p w14:paraId="02D252C1">
            <w:pPr>
              <w:widowControl/>
              <w:shd w:val="clear" w:color="auto" w:fill="FFFFFF"/>
              <w:snapToGrid w:val="0"/>
              <w:spacing w:line="360" w:lineRule="auto"/>
              <w:jc w:val="center"/>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3</w:t>
            </w:r>
          </w:p>
        </w:tc>
        <w:tc>
          <w:tcPr>
            <w:tcW w:w="1857" w:type="pct"/>
            <w:shd w:val="clear" w:color="auto" w:fill="auto"/>
            <w:vAlign w:val="center"/>
          </w:tcPr>
          <w:p w14:paraId="797610AB">
            <w:pPr>
              <w:spacing w:line="288" w:lineRule="auto"/>
              <w:jc w:val="left"/>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rPr>
              <w:t>具有履行合同所必需的设备和专业技术能力</w:t>
            </w:r>
            <w:r>
              <w:rPr>
                <w:rFonts w:hint="eastAsia" w:ascii="仿宋" w:hAnsi="仿宋" w:eastAsia="仿宋" w:cs="仿宋"/>
                <w:color w:val="auto"/>
                <w:szCs w:val="21"/>
                <w:highlight w:val="none"/>
                <w:shd w:val="clear" w:color="auto" w:fill="FFFFFF" w:themeFill="background1"/>
                <w:lang w:eastAsia="zh-CN"/>
              </w:rPr>
              <w:t>。</w:t>
            </w:r>
          </w:p>
        </w:tc>
        <w:tc>
          <w:tcPr>
            <w:tcW w:w="2728" w:type="pct"/>
            <w:shd w:val="clear" w:color="auto" w:fill="auto"/>
            <w:vAlign w:val="center"/>
          </w:tcPr>
          <w:p w14:paraId="34FAD62D">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提供《具有履行合同所必需的设备和专业技术能力的承诺函》，加盖投标人章。</w:t>
            </w:r>
          </w:p>
        </w:tc>
      </w:tr>
      <w:tr w14:paraId="6E4C9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414" w:type="pct"/>
            <w:vAlign w:val="center"/>
          </w:tcPr>
          <w:p w14:paraId="3B1B982A">
            <w:pPr>
              <w:widowControl/>
              <w:shd w:val="clear" w:color="auto" w:fill="FFFFFF"/>
              <w:snapToGrid w:val="0"/>
              <w:spacing w:line="360" w:lineRule="auto"/>
              <w:jc w:val="center"/>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4</w:t>
            </w:r>
          </w:p>
        </w:tc>
        <w:tc>
          <w:tcPr>
            <w:tcW w:w="1857" w:type="pct"/>
            <w:shd w:val="clear" w:color="auto" w:fill="auto"/>
            <w:vAlign w:val="center"/>
          </w:tcPr>
          <w:p w14:paraId="4C385BA4">
            <w:pPr>
              <w:spacing w:line="288" w:lineRule="auto"/>
              <w:jc w:val="left"/>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rPr>
              <w:t>有依法缴纳税收和社会保障资金的良好记录</w:t>
            </w:r>
            <w:r>
              <w:rPr>
                <w:rFonts w:hint="eastAsia" w:ascii="仿宋" w:hAnsi="仿宋" w:eastAsia="仿宋" w:cs="仿宋"/>
                <w:color w:val="auto"/>
                <w:szCs w:val="21"/>
                <w:highlight w:val="none"/>
                <w:shd w:val="clear" w:color="auto" w:fill="FFFFFF" w:themeFill="background1"/>
                <w:lang w:eastAsia="zh-CN"/>
              </w:rPr>
              <w:t>。</w:t>
            </w:r>
          </w:p>
        </w:tc>
        <w:tc>
          <w:tcPr>
            <w:tcW w:w="2728" w:type="pct"/>
            <w:shd w:val="clear" w:color="auto" w:fill="auto"/>
            <w:vAlign w:val="center"/>
          </w:tcPr>
          <w:p w14:paraId="19E4D175">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1、依法缴纳税收的证明材料：</w:t>
            </w:r>
          </w:p>
          <w:p w14:paraId="11CAFE8E">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投标人参加政府采购活动前一段时间（投标文件递交截止之日前六个月内任一个月）内缴纳税收的完税凭证（指各种完税证、缴款书、印花税票、扣（收）税凭证以及其他完税证明）。</w:t>
            </w:r>
          </w:p>
          <w:p w14:paraId="7D25F535">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2、依法缴纳社会保障资金的证明材料：</w:t>
            </w:r>
          </w:p>
          <w:p w14:paraId="7DEC6C40">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投标人参加政府采购活动前一段时间（投标文件递交截止之日前六个月内任一个月）内缴纳社会保险的凭据，其他组织和自然人也需要提供缴纳税收的凭据和缴纳社会保险的凭据。</w:t>
            </w:r>
          </w:p>
          <w:p w14:paraId="6F895779">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rPr>
              <w:t>3、依法免税或不需要缴纳社会保障资金的投标人，应提供相应文件证明其依法免税或不需要缴纳社会保障资金。</w:t>
            </w:r>
          </w:p>
        </w:tc>
      </w:tr>
      <w:tr w14:paraId="37698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414" w:type="pct"/>
            <w:vAlign w:val="center"/>
          </w:tcPr>
          <w:p w14:paraId="3E6CA2CF">
            <w:pPr>
              <w:widowControl/>
              <w:shd w:val="clear" w:color="auto" w:fill="FFFFFF"/>
              <w:snapToGrid w:val="0"/>
              <w:spacing w:line="360" w:lineRule="auto"/>
              <w:jc w:val="center"/>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5</w:t>
            </w:r>
          </w:p>
        </w:tc>
        <w:tc>
          <w:tcPr>
            <w:tcW w:w="1857" w:type="pct"/>
            <w:shd w:val="clear" w:color="auto" w:fill="auto"/>
            <w:vAlign w:val="center"/>
          </w:tcPr>
          <w:p w14:paraId="0C47CF54">
            <w:pPr>
              <w:spacing w:line="288" w:lineRule="auto"/>
              <w:jc w:val="left"/>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rPr>
              <w:t>参加政府采购活动前三年内，在经营活动中没有重大违法记录</w:t>
            </w:r>
            <w:r>
              <w:rPr>
                <w:rFonts w:hint="eastAsia" w:ascii="仿宋" w:hAnsi="仿宋" w:eastAsia="仿宋" w:cs="仿宋"/>
                <w:color w:val="auto"/>
                <w:szCs w:val="21"/>
                <w:highlight w:val="none"/>
                <w:shd w:val="clear" w:color="auto" w:fill="FFFFFF" w:themeFill="background1"/>
                <w:lang w:eastAsia="zh-CN"/>
              </w:rPr>
              <w:t>。</w:t>
            </w:r>
          </w:p>
        </w:tc>
        <w:tc>
          <w:tcPr>
            <w:tcW w:w="2728" w:type="pct"/>
            <w:shd w:val="clear" w:color="auto" w:fill="auto"/>
            <w:vAlign w:val="center"/>
          </w:tcPr>
          <w:p w14:paraId="151CDE71">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kern w:val="0"/>
                <w:szCs w:val="24"/>
                <w:highlight w:val="none"/>
                <w:lang w:val="en-US" w:eastAsia="zh-CN"/>
              </w:rPr>
              <w:t>提供《参加政府采购活动前3年内在经营活动中没有重大违法记录的书面声明》，加盖投标人章。</w:t>
            </w:r>
          </w:p>
        </w:tc>
      </w:tr>
      <w:tr w14:paraId="7F8AF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4" w:hRule="atLeast"/>
          <w:jc w:val="center"/>
        </w:trPr>
        <w:tc>
          <w:tcPr>
            <w:tcW w:w="414" w:type="pct"/>
            <w:vAlign w:val="center"/>
          </w:tcPr>
          <w:p w14:paraId="724D1775">
            <w:pPr>
              <w:widowControl/>
              <w:shd w:val="clear" w:color="auto" w:fill="FFFFFF"/>
              <w:snapToGrid w:val="0"/>
              <w:spacing w:line="360" w:lineRule="auto"/>
              <w:jc w:val="center"/>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6</w:t>
            </w:r>
          </w:p>
        </w:tc>
        <w:tc>
          <w:tcPr>
            <w:tcW w:w="1857" w:type="pct"/>
            <w:shd w:val="clear" w:color="auto" w:fill="auto"/>
            <w:vAlign w:val="center"/>
          </w:tcPr>
          <w:p w14:paraId="7C04EE6C">
            <w:pPr>
              <w:spacing w:line="288" w:lineRule="auto"/>
              <w:jc w:val="left"/>
              <w:rPr>
                <w:rFonts w:hint="eastAsia" w:ascii="仿宋" w:hAnsi="仿宋" w:eastAsia="仿宋" w:cs="仿宋"/>
                <w:color w:val="auto"/>
                <w:szCs w:val="21"/>
                <w:highlight w:val="none"/>
                <w:shd w:val="clear" w:color="auto" w:fill="FFFFFF" w:themeFill="background1"/>
                <w:lang w:val="en-US" w:eastAsia="zh-CN"/>
              </w:rPr>
            </w:pPr>
            <w:r>
              <w:rPr>
                <w:rFonts w:hint="eastAsia" w:ascii="仿宋" w:hAnsi="仿宋" w:eastAsia="仿宋" w:cs="仿宋"/>
                <w:color w:val="auto"/>
                <w:szCs w:val="21"/>
                <w:highlight w:val="none"/>
                <w:shd w:val="clear" w:color="auto" w:fill="FFFFFF" w:themeFill="background1"/>
                <w:lang w:val="en-US" w:eastAsia="zh-CN"/>
              </w:rPr>
              <w:t>投标人为小微企业。</w:t>
            </w:r>
          </w:p>
        </w:tc>
        <w:tc>
          <w:tcPr>
            <w:tcW w:w="2728" w:type="pct"/>
            <w:shd w:val="clear" w:color="auto" w:fill="auto"/>
            <w:vAlign w:val="center"/>
          </w:tcPr>
          <w:p w14:paraId="37C296C4">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按招标文件要求提供声明函，加盖投标人章。</w:t>
            </w:r>
          </w:p>
        </w:tc>
      </w:tr>
      <w:tr w14:paraId="36967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414" w:type="pct"/>
            <w:vAlign w:val="center"/>
          </w:tcPr>
          <w:p w14:paraId="60CB82AB">
            <w:pPr>
              <w:widowControl/>
              <w:shd w:val="clear" w:color="auto" w:fill="FFFFFF"/>
              <w:snapToGrid w:val="0"/>
              <w:spacing w:line="360" w:lineRule="auto"/>
              <w:jc w:val="center"/>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7</w:t>
            </w:r>
          </w:p>
        </w:tc>
        <w:tc>
          <w:tcPr>
            <w:tcW w:w="1857" w:type="pct"/>
            <w:shd w:val="clear" w:color="auto" w:fill="auto"/>
            <w:vAlign w:val="center"/>
          </w:tcPr>
          <w:p w14:paraId="706799FA">
            <w:pPr>
              <w:spacing w:line="288" w:lineRule="auto"/>
              <w:jc w:val="left"/>
              <w:rPr>
                <w:rFonts w:hint="eastAsia" w:ascii="仿宋" w:hAnsi="仿宋" w:eastAsia="仿宋" w:cs="仿宋"/>
                <w:color w:val="auto"/>
                <w:szCs w:val="21"/>
                <w:highlight w:val="none"/>
                <w:shd w:val="clear" w:color="auto" w:fill="FFFFFF" w:themeFill="background1"/>
                <w:lang w:val="en-US" w:eastAsia="zh-CN"/>
              </w:rPr>
            </w:pPr>
            <w:r>
              <w:rPr>
                <w:rFonts w:hint="eastAsia" w:ascii="仿宋" w:hAnsi="仿宋" w:eastAsia="仿宋" w:cs="仿宋"/>
                <w:color w:val="auto"/>
                <w:szCs w:val="21"/>
                <w:highlight w:val="none"/>
                <w:shd w:val="clear" w:color="auto" w:fill="FFFFFF" w:themeFill="background1"/>
              </w:rPr>
              <w:t>投标人如在“信用中国”网站（www.creditchina.gov.cn）、中国政府采购网（www.ccgp.gov.cn）等渠道被列入失信被执行人、重大税收违法失信主体、政府采购严重违法失信行为记录名单，尚在处罚期内的将被拒绝参加本次采购活动。</w:t>
            </w:r>
          </w:p>
        </w:tc>
        <w:tc>
          <w:tcPr>
            <w:tcW w:w="2728" w:type="pct"/>
            <w:shd w:val="clear" w:color="auto" w:fill="auto"/>
            <w:vAlign w:val="center"/>
          </w:tcPr>
          <w:p w14:paraId="1CB93D01">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以采购人或者采购代理机构查询记录为准。</w:t>
            </w:r>
          </w:p>
        </w:tc>
      </w:tr>
      <w:tr w14:paraId="1F0EA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5000" w:type="pct"/>
            <w:gridSpan w:val="3"/>
            <w:vAlign w:val="center"/>
          </w:tcPr>
          <w:p w14:paraId="1FB0BCEC">
            <w:pPr>
              <w:widowControl/>
              <w:shd w:val="clear" w:color="auto" w:fill="FFFFFF"/>
              <w:snapToGrid w:val="0"/>
              <w:spacing w:line="360" w:lineRule="auto"/>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备注： 如果资格评审中有一项不满足审查标准的，采购人将认定该投标人不通过资格审查，投标文件将被拒绝评审。并且不允许投标人通过修改或撤销其不符合要求的差异或保留，使之成为具有响应性的投标。</w:t>
            </w:r>
          </w:p>
        </w:tc>
      </w:tr>
    </w:tbl>
    <w:p w14:paraId="70BC2F0D">
      <w:pPr>
        <w:widowControl/>
        <w:shd w:val="clear" w:color="auto" w:fill="FFFFFF"/>
        <w:snapToGrid w:val="0"/>
        <w:spacing w:line="276" w:lineRule="auto"/>
        <w:jc w:val="center"/>
        <w:rPr>
          <w:rFonts w:hint="eastAsia" w:ascii="仿宋" w:hAnsi="仿宋" w:eastAsia="仿宋" w:cs="仿宋"/>
          <w:b/>
          <w:color w:val="auto"/>
          <w:kern w:val="0"/>
          <w:sz w:val="24"/>
          <w:szCs w:val="24"/>
          <w:highlight w:val="none"/>
        </w:rPr>
      </w:pPr>
    </w:p>
    <w:p w14:paraId="2967AA62">
      <w:pPr>
        <w:widowControl/>
        <w:shd w:val="clear" w:color="auto" w:fill="FFFFFF"/>
        <w:snapToGrid w:val="0"/>
        <w:spacing w:line="276"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w:t>
      </w:r>
      <w:r>
        <w:rPr>
          <w:rFonts w:hint="eastAsia" w:ascii="仿宋" w:hAnsi="仿宋" w:eastAsia="仿宋" w:cs="仿宋"/>
          <w:b/>
          <w:color w:val="auto"/>
          <w:kern w:val="0"/>
          <w:sz w:val="24"/>
          <w:szCs w:val="24"/>
          <w:highlight w:val="none"/>
          <w:lang w:eastAsia="zh-CN"/>
        </w:rPr>
        <w:t>符合性审查标准</w:t>
      </w:r>
      <w:r>
        <w:rPr>
          <w:rFonts w:hint="eastAsia" w:ascii="仿宋" w:hAnsi="仿宋" w:eastAsia="仿宋" w:cs="仿宋"/>
          <w:b/>
          <w:color w:val="auto"/>
          <w:kern w:val="0"/>
          <w:sz w:val="24"/>
          <w:szCs w:val="24"/>
          <w:highlight w:val="none"/>
        </w:rPr>
        <w:t>》</w:t>
      </w:r>
      <w:bookmarkEnd w:id="40"/>
    </w:p>
    <w:tbl>
      <w:tblPr>
        <w:tblStyle w:val="40"/>
        <w:tblW w:w="9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2"/>
        <w:gridCol w:w="5299"/>
        <w:gridCol w:w="3280"/>
      </w:tblGrid>
      <w:tr w14:paraId="0FBD4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722" w:type="dxa"/>
            <w:vAlign w:val="center"/>
          </w:tcPr>
          <w:p w14:paraId="607EAF50">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序号</w:t>
            </w:r>
          </w:p>
        </w:tc>
        <w:tc>
          <w:tcPr>
            <w:tcW w:w="5299" w:type="dxa"/>
            <w:vAlign w:val="center"/>
          </w:tcPr>
          <w:p w14:paraId="1A4CF28F">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审查要求</w:t>
            </w:r>
          </w:p>
        </w:tc>
        <w:tc>
          <w:tcPr>
            <w:tcW w:w="3280" w:type="dxa"/>
            <w:vAlign w:val="center"/>
          </w:tcPr>
          <w:p w14:paraId="193D28BA">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要求说明</w:t>
            </w:r>
          </w:p>
        </w:tc>
      </w:tr>
      <w:tr w14:paraId="672C2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722" w:type="dxa"/>
            <w:vAlign w:val="center"/>
          </w:tcPr>
          <w:p w14:paraId="035BF3C5">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w:t>
            </w:r>
          </w:p>
        </w:tc>
        <w:tc>
          <w:tcPr>
            <w:tcW w:w="5299" w:type="dxa"/>
            <w:vAlign w:val="center"/>
          </w:tcPr>
          <w:p w14:paraId="40FBA78D">
            <w:pPr>
              <w:widowControl/>
              <w:shd w:val="clear" w:color="auto" w:fill="FFFFFF"/>
              <w:snapToGrid w:val="0"/>
              <w:spacing w:line="360" w:lineRule="auto"/>
              <w:jc w:val="both"/>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投标文件必须按招标文件要求加盖投标人电子印章、法定代表人电子印章。</w:t>
            </w:r>
          </w:p>
        </w:tc>
        <w:tc>
          <w:tcPr>
            <w:tcW w:w="3280" w:type="dxa"/>
            <w:vAlign w:val="center"/>
          </w:tcPr>
          <w:p w14:paraId="376B4CFA">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w:t>
            </w:r>
          </w:p>
        </w:tc>
      </w:tr>
      <w:tr w14:paraId="18936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722" w:type="dxa"/>
            <w:vAlign w:val="center"/>
          </w:tcPr>
          <w:p w14:paraId="0D7197DE">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w:t>
            </w:r>
          </w:p>
        </w:tc>
        <w:tc>
          <w:tcPr>
            <w:tcW w:w="5299" w:type="dxa"/>
            <w:vAlign w:val="center"/>
          </w:tcPr>
          <w:p w14:paraId="22852132">
            <w:pPr>
              <w:widowControl/>
              <w:shd w:val="clear" w:color="auto" w:fill="FFFFFF"/>
              <w:snapToGrid w:val="0"/>
              <w:spacing w:line="360" w:lineRule="auto"/>
              <w:jc w:val="both"/>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投标价格</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单价、单价合计、费率</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kern w:val="0"/>
                <w:szCs w:val="24"/>
                <w:highlight w:val="none"/>
              </w:rPr>
              <w:t>不得超过投标人须知前附表中的</w:t>
            </w:r>
            <w:r>
              <w:rPr>
                <w:rFonts w:hint="eastAsia" w:ascii="仿宋" w:hAnsi="仿宋" w:eastAsia="仿宋" w:cs="仿宋"/>
                <w:color w:val="auto"/>
                <w:kern w:val="0"/>
                <w:szCs w:val="24"/>
                <w:highlight w:val="none"/>
                <w:lang w:val="en-US" w:eastAsia="zh-CN"/>
              </w:rPr>
              <w:t>最高限价</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单价、单价合计、费率</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kern w:val="0"/>
                <w:szCs w:val="24"/>
                <w:highlight w:val="none"/>
                <w:lang w:val="en-US" w:eastAsia="zh-CN"/>
              </w:rPr>
              <w:t>。</w:t>
            </w:r>
          </w:p>
        </w:tc>
        <w:tc>
          <w:tcPr>
            <w:tcW w:w="3280" w:type="dxa"/>
            <w:vAlign w:val="center"/>
          </w:tcPr>
          <w:p w14:paraId="5BAF4563">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w:t>
            </w:r>
          </w:p>
        </w:tc>
      </w:tr>
      <w:tr w14:paraId="3C0DF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722" w:type="dxa"/>
            <w:shd w:val="clear" w:color="auto" w:fill="auto"/>
            <w:vAlign w:val="center"/>
          </w:tcPr>
          <w:p w14:paraId="6142D042">
            <w:pPr>
              <w:widowControl/>
              <w:shd w:val="clear" w:color="auto" w:fill="FFFFFF"/>
              <w:snapToGrid w:val="0"/>
              <w:spacing w:line="360" w:lineRule="auto"/>
              <w:jc w:val="center"/>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rPr>
              <w:t>3</w:t>
            </w:r>
          </w:p>
        </w:tc>
        <w:tc>
          <w:tcPr>
            <w:tcW w:w="5299" w:type="dxa"/>
            <w:vAlign w:val="center"/>
          </w:tcPr>
          <w:p w14:paraId="02DA5157">
            <w:pPr>
              <w:widowControl/>
              <w:shd w:val="clear" w:color="auto" w:fill="FFFFFF"/>
              <w:snapToGrid w:val="0"/>
              <w:spacing w:line="360" w:lineRule="auto"/>
              <w:jc w:val="both"/>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投标价格明细表必须完整填写。</w:t>
            </w:r>
          </w:p>
        </w:tc>
        <w:tc>
          <w:tcPr>
            <w:tcW w:w="3280" w:type="dxa"/>
            <w:vAlign w:val="center"/>
          </w:tcPr>
          <w:p w14:paraId="72D73E8C">
            <w:pPr>
              <w:widowControl/>
              <w:shd w:val="clear" w:color="auto" w:fill="FFFFFF"/>
              <w:snapToGrid w:val="0"/>
              <w:spacing w:line="360" w:lineRule="auto"/>
              <w:jc w:val="center"/>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w:t>
            </w:r>
          </w:p>
        </w:tc>
      </w:tr>
      <w:tr w14:paraId="78766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722" w:type="dxa"/>
            <w:shd w:val="clear" w:color="auto" w:fill="auto"/>
            <w:vAlign w:val="center"/>
          </w:tcPr>
          <w:p w14:paraId="7FF1E9C2">
            <w:pPr>
              <w:widowControl/>
              <w:shd w:val="clear" w:color="auto" w:fill="FFFFFF"/>
              <w:snapToGrid w:val="0"/>
              <w:spacing w:line="360" w:lineRule="auto"/>
              <w:jc w:val="center"/>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rPr>
              <w:t>4</w:t>
            </w:r>
          </w:p>
        </w:tc>
        <w:tc>
          <w:tcPr>
            <w:tcW w:w="5299" w:type="dxa"/>
            <w:vAlign w:val="center"/>
          </w:tcPr>
          <w:p w14:paraId="703D6C07">
            <w:pPr>
              <w:widowControl/>
              <w:shd w:val="clear" w:color="auto" w:fill="FFFFFF"/>
              <w:snapToGrid w:val="0"/>
              <w:spacing w:line="360" w:lineRule="auto"/>
              <w:jc w:val="both"/>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lang w:eastAsia="zh-CN"/>
              </w:rPr>
              <w:t>合同履约期限</w:t>
            </w:r>
            <w:r>
              <w:rPr>
                <w:rFonts w:hint="eastAsia" w:ascii="仿宋" w:hAnsi="仿宋" w:eastAsia="仿宋" w:cs="仿宋"/>
                <w:color w:val="auto"/>
                <w:kern w:val="0"/>
                <w:szCs w:val="24"/>
                <w:highlight w:val="none"/>
              </w:rPr>
              <w:t>必须满足招标文件要求。</w:t>
            </w:r>
          </w:p>
        </w:tc>
        <w:tc>
          <w:tcPr>
            <w:tcW w:w="3280" w:type="dxa"/>
            <w:vAlign w:val="center"/>
          </w:tcPr>
          <w:p w14:paraId="1C883329">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w:t>
            </w:r>
          </w:p>
        </w:tc>
      </w:tr>
      <w:tr w14:paraId="12552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722" w:type="dxa"/>
            <w:shd w:val="clear" w:color="auto" w:fill="auto"/>
            <w:tcMar>
              <w:top w:w="0" w:type="dxa"/>
              <w:left w:w="28" w:type="dxa"/>
              <w:bottom w:w="0" w:type="dxa"/>
              <w:right w:w="28" w:type="dxa"/>
            </w:tcMar>
            <w:vAlign w:val="center"/>
          </w:tcPr>
          <w:p w14:paraId="5DE46786">
            <w:pPr>
              <w:widowControl/>
              <w:shd w:val="clear" w:color="auto" w:fill="FFFFFF"/>
              <w:snapToGrid w:val="0"/>
              <w:spacing w:line="360" w:lineRule="auto"/>
              <w:jc w:val="center"/>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rPr>
              <w:t>5</w:t>
            </w:r>
          </w:p>
        </w:tc>
        <w:tc>
          <w:tcPr>
            <w:tcW w:w="5299" w:type="dxa"/>
            <w:vAlign w:val="center"/>
          </w:tcPr>
          <w:p w14:paraId="6DDE6AAF">
            <w:pPr>
              <w:widowControl/>
              <w:shd w:val="clear" w:color="auto" w:fill="FFFFFF"/>
              <w:snapToGrid w:val="0"/>
              <w:spacing w:line="360" w:lineRule="auto"/>
              <w:jc w:val="both"/>
              <w:rPr>
                <w:rFonts w:hint="eastAsia" w:ascii="仿宋" w:hAnsi="仿宋" w:eastAsia="仿宋" w:cs="仿宋"/>
                <w:color w:val="auto"/>
                <w:highlight w:val="none"/>
                <w:lang w:val="en-US" w:eastAsia="zh-CN"/>
              </w:rPr>
            </w:pPr>
            <w:r>
              <w:rPr>
                <w:rFonts w:hint="eastAsia" w:ascii="仿宋" w:hAnsi="仿宋" w:eastAsia="仿宋" w:cs="仿宋"/>
                <w:color w:val="auto"/>
                <w:kern w:val="0"/>
                <w:szCs w:val="24"/>
                <w:highlight w:val="none"/>
                <w:lang w:val="en-US" w:eastAsia="zh-CN"/>
              </w:rPr>
              <w:t>项目负责人简历表必须提供。</w:t>
            </w:r>
          </w:p>
        </w:tc>
        <w:tc>
          <w:tcPr>
            <w:tcW w:w="3280" w:type="dxa"/>
            <w:tcMar>
              <w:top w:w="0" w:type="dxa"/>
              <w:left w:w="28" w:type="dxa"/>
              <w:bottom w:w="0" w:type="dxa"/>
              <w:right w:w="28" w:type="dxa"/>
            </w:tcMar>
            <w:vAlign w:val="center"/>
          </w:tcPr>
          <w:p w14:paraId="5AE87FEA">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w:t>
            </w:r>
          </w:p>
        </w:tc>
      </w:tr>
      <w:tr w14:paraId="2D63C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722" w:type="dxa"/>
            <w:shd w:val="clear" w:color="auto" w:fill="auto"/>
            <w:tcMar>
              <w:top w:w="0" w:type="dxa"/>
              <w:left w:w="28" w:type="dxa"/>
              <w:bottom w:w="0" w:type="dxa"/>
              <w:right w:w="28" w:type="dxa"/>
            </w:tcMar>
            <w:vAlign w:val="center"/>
          </w:tcPr>
          <w:p w14:paraId="6D9A07F5">
            <w:pPr>
              <w:widowControl/>
              <w:shd w:val="clear" w:color="auto" w:fill="FFFFFF"/>
              <w:snapToGrid w:val="0"/>
              <w:spacing w:line="360" w:lineRule="auto"/>
              <w:jc w:val="center"/>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lang w:val="en-US" w:eastAsia="zh-CN"/>
              </w:rPr>
              <w:t>6</w:t>
            </w:r>
          </w:p>
        </w:tc>
        <w:tc>
          <w:tcPr>
            <w:tcW w:w="5299" w:type="dxa"/>
            <w:vAlign w:val="center"/>
          </w:tcPr>
          <w:p w14:paraId="2703C78E">
            <w:pPr>
              <w:widowControl/>
              <w:shd w:val="clear" w:color="auto" w:fill="FFFFFF"/>
              <w:snapToGrid w:val="0"/>
              <w:spacing w:line="360" w:lineRule="auto"/>
              <w:jc w:val="both"/>
              <w:rPr>
                <w:rFonts w:hint="eastAsia" w:ascii="仿宋" w:hAnsi="仿宋" w:eastAsia="仿宋" w:cs="仿宋"/>
                <w:color w:val="auto"/>
                <w:kern w:val="0"/>
                <w:szCs w:val="24"/>
                <w:highlight w:val="none"/>
              </w:rPr>
            </w:pPr>
            <w:r>
              <w:rPr>
                <w:rFonts w:hint="eastAsia" w:ascii="仿宋" w:hAnsi="仿宋" w:eastAsia="仿宋" w:cs="仿宋"/>
                <w:color w:val="auto"/>
                <w:highlight w:val="none"/>
                <w:lang w:val="en-US" w:eastAsia="zh-CN"/>
              </w:rPr>
              <w:t>拟派主要服务人员情况表</w:t>
            </w:r>
            <w:r>
              <w:rPr>
                <w:rFonts w:hint="eastAsia" w:ascii="仿宋" w:hAnsi="仿宋" w:eastAsia="仿宋" w:cs="仿宋"/>
                <w:color w:val="auto"/>
                <w:kern w:val="0"/>
                <w:szCs w:val="24"/>
                <w:highlight w:val="none"/>
                <w:lang w:val="en-US" w:eastAsia="zh-CN"/>
              </w:rPr>
              <w:t>必须提供。</w:t>
            </w:r>
          </w:p>
        </w:tc>
        <w:tc>
          <w:tcPr>
            <w:tcW w:w="3280" w:type="dxa"/>
            <w:tcMar>
              <w:top w:w="0" w:type="dxa"/>
              <w:left w:w="28" w:type="dxa"/>
              <w:bottom w:w="0" w:type="dxa"/>
              <w:right w:w="28" w:type="dxa"/>
            </w:tcMar>
            <w:vAlign w:val="center"/>
          </w:tcPr>
          <w:p w14:paraId="10A8C859">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w:t>
            </w:r>
          </w:p>
        </w:tc>
      </w:tr>
      <w:tr w14:paraId="44409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80" w:hRule="atLeast"/>
          <w:jc w:val="center"/>
        </w:trPr>
        <w:tc>
          <w:tcPr>
            <w:tcW w:w="722" w:type="dxa"/>
            <w:shd w:val="clear" w:color="auto" w:fill="auto"/>
            <w:tcMar>
              <w:top w:w="0" w:type="dxa"/>
              <w:left w:w="28" w:type="dxa"/>
              <w:bottom w:w="0" w:type="dxa"/>
              <w:right w:w="28" w:type="dxa"/>
            </w:tcMar>
            <w:vAlign w:val="center"/>
          </w:tcPr>
          <w:p w14:paraId="08152A50">
            <w:pPr>
              <w:widowControl/>
              <w:shd w:val="clear" w:color="auto" w:fill="FFFFFF"/>
              <w:snapToGrid w:val="0"/>
              <w:spacing w:line="360" w:lineRule="auto"/>
              <w:jc w:val="center"/>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lang w:val="en-US" w:eastAsia="zh-CN"/>
              </w:rPr>
              <w:t>7</w:t>
            </w:r>
          </w:p>
        </w:tc>
        <w:tc>
          <w:tcPr>
            <w:tcW w:w="5299" w:type="dxa"/>
            <w:shd w:val="clear" w:color="auto" w:fill="auto"/>
            <w:vAlign w:val="center"/>
          </w:tcPr>
          <w:p w14:paraId="2ECF5AF1">
            <w:pPr>
              <w:spacing w:line="360" w:lineRule="auto"/>
              <w:jc w:val="both"/>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rPr>
              <w:t>投标保证金必须按照招标文件要求缴纳。</w:t>
            </w:r>
          </w:p>
        </w:tc>
        <w:tc>
          <w:tcPr>
            <w:tcW w:w="3280" w:type="dxa"/>
            <w:shd w:val="clear" w:color="auto" w:fill="auto"/>
            <w:tcMar>
              <w:top w:w="0" w:type="dxa"/>
              <w:left w:w="28" w:type="dxa"/>
              <w:bottom w:w="0" w:type="dxa"/>
              <w:right w:w="28" w:type="dxa"/>
            </w:tcMar>
            <w:vAlign w:val="center"/>
          </w:tcPr>
          <w:p w14:paraId="464A444C">
            <w:pPr>
              <w:spacing w:line="360" w:lineRule="auto"/>
              <w:jc w:val="left"/>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rPr>
              <w:t>保证金缴纳证明材料：汇款凭证或支票或汇票或保函或保证金收据等的扫描件。</w:t>
            </w:r>
          </w:p>
        </w:tc>
      </w:tr>
      <w:tr w14:paraId="75F40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722" w:type="dxa"/>
            <w:shd w:val="clear" w:color="auto" w:fill="auto"/>
            <w:tcMar>
              <w:top w:w="0" w:type="dxa"/>
              <w:left w:w="28" w:type="dxa"/>
              <w:bottom w:w="0" w:type="dxa"/>
              <w:right w:w="28" w:type="dxa"/>
            </w:tcMar>
            <w:vAlign w:val="center"/>
          </w:tcPr>
          <w:p w14:paraId="58F96C4C">
            <w:pPr>
              <w:widowControl/>
              <w:shd w:val="clear" w:color="auto" w:fill="FFFFFF"/>
              <w:snapToGrid w:val="0"/>
              <w:spacing w:line="360" w:lineRule="auto"/>
              <w:jc w:val="center"/>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 w:val="21"/>
                <w:szCs w:val="24"/>
                <w:highlight w:val="none"/>
                <w:lang w:val="en-US" w:eastAsia="zh-CN" w:bidi="ar-SA"/>
              </w:rPr>
              <w:t>8</w:t>
            </w:r>
          </w:p>
        </w:tc>
        <w:tc>
          <w:tcPr>
            <w:tcW w:w="5299" w:type="dxa"/>
            <w:shd w:val="clear" w:color="auto" w:fill="auto"/>
            <w:vAlign w:val="center"/>
          </w:tcPr>
          <w:p w14:paraId="228FDEBC">
            <w:pPr>
              <w:widowControl/>
              <w:shd w:val="clear" w:color="auto" w:fill="FFFFFF"/>
              <w:snapToGrid w:val="0"/>
              <w:spacing w:line="360" w:lineRule="auto"/>
              <w:jc w:val="both"/>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rPr>
              <w:t>投标文件符合招标文件全部实质性要求。</w:t>
            </w:r>
          </w:p>
        </w:tc>
        <w:tc>
          <w:tcPr>
            <w:tcW w:w="3280" w:type="dxa"/>
            <w:shd w:val="clear" w:color="auto" w:fill="auto"/>
            <w:tcMar>
              <w:top w:w="0" w:type="dxa"/>
              <w:left w:w="28" w:type="dxa"/>
              <w:bottom w:w="0" w:type="dxa"/>
              <w:right w:w="28" w:type="dxa"/>
            </w:tcMar>
            <w:vAlign w:val="center"/>
          </w:tcPr>
          <w:p w14:paraId="0501C849">
            <w:pPr>
              <w:widowControl/>
              <w:shd w:val="clear" w:color="auto" w:fill="FFFFFF"/>
              <w:snapToGrid w:val="0"/>
              <w:spacing w:line="360" w:lineRule="auto"/>
              <w:jc w:val="center"/>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rPr>
              <w:t>/</w:t>
            </w:r>
          </w:p>
        </w:tc>
      </w:tr>
      <w:tr w14:paraId="20E6A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9301" w:type="dxa"/>
            <w:gridSpan w:val="3"/>
            <w:vAlign w:val="center"/>
          </w:tcPr>
          <w:p w14:paraId="18A13121">
            <w:pPr>
              <w:widowControl/>
              <w:shd w:val="clear" w:color="auto" w:fill="FFFFFF"/>
              <w:snapToGrid w:val="0"/>
              <w:spacing w:line="360" w:lineRule="auto"/>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备注：完备性及符合性审查中有一项不满足评审标准的，评标委员会将认定该投标人不通过完备性及符合性审查，不得进入下一阶段评审。并且不允许投标人通过修改或撤销其不符合要求的差异或保留，使之成为具有响应性的投标。</w:t>
            </w:r>
          </w:p>
        </w:tc>
      </w:tr>
    </w:tbl>
    <w:p w14:paraId="3FA16C78">
      <w:pPr>
        <w:rPr>
          <w:rFonts w:hint="eastAsia" w:ascii="仿宋" w:hAnsi="仿宋" w:eastAsia="仿宋" w:cs="仿宋"/>
          <w:b/>
          <w:color w:val="auto"/>
          <w:szCs w:val="24"/>
          <w:highlight w:val="none"/>
        </w:rPr>
      </w:pPr>
    </w:p>
    <w:p w14:paraId="1EE21171">
      <w:pPr>
        <w:pStyle w:val="12"/>
        <w:jc w:val="center"/>
        <w:rPr>
          <w:rFonts w:hint="eastAsia" w:ascii="仿宋" w:hAnsi="仿宋" w:eastAsia="仿宋" w:cs="仿宋"/>
          <w:color w:val="auto"/>
          <w:highlight w:val="none"/>
        </w:rPr>
      </w:pPr>
      <w:r>
        <w:rPr>
          <w:rFonts w:hint="eastAsia" w:ascii="仿宋" w:hAnsi="仿宋" w:eastAsia="仿宋" w:cs="仿宋"/>
          <w:b/>
          <w:color w:val="auto"/>
          <w:szCs w:val="24"/>
          <w:highlight w:val="none"/>
        </w:rPr>
        <w:t>《详细评审标准》</w:t>
      </w:r>
    </w:p>
    <w:tbl>
      <w:tblPr>
        <w:tblStyle w:val="40"/>
        <w:tblW w:w="98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
        <w:gridCol w:w="1200"/>
        <w:gridCol w:w="819"/>
        <w:gridCol w:w="7244"/>
      </w:tblGrid>
      <w:tr w14:paraId="52A26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3" w:type="dxa"/>
            <w:noWrap w:val="0"/>
            <w:vAlign w:val="center"/>
          </w:tcPr>
          <w:p w14:paraId="05E42962">
            <w:pPr>
              <w:pStyle w:val="13"/>
              <w:keepLines w:val="0"/>
              <w:pageBreakBefore w:val="0"/>
              <w:wordWrap/>
              <w:overflowPunct/>
              <w:topLinePunct w:val="0"/>
              <w:bidi w:val="0"/>
              <w:spacing w:line="360" w:lineRule="auto"/>
              <w:jc w:val="center"/>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序号</w:t>
            </w:r>
          </w:p>
        </w:tc>
        <w:tc>
          <w:tcPr>
            <w:tcW w:w="1200" w:type="dxa"/>
            <w:noWrap w:val="0"/>
            <w:vAlign w:val="center"/>
          </w:tcPr>
          <w:p w14:paraId="0EB885E2">
            <w:pPr>
              <w:pStyle w:val="13"/>
              <w:keepLines w:val="0"/>
              <w:pageBreakBefore w:val="0"/>
              <w:wordWrap/>
              <w:overflowPunct/>
              <w:topLinePunct w:val="0"/>
              <w:bidi w:val="0"/>
              <w:spacing w:line="360" w:lineRule="auto"/>
              <w:jc w:val="center"/>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评标项目</w:t>
            </w:r>
          </w:p>
        </w:tc>
        <w:tc>
          <w:tcPr>
            <w:tcW w:w="819" w:type="dxa"/>
            <w:noWrap w:val="0"/>
            <w:vAlign w:val="center"/>
          </w:tcPr>
          <w:p w14:paraId="04D2BD2B">
            <w:pPr>
              <w:pStyle w:val="13"/>
              <w:keepLines w:val="0"/>
              <w:pageBreakBefore w:val="0"/>
              <w:wordWrap/>
              <w:overflowPunct/>
              <w:topLinePunct w:val="0"/>
              <w:bidi w:val="0"/>
              <w:spacing w:line="360" w:lineRule="auto"/>
              <w:jc w:val="center"/>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评标分值</w:t>
            </w:r>
          </w:p>
        </w:tc>
        <w:tc>
          <w:tcPr>
            <w:tcW w:w="7244" w:type="dxa"/>
            <w:noWrap w:val="0"/>
            <w:vAlign w:val="center"/>
          </w:tcPr>
          <w:p w14:paraId="49109356">
            <w:pPr>
              <w:pStyle w:val="13"/>
              <w:keepLines w:val="0"/>
              <w:pageBreakBefore w:val="0"/>
              <w:wordWrap/>
              <w:overflowPunct/>
              <w:topLinePunct w:val="0"/>
              <w:bidi w:val="0"/>
              <w:spacing w:line="360" w:lineRule="auto"/>
              <w:jc w:val="center"/>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评标方法描述</w:t>
            </w:r>
          </w:p>
        </w:tc>
      </w:tr>
      <w:tr w14:paraId="79CE9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3" w:hRule="atLeast"/>
          <w:jc w:val="center"/>
        </w:trPr>
        <w:tc>
          <w:tcPr>
            <w:tcW w:w="553" w:type="dxa"/>
            <w:vMerge w:val="restart"/>
            <w:noWrap w:val="0"/>
            <w:vAlign w:val="center"/>
          </w:tcPr>
          <w:p w14:paraId="4D82056C">
            <w:pPr>
              <w:keepLines w:val="0"/>
              <w:pageBreakBefore w:val="0"/>
              <w:wordWrap/>
              <w:overflowPunct/>
              <w:topLinePunct w:val="0"/>
              <w:bidi w:val="0"/>
              <w:spacing w:line="360" w:lineRule="auto"/>
              <w:jc w:val="center"/>
              <w:outlineLvl w:val="9"/>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rPr>
              <w:t>1</w:t>
            </w:r>
          </w:p>
        </w:tc>
        <w:tc>
          <w:tcPr>
            <w:tcW w:w="1200" w:type="dxa"/>
            <w:vMerge w:val="restart"/>
            <w:noWrap w:val="0"/>
            <w:vAlign w:val="center"/>
          </w:tcPr>
          <w:p w14:paraId="1B9EB62D">
            <w:pPr>
              <w:keepLines w:val="0"/>
              <w:pageBreakBefore w:val="0"/>
              <w:wordWrap/>
              <w:overflowPunct/>
              <w:topLinePunct w:val="0"/>
              <w:bidi w:val="0"/>
              <w:spacing w:line="360" w:lineRule="auto"/>
              <w:ind w:left="-105" w:leftChars="-50" w:right="-105" w:rightChars="-50"/>
              <w:jc w:val="center"/>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投标报价</w:t>
            </w:r>
          </w:p>
        </w:tc>
        <w:tc>
          <w:tcPr>
            <w:tcW w:w="819" w:type="dxa"/>
            <w:noWrap w:val="0"/>
            <w:vAlign w:val="center"/>
          </w:tcPr>
          <w:p w14:paraId="3A52B97E">
            <w:pPr>
              <w:keepLines w:val="0"/>
              <w:pageBreakBefore w:val="0"/>
              <w:wordWrap/>
              <w:overflowPunct/>
              <w:topLinePunct w:val="0"/>
              <w:bidi w:val="0"/>
              <w:spacing w:line="360" w:lineRule="auto"/>
              <w:ind w:left="-105" w:leftChars="-50" w:right="-105" w:rightChars="-50"/>
              <w:jc w:val="center"/>
              <w:outlineLvl w:val="9"/>
              <w:rPr>
                <w:rFonts w:hint="default"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10</w:t>
            </w:r>
          </w:p>
        </w:tc>
        <w:tc>
          <w:tcPr>
            <w:tcW w:w="7244" w:type="dxa"/>
            <w:noWrap w:val="0"/>
            <w:vAlign w:val="center"/>
          </w:tcPr>
          <w:p w14:paraId="38273330">
            <w:pPr>
              <w:keepLines w:val="0"/>
              <w:pageBreakBefore w:val="0"/>
              <w:wordWrap/>
              <w:overflowPunct/>
              <w:topLinePunct w:val="0"/>
              <w:bidi w:val="0"/>
              <w:spacing w:line="360" w:lineRule="auto"/>
              <w:ind w:firstLine="420" w:firstLineChars="200"/>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单价报价部分</w:t>
            </w:r>
            <w:r>
              <w:rPr>
                <w:rFonts w:hint="eastAsia" w:ascii="仿宋" w:hAnsi="仿宋" w:eastAsia="仿宋" w:cs="仿宋"/>
                <w:color w:val="auto"/>
                <w:sz w:val="21"/>
                <w:szCs w:val="21"/>
                <w:highlight w:val="none"/>
              </w:rPr>
              <w:t>投标报价得分计算方法：</w:t>
            </w:r>
          </w:p>
          <w:p w14:paraId="24E8B3F0">
            <w:pPr>
              <w:keepLines w:val="0"/>
              <w:pageBreakBefore w:val="0"/>
              <w:wordWrap/>
              <w:overflowPunct/>
              <w:topLinePunct w:val="0"/>
              <w:bidi w:val="0"/>
              <w:spacing w:line="360" w:lineRule="auto"/>
              <w:ind w:firstLine="420" w:firstLineChars="200"/>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1.投标报价的确定</w:t>
            </w:r>
          </w:p>
          <w:p w14:paraId="56CBD1F3">
            <w:pPr>
              <w:keepLines w:val="0"/>
              <w:pageBreakBefore w:val="0"/>
              <w:wordWrap/>
              <w:overflowPunct/>
              <w:topLinePunct w:val="0"/>
              <w:bidi w:val="0"/>
              <w:spacing w:line="360" w:lineRule="auto"/>
              <w:ind w:firstLine="420" w:firstLineChars="200"/>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投标报价是指经评审的且不超过采购预算金额的投标价格</w:t>
            </w:r>
          </w:p>
          <w:p w14:paraId="6685820D">
            <w:pPr>
              <w:keepLines w:val="0"/>
              <w:pageBreakBefore w:val="0"/>
              <w:wordWrap/>
              <w:overflowPunct/>
              <w:topLinePunct w:val="0"/>
              <w:bidi w:val="0"/>
              <w:spacing w:line="360" w:lineRule="auto"/>
              <w:ind w:firstLine="420" w:firstLineChars="200"/>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2.评标基准价的确定</w:t>
            </w:r>
          </w:p>
          <w:p w14:paraId="7B4F3F13">
            <w:pPr>
              <w:keepLines w:val="0"/>
              <w:pageBreakBefore w:val="0"/>
              <w:wordWrap/>
              <w:overflowPunct/>
              <w:topLinePunct w:val="0"/>
              <w:bidi w:val="0"/>
              <w:spacing w:line="360" w:lineRule="auto"/>
              <w:ind w:firstLine="420" w:firstLineChars="200"/>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满足招标文件要求且投标报价最低的为评标基准价</w:t>
            </w:r>
          </w:p>
          <w:p w14:paraId="182CCCD2">
            <w:pPr>
              <w:keepLines w:val="0"/>
              <w:pageBreakBefore w:val="0"/>
              <w:numPr>
                <w:ilvl w:val="0"/>
                <w:numId w:val="0"/>
              </w:numPr>
              <w:wordWrap/>
              <w:overflowPunct/>
              <w:topLinePunct w:val="0"/>
              <w:bidi w:val="0"/>
              <w:spacing w:line="360" w:lineRule="auto"/>
              <w:ind w:firstLine="420" w:firstLineChars="200"/>
              <w:outlineLvl w:val="9"/>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投标报价得分=(评标基准价／投标报价)×</w:t>
            </w:r>
            <w:r>
              <w:rPr>
                <w:rFonts w:hint="eastAsia" w:ascii="仿宋" w:hAnsi="仿宋" w:eastAsia="仿宋" w:cs="仿宋"/>
                <w:color w:val="auto"/>
                <w:sz w:val="21"/>
                <w:szCs w:val="21"/>
                <w:highlight w:val="none"/>
                <w:lang w:val="en-US" w:eastAsia="zh-CN"/>
              </w:rPr>
              <w:t>10</w:t>
            </w:r>
          </w:p>
          <w:p w14:paraId="53F75669">
            <w:pPr>
              <w:keepLines w:val="0"/>
              <w:pageBreakBefore w:val="0"/>
              <w:wordWrap/>
              <w:overflowPunct/>
              <w:topLinePunct w:val="0"/>
              <w:bidi w:val="0"/>
              <w:spacing w:line="360" w:lineRule="auto"/>
              <w:ind w:firstLine="420" w:firstLineChars="200"/>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4.评分分值计算保留小数点后两位，小数点后三位“四舍五入”。</w:t>
            </w:r>
          </w:p>
        </w:tc>
      </w:tr>
      <w:tr w14:paraId="3CE12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3" w:hRule="atLeast"/>
          <w:jc w:val="center"/>
        </w:trPr>
        <w:tc>
          <w:tcPr>
            <w:tcW w:w="553" w:type="dxa"/>
            <w:vMerge w:val="continue"/>
            <w:noWrap w:val="0"/>
            <w:vAlign w:val="center"/>
          </w:tcPr>
          <w:p w14:paraId="71A4A21A">
            <w:pPr>
              <w:keepLines w:val="0"/>
              <w:pageBreakBefore w:val="0"/>
              <w:wordWrap/>
              <w:overflowPunct/>
              <w:topLinePunct w:val="0"/>
              <w:bidi w:val="0"/>
              <w:spacing w:line="360" w:lineRule="auto"/>
              <w:jc w:val="center"/>
              <w:outlineLvl w:val="9"/>
              <w:rPr>
                <w:rFonts w:hint="eastAsia" w:ascii="仿宋" w:hAnsi="仿宋" w:eastAsia="仿宋" w:cs="仿宋"/>
                <w:color w:val="auto"/>
                <w:szCs w:val="21"/>
                <w:highlight w:val="none"/>
              </w:rPr>
            </w:pPr>
          </w:p>
        </w:tc>
        <w:tc>
          <w:tcPr>
            <w:tcW w:w="1200" w:type="dxa"/>
            <w:vMerge w:val="continue"/>
            <w:noWrap w:val="0"/>
            <w:vAlign w:val="center"/>
          </w:tcPr>
          <w:p w14:paraId="297EEF33">
            <w:pPr>
              <w:keepLines w:val="0"/>
              <w:pageBreakBefore w:val="0"/>
              <w:wordWrap/>
              <w:overflowPunct/>
              <w:topLinePunct w:val="0"/>
              <w:bidi w:val="0"/>
              <w:spacing w:line="360" w:lineRule="auto"/>
              <w:ind w:left="-105" w:leftChars="-50" w:right="-105" w:rightChars="-50"/>
              <w:jc w:val="center"/>
              <w:outlineLvl w:val="9"/>
              <w:rPr>
                <w:rFonts w:hint="eastAsia" w:ascii="仿宋" w:hAnsi="仿宋" w:eastAsia="仿宋" w:cs="仿宋"/>
                <w:color w:val="auto"/>
                <w:kern w:val="0"/>
                <w:sz w:val="21"/>
                <w:szCs w:val="21"/>
                <w:highlight w:val="none"/>
              </w:rPr>
            </w:pPr>
          </w:p>
        </w:tc>
        <w:tc>
          <w:tcPr>
            <w:tcW w:w="819" w:type="dxa"/>
            <w:noWrap w:val="0"/>
            <w:vAlign w:val="center"/>
          </w:tcPr>
          <w:p w14:paraId="45B436D8">
            <w:pPr>
              <w:keepLines w:val="0"/>
              <w:pageBreakBefore w:val="0"/>
              <w:wordWrap/>
              <w:overflowPunct/>
              <w:topLinePunct w:val="0"/>
              <w:bidi w:val="0"/>
              <w:spacing w:line="360" w:lineRule="auto"/>
              <w:ind w:left="-105" w:leftChars="-50" w:right="-105" w:rightChars="-50"/>
              <w:jc w:val="center"/>
              <w:outlineLvl w:val="9"/>
              <w:rPr>
                <w:rFonts w:hint="default"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20</w:t>
            </w:r>
          </w:p>
        </w:tc>
        <w:tc>
          <w:tcPr>
            <w:tcW w:w="7244" w:type="dxa"/>
            <w:noWrap w:val="0"/>
            <w:vAlign w:val="center"/>
          </w:tcPr>
          <w:p w14:paraId="7A3E43F3">
            <w:pPr>
              <w:keepLines w:val="0"/>
              <w:pageBreakBefore w:val="0"/>
              <w:wordWrap/>
              <w:overflowPunct/>
              <w:topLinePunct w:val="0"/>
              <w:bidi w:val="0"/>
              <w:spacing w:line="360" w:lineRule="auto"/>
              <w:ind w:firstLine="420" w:firstLineChars="200"/>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费率报价部分</w:t>
            </w:r>
            <w:r>
              <w:rPr>
                <w:rFonts w:hint="eastAsia" w:ascii="仿宋" w:hAnsi="仿宋" w:eastAsia="仿宋" w:cs="仿宋"/>
                <w:color w:val="auto"/>
                <w:sz w:val="21"/>
                <w:szCs w:val="21"/>
                <w:highlight w:val="none"/>
              </w:rPr>
              <w:t>投标报价得分计算方法：</w:t>
            </w:r>
          </w:p>
          <w:p w14:paraId="582E7B00">
            <w:pPr>
              <w:keepLines w:val="0"/>
              <w:pageBreakBefore w:val="0"/>
              <w:wordWrap/>
              <w:overflowPunct/>
              <w:topLinePunct w:val="0"/>
              <w:bidi w:val="0"/>
              <w:spacing w:line="360" w:lineRule="auto"/>
              <w:ind w:firstLine="420" w:firstLineChars="200"/>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1.投标报价的确定</w:t>
            </w:r>
          </w:p>
          <w:p w14:paraId="18A99A47">
            <w:pPr>
              <w:keepLines w:val="0"/>
              <w:pageBreakBefore w:val="0"/>
              <w:wordWrap/>
              <w:overflowPunct/>
              <w:topLinePunct w:val="0"/>
              <w:bidi w:val="0"/>
              <w:spacing w:line="360" w:lineRule="auto"/>
              <w:ind w:firstLine="420" w:firstLineChars="200"/>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投标报价是指经评审的且不超过采购预算金额的投标价格</w:t>
            </w:r>
          </w:p>
          <w:p w14:paraId="605AC0C4">
            <w:pPr>
              <w:keepLines w:val="0"/>
              <w:pageBreakBefore w:val="0"/>
              <w:wordWrap/>
              <w:overflowPunct/>
              <w:topLinePunct w:val="0"/>
              <w:bidi w:val="0"/>
              <w:spacing w:line="360" w:lineRule="auto"/>
              <w:ind w:firstLine="420" w:firstLineChars="200"/>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2.评标基准价的确定</w:t>
            </w:r>
          </w:p>
          <w:p w14:paraId="5EECB618">
            <w:pPr>
              <w:keepLines w:val="0"/>
              <w:pageBreakBefore w:val="0"/>
              <w:wordWrap/>
              <w:overflowPunct/>
              <w:topLinePunct w:val="0"/>
              <w:bidi w:val="0"/>
              <w:spacing w:line="360" w:lineRule="auto"/>
              <w:ind w:firstLine="420" w:firstLineChars="200"/>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满足招标文件要求且投标报价最低的为评标基准价</w:t>
            </w:r>
          </w:p>
          <w:p w14:paraId="558612AF">
            <w:pPr>
              <w:keepLines w:val="0"/>
              <w:pageBreakBefore w:val="0"/>
              <w:numPr>
                <w:ilvl w:val="0"/>
                <w:numId w:val="0"/>
              </w:numPr>
              <w:wordWrap/>
              <w:overflowPunct/>
              <w:topLinePunct w:val="0"/>
              <w:bidi w:val="0"/>
              <w:spacing w:line="360" w:lineRule="auto"/>
              <w:ind w:firstLine="420" w:firstLineChars="200"/>
              <w:outlineLvl w:val="9"/>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投标报价得分=(评标基准价／投标报价)×</w:t>
            </w:r>
            <w:r>
              <w:rPr>
                <w:rFonts w:hint="eastAsia" w:ascii="仿宋" w:hAnsi="仿宋" w:eastAsia="仿宋" w:cs="仿宋"/>
                <w:color w:val="auto"/>
                <w:sz w:val="21"/>
                <w:szCs w:val="21"/>
                <w:highlight w:val="none"/>
                <w:lang w:val="en-US" w:eastAsia="zh-CN"/>
              </w:rPr>
              <w:t>20</w:t>
            </w:r>
          </w:p>
          <w:p w14:paraId="09819B05">
            <w:pPr>
              <w:keepLines w:val="0"/>
              <w:pageBreakBefore w:val="0"/>
              <w:wordWrap/>
              <w:overflowPunct/>
              <w:topLinePunct w:val="0"/>
              <w:bidi w:val="0"/>
              <w:spacing w:line="360" w:lineRule="auto"/>
              <w:ind w:firstLine="420" w:firstLineChars="200"/>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4.评分分值计算保留小数点后两位，小数点后三位“四舍五入”。</w:t>
            </w:r>
          </w:p>
        </w:tc>
      </w:tr>
      <w:tr w14:paraId="09AD2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3" w:type="dxa"/>
            <w:noWrap w:val="0"/>
            <w:vAlign w:val="center"/>
          </w:tcPr>
          <w:p w14:paraId="73B0E75E">
            <w:pPr>
              <w:keepLines w:val="0"/>
              <w:pageBreakBefore w:val="0"/>
              <w:wordWrap/>
              <w:overflowPunct/>
              <w:topLinePunct w:val="0"/>
              <w:bidi w:val="0"/>
              <w:spacing w:line="360" w:lineRule="auto"/>
              <w:jc w:val="center"/>
              <w:outlineLvl w:val="9"/>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val="en-US" w:eastAsia="zh-CN"/>
              </w:rPr>
              <w:t>2</w:t>
            </w:r>
          </w:p>
        </w:tc>
        <w:tc>
          <w:tcPr>
            <w:tcW w:w="1200" w:type="dxa"/>
            <w:noWrap w:val="0"/>
            <w:vAlign w:val="center"/>
          </w:tcPr>
          <w:p w14:paraId="51795E33">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类似业绩</w:t>
            </w:r>
          </w:p>
        </w:tc>
        <w:tc>
          <w:tcPr>
            <w:tcW w:w="819" w:type="dxa"/>
            <w:noWrap w:val="0"/>
            <w:vAlign w:val="center"/>
          </w:tcPr>
          <w:p w14:paraId="3F537240">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12</w:t>
            </w:r>
          </w:p>
        </w:tc>
        <w:tc>
          <w:tcPr>
            <w:tcW w:w="7244" w:type="dxa"/>
            <w:noWrap w:val="0"/>
            <w:vAlign w:val="center"/>
          </w:tcPr>
          <w:p w14:paraId="350642E0">
            <w:pPr>
              <w:keepNext w:val="0"/>
              <w:keepLines w:val="0"/>
              <w:pageBreakBefore w:val="0"/>
              <w:kinsoku/>
              <w:wordWrap/>
              <w:overflowPunct/>
              <w:topLinePunct w:val="0"/>
              <w:autoSpaceDE/>
              <w:autoSpaceDN/>
              <w:bidi w:val="0"/>
              <w:adjustRightInd/>
              <w:spacing w:line="360" w:lineRule="auto"/>
              <w:ind w:firstLine="420" w:firstLineChars="200"/>
              <w:jc w:val="both"/>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投标人近三年（2023年1月1日-至今，以合同日期为准）承接的同类服务业绩,每提供一项1分，最多计12项；须提供合同、中标通知书及业主评价。</w:t>
            </w:r>
          </w:p>
          <w:p w14:paraId="385E2CC4">
            <w:pPr>
              <w:pStyle w:val="4"/>
              <w:numPr>
                <w:ilvl w:val="2"/>
                <w:numId w:val="0"/>
              </w:numPr>
              <w:tabs>
                <w:tab w:val="left" w:pos="720"/>
              </w:tabs>
              <w:ind w:left="0" w:leftChars="0" w:firstLine="0" w:firstLineChars="0"/>
              <w:rPr>
                <w:rFonts w:hint="eastAsia" w:ascii="仿宋" w:hAnsi="仿宋" w:eastAsia="仿宋" w:cs="仿宋"/>
                <w:color w:val="auto"/>
                <w:kern w:val="2"/>
                <w:sz w:val="21"/>
                <w:szCs w:val="21"/>
                <w:highlight w:val="none"/>
                <w:lang w:val="en-US" w:eastAsia="zh-CN" w:bidi="ar-SA"/>
              </w:rPr>
            </w:pPr>
            <w:bookmarkStart w:id="41" w:name="_Toc356"/>
            <w:r>
              <w:rPr>
                <w:rFonts w:hint="eastAsia" w:ascii="仿宋" w:hAnsi="仿宋" w:eastAsia="仿宋" w:cs="仿宋"/>
                <w:b w:val="0"/>
                <w:color w:val="auto"/>
                <w:kern w:val="2"/>
                <w:sz w:val="21"/>
                <w:szCs w:val="21"/>
                <w:highlight w:val="none"/>
                <w:lang w:val="en-US" w:eastAsia="zh-CN" w:bidi="ar-SA"/>
              </w:rPr>
              <w:t>注：如所投标段内容为蔬菜配送服务，则同类业绩须为蔬菜配送相关内容业绩；同一年内所提供业绩内容为同一单位业绩内容，则按一项有效业绩计分。</w:t>
            </w:r>
            <w:bookmarkEnd w:id="41"/>
          </w:p>
        </w:tc>
      </w:tr>
      <w:tr w14:paraId="637A4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3" w:type="dxa"/>
            <w:noWrap w:val="0"/>
            <w:vAlign w:val="center"/>
          </w:tcPr>
          <w:p w14:paraId="431F9B4C">
            <w:pPr>
              <w:keepLines w:val="0"/>
              <w:pageBreakBefore w:val="0"/>
              <w:wordWrap/>
              <w:overflowPunct/>
              <w:topLinePunct w:val="0"/>
              <w:bidi w:val="0"/>
              <w:spacing w:line="360" w:lineRule="auto"/>
              <w:jc w:val="center"/>
              <w:outlineLvl w:val="9"/>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val="en-US" w:eastAsia="zh-CN"/>
              </w:rPr>
              <w:t>3</w:t>
            </w:r>
          </w:p>
        </w:tc>
        <w:tc>
          <w:tcPr>
            <w:tcW w:w="1200" w:type="dxa"/>
            <w:noWrap w:val="0"/>
            <w:vAlign w:val="center"/>
          </w:tcPr>
          <w:p w14:paraId="45EA639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车辆配备</w:t>
            </w:r>
          </w:p>
        </w:tc>
        <w:tc>
          <w:tcPr>
            <w:tcW w:w="819" w:type="dxa"/>
            <w:noWrap w:val="0"/>
            <w:vAlign w:val="center"/>
          </w:tcPr>
          <w:p w14:paraId="029DBA7D">
            <w:pPr>
              <w:keepLines w:val="0"/>
              <w:pageBreakBefore w:val="0"/>
              <w:wordWrap/>
              <w:overflowPunct/>
              <w:topLinePunct w:val="0"/>
              <w:bidi w:val="0"/>
              <w:spacing w:line="360" w:lineRule="auto"/>
              <w:jc w:val="center"/>
              <w:outlineLvl w:val="9"/>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Cs w:val="21"/>
                <w:highlight w:val="none"/>
                <w:lang w:val="en-US" w:eastAsia="zh-CN"/>
              </w:rPr>
              <w:t>8</w:t>
            </w:r>
          </w:p>
        </w:tc>
        <w:tc>
          <w:tcPr>
            <w:tcW w:w="7244" w:type="dxa"/>
            <w:noWrap w:val="0"/>
            <w:vAlign w:val="center"/>
          </w:tcPr>
          <w:p w14:paraId="1E0B055B">
            <w:pPr>
              <w:keepNext w:val="0"/>
              <w:keepLines w:val="0"/>
              <w:pageBreakBefore w:val="0"/>
              <w:kinsoku/>
              <w:wordWrap/>
              <w:overflowPunct/>
              <w:topLinePunct w:val="0"/>
              <w:autoSpaceDE/>
              <w:autoSpaceDN/>
              <w:bidi w:val="0"/>
              <w:adjustRightInd/>
              <w:spacing w:line="360" w:lineRule="auto"/>
              <w:ind w:firstLine="420" w:firstLineChars="200"/>
              <w:jc w:val="both"/>
              <w:textAlignment w:val="auto"/>
              <w:outlineLvl w:val="9"/>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投标人拟为本项目四所学校（共6个校区）配备至少6辆具有冷藏或保温功能的配送车辆，满足得基本分4分，数量不足或未体现不得分；在上述基础上每增加1辆有效车辆（备用/应急使用）加1分，最多加4分（注：投标单位需提供上述车辆详细清单，若车辆为投标人自有，须提供车辆行驶证，若车辆为投标人租赁，则须提供租赁合同和车辆行驶证；所投车辆需提供在有效期内的保险证明材料扫描件，资料不全或无法识别，则不计分）。</w:t>
            </w:r>
          </w:p>
        </w:tc>
      </w:tr>
      <w:tr w14:paraId="0D2A1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3" w:type="dxa"/>
            <w:noWrap w:val="0"/>
            <w:vAlign w:val="center"/>
          </w:tcPr>
          <w:p w14:paraId="53B048C6">
            <w:pPr>
              <w:keepLines w:val="0"/>
              <w:pageBreakBefore w:val="0"/>
              <w:wordWrap/>
              <w:overflowPunct/>
              <w:topLinePunct w:val="0"/>
              <w:bidi w:val="0"/>
              <w:spacing w:line="360" w:lineRule="auto"/>
              <w:jc w:val="center"/>
              <w:outlineLvl w:val="9"/>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val="en-US" w:eastAsia="zh-CN"/>
              </w:rPr>
              <w:t>4</w:t>
            </w:r>
          </w:p>
        </w:tc>
        <w:tc>
          <w:tcPr>
            <w:tcW w:w="1200" w:type="dxa"/>
            <w:noWrap w:val="0"/>
            <w:vAlign w:val="center"/>
          </w:tcPr>
          <w:p w14:paraId="447B99D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人员配备</w:t>
            </w:r>
          </w:p>
        </w:tc>
        <w:tc>
          <w:tcPr>
            <w:tcW w:w="819" w:type="dxa"/>
            <w:noWrap w:val="0"/>
            <w:vAlign w:val="center"/>
          </w:tcPr>
          <w:p w14:paraId="4A769918">
            <w:pPr>
              <w:keepLines w:val="0"/>
              <w:pageBreakBefore w:val="0"/>
              <w:wordWrap/>
              <w:overflowPunct/>
              <w:topLinePunct w:val="0"/>
              <w:bidi w:val="0"/>
              <w:spacing w:line="360" w:lineRule="auto"/>
              <w:jc w:val="center"/>
              <w:outlineLvl w:val="9"/>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Cs w:val="21"/>
                <w:highlight w:val="none"/>
                <w:lang w:val="en-US" w:eastAsia="zh-CN"/>
              </w:rPr>
              <w:t>8</w:t>
            </w:r>
          </w:p>
        </w:tc>
        <w:tc>
          <w:tcPr>
            <w:tcW w:w="7244" w:type="dxa"/>
            <w:noWrap w:val="0"/>
            <w:vAlign w:val="center"/>
          </w:tcPr>
          <w:p w14:paraId="53DE0A94">
            <w:pPr>
              <w:keepNext w:val="0"/>
              <w:keepLines w:val="0"/>
              <w:pageBreakBefore w:val="0"/>
              <w:kinsoku/>
              <w:wordWrap/>
              <w:overflowPunct/>
              <w:topLinePunct w:val="0"/>
              <w:autoSpaceDE/>
              <w:autoSpaceDN/>
              <w:bidi w:val="0"/>
              <w:adjustRightInd/>
              <w:spacing w:line="360" w:lineRule="auto"/>
              <w:ind w:firstLine="420" w:firstLineChars="200"/>
              <w:jc w:val="both"/>
              <w:textAlignment w:val="auto"/>
              <w:outlineLvl w:val="9"/>
              <w:rPr>
                <w:rFonts w:hint="eastAsia" w:ascii="Calibri" w:hAnsi="Calibri"/>
                <w:kern w:val="2"/>
                <w:sz w:val="21"/>
                <w:szCs w:val="22"/>
                <w:highlight w:val="none"/>
                <w:lang w:val="en-US" w:eastAsia="zh-CN" w:bidi="ar-SA"/>
              </w:rPr>
            </w:pPr>
            <w:r>
              <w:rPr>
                <w:rFonts w:hint="eastAsia" w:ascii="仿宋" w:hAnsi="仿宋" w:eastAsia="仿宋" w:cs="仿宋"/>
                <w:color w:val="auto"/>
                <w:sz w:val="21"/>
                <w:szCs w:val="21"/>
                <w:highlight w:val="none"/>
                <w:lang w:val="en-US" w:eastAsia="zh-CN"/>
              </w:rPr>
              <w:t>供应商拟为本项目提供服务团队配置健全（包括项目负责人、财务人员、采购人员、配送人员及其职责分工等），可服务本项目人员不少于6人，满足要求得基本4分，数量不足或未体现不得分，在上述基础上每增加1名有效人员加1分，最多加4分。（须提供拟派人员身份证、有效期内的健康证、在本单位签订的劳动合同及社保缴纳证明；未提供证明材料或者提供的证明材料不符合要求或者提供的证明材料不清晰导致评审专家无法辨认的，不得分。）</w:t>
            </w:r>
          </w:p>
        </w:tc>
      </w:tr>
      <w:tr w14:paraId="23EE6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3" w:type="dxa"/>
            <w:noWrap w:val="0"/>
            <w:vAlign w:val="center"/>
          </w:tcPr>
          <w:p w14:paraId="7150B370">
            <w:pPr>
              <w:keepLines w:val="0"/>
              <w:pageBreakBefore w:val="0"/>
              <w:wordWrap/>
              <w:overflowPunct/>
              <w:topLinePunct w:val="0"/>
              <w:bidi w:val="0"/>
              <w:spacing w:line="360" w:lineRule="auto"/>
              <w:jc w:val="center"/>
              <w:outlineLvl w:val="9"/>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val="en-US" w:eastAsia="zh-CN"/>
              </w:rPr>
              <w:t>5</w:t>
            </w:r>
          </w:p>
        </w:tc>
        <w:tc>
          <w:tcPr>
            <w:tcW w:w="1200" w:type="dxa"/>
            <w:noWrap w:val="0"/>
            <w:vAlign w:val="center"/>
          </w:tcPr>
          <w:p w14:paraId="48C2D68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仓储配备</w:t>
            </w:r>
          </w:p>
        </w:tc>
        <w:tc>
          <w:tcPr>
            <w:tcW w:w="819" w:type="dxa"/>
            <w:noWrap w:val="0"/>
            <w:vAlign w:val="center"/>
          </w:tcPr>
          <w:p w14:paraId="2F3BC618">
            <w:pPr>
              <w:keepLines w:val="0"/>
              <w:pageBreakBefore w:val="0"/>
              <w:wordWrap/>
              <w:overflowPunct/>
              <w:topLinePunct w:val="0"/>
              <w:bidi w:val="0"/>
              <w:spacing w:line="360" w:lineRule="auto"/>
              <w:jc w:val="center"/>
              <w:outlineLvl w:val="9"/>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Cs w:val="21"/>
                <w:highlight w:val="none"/>
                <w:lang w:val="en-US" w:eastAsia="zh-CN"/>
              </w:rPr>
              <w:t>10</w:t>
            </w:r>
          </w:p>
        </w:tc>
        <w:tc>
          <w:tcPr>
            <w:tcW w:w="7244" w:type="dxa"/>
            <w:noWrap w:val="0"/>
            <w:vAlign w:val="center"/>
          </w:tcPr>
          <w:p w14:paraId="5C61BC01">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A.根据投标供应商提供的项目所在地仓库或保鲜库进行评分。</w:t>
            </w:r>
          </w:p>
          <w:p w14:paraId="2D9AE4B6">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根据本项目实际需求投标人需具备项目所在地仓储能力，</w:t>
            </w:r>
          </w:p>
          <w:p w14:paraId="756E6DFB">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提供拥有库房使用权或租赁的合同的相关证明，用途须显示为库房，</w:t>
            </w:r>
          </w:p>
          <w:p w14:paraId="4C1CBD1F">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评标专家根据提供证明材料综合判定；</w:t>
            </w:r>
          </w:p>
          <w:p w14:paraId="2D65FE28">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库房面积≥1500平方米，得6分；</w:t>
            </w:r>
          </w:p>
          <w:p w14:paraId="4C748277">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库房面积≥1000平方米，得5分；</w:t>
            </w:r>
          </w:p>
          <w:p w14:paraId="23CCF917">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库房面积≥800平方米，得4分；</w:t>
            </w:r>
          </w:p>
          <w:p w14:paraId="18B4246D">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库房面积＜500平方米，得3分。</w:t>
            </w:r>
          </w:p>
          <w:p w14:paraId="78D18044">
            <w:pPr>
              <w:pStyle w:val="4"/>
              <w:pageBreakBefore w:val="0"/>
              <w:widowControl w:val="0"/>
              <w:numPr>
                <w:ilvl w:val="2"/>
                <w:numId w:val="0"/>
              </w:numPr>
              <w:tabs>
                <w:tab w:val="left" w:pos="720"/>
              </w:tabs>
              <w:kinsoku/>
              <w:wordWrap/>
              <w:overflowPunct/>
              <w:topLinePunct w:val="0"/>
              <w:autoSpaceDE/>
              <w:autoSpaceDN/>
              <w:bidi w:val="0"/>
              <w:snapToGrid/>
              <w:rPr>
                <w:rFonts w:hint="eastAsia"/>
                <w:highlight w:val="none"/>
                <w:lang w:val="en-US" w:eastAsia="zh-CN"/>
              </w:rPr>
            </w:pPr>
            <w:bookmarkStart w:id="42" w:name="_Toc15300"/>
            <w:r>
              <w:rPr>
                <w:rFonts w:hint="eastAsia" w:ascii="仿宋" w:hAnsi="仿宋" w:eastAsia="仿宋" w:cs="仿宋"/>
                <w:b w:val="0"/>
                <w:color w:val="auto"/>
                <w:kern w:val="2"/>
                <w:sz w:val="21"/>
                <w:szCs w:val="21"/>
                <w:highlight w:val="none"/>
                <w:lang w:val="en-US" w:eastAsia="zh-CN" w:bidi="ar-SA"/>
              </w:rPr>
              <w:t>如在项目所在地无上述符合条件可用仓库或保鲜库场地，需提供在10个工作日内办理符合上述条件可用仓库或保鲜库场地承诺书及时间计划表的得1分，未提供的不得分。</w:t>
            </w:r>
            <w:bookmarkEnd w:id="42"/>
          </w:p>
          <w:p w14:paraId="73FAEF49">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注：</w:t>
            </w:r>
          </w:p>
          <w:p w14:paraId="20FEE641">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库房提供的图片中必须要有仓库外围全景照，仓库四个内角位置拍摄照片。自有的库房需提供产权证书。属租赁库房的提供租赁协议。（产权证书或租赁协议须明确体现投标人主体名称）</w:t>
            </w:r>
          </w:p>
          <w:p w14:paraId="5072051A">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9"/>
              <w:rPr>
                <w:rFonts w:hint="eastAsia" w:ascii="仿宋" w:hAnsi="仿宋" w:eastAsia="仿宋" w:cs="仿宋"/>
                <w:color w:val="auto"/>
                <w:sz w:val="21"/>
                <w:szCs w:val="21"/>
                <w:highlight w:val="none"/>
                <w:lang w:val="en-US" w:eastAsia="zh-CN"/>
              </w:rPr>
            </w:pPr>
          </w:p>
          <w:p w14:paraId="5619D5E2">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B.根据本项目实际需求投标人需具备项目所在地冷库具有冷冻、冷藏能力，提供拥有冷库使用权或租赁的合同的相关证明，</w:t>
            </w:r>
          </w:p>
          <w:p w14:paraId="0D8D9047">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评标专家根据提供证明材料综合判定；</w:t>
            </w:r>
          </w:p>
          <w:p w14:paraId="1FAAFD1C">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冷库面积≥300平方米：得4分</w:t>
            </w:r>
          </w:p>
          <w:p w14:paraId="7774A428">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冷库面积≥200平方米：得3分</w:t>
            </w:r>
          </w:p>
          <w:p w14:paraId="1C4BEDFA">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冷库面积＜100平方米：得2分。</w:t>
            </w:r>
          </w:p>
          <w:p w14:paraId="7A2B509E">
            <w:pPr>
              <w:pStyle w:val="4"/>
              <w:pageBreakBefore w:val="0"/>
              <w:widowControl w:val="0"/>
              <w:numPr>
                <w:ilvl w:val="2"/>
                <w:numId w:val="0"/>
              </w:numPr>
              <w:tabs>
                <w:tab w:val="left" w:pos="720"/>
              </w:tabs>
              <w:kinsoku/>
              <w:wordWrap/>
              <w:overflowPunct/>
              <w:topLinePunct w:val="0"/>
              <w:autoSpaceDE/>
              <w:autoSpaceDN/>
              <w:bidi w:val="0"/>
              <w:snapToGrid/>
              <w:rPr>
                <w:rFonts w:hint="default" w:ascii="仿宋" w:hAnsi="仿宋" w:eastAsia="仿宋" w:cs="仿宋"/>
                <w:b w:val="0"/>
                <w:color w:val="auto"/>
                <w:kern w:val="2"/>
                <w:sz w:val="21"/>
                <w:szCs w:val="21"/>
                <w:highlight w:val="none"/>
                <w:lang w:val="en-US" w:eastAsia="zh-CN" w:bidi="ar-SA"/>
              </w:rPr>
            </w:pPr>
            <w:bookmarkStart w:id="43" w:name="_Toc8797"/>
            <w:r>
              <w:rPr>
                <w:rFonts w:hint="eastAsia" w:ascii="仿宋" w:hAnsi="仿宋" w:eastAsia="仿宋" w:cs="仿宋"/>
                <w:b w:val="0"/>
                <w:color w:val="auto"/>
                <w:kern w:val="2"/>
                <w:sz w:val="21"/>
                <w:szCs w:val="21"/>
                <w:highlight w:val="none"/>
                <w:lang w:val="en-US" w:eastAsia="zh-CN" w:bidi="ar-SA"/>
              </w:rPr>
              <w:t>如在项目所在地无上述符合条件可用冷冻库场地，需提供在10个工作日内办理符合上述条件可用冷冻库场地承诺书及时间计划表的得1分，未提供的不得分。</w:t>
            </w:r>
            <w:bookmarkEnd w:id="43"/>
          </w:p>
          <w:p w14:paraId="22A84B2B">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注：</w:t>
            </w:r>
          </w:p>
          <w:p w14:paraId="1AA7E5A6">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9"/>
              <w:rPr>
                <w:rFonts w:hint="eastAsia" w:ascii="Calibri" w:hAnsi="Calibri"/>
                <w:kern w:val="2"/>
                <w:sz w:val="21"/>
                <w:szCs w:val="22"/>
                <w:highlight w:val="none"/>
                <w:lang w:val="en-US" w:eastAsia="zh-CN" w:bidi="ar-SA"/>
              </w:rPr>
            </w:pPr>
            <w:r>
              <w:rPr>
                <w:rFonts w:hint="eastAsia" w:ascii="仿宋" w:hAnsi="仿宋" w:eastAsia="仿宋" w:cs="仿宋"/>
                <w:color w:val="auto"/>
                <w:sz w:val="21"/>
                <w:szCs w:val="21"/>
                <w:highlight w:val="none"/>
                <w:lang w:val="en-US" w:eastAsia="zh-CN"/>
              </w:rPr>
              <w:t>冷库提供的图片中必须要有仓库外围全景照，仓库四个内角位置拍摄照片，如不同供应商提供照片一致的判定为存在围标、串标。自有的冷库需提供产权证书。属租赁冷库的提供租赁协议。（产权证书或租赁协议须明确体现投标人主体名称）</w:t>
            </w:r>
          </w:p>
        </w:tc>
      </w:tr>
      <w:tr w14:paraId="3976A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3" w:type="dxa"/>
            <w:noWrap w:val="0"/>
            <w:vAlign w:val="center"/>
          </w:tcPr>
          <w:p w14:paraId="7BF5D8A3">
            <w:pPr>
              <w:keepLines w:val="0"/>
              <w:pageBreakBefore w:val="0"/>
              <w:wordWrap/>
              <w:overflowPunct/>
              <w:topLinePunct w:val="0"/>
              <w:bidi w:val="0"/>
              <w:spacing w:line="360" w:lineRule="auto"/>
              <w:jc w:val="center"/>
              <w:outlineLvl w:val="9"/>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val="en-US" w:eastAsia="zh-CN"/>
              </w:rPr>
              <w:t>6</w:t>
            </w:r>
          </w:p>
        </w:tc>
        <w:tc>
          <w:tcPr>
            <w:tcW w:w="1200" w:type="dxa"/>
            <w:noWrap w:val="0"/>
            <w:vAlign w:val="center"/>
          </w:tcPr>
          <w:p w14:paraId="787459A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配送服务方案</w:t>
            </w:r>
          </w:p>
        </w:tc>
        <w:tc>
          <w:tcPr>
            <w:tcW w:w="819" w:type="dxa"/>
            <w:noWrap w:val="0"/>
            <w:vAlign w:val="center"/>
          </w:tcPr>
          <w:p w14:paraId="7E70E189">
            <w:pPr>
              <w:keepLines w:val="0"/>
              <w:pageBreakBefore w:val="0"/>
              <w:wordWrap/>
              <w:overflowPunct/>
              <w:topLinePunct w:val="0"/>
              <w:bidi w:val="0"/>
              <w:spacing w:line="360" w:lineRule="auto"/>
              <w:jc w:val="center"/>
              <w:outlineLvl w:val="9"/>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Cs w:val="21"/>
                <w:highlight w:val="none"/>
                <w:lang w:val="en-US" w:eastAsia="zh-CN"/>
              </w:rPr>
              <w:t>8</w:t>
            </w:r>
          </w:p>
        </w:tc>
        <w:tc>
          <w:tcPr>
            <w:tcW w:w="7244" w:type="dxa"/>
            <w:noWrap w:val="0"/>
            <w:vAlign w:val="center"/>
          </w:tcPr>
          <w:p w14:paraId="0290062A">
            <w:pPr>
              <w:keepNext w:val="0"/>
              <w:keepLines w:val="0"/>
              <w:pageBreakBefore w:val="0"/>
              <w:kinsoku/>
              <w:wordWrap/>
              <w:overflowPunct/>
              <w:topLinePunct w:val="0"/>
              <w:autoSpaceDE/>
              <w:autoSpaceDN/>
              <w:bidi w:val="0"/>
              <w:adjustRightInd/>
              <w:spacing w:line="360" w:lineRule="auto"/>
              <w:ind w:firstLine="420" w:firstLineChars="200"/>
              <w:jc w:val="both"/>
              <w:textAlignment w:val="auto"/>
              <w:outlineLvl w:val="9"/>
              <w:rPr>
                <w:rFonts w:hint="eastAsia" w:ascii="Calibri" w:hAnsi="Calibri"/>
                <w:kern w:val="2"/>
                <w:sz w:val="21"/>
                <w:szCs w:val="22"/>
                <w:highlight w:val="none"/>
                <w:lang w:val="en-US" w:eastAsia="zh-CN" w:bidi="ar-SA"/>
              </w:rPr>
            </w:pPr>
            <w:r>
              <w:rPr>
                <w:rFonts w:hint="eastAsia" w:ascii="仿宋" w:hAnsi="仿宋" w:eastAsia="仿宋" w:cs="仿宋"/>
                <w:color w:val="auto"/>
                <w:sz w:val="21"/>
                <w:szCs w:val="21"/>
                <w:highlight w:val="none"/>
                <w:lang w:val="en-US" w:eastAsia="zh-CN"/>
              </w:rPr>
              <w:t>投标人根据本项目需求提供详细的配送服务方案，内容包含但不限于：①工作流程管理制度、②服务计划、③配送流程、④运送制度及车辆通行保障、⑤安全管理体系、⑥配送人员管理制度、⑦采购管理及出入库管理制度、⑧验收方案；以上方案内容符合项目实际情况、完全满足项目实施的每一项内容得1分，未提供不得分。每小项内容存在一处缺陷或模糊混乱的扣0.5分，扣完为止。（缺陷是指：与本项目采购标的无关、方案内容前后不一致、前后逻辑错误、涉及的相关规范及标准错误、地点区域错误、内容缺失、只有简单描述无实质性内容）</w:t>
            </w:r>
          </w:p>
        </w:tc>
      </w:tr>
      <w:tr w14:paraId="095F7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3" w:type="dxa"/>
            <w:noWrap w:val="0"/>
            <w:vAlign w:val="center"/>
          </w:tcPr>
          <w:p w14:paraId="42761EA9">
            <w:pPr>
              <w:keepLines w:val="0"/>
              <w:pageBreakBefore w:val="0"/>
              <w:wordWrap/>
              <w:overflowPunct/>
              <w:topLinePunct w:val="0"/>
              <w:bidi w:val="0"/>
              <w:spacing w:line="360" w:lineRule="auto"/>
              <w:jc w:val="center"/>
              <w:outlineLvl w:val="9"/>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szCs w:val="21"/>
                <w:highlight w:val="none"/>
                <w:lang w:val="en-US" w:eastAsia="zh-CN"/>
              </w:rPr>
              <w:t>7</w:t>
            </w:r>
          </w:p>
        </w:tc>
        <w:tc>
          <w:tcPr>
            <w:tcW w:w="1200" w:type="dxa"/>
            <w:noWrap w:val="0"/>
            <w:vAlign w:val="center"/>
          </w:tcPr>
          <w:p w14:paraId="64525FF3">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质量保障措施</w:t>
            </w:r>
          </w:p>
        </w:tc>
        <w:tc>
          <w:tcPr>
            <w:tcW w:w="819" w:type="dxa"/>
            <w:noWrap w:val="0"/>
            <w:vAlign w:val="center"/>
          </w:tcPr>
          <w:p w14:paraId="466AACA8">
            <w:pPr>
              <w:keepLines w:val="0"/>
              <w:pageBreakBefore w:val="0"/>
              <w:wordWrap/>
              <w:overflowPunct/>
              <w:topLinePunct w:val="0"/>
              <w:bidi w:val="0"/>
              <w:spacing w:line="360" w:lineRule="auto"/>
              <w:jc w:val="center"/>
              <w:outlineLvl w:val="9"/>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8</w:t>
            </w:r>
          </w:p>
        </w:tc>
        <w:tc>
          <w:tcPr>
            <w:tcW w:w="7244" w:type="dxa"/>
            <w:noWrap w:val="0"/>
            <w:vAlign w:val="center"/>
          </w:tcPr>
          <w:p w14:paraId="2E59A27F">
            <w:pPr>
              <w:keepNext w:val="0"/>
              <w:keepLines w:val="0"/>
              <w:pageBreakBefore w:val="0"/>
              <w:kinsoku/>
              <w:wordWrap/>
              <w:overflowPunct/>
              <w:topLinePunct w:val="0"/>
              <w:autoSpaceDE/>
              <w:autoSpaceDN/>
              <w:bidi w:val="0"/>
              <w:adjustRightInd/>
              <w:spacing w:line="360" w:lineRule="auto"/>
              <w:ind w:firstLine="420" w:firstLineChars="200"/>
              <w:jc w:val="both"/>
              <w:textAlignment w:val="auto"/>
              <w:outlineLvl w:val="9"/>
              <w:rPr>
                <w:rFonts w:hint="eastAsia" w:ascii="Calibri" w:hAnsi="Calibri"/>
                <w:kern w:val="2"/>
                <w:sz w:val="21"/>
                <w:szCs w:val="22"/>
                <w:highlight w:val="none"/>
                <w:lang w:val="en-US" w:eastAsia="zh-CN" w:bidi="ar-SA"/>
              </w:rPr>
            </w:pPr>
            <w:r>
              <w:rPr>
                <w:rFonts w:hint="eastAsia" w:ascii="仿宋" w:hAnsi="仿宋" w:eastAsia="仿宋" w:cs="仿宋"/>
                <w:color w:val="auto"/>
                <w:sz w:val="21"/>
                <w:szCs w:val="21"/>
                <w:highlight w:val="none"/>
                <w:lang w:val="en-US" w:eastAsia="zh-CN"/>
              </w:rPr>
              <w:t>投标人根据本项目需求提供详细的质量保障措施，内容包含但不限于：①货源组织、进货渠道及货源品质保障、备货、货物质量检查、②货物包装、防护保障、③内部质量监督管理、④临时存放产品质量保证；以上方案内容符合项目实际情况、完全满足项目实施的每一项内容得2分，未提供不得分。每小项内容存在一处缺陷或模糊混乱的扣1分，扣完为止。（缺陷是指：与本项目采购标的无关、方案内容前后不一致、前后逻辑错误、涉及的相关规范及标准错误、地点区域错误、内容缺失、只有简单描述无实质性内容）</w:t>
            </w:r>
          </w:p>
        </w:tc>
      </w:tr>
      <w:tr w14:paraId="63F5D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3" w:type="dxa"/>
            <w:noWrap w:val="0"/>
            <w:vAlign w:val="center"/>
          </w:tcPr>
          <w:p w14:paraId="2AAAC381">
            <w:pPr>
              <w:keepLines w:val="0"/>
              <w:pageBreakBefore w:val="0"/>
              <w:wordWrap/>
              <w:overflowPunct/>
              <w:topLinePunct w:val="0"/>
              <w:bidi w:val="0"/>
              <w:spacing w:line="360" w:lineRule="auto"/>
              <w:jc w:val="center"/>
              <w:outlineLvl w:val="9"/>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szCs w:val="21"/>
                <w:highlight w:val="none"/>
                <w:lang w:val="en-US" w:eastAsia="zh-CN"/>
              </w:rPr>
              <w:t>8</w:t>
            </w:r>
          </w:p>
        </w:tc>
        <w:tc>
          <w:tcPr>
            <w:tcW w:w="1200" w:type="dxa"/>
            <w:noWrap w:val="0"/>
            <w:vAlign w:val="center"/>
          </w:tcPr>
          <w:p w14:paraId="3C1341D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2"/>
                <w:sz w:val="21"/>
                <w:szCs w:val="21"/>
                <w:highlight w:val="none"/>
                <w:lang w:val="en-US" w:eastAsia="zh-CN" w:bidi="ar-SA"/>
              </w:rPr>
              <w:t>应急处理措施</w:t>
            </w:r>
          </w:p>
        </w:tc>
        <w:tc>
          <w:tcPr>
            <w:tcW w:w="819" w:type="dxa"/>
            <w:noWrap w:val="0"/>
            <w:vAlign w:val="center"/>
          </w:tcPr>
          <w:p w14:paraId="49EF2FFA">
            <w:pPr>
              <w:keepLines w:val="0"/>
              <w:pageBreakBefore w:val="0"/>
              <w:wordWrap/>
              <w:overflowPunct/>
              <w:topLinePunct w:val="0"/>
              <w:bidi w:val="0"/>
              <w:spacing w:line="360" w:lineRule="auto"/>
              <w:jc w:val="center"/>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Cs w:val="21"/>
                <w:highlight w:val="none"/>
                <w:lang w:val="en-US" w:eastAsia="zh-CN"/>
              </w:rPr>
              <w:t>4</w:t>
            </w:r>
          </w:p>
        </w:tc>
        <w:tc>
          <w:tcPr>
            <w:tcW w:w="7244" w:type="dxa"/>
            <w:noWrap w:val="0"/>
            <w:vAlign w:val="center"/>
          </w:tcPr>
          <w:p w14:paraId="22E60BB2">
            <w:pPr>
              <w:keepNext w:val="0"/>
              <w:keepLines w:val="0"/>
              <w:pageBreakBefore w:val="0"/>
              <w:kinsoku/>
              <w:wordWrap/>
              <w:overflowPunct/>
              <w:topLinePunct w:val="0"/>
              <w:autoSpaceDE/>
              <w:autoSpaceDN/>
              <w:bidi w:val="0"/>
              <w:adjustRightInd/>
              <w:spacing w:line="360" w:lineRule="auto"/>
              <w:ind w:firstLine="420" w:firstLineChars="200"/>
              <w:jc w:val="both"/>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应急处理措施包括：①针对问题产品召回的处理措施；②遇到突发公共安全事件保供措施；③遇到货源短缺的处理措施；④遇到恶劣天气的处理措施；以上方案内容符合项目实际情况、完全满足项目实施的每一项内容得1分，未提供不得分。每小项内容存在一处缺陷或模糊混乱的扣0.5分，扣完为止。（缺陷是指：与本项目采购标的无关、方案内容前后不一致、前后逻辑错误、涉及的相关规范及标准错误、地点区域错误、内容缺失、只有简单描述无实质性内容）</w:t>
            </w:r>
          </w:p>
        </w:tc>
      </w:tr>
      <w:tr w14:paraId="18DA9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3" w:type="dxa"/>
            <w:noWrap w:val="0"/>
            <w:vAlign w:val="center"/>
          </w:tcPr>
          <w:p w14:paraId="04242972">
            <w:pPr>
              <w:keepLines w:val="0"/>
              <w:pageBreakBefore w:val="0"/>
              <w:wordWrap/>
              <w:overflowPunct/>
              <w:topLinePunct w:val="0"/>
              <w:bidi w:val="0"/>
              <w:spacing w:line="360" w:lineRule="auto"/>
              <w:ind w:left="-105" w:leftChars="-50" w:right="-105" w:rightChars="-50"/>
              <w:jc w:val="center"/>
              <w:outlineLvl w:val="9"/>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9</w:t>
            </w:r>
          </w:p>
        </w:tc>
        <w:tc>
          <w:tcPr>
            <w:tcW w:w="1200" w:type="dxa"/>
            <w:noWrap w:val="0"/>
            <w:vAlign w:val="center"/>
          </w:tcPr>
          <w:p w14:paraId="001D9AF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食材安全及管理方案</w:t>
            </w:r>
          </w:p>
        </w:tc>
        <w:tc>
          <w:tcPr>
            <w:tcW w:w="819" w:type="dxa"/>
            <w:noWrap w:val="0"/>
            <w:vAlign w:val="center"/>
          </w:tcPr>
          <w:p w14:paraId="205D76F8">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6</w:t>
            </w:r>
          </w:p>
        </w:tc>
        <w:tc>
          <w:tcPr>
            <w:tcW w:w="7244" w:type="dxa"/>
            <w:noWrap w:val="0"/>
            <w:vAlign w:val="center"/>
          </w:tcPr>
          <w:p w14:paraId="101C25C1">
            <w:pPr>
              <w:keepNext w:val="0"/>
              <w:keepLines w:val="0"/>
              <w:pageBreakBefore w:val="0"/>
              <w:kinsoku/>
              <w:wordWrap/>
              <w:overflowPunct/>
              <w:topLinePunct w:val="0"/>
              <w:autoSpaceDE/>
              <w:autoSpaceDN/>
              <w:bidi w:val="0"/>
              <w:adjustRightInd/>
              <w:spacing w:line="360" w:lineRule="auto"/>
              <w:ind w:firstLine="420" w:firstLineChars="200"/>
              <w:jc w:val="both"/>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食材安全及管理方案，包含但不限于：①食材采购及贮存管理制度、②食材安全（质量）查验制度、③食材留样措施、④食材安全配送制度、⑤食材溯源保障措施、⑥投标人针对本项目建立的台账或档案可追溯管理制度；6部分要素。</w:t>
            </w:r>
          </w:p>
          <w:p w14:paraId="2809ED8B">
            <w:pPr>
              <w:keepNext w:val="0"/>
              <w:keepLines w:val="0"/>
              <w:pageBreakBefore w:val="0"/>
              <w:kinsoku/>
              <w:wordWrap/>
              <w:overflowPunct/>
              <w:topLinePunct w:val="0"/>
              <w:autoSpaceDE/>
              <w:autoSpaceDN/>
              <w:bidi w:val="0"/>
              <w:adjustRightInd/>
              <w:spacing w:line="360" w:lineRule="auto"/>
              <w:ind w:firstLine="420" w:firstLineChars="200"/>
              <w:jc w:val="both"/>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所有要素齐全且完全满足项目要求得6分，每缺一个要素扣1分，每个要素里每有一处内容缺陷扣0.5分（扣完为止）。</w:t>
            </w:r>
          </w:p>
          <w:p w14:paraId="4FF073FE">
            <w:pPr>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（缺陷是指：与本项目采购标的无关、方案内容前后不一致、前后逻辑错误、涉及的相关规范及标准错误、地点区域错误、内容缺失、只有简单描述无实质性内容）</w:t>
            </w:r>
          </w:p>
        </w:tc>
      </w:tr>
      <w:tr w14:paraId="59279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3" w:type="dxa"/>
            <w:noWrap w:val="0"/>
            <w:vAlign w:val="center"/>
          </w:tcPr>
          <w:p w14:paraId="5BE9FCD8">
            <w:pPr>
              <w:keepLines w:val="0"/>
              <w:pageBreakBefore w:val="0"/>
              <w:wordWrap/>
              <w:overflowPunct/>
              <w:topLinePunct w:val="0"/>
              <w:bidi w:val="0"/>
              <w:spacing w:line="360" w:lineRule="auto"/>
              <w:ind w:left="-105" w:leftChars="-50" w:right="-105" w:rightChars="-50"/>
              <w:jc w:val="center"/>
              <w:outlineLvl w:val="9"/>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10</w:t>
            </w:r>
          </w:p>
        </w:tc>
        <w:tc>
          <w:tcPr>
            <w:tcW w:w="1200" w:type="dxa"/>
            <w:noWrap w:val="0"/>
            <w:vAlign w:val="center"/>
          </w:tcPr>
          <w:p w14:paraId="5DCFEED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售后服务</w:t>
            </w:r>
          </w:p>
          <w:p w14:paraId="476412C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2"/>
                <w:sz w:val="21"/>
                <w:szCs w:val="21"/>
                <w:highlight w:val="none"/>
                <w:lang w:val="en-US" w:eastAsia="zh-CN" w:bidi="ar-SA"/>
              </w:rPr>
              <w:t>方案</w:t>
            </w:r>
          </w:p>
        </w:tc>
        <w:tc>
          <w:tcPr>
            <w:tcW w:w="819" w:type="dxa"/>
            <w:noWrap w:val="0"/>
            <w:vAlign w:val="center"/>
          </w:tcPr>
          <w:p w14:paraId="724294AE">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6</w:t>
            </w:r>
          </w:p>
        </w:tc>
        <w:tc>
          <w:tcPr>
            <w:tcW w:w="7244" w:type="dxa"/>
            <w:noWrap w:val="0"/>
            <w:vAlign w:val="center"/>
          </w:tcPr>
          <w:p w14:paraId="26FC2A70">
            <w:pPr>
              <w:keepNext w:val="0"/>
              <w:keepLines w:val="0"/>
              <w:pageBreakBefore w:val="0"/>
              <w:kinsoku/>
              <w:wordWrap/>
              <w:overflowPunct/>
              <w:topLinePunct w:val="0"/>
              <w:autoSpaceDE/>
              <w:autoSpaceDN/>
              <w:bidi w:val="0"/>
              <w:adjustRightInd/>
              <w:spacing w:line="360" w:lineRule="auto"/>
              <w:ind w:firstLine="420" w:firstLineChars="200"/>
              <w:jc w:val="both"/>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根据投标人提供的售后服务方案进行评审，包括但不限于：①售后服务承诺、②售后服务内容及服务措施、③售后服务人员配备情况、④售后服务计划及响应时间等方面进行评审；以上方案内容符合项目实际情况、完全满足项目实施的每一项内容得1.5分，未提供不得分。每小项内容存在一处缺陷或模糊混乱的扣1分，扣完为止。（缺陷是指：与本项目采购标的无关、方案内容前后不一致、前后逻辑错误、涉及的相关规范及标准错误、地点区域错误、内容缺失、只有简单描述无实质性内容）</w:t>
            </w:r>
          </w:p>
        </w:tc>
      </w:tr>
      <w:tr w14:paraId="40958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3" w:type="dxa"/>
            <w:gridSpan w:val="2"/>
            <w:noWrap w:val="0"/>
            <w:vAlign w:val="center"/>
          </w:tcPr>
          <w:p w14:paraId="04E4E3C8">
            <w:pPr>
              <w:keepLines w:val="0"/>
              <w:pageBreakBefore w:val="0"/>
              <w:wordWrap/>
              <w:overflowPunct/>
              <w:topLinePunct w:val="0"/>
              <w:bidi w:val="0"/>
              <w:spacing w:line="360" w:lineRule="auto"/>
              <w:jc w:val="center"/>
              <w:outlineLvl w:val="9"/>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合计</w:t>
            </w:r>
          </w:p>
        </w:tc>
        <w:tc>
          <w:tcPr>
            <w:tcW w:w="819" w:type="dxa"/>
            <w:noWrap w:val="0"/>
            <w:vAlign w:val="center"/>
          </w:tcPr>
          <w:p w14:paraId="65C025CF">
            <w:pPr>
              <w:keepLines w:val="0"/>
              <w:pageBreakBefore w:val="0"/>
              <w:wordWrap/>
              <w:overflowPunct/>
              <w:topLinePunct w:val="0"/>
              <w:bidi w:val="0"/>
              <w:spacing w:line="360" w:lineRule="auto"/>
              <w:jc w:val="center"/>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100</w:t>
            </w:r>
          </w:p>
        </w:tc>
        <w:tc>
          <w:tcPr>
            <w:tcW w:w="7244" w:type="dxa"/>
            <w:noWrap w:val="0"/>
            <w:vAlign w:val="center"/>
          </w:tcPr>
          <w:p w14:paraId="3EEB29EB">
            <w:pPr>
              <w:keepLines w:val="0"/>
              <w:pageBreakBefore w:val="0"/>
              <w:wordWrap/>
              <w:overflowPunct/>
              <w:topLinePunct w:val="0"/>
              <w:bidi w:val="0"/>
              <w:spacing w:line="360" w:lineRule="auto"/>
              <w:jc w:val="left"/>
              <w:outlineLvl w:val="9"/>
              <w:rPr>
                <w:rFonts w:hint="eastAsia" w:ascii="仿宋" w:hAnsi="仿宋" w:eastAsia="仿宋" w:cs="仿宋"/>
                <w:color w:val="auto"/>
                <w:kern w:val="0"/>
                <w:sz w:val="21"/>
                <w:szCs w:val="21"/>
                <w:highlight w:val="none"/>
              </w:rPr>
            </w:pPr>
          </w:p>
        </w:tc>
      </w:tr>
      <w:tr w14:paraId="36330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16" w:type="dxa"/>
            <w:gridSpan w:val="4"/>
            <w:noWrap w:val="0"/>
            <w:vAlign w:val="center"/>
          </w:tcPr>
          <w:p w14:paraId="3B40794E">
            <w:pPr>
              <w:keepLines w:val="0"/>
              <w:pageBreakBefore w:val="0"/>
              <w:wordWrap/>
              <w:overflowPunct/>
              <w:topLinePunct w:val="0"/>
              <w:bidi w:val="0"/>
              <w:spacing w:line="360" w:lineRule="auto"/>
              <w:jc w:val="left"/>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说明：</w:t>
            </w:r>
            <w:r>
              <w:rPr>
                <w:rFonts w:hint="eastAsia" w:ascii="仿宋" w:hAnsi="仿宋" w:eastAsia="仿宋" w:cs="仿宋"/>
                <w:color w:val="auto"/>
                <w:kern w:val="0"/>
                <w:szCs w:val="21"/>
                <w:highlight w:val="none"/>
              </w:rPr>
              <w:t>说明：本评审内容中“内容缺陷”是指：①内容与实际情况不匹配、②不符合项目特点、③内容不完整或缺少关键节点、④未按采购需求针对描述、⑤存在描述内容过于简略、⑥缺失不全、⑦前后矛盾、⑧表述不清晰、⑨凭空编造、⑩逻辑混淆错误、⑪涉及的规范及标准错误不可能实现的情形等任意一种情形。</w:t>
            </w:r>
          </w:p>
        </w:tc>
      </w:tr>
    </w:tbl>
    <w:p w14:paraId="36E870FB">
      <w:pPr>
        <w:widowControl/>
        <w:jc w:val="left"/>
        <w:rPr>
          <w:rFonts w:hint="eastAsia" w:ascii="仿宋" w:hAnsi="仿宋" w:eastAsia="仿宋" w:cs="仿宋"/>
          <w:color w:val="auto"/>
          <w:highlight w:val="none"/>
        </w:rPr>
      </w:pPr>
    </w:p>
    <w:p w14:paraId="43D4F208">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44" w:name="_Toc22715"/>
      <w:bookmarkStart w:id="45" w:name="_Toc12409"/>
      <w:bookmarkStart w:id="46" w:name="_Toc115977387"/>
      <w:bookmarkStart w:id="47" w:name="_Toc485312286"/>
      <w:r>
        <w:rPr>
          <w:rFonts w:hint="eastAsia" w:ascii="仿宋" w:hAnsi="仿宋" w:eastAsia="仿宋" w:cs="仿宋"/>
          <w:b/>
          <w:color w:val="auto"/>
          <w:sz w:val="24"/>
          <w:szCs w:val="24"/>
          <w:highlight w:val="none"/>
          <w:lang w:val="en-US" w:eastAsia="zh-CN"/>
        </w:rPr>
        <w:t>一、</w:t>
      </w:r>
      <w:r>
        <w:rPr>
          <w:rFonts w:hint="eastAsia" w:ascii="仿宋" w:hAnsi="仿宋" w:eastAsia="仿宋" w:cs="仿宋"/>
          <w:b/>
          <w:color w:val="auto"/>
          <w:sz w:val="24"/>
          <w:szCs w:val="24"/>
          <w:highlight w:val="none"/>
        </w:rPr>
        <w:t>评标方法</w:t>
      </w:r>
      <w:bookmarkEnd w:id="44"/>
      <w:bookmarkEnd w:id="45"/>
      <w:bookmarkEnd w:id="46"/>
    </w:p>
    <w:p w14:paraId="13F9552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本次评标采用综合评分法。评标委员会对满足招标文件实质性要求的投标文件，按照本节规定的评审标准进行评审。评标中各评委若发生意见分歧，以少数服从多数原则确定。</w:t>
      </w:r>
    </w:p>
    <w:p w14:paraId="46145B22">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48" w:name="_Toc115977388"/>
      <w:bookmarkStart w:id="49" w:name="_Toc21706"/>
      <w:bookmarkStart w:id="50" w:name="_Toc8393"/>
      <w:r>
        <w:rPr>
          <w:rFonts w:hint="eastAsia" w:ascii="仿宋" w:hAnsi="仿宋" w:eastAsia="仿宋" w:cs="仿宋"/>
          <w:b/>
          <w:color w:val="auto"/>
          <w:sz w:val="24"/>
          <w:szCs w:val="24"/>
          <w:highlight w:val="none"/>
          <w:lang w:val="en-US" w:eastAsia="zh-CN"/>
        </w:rPr>
        <w:t>二、</w:t>
      </w:r>
      <w:r>
        <w:rPr>
          <w:rFonts w:hint="eastAsia" w:ascii="仿宋" w:hAnsi="仿宋" w:eastAsia="仿宋" w:cs="仿宋"/>
          <w:b/>
          <w:color w:val="auto"/>
          <w:sz w:val="24"/>
          <w:szCs w:val="24"/>
          <w:highlight w:val="none"/>
        </w:rPr>
        <w:t>评审标准</w:t>
      </w:r>
      <w:bookmarkEnd w:id="48"/>
      <w:bookmarkEnd w:id="49"/>
      <w:bookmarkEnd w:id="50"/>
    </w:p>
    <w:p w14:paraId="4CCA901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2.1资格审查：评审因素和评审标准见《资格审查标准》。</w:t>
      </w:r>
    </w:p>
    <w:p w14:paraId="5CA04A4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2.2完备性及符合性审查：评审因素和评审标准见《</w:t>
      </w:r>
      <w:r>
        <w:rPr>
          <w:rFonts w:hint="eastAsia" w:ascii="仿宋" w:hAnsi="仿宋" w:eastAsia="仿宋" w:cs="仿宋"/>
          <w:color w:val="auto"/>
          <w:kern w:val="0"/>
          <w:sz w:val="24"/>
          <w:szCs w:val="24"/>
          <w:highlight w:val="none"/>
          <w:lang w:eastAsia="zh-CN"/>
        </w:rPr>
        <w:t>符合性审查标准</w:t>
      </w:r>
      <w:r>
        <w:rPr>
          <w:rFonts w:hint="eastAsia" w:ascii="仿宋" w:hAnsi="仿宋" w:eastAsia="仿宋" w:cs="仿宋"/>
          <w:color w:val="auto"/>
          <w:kern w:val="0"/>
          <w:sz w:val="24"/>
          <w:szCs w:val="24"/>
          <w:highlight w:val="none"/>
        </w:rPr>
        <w:t>》。</w:t>
      </w:r>
    </w:p>
    <w:p w14:paraId="30AA604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详细评审：</w:t>
      </w:r>
    </w:p>
    <w:p w14:paraId="386D443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.1详细评审：评审因素和评审标准见《详细评审标准》及本节第3.</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款。</w:t>
      </w:r>
    </w:p>
    <w:p w14:paraId="6E11F5B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.2 投标报价评分标准：</w:t>
      </w:r>
    </w:p>
    <w:p w14:paraId="6F29054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（1）分值构成：见评标办法前附表。</w:t>
      </w:r>
    </w:p>
    <w:p w14:paraId="16D086A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（2）评标基准价的确定：见评标办法前附表。</w:t>
      </w:r>
    </w:p>
    <w:p w14:paraId="0B3F32B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（3）投标报价得分的计算：见评标办法前附表。</w:t>
      </w:r>
    </w:p>
    <w:p w14:paraId="7573A703">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51" w:name="_Toc18122"/>
      <w:bookmarkStart w:id="52" w:name="_Toc24086"/>
      <w:bookmarkStart w:id="53" w:name="_Toc115977389"/>
      <w:r>
        <w:rPr>
          <w:rFonts w:hint="eastAsia" w:ascii="仿宋" w:hAnsi="仿宋" w:eastAsia="仿宋" w:cs="仿宋"/>
          <w:b/>
          <w:color w:val="auto"/>
          <w:sz w:val="24"/>
          <w:szCs w:val="24"/>
          <w:highlight w:val="none"/>
          <w:lang w:val="en-US" w:eastAsia="zh-CN"/>
        </w:rPr>
        <w:t>三、</w:t>
      </w:r>
      <w:r>
        <w:rPr>
          <w:rFonts w:hint="eastAsia" w:ascii="仿宋" w:hAnsi="仿宋" w:eastAsia="仿宋" w:cs="仿宋"/>
          <w:b/>
          <w:color w:val="auto"/>
          <w:sz w:val="24"/>
          <w:szCs w:val="24"/>
          <w:highlight w:val="none"/>
        </w:rPr>
        <w:t>评标程序</w:t>
      </w:r>
      <w:bookmarkEnd w:id="51"/>
      <w:bookmarkEnd w:id="52"/>
      <w:bookmarkEnd w:id="53"/>
    </w:p>
    <w:p w14:paraId="23B1BE8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3.1 基本程序</w:t>
      </w:r>
    </w:p>
    <w:p w14:paraId="4C70084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评标活动将按以下步骤进行：</w:t>
      </w:r>
    </w:p>
    <w:p w14:paraId="37E3644E">
      <w:pPr>
        <w:pStyle w:val="201"/>
        <w:widowControl/>
        <w:numPr>
          <w:ilvl w:val="0"/>
          <w:numId w:val="2"/>
        </w:numPr>
        <w:shd w:val="clear" w:color="auto" w:fill="FFFFFF"/>
        <w:snapToGrid w:val="0"/>
        <w:spacing w:line="360" w:lineRule="auto"/>
        <w:ind w:firstLineChars="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评标准备</w:t>
      </w:r>
    </w:p>
    <w:p w14:paraId="345949D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 资格审查</w:t>
      </w:r>
    </w:p>
    <w:p w14:paraId="463E830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 完备性及符合性审查</w:t>
      </w:r>
    </w:p>
    <w:p w14:paraId="2CE4F51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 详细评审</w:t>
      </w:r>
    </w:p>
    <w:p w14:paraId="1303D42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 澄清、说明或补正</w:t>
      </w:r>
    </w:p>
    <w:p w14:paraId="1DE9352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 推荐中标候选人及提交评标报告</w:t>
      </w:r>
    </w:p>
    <w:p w14:paraId="605A523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 评标准备</w:t>
      </w:r>
    </w:p>
    <w:p w14:paraId="24907C7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3.2.1评标委员会成员签到</w:t>
      </w:r>
    </w:p>
    <w:p w14:paraId="47E99D5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评标委员会成员到达评标现场时应当在签到表上签到以证明其出席。</w:t>
      </w:r>
    </w:p>
    <w:p w14:paraId="622A39B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3.2.2 评标委员会的分工</w:t>
      </w:r>
    </w:p>
    <w:p w14:paraId="1C57A93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3.2.2.1评标委员会首先推选一名评标委员会主任。评标委员会主任负责评标活动的组织领导工作。评标委员会主任与评标委员会其它成员具有同等的评标权力。</w:t>
      </w:r>
    </w:p>
    <w:p w14:paraId="638B1D4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3.2.2.2 评标委员会主任除履行自己作为评标委员会成员独立评标的职责外，主要负责以下工作：</w:t>
      </w:r>
    </w:p>
    <w:p w14:paraId="3271F01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（1）组织评标委员会成员学习招标文件；</w:t>
      </w:r>
    </w:p>
    <w:p w14:paraId="255ED36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（2）汇总各评标委员会成员认为需要投标人澄清、说明或者补正的问题；</w:t>
      </w:r>
    </w:p>
    <w:p w14:paraId="306129A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（3）组织评标委员会对投标人质询并对投标人的答复进行评审；</w:t>
      </w:r>
    </w:p>
    <w:p w14:paraId="1C2DEF8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（4）对出现较大争议的事项进行书面记录；</w:t>
      </w:r>
    </w:p>
    <w:p w14:paraId="1B5033E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（5）组织收回评标过程中使用的文件、表格和评标记录以及其它资料，并查验评标记录的完整性及有效性；</w:t>
      </w:r>
    </w:p>
    <w:p w14:paraId="7D02A09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（6）组织对评标结论进行复核确认；</w:t>
      </w:r>
    </w:p>
    <w:p w14:paraId="78DE774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（7）组织编写评标报告。</w:t>
      </w:r>
    </w:p>
    <w:p w14:paraId="2C262F6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3.2.3 熟悉文件资料</w:t>
      </w:r>
    </w:p>
    <w:p w14:paraId="4F5C876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3.2.3.1 评标委员会主任应当组织评标委员会成员认真研究招标文件，了解和熟悉招标目的、招标范围、</w:t>
      </w:r>
      <w:r>
        <w:rPr>
          <w:rFonts w:hint="eastAsia" w:ascii="仿宋" w:hAnsi="仿宋" w:eastAsia="仿宋" w:cs="仿宋"/>
          <w:color w:val="auto"/>
          <w:kern w:val="0"/>
          <w:sz w:val="24"/>
          <w:szCs w:val="24"/>
          <w:highlight w:val="none"/>
          <w:lang w:eastAsia="zh-CN"/>
        </w:rPr>
        <w:t>服务标准和要求</w:t>
      </w:r>
      <w:r>
        <w:rPr>
          <w:rFonts w:hint="eastAsia" w:ascii="仿宋" w:hAnsi="仿宋" w:eastAsia="仿宋" w:cs="仿宋"/>
          <w:color w:val="auto"/>
          <w:kern w:val="0"/>
          <w:sz w:val="24"/>
          <w:szCs w:val="24"/>
          <w:highlight w:val="none"/>
        </w:rPr>
        <w:t>，掌握评标标准和方法。</w:t>
      </w:r>
    </w:p>
    <w:p w14:paraId="4D9CE5A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3.2.3.2 采购人或采购代理机构应当向评标委员会提供评标所需的信息和数据，包括：</w:t>
      </w:r>
    </w:p>
    <w:p w14:paraId="0E5E4C6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（1）招标文件及其澄清修改等招标文件补充；</w:t>
      </w:r>
    </w:p>
    <w:p w14:paraId="6C06DE7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（2）未在开标会上当场拒绝的各投标文件；</w:t>
      </w:r>
    </w:p>
    <w:p w14:paraId="3FF9612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（3）开标会记录；</w:t>
      </w:r>
    </w:p>
    <w:p w14:paraId="4604CFF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（4）评标表格；</w:t>
      </w:r>
    </w:p>
    <w:p w14:paraId="56F98DC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（5）其它信息和数据。</w:t>
      </w:r>
    </w:p>
    <w:p w14:paraId="27AD196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3.3资格审查</w:t>
      </w:r>
    </w:p>
    <w:p w14:paraId="1061179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依据本章规定的评审因素和审查标准，对投标人的资格审查资料进行资格审查。资格审查有一项未通过审查标准，采购人将认定整个投标文件不响应招标文件而否决其投标，并且不允许投标人通过修改或撤销其不符合要求的差异或保留，使之成为具有响应性的投标。</w:t>
      </w:r>
    </w:p>
    <w:p w14:paraId="70FC6D5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3.4完备性及符合性审查</w:t>
      </w:r>
    </w:p>
    <w:p w14:paraId="6939733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3.4.1 评标委员依据本章规定的评审因素和评审标准，对投标人的投标文件进行完备性及符合性审查。完备性及符合性审查有一项未通过评审标准，评标委员会将认定整个投标文件不响应招标文件而否决其投标，并且不允许投标人通过修改或撤销其不符合要求的差异或保留，使之成为具有响应性的投标。</w:t>
      </w:r>
    </w:p>
    <w:p w14:paraId="794876E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3.4.2 完备性及符合性审查条款是指对本招标项目产生了重大影响的重大偏差，而且纠正此类偏差将会对响应本次招标的其它投标人的竞争地位产生不公正的影响。</w:t>
      </w:r>
    </w:p>
    <w:p w14:paraId="0B72E05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3.4.3细微偏差是指投标文件在实质上响应招标文件要求，但在个别地方存在疏漏或者提供了不完整的技术信息和数据等情况，并且补正这些遗漏和不完整不会对其它投标人造成不公平的结果。细微偏差不影响投标文件的有效性，评标委员会可要求存在细微偏差的投标人予以补正。</w:t>
      </w:r>
    </w:p>
    <w:p w14:paraId="736DB39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2BC551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详细评审</w:t>
      </w:r>
    </w:p>
    <w:p w14:paraId="57C0475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.1.只有通过了资格审查、完备性及符合性审查</w:t>
      </w:r>
      <w:r>
        <w:rPr>
          <w:rFonts w:hint="eastAsia" w:ascii="仿宋" w:hAnsi="仿宋" w:eastAsia="仿宋" w:cs="仿宋"/>
          <w:color w:val="auto"/>
          <w:kern w:val="0"/>
          <w:sz w:val="24"/>
          <w:szCs w:val="24"/>
          <w:highlight w:val="none"/>
          <w:lang w:val="en-US" w:eastAsia="zh-CN"/>
        </w:rPr>
        <w:t>的投标人</w:t>
      </w:r>
      <w:r>
        <w:rPr>
          <w:rFonts w:hint="eastAsia" w:ascii="仿宋" w:hAnsi="仿宋" w:eastAsia="仿宋" w:cs="仿宋"/>
          <w:color w:val="auto"/>
          <w:kern w:val="0"/>
          <w:sz w:val="24"/>
          <w:szCs w:val="24"/>
          <w:highlight w:val="none"/>
        </w:rPr>
        <w:t>不少于3个方可进入详细评审。</w:t>
      </w:r>
    </w:p>
    <w:p w14:paraId="1AF93E6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3.5</w:t>
      </w:r>
      <w:r>
        <w:rPr>
          <w:rFonts w:hint="eastAsia" w:ascii="仿宋" w:hAnsi="仿宋" w:eastAsia="仿宋" w:cs="仿宋"/>
          <w:color w:val="auto"/>
          <w:kern w:val="0"/>
          <w:sz w:val="24"/>
          <w:szCs w:val="24"/>
          <w:highlight w:val="none"/>
        </w:rPr>
        <w:t>.2 澄清、说明和补正</w:t>
      </w:r>
    </w:p>
    <w:p w14:paraId="7E8094F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3.5</w:t>
      </w:r>
      <w:r>
        <w:rPr>
          <w:rFonts w:hint="eastAsia" w:ascii="仿宋" w:hAnsi="仿宋" w:eastAsia="仿宋" w:cs="仿宋"/>
          <w:color w:val="auto"/>
          <w:kern w:val="0"/>
          <w:sz w:val="24"/>
          <w:szCs w:val="24"/>
          <w:highlight w:val="none"/>
        </w:rPr>
        <w:t>.2.1在不改变投标人投标文件实质性内容的前提下，评标委员会应当对投标文件进行基础性数据分析和整理，从而发现并提取其中可能存在的对招标范围理解的偏差、技术响应偏离、投标价格的算术性错误、错漏项、投标价格构成不合理、不平衡报价等存在明显异常的问题。</w:t>
      </w:r>
    </w:p>
    <w:p w14:paraId="7E00B13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3.5</w:t>
      </w:r>
      <w:r>
        <w:rPr>
          <w:rFonts w:hint="eastAsia" w:ascii="仿宋" w:hAnsi="仿宋" w:eastAsia="仿宋" w:cs="仿宋"/>
          <w:color w:val="auto"/>
          <w:kern w:val="0"/>
          <w:sz w:val="24"/>
          <w:szCs w:val="24"/>
          <w:highlight w:val="none"/>
        </w:rPr>
        <w:t>.2.2澄清、说明和补正内容不得改变投标文件的实质性内容（算术性错误修正的除外）。投标人的书面澄清、说明和补正属于投标文件的组成部分。</w:t>
      </w:r>
    </w:p>
    <w:p w14:paraId="292310A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3.5</w:t>
      </w:r>
      <w:r>
        <w:rPr>
          <w:rFonts w:hint="eastAsia" w:ascii="仿宋" w:hAnsi="仿宋" w:eastAsia="仿宋" w:cs="仿宋"/>
          <w:color w:val="auto"/>
          <w:kern w:val="0"/>
          <w:sz w:val="24"/>
          <w:szCs w:val="24"/>
          <w:highlight w:val="none"/>
        </w:rPr>
        <w:t>.2.3评标委员会针对需要投标人对所提交投标文件中不明确的内容进行书面澄清、说明或补正。澄清通知不得向投标人提出带有暗示性或诱导性问题，或向其明确投标文件中的遗漏和错误。投标人接到评标委员会发出的书面澄清通知后，应按评标委员会的要求提供书面澄清资料，并在规定的时间递交到指定地点。评标委员会不接受投标人主动提出的澄清、说明或补正。</w:t>
      </w:r>
    </w:p>
    <w:p w14:paraId="7E87373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3.5</w:t>
      </w:r>
      <w:r>
        <w:rPr>
          <w:rFonts w:hint="eastAsia" w:ascii="仿宋" w:hAnsi="仿宋" w:eastAsia="仿宋" w:cs="仿宋"/>
          <w:color w:val="auto"/>
          <w:kern w:val="0"/>
          <w:sz w:val="24"/>
          <w:szCs w:val="24"/>
          <w:highlight w:val="none"/>
        </w:rPr>
        <w:t>.2.4评标委员会对投标人提交的澄清、说明或补正有疑问的，可以要求投标人进一步澄清、说明或补正，直至满足评标委员会的要求。</w:t>
      </w:r>
    </w:p>
    <w:p w14:paraId="3492EED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3.5</w:t>
      </w:r>
      <w:r>
        <w:rPr>
          <w:rFonts w:hint="eastAsia" w:ascii="仿宋" w:hAnsi="仿宋" w:eastAsia="仿宋" w:cs="仿宋"/>
          <w:color w:val="auto"/>
          <w:kern w:val="0"/>
          <w:sz w:val="24"/>
          <w:szCs w:val="24"/>
          <w:highlight w:val="none"/>
        </w:rPr>
        <w:t>.3评委评分：评委按照《详细评审标准》评分，投标人详细评审得分等于全部评委评分的算术平均值。</w:t>
      </w:r>
    </w:p>
    <w:p w14:paraId="4B282E7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3.5</w:t>
      </w:r>
      <w:r>
        <w:rPr>
          <w:rFonts w:hint="eastAsia" w:ascii="仿宋" w:hAnsi="仿宋" w:eastAsia="仿宋" w:cs="仿宋"/>
          <w:color w:val="auto"/>
          <w:kern w:val="0"/>
          <w:sz w:val="24"/>
          <w:szCs w:val="24"/>
          <w:highlight w:val="none"/>
        </w:rPr>
        <w:t>.4 算术错误修正：投标价格有算术错误或前后不一致的，评标委员会按以下原则对投标价格进行修正：</w:t>
      </w:r>
    </w:p>
    <w:p w14:paraId="3E4ABC6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电子交易平台中报价与</w:t>
      </w:r>
      <w:r>
        <w:rPr>
          <w:rFonts w:hint="eastAsia" w:ascii="仿宋" w:hAnsi="仿宋" w:eastAsia="仿宋" w:cs="仿宋"/>
          <w:color w:val="auto"/>
          <w:kern w:val="0"/>
          <w:sz w:val="24"/>
          <w:szCs w:val="24"/>
          <w:highlight w:val="none"/>
        </w:rPr>
        <w:t>投标文件相应内容不一致的，以投标文件为准；</w:t>
      </w:r>
    </w:p>
    <w:p w14:paraId="0E654EC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eastAsia="zh-CN"/>
        </w:rPr>
        <w:t>开标一览表</w:t>
      </w:r>
      <w:r>
        <w:rPr>
          <w:rFonts w:hint="eastAsia" w:ascii="仿宋" w:hAnsi="仿宋" w:eastAsia="仿宋" w:cs="仿宋"/>
          <w:color w:val="auto"/>
          <w:kern w:val="0"/>
          <w:sz w:val="24"/>
          <w:szCs w:val="24"/>
          <w:highlight w:val="none"/>
        </w:rPr>
        <w:t>与投标文件中相应内容不一致的，以</w:t>
      </w:r>
      <w:r>
        <w:rPr>
          <w:rFonts w:hint="eastAsia" w:ascii="仿宋" w:hAnsi="仿宋" w:eastAsia="仿宋" w:cs="仿宋"/>
          <w:color w:val="auto"/>
          <w:kern w:val="0"/>
          <w:sz w:val="24"/>
          <w:szCs w:val="24"/>
          <w:highlight w:val="none"/>
          <w:lang w:eastAsia="zh-CN"/>
        </w:rPr>
        <w:t>开标一览表</w:t>
      </w:r>
      <w:r>
        <w:rPr>
          <w:rFonts w:hint="eastAsia" w:ascii="仿宋" w:hAnsi="仿宋" w:eastAsia="仿宋" w:cs="仿宋"/>
          <w:color w:val="auto"/>
          <w:kern w:val="0"/>
          <w:sz w:val="24"/>
          <w:szCs w:val="24"/>
          <w:highlight w:val="none"/>
        </w:rPr>
        <w:t>为准；</w:t>
      </w:r>
    </w:p>
    <w:p w14:paraId="3C78C8E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（3）大写金额和小写金额不一致的，以大写金额为准；</w:t>
      </w:r>
    </w:p>
    <w:p w14:paraId="400E89B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）单价金额小数点或者百分比有明显错位的，以</w:t>
      </w:r>
      <w:r>
        <w:rPr>
          <w:rFonts w:hint="eastAsia" w:ascii="仿宋" w:hAnsi="仿宋" w:eastAsia="仿宋" w:cs="仿宋"/>
          <w:color w:val="auto"/>
          <w:kern w:val="0"/>
          <w:sz w:val="24"/>
          <w:szCs w:val="24"/>
          <w:highlight w:val="none"/>
          <w:lang w:eastAsia="zh-CN"/>
        </w:rPr>
        <w:t>开标一览表</w:t>
      </w:r>
      <w:r>
        <w:rPr>
          <w:rFonts w:hint="eastAsia" w:ascii="仿宋" w:hAnsi="仿宋" w:eastAsia="仿宋" w:cs="仿宋"/>
          <w:color w:val="auto"/>
          <w:kern w:val="0"/>
          <w:sz w:val="24"/>
          <w:szCs w:val="24"/>
          <w:highlight w:val="none"/>
        </w:rPr>
        <w:t>的总价为准，并修改单价；</w:t>
      </w:r>
    </w:p>
    <w:p w14:paraId="497639E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）总价金额与按单价汇总金额不一致的，以单价金额计算结果为准。</w:t>
      </w:r>
    </w:p>
    <w:p w14:paraId="74F7A57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修正后的报价经投标人确认后产生约束力，投标人不确认或不接受的，其投标无效。</w:t>
      </w:r>
    </w:p>
    <w:p w14:paraId="07A7769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3.5</w:t>
      </w:r>
      <w:r>
        <w:rPr>
          <w:rFonts w:hint="eastAsia" w:ascii="仿宋" w:hAnsi="仿宋" w:eastAsia="仿宋" w:cs="仿宋"/>
          <w:color w:val="auto"/>
          <w:kern w:val="0"/>
          <w:sz w:val="24"/>
          <w:szCs w:val="24"/>
          <w:highlight w:val="none"/>
        </w:rPr>
        <w:t>.5投标报价评分：对投标报价进行投标报价得分计算，计算方法详见评标办法前附表。</w:t>
      </w:r>
    </w:p>
    <w:p w14:paraId="33A7832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3.5</w:t>
      </w:r>
      <w:r>
        <w:rPr>
          <w:rFonts w:hint="eastAsia" w:ascii="仿宋" w:hAnsi="仿宋" w:eastAsia="仿宋" w:cs="仿宋"/>
          <w:color w:val="auto"/>
          <w:kern w:val="0"/>
          <w:sz w:val="24"/>
          <w:szCs w:val="24"/>
          <w:highlight w:val="none"/>
        </w:rPr>
        <w:t>.6汇总评分结果，评分分值计算保留小数点后两位，小数点后第三位“四舍五入”。</w:t>
      </w:r>
    </w:p>
    <w:p w14:paraId="343BF63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3.5</w:t>
      </w:r>
      <w:r>
        <w:rPr>
          <w:rFonts w:hint="eastAsia" w:ascii="仿宋" w:hAnsi="仿宋" w:eastAsia="仿宋" w:cs="仿宋"/>
          <w:color w:val="auto"/>
          <w:kern w:val="0"/>
          <w:sz w:val="24"/>
          <w:szCs w:val="24"/>
          <w:highlight w:val="none"/>
        </w:rPr>
        <w:t>.7详细评审工作全部结束后，投标人总得分排序按照以下原则进行。</w:t>
      </w:r>
    </w:p>
    <w:p w14:paraId="07A0C08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.7.1按照总得分由高到低顺序对投标人进行排序；</w:t>
      </w:r>
    </w:p>
    <w:p w14:paraId="2D2D573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.7.2总得分相同时报价低的投标人排序靠前；</w:t>
      </w:r>
    </w:p>
    <w:p w14:paraId="4460728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.7.3总得分相同且报价相同的投标人，由采购人确定排序顺序；</w:t>
      </w:r>
    </w:p>
    <w:p w14:paraId="3EF9368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推荐中标候选人及提交评标报告</w:t>
      </w:r>
    </w:p>
    <w:p w14:paraId="7FE2BC1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.1评标委员会推荐中标候选人，总得分排序第一的投标人将被确定为第一中标候选人，以此类推确定出规定数量的的中标候选人。</w:t>
      </w:r>
    </w:p>
    <w:p w14:paraId="43B3274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.2当通过了资格审查、完备性及符合性审查后，投标</w:t>
      </w:r>
      <w:r>
        <w:rPr>
          <w:rFonts w:hint="eastAsia" w:ascii="仿宋" w:hAnsi="仿宋" w:eastAsia="仿宋" w:cs="仿宋"/>
          <w:color w:val="auto"/>
          <w:kern w:val="0"/>
          <w:sz w:val="24"/>
          <w:szCs w:val="24"/>
          <w:highlight w:val="none"/>
          <w:lang w:val="en-US" w:eastAsia="zh-CN"/>
        </w:rPr>
        <w:t>人</w:t>
      </w:r>
      <w:r>
        <w:rPr>
          <w:rFonts w:hint="eastAsia" w:ascii="仿宋" w:hAnsi="仿宋" w:eastAsia="仿宋" w:cs="仿宋"/>
          <w:color w:val="auto"/>
          <w:kern w:val="0"/>
          <w:sz w:val="24"/>
          <w:szCs w:val="24"/>
          <w:highlight w:val="none"/>
        </w:rPr>
        <w:t>少于3个时，采购人应当依法重新招标。</w:t>
      </w:r>
    </w:p>
    <w:p w14:paraId="7E5BDD0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.3 评标委员会完成评标后，应当向采购人提交书面评标报告。</w:t>
      </w:r>
    </w:p>
    <w:p w14:paraId="18F9347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特殊情况的处置程序</w:t>
      </w:r>
    </w:p>
    <w:p w14:paraId="3EE5587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.1 关于评标活动暂停</w:t>
      </w:r>
    </w:p>
    <w:p w14:paraId="4D6C8FB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委员会应当执行连续评标的原则，按评标办法中规定的程序、内容、方法、标准完成全部评标工作。只有发生不可抗力导致评标工作无法继续时，评标活动方可暂停。发生评标暂停情况时，应当封存全部投标文件和评标记录，待不可抗力的影响结束且具备继续评标的条件时，由原评标委员会继续评标。</w:t>
      </w:r>
    </w:p>
    <w:p w14:paraId="74508CF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.2关于评标中途更换评委</w:t>
      </w:r>
    </w:p>
    <w:p w14:paraId="6AE2263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.2.1 除非发生下列情况之一，评标委员会成员不得在评标中途更换：</w:t>
      </w:r>
    </w:p>
    <w:p w14:paraId="2A18A0E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（1）因不可抗拒的客观原因，不能到场或需在评标中途退出评标活动。</w:t>
      </w:r>
    </w:p>
    <w:p w14:paraId="55D8EF2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（2）根据法律法规规定，某个或某几个评标委员会成员需要回避。</w:t>
      </w:r>
    </w:p>
    <w:p w14:paraId="67A64FE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.2.2 退出评标的评标委员会成员，其已完成的评标行为无效，由更换的评委进行评标。</w:t>
      </w:r>
    </w:p>
    <w:p w14:paraId="285A0F0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.3 在评标环节中，需评标委员会就某项定性的评审结论做出表决的，由评标委员会全体成员按照少数服从多数的原则确定。</w:t>
      </w:r>
    </w:p>
    <w:bookmarkEnd w:id="47"/>
    <w:p w14:paraId="4109DD7D">
      <w:pP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1902AA74">
      <w:pPr>
        <w:spacing w:line="440" w:lineRule="exact"/>
        <w:jc w:val="center"/>
        <w:outlineLvl w:val="0"/>
        <w:rPr>
          <w:rFonts w:hint="eastAsia" w:ascii="仿宋" w:hAnsi="仿宋" w:eastAsia="仿宋" w:cs="仿宋"/>
          <w:b/>
          <w:color w:val="auto"/>
          <w:sz w:val="24"/>
          <w:szCs w:val="24"/>
          <w:highlight w:val="none"/>
          <w:lang w:val="en-US" w:eastAsia="zh-CN"/>
        </w:rPr>
      </w:pPr>
      <w:bookmarkStart w:id="54" w:name="_Toc23600"/>
      <w:r>
        <w:rPr>
          <w:rFonts w:hint="eastAsia" w:ascii="仿宋" w:hAnsi="仿宋" w:eastAsia="仿宋" w:cs="仿宋"/>
          <w:b/>
          <w:color w:val="auto"/>
          <w:sz w:val="24"/>
          <w:szCs w:val="24"/>
          <w:highlight w:val="none"/>
        </w:rPr>
        <w:t>第三章 合同</w:t>
      </w:r>
      <w:r>
        <w:rPr>
          <w:rFonts w:hint="eastAsia" w:ascii="仿宋" w:hAnsi="仿宋" w:eastAsia="仿宋" w:cs="仿宋"/>
          <w:b/>
          <w:color w:val="auto"/>
          <w:sz w:val="24"/>
          <w:szCs w:val="24"/>
          <w:highlight w:val="none"/>
          <w:lang w:val="en-US" w:eastAsia="zh-CN"/>
        </w:rPr>
        <w:t>文本</w:t>
      </w:r>
      <w:bookmarkEnd w:id="54"/>
    </w:p>
    <w:p w14:paraId="67F0628B">
      <w:pPr>
        <w:rPr>
          <w:rFonts w:hint="eastAsia" w:ascii="仿宋" w:hAnsi="仿宋" w:eastAsia="仿宋" w:cs="仿宋"/>
          <w:color w:val="auto"/>
          <w:highlight w:val="none"/>
        </w:rPr>
      </w:pPr>
    </w:p>
    <w:p w14:paraId="7079FBE6">
      <w:pPr>
        <w:pStyle w:val="18"/>
        <w:keepLines w:val="0"/>
        <w:pageBreakBefore w:val="0"/>
        <w:widowControl w:val="0"/>
        <w:numPr>
          <w:ilvl w:val="0"/>
          <w:numId w:val="0"/>
        </w:numPr>
        <w:wordWrap/>
        <w:overflowPunct/>
        <w:topLinePunct w:val="0"/>
        <w:bidi w:val="0"/>
        <w:spacing w:line="360" w:lineRule="auto"/>
        <w:jc w:val="center"/>
        <w:outlineLvl w:val="9"/>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注：本合同文本供参考，具体内容以实际签订为准。</w:t>
      </w:r>
    </w:p>
    <w:p w14:paraId="4204AF30">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auto"/>
        <w:outlineLvl w:val="9"/>
        <w:rPr>
          <w:rFonts w:hint="eastAsia" w:ascii="仿宋" w:hAnsi="仿宋" w:eastAsia="仿宋" w:cs="仿宋"/>
          <w:i w:val="0"/>
          <w:iCs w:val="0"/>
          <w:caps w:val="0"/>
          <w:color w:val="000000"/>
          <w:spacing w:val="4"/>
          <w:sz w:val="44"/>
          <w:szCs w:val="44"/>
          <w:highlight w:val="none"/>
          <w:shd w:val="clear" w:color="auto" w:fill="FFFFFF"/>
          <w:lang w:eastAsia="zh-CN"/>
        </w:rPr>
      </w:pPr>
    </w:p>
    <w:p w14:paraId="5B77F163">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auto"/>
        <w:outlineLvl w:val="9"/>
        <w:rPr>
          <w:rFonts w:hint="eastAsia" w:ascii="仿宋" w:hAnsi="仿宋" w:eastAsia="仿宋" w:cs="仿宋"/>
          <w:i w:val="0"/>
          <w:iCs w:val="0"/>
          <w:caps w:val="0"/>
          <w:color w:val="000000"/>
          <w:spacing w:val="4"/>
          <w:sz w:val="32"/>
          <w:szCs w:val="32"/>
          <w:highlight w:val="none"/>
          <w:shd w:val="clear" w:color="auto" w:fill="FFFFFF"/>
        </w:rPr>
      </w:pPr>
      <w:r>
        <w:rPr>
          <w:rFonts w:hint="eastAsia" w:ascii="仿宋" w:hAnsi="仿宋" w:eastAsia="仿宋" w:cs="仿宋"/>
          <w:i w:val="0"/>
          <w:iCs w:val="0"/>
          <w:caps w:val="0"/>
          <w:color w:val="000000"/>
          <w:spacing w:val="4"/>
          <w:sz w:val="44"/>
          <w:szCs w:val="44"/>
          <w:highlight w:val="none"/>
          <w:shd w:val="clear" w:color="auto" w:fill="FFFFFF"/>
        </w:rPr>
        <w:t>学校食堂食材采购合同</w:t>
      </w:r>
    </w:p>
    <w:p w14:paraId="631920C5">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56" w:firstLineChars="200"/>
        <w:jc w:val="both"/>
        <w:textAlignment w:val="auto"/>
        <w:outlineLvl w:val="9"/>
        <w:rPr>
          <w:rFonts w:hint="eastAsia" w:ascii="仿宋" w:hAnsi="仿宋" w:eastAsia="仿宋" w:cs="仿宋"/>
          <w:i w:val="0"/>
          <w:iCs w:val="0"/>
          <w:caps w:val="0"/>
          <w:color w:val="000000"/>
          <w:spacing w:val="4"/>
          <w:sz w:val="32"/>
          <w:szCs w:val="32"/>
          <w:highlight w:val="none"/>
          <w:shd w:val="clear" w:color="auto" w:fill="FFFFFF"/>
        </w:rPr>
      </w:pPr>
    </w:p>
    <w:p w14:paraId="5E55900F">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96" w:firstLineChars="200"/>
        <w:jc w:val="both"/>
        <w:textAlignment w:val="auto"/>
        <w:outlineLvl w:val="9"/>
        <w:rPr>
          <w:rFonts w:hint="eastAsia" w:ascii="仿宋" w:hAnsi="仿宋" w:eastAsia="仿宋" w:cs="仿宋"/>
          <w:color w:val="000000"/>
          <w:sz w:val="24"/>
          <w:szCs w:val="24"/>
          <w:highlight w:val="none"/>
        </w:rPr>
      </w:pPr>
      <w:r>
        <w:rPr>
          <w:rFonts w:hint="eastAsia" w:ascii="仿宋" w:hAnsi="仿宋" w:eastAsia="仿宋" w:cs="仿宋"/>
          <w:i w:val="0"/>
          <w:iCs w:val="0"/>
          <w:caps w:val="0"/>
          <w:color w:val="000000"/>
          <w:spacing w:val="4"/>
          <w:sz w:val="24"/>
          <w:szCs w:val="24"/>
          <w:highlight w:val="none"/>
          <w:shd w:val="clear" w:color="auto" w:fill="FFFFFF"/>
        </w:rPr>
        <w:t>甲方</w:t>
      </w:r>
      <w:r>
        <w:rPr>
          <w:rFonts w:hint="eastAsia" w:ascii="仿宋" w:hAnsi="仿宋" w:eastAsia="仿宋" w:cs="仿宋"/>
          <w:i w:val="0"/>
          <w:iCs w:val="0"/>
          <w:caps w:val="0"/>
          <w:color w:val="000000"/>
          <w:spacing w:val="4"/>
          <w:sz w:val="24"/>
          <w:szCs w:val="24"/>
          <w:highlight w:val="none"/>
          <w:shd w:val="clear" w:color="auto" w:fill="FFFFFF"/>
          <w:lang w:eastAsia="zh-CN"/>
        </w:rPr>
        <w:t>（学校方）</w:t>
      </w:r>
      <w:r>
        <w:rPr>
          <w:rFonts w:hint="eastAsia" w:ascii="仿宋" w:hAnsi="仿宋" w:eastAsia="仿宋" w:cs="仿宋"/>
          <w:i w:val="0"/>
          <w:iCs w:val="0"/>
          <w:caps w:val="0"/>
          <w:color w:val="000000"/>
          <w:spacing w:val="4"/>
          <w:sz w:val="24"/>
          <w:szCs w:val="24"/>
          <w:highlight w:val="none"/>
          <w:shd w:val="clear" w:color="auto" w:fill="FFFFFF"/>
        </w:rPr>
        <w:t>：</w:t>
      </w:r>
    </w:p>
    <w:p w14:paraId="3B27A1D7">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96" w:firstLineChars="200"/>
        <w:jc w:val="both"/>
        <w:textAlignment w:val="auto"/>
        <w:outlineLvl w:val="9"/>
        <w:rPr>
          <w:rFonts w:hint="eastAsia" w:ascii="仿宋" w:hAnsi="仿宋" w:eastAsia="仿宋" w:cs="仿宋"/>
          <w:color w:val="000000"/>
          <w:sz w:val="24"/>
          <w:szCs w:val="24"/>
          <w:highlight w:val="none"/>
        </w:rPr>
      </w:pPr>
      <w:r>
        <w:rPr>
          <w:rFonts w:hint="eastAsia" w:ascii="仿宋" w:hAnsi="仿宋" w:eastAsia="仿宋" w:cs="仿宋"/>
          <w:i w:val="0"/>
          <w:iCs w:val="0"/>
          <w:caps w:val="0"/>
          <w:color w:val="000000"/>
          <w:spacing w:val="4"/>
          <w:sz w:val="24"/>
          <w:szCs w:val="24"/>
          <w:highlight w:val="none"/>
          <w:shd w:val="clear" w:color="auto" w:fill="FFFFFF"/>
        </w:rPr>
        <w:t>统一社会信用代码：</w:t>
      </w:r>
    </w:p>
    <w:p w14:paraId="4E27D428">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96" w:firstLineChars="200"/>
        <w:jc w:val="both"/>
        <w:textAlignment w:val="auto"/>
        <w:outlineLvl w:val="9"/>
        <w:rPr>
          <w:rFonts w:hint="eastAsia" w:ascii="仿宋" w:hAnsi="仿宋" w:eastAsia="仿宋" w:cs="仿宋"/>
          <w:color w:val="000000"/>
          <w:sz w:val="24"/>
          <w:szCs w:val="24"/>
          <w:highlight w:val="none"/>
        </w:rPr>
      </w:pPr>
      <w:r>
        <w:rPr>
          <w:rFonts w:hint="eastAsia" w:ascii="仿宋" w:hAnsi="仿宋" w:eastAsia="仿宋" w:cs="仿宋"/>
          <w:i w:val="0"/>
          <w:iCs w:val="0"/>
          <w:caps w:val="0"/>
          <w:color w:val="000000"/>
          <w:spacing w:val="4"/>
          <w:sz w:val="24"/>
          <w:szCs w:val="24"/>
          <w:highlight w:val="none"/>
          <w:shd w:val="clear" w:color="auto" w:fill="FFFFFF"/>
        </w:rPr>
        <w:t>乙方</w:t>
      </w:r>
      <w:r>
        <w:rPr>
          <w:rFonts w:hint="eastAsia" w:ascii="仿宋" w:hAnsi="仿宋" w:eastAsia="仿宋" w:cs="仿宋"/>
          <w:i w:val="0"/>
          <w:iCs w:val="0"/>
          <w:caps w:val="0"/>
          <w:color w:val="000000"/>
          <w:spacing w:val="4"/>
          <w:sz w:val="24"/>
          <w:szCs w:val="24"/>
          <w:highlight w:val="none"/>
          <w:shd w:val="clear" w:color="auto" w:fill="FFFFFF"/>
          <w:lang w:eastAsia="zh-CN"/>
        </w:rPr>
        <w:t>（供货方）</w:t>
      </w:r>
      <w:r>
        <w:rPr>
          <w:rFonts w:hint="eastAsia" w:ascii="仿宋" w:hAnsi="仿宋" w:eastAsia="仿宋" w:cs="仿宋"/>
          <w:i w:val="0"/>
          <w:iCs w:val="0"/>
          <w:caps w:val="0"/>
          <w:color w:val="000000"/>
          <w:spacing w:val="4"/>
          <w:sz w:val="24"/>
          <w:szCs w:val="24"/>
          <w:highlight w:val="none"/>
          <w:shd w:val="clear" w:color="auto" w:fill="FFFFFF"/>
        </w:rPr>
        <w:t>：</w:t>
      </w:r>
    </w:p>
    <w:p w14:paraId="502B90B3">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96" w:firstLineChars="200"/>
        <w:jc w:val="both"/>
        <w:textAlignment w:val="auto"/>
        <w:outlineLvl w:val="9"/>
        <w:rPr>
          <w:rFonts w:hint="eastAsia" w:ascii="仿宋" w:hAnsi="仿宋" w:eastAsia="仿宋" w:cs="仿宋"/>
          <w:i w:val="0"/>
          <w:iCs w:val="0"/>
          <w:caps w:val="0"/>
          <w:color w:val="000000"/>
          <w:spacing w:val="4"/>
          <w:sz w:val="24"/>
          <w:szCs w:val="24"/>
          <w:highlight w:val="none"/>
          <w:shd w:val="clear" w:color="auto" w:fill="FFFFFF"/>
        </w:rPr>
      </w:pPr>
      <w:r>
        <w:rPr>
          <w:rFonts w:hint="eastAsia" w:ascii="仿宋" w:hAnsi="仿宋" w:eastAsia="仿宋" w:cs="仿宋"/>
          <w:i w:val="0"/>
          <w:iCs w:val="0"/>
          <w:caps w:val="0"/>
          <w:color w:val="000000"/>
          <w:spacing w:val="4"/>
          <w:sz w:val="24"/>
          <w:szCs w:val="24"/>
          <w:highlight w:val="none"/>
          <w:shd w:val="clear" w:color="auto" w:fill="FFFFFF"/>
        </w:rPr>
        <w:t>统一社会信用代码：</w:t>
      </w:r>
    </w:p>
    <w:p w14:paraId="1E439490">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96" w:firstLineChars="200"/>
        <w:jc w:val="both"/>
        <w:textAlignment w:val="auto"/>
        <w:outlineLvl w:val="9"/>
        <w:rPr>
          <w:rFonts w:hint="eastAsia" w:ascii="仿宋" w:hAnsi="仿宋" w:eastAsia="仿宋" w:cs="仿宋"/>
          <w:i w:val="0"/>
          <w:iCs w:val="0"/>
          <w:caps w:val="0"/>
          <w:color w:val="000000"/>
          <w:spacing w:val="4"/>
          <w:sz w:val="24"/>
          <w:szCs w:val="24"/>
          <w:highlight w:val="none"/>
          <w:shd w:val="clear" w:color="auto" w:fill="FFFFFF"/>
        </w:rPr>
      </w:pPr>
    </w:p>
    <w:p w14:paraId="43DC9D4C">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96" w:firstLineChars="200"/>
        <w:jc w:val="both"/>
        <w:textAlignment w:val="auto"/>
        <w:outlineLvl w:val="9"/>
        <w:rPr>
          <w:rFonts w:hint="eastAsia" w:ascii="仿宋" w:hAnsi="仿宋" w:eastAsia="仿宋" w:cs="仿宋"/>
          <w:color w:val="000000"/>
          <w:sz w:val="24"/>
          <w:szCs w:val="24"/>
          <w:highlight w:val="none"/>
        </w:rPr>
      </w:pPr>
      <w:r>
        <w:rPr>
          <w:rFonts w:hint="eastAsia" w:ascii="仿宋" w:hAnsi="仿宋" w:eastAsia="仿宋" w:cs="仿宋"/>
          <w:i w:val="0"/>
          <w:iCs w:val="0"/>
          <w:caps w:val="0"/>
          <w:color w:val="000000"/>
          <w:spacing w:val="4"/>
          <w:sz w:val="24"/>
          <w:szCs w:val="24"/>
          <w:highlight w:val="none"/>
          <w:shd w:val="clear" w:color="auto" w:fill="FFFFFF"/>
        </w:rPr>
        <w:t>依据《中华人民共和国民法典》《招投标文件》《中标通知书》及其他法律、法规、规章规定，遵循平等、自愿、公平和诚实信用原则，经甲乙双方协商一致，就学校食堂采购食材事宜，签订本合同</w:t>
      </w:r>
      <w:r>
        <w:rPr>
          <w:rFonts w:hint="eastAsia" w:ascii="仿宋" w:hAnsi="仿宋" w:eastAsia="仿宋" w:cs="仿宋"/>
          <w:i w:val="0"/>
          <w:iCs w:val="0"/>
          <w:caps w:val="0"/>
          <w:color w:val="000000"/>
          <w:spacing w:val="4"/>
          <w:sz w:val="24"/>
          <w:szCs w:val="24"/>
          <w:highlight w:val="none"/>
          <w:shd w:val="clear" w:color="auto" w:fill="FFFFFF"/>
          <w:lang w:eastAsia="zh-CN"/>
        </w:rPr>
        <w:t>，食材</w:t>
      </w:r>
      <w:r>
        <w:rPr>
          <w:rFonts w:hint="eastAsia" w:ascii="仿宋" w:hAnsi="仿宋" w:eastAsia="仿宋" w:cs="仿宋"/>
          <w:i w:val="0"/>
          <w:iCs w:val="0"/>
          <w:caps w:val="0"/>
          <w:color w:val="000000"/>
          <w:spacing w:val="4"/>
          <w:sz w:val="24"/>
          <w:szCs w:val="24"/>
          <w:highlight w:val="none"/>
          <w:shd w:val="clear" w:color="auto" w:fill="FFFFFF"/>
        </w:rPr>
        <w:t>具体质量要求详见</w:t>
      </w:r>
      <w:r>
        <w:rPr>
          <w:rFonts w:hint="eastAsia" w:ascii="仿宋" w:hAnsi="仿宋" w:eastAsia="仿宋" w:cs="仿宋"/>
          <w:i w:val="0"/>
          <w:iCs w:val="0"/>
          <w:caps w:val="0"/>
          <w:color w:val="000000"/>
          <w:spacing w:val="4"/>
          <w:sz w:val="24"/>
          <w:szCs w:val="24"/>
          <w:highlight w:val="none"/>
          <w:shd w:val="clear" w:color="auto" w:fill="FFFFFF"/>
          <w:lang w:eastAsia="zh-CN"/>
        </w:rPr>
        <w:t>附件《</w:t>
      </w:r>
      <w:r>
        <w:rPr>
          <w:rFonts w:hint="eastAsia" w:ascii="仿宋" w:hAnsi="仿宋" w:eastAsia="仿宋" w:cs="仿宋"/>
          <w:i w:val="0"/>
          <w:iCs w:val="0"/>
          <w:caps w:val="0"/>
          <w:color w:val="000000"/>
          <w:spacing w:val="4"/>
          <w:sz w:val="24"/>
          <w:szCs w:val="24"/>
          <w:highlight w:val="none"/>
          <w:shd w:val="clear" w:color="auto" w:fill="FFFFFF"/>
          <w:lang w:val="en-US" w:eastAsia="zh-CN"/>
        </w:rPr>
        <w:t>学校大宗食材原（辅）料</w:t>
      </w:r>
      <w:r>
        <w:rPr>
          <w:rFonts w:hint="eastAsia" w:ascii="仿宋" w:hAnsi="仿宋" w:eastAsia="仿宋" w:cs="仿宋"/>
          <w:i w:val="0"/>
          <w:iCs w:val="0"/>
          <w:caps w:val="0"/>
          <w:color w:val="000000"/>
          <w:spacing w:val="4"/>
          <w:sz w:val="24"/>
          <w:szCs w:val="24"/>
          <w:highlight w:val="none"/>
          <w:shd w:val="clear" w:color="auto" w:fill="FFFFFF"/>
        </w:rPr>
        <w:t>技术及质量要求表</w:t>
      </w:r>
      <w:r>
        <w:rPr>
          <w:rFonts w:hint="eastAsia" w:ascii="仿宋" w:hAnsi="仿宋" w:eastAsia="仿宋" w:cs="仿宋"/>
          <w:i w:val="0"/>
          <w:iCs w:val="0"/>
          <w:caps w:val="0"/>
          <w:color w:val="000000"/>
          <w:spacing w:val="4"/>
          <w:sz w:val="24"/>
          <w:szCs w:val="24"/>
          <w:highlight w:val="none"/>
          <w:shd w:val="clear" w:color="auto" w:fill="FFFFFF"/>
          <w:lang w:eastAsia="zh-CN"/>
        </w:rPr>
        <w:t>》</w:t>
      </w:r>
      <w:r>
        <w:rPr>
          <w:rFonts w:hint="eastAsia" w:ascii="仿宋" w:hAnsi="仿宋" w:eastAsia="仿宋" w:cs="仿宋"/>
          <w:i w:val="0"/>
          <w:iCs w:val="0"/>
          <w:caps w:val="0"/>
          <w:color w:val="000000"/>
          <w:spacing w:val="4"/>
          <w:sz w:val="24"/>
          <w:szCs w:val="24"/>
          <w:highlight w:val="none"/>
          <w:shd w:val="clear" w:color="auto" w:fill="FFFFFF"/>
        </w:rPr>
        <w:t>。</w:t>
      </w:r>
    </w:p>
    <w:p w14:paraId="77A3C18F">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98" w:firstLineChars="200"/>
        <w:jc w:val="both"/>
        <w:textAlignment w:val="auto"/>
        <w:outlineLvl w:val="9"/>
        <w:rPr>
          <w:rFonts w:hint="eastAsia" w:ascii="仿宋" w:hAnsi="仿宋" w:eastAsia="仿宋" w:cs="仿宋"/>
          <w:b/>
          <w:bCs/>
          <w:color w:val="000000"/>
          <w:sz w:val="24"/>
          <w:szCs w:val="24"/>
          <w:highlight w:val="none"/>
        </w:rPr>
      </w:pPr>
      <w:r>
        <w:rPr>
          <w:rFonts w:hint="eastAsia" w:ascii="仿宋" w:hAnsi="仿宋" w:eastAsia="仿宋" w:cs="仿宋"/>
          <w:b/>
          <w:bCs/>
          <w:i w:val="0"/>
          <w:iCs w:val="0"/>
          <w:caps w:val="0"/>
          <w:color w:val="000000"/>
          <w:spacing w:val="4"/>
          <w:sz w:val="24"/>
          <w:szCs w:val="24"/>
          <w:highlight w:val="none"/>
          <w:shd w:val="clear" w:color="auto" w:fill="FFFFFF"/>
          <w:lang w:eastAsia="zh-CN"/>
        </w:rPr>
        <w:t>一</w:t>
      </w:r>
      <w:r>
        <w:rPr>
          <w:rFonts w:hint="eastAsia" w:ascii="仿宋" w:hAnsi="仿宋" w:eastAsia="仿宋" w:cs="仿宋"/>
          <w:b/>
          <w:bCs/>
          <w:i w:val="0"/>
          <w:iCs w:val="0"/>
          <w:caps w:val="0"/>
          <w:color w:val="000000"/>
          <w:spacing w:val="4"/>
          <w:sz w:val="24"/>
          <w:szCs w:val="24"/>
          <w:highlight w:val="none"/>
          <w:shd w:val="clear" w:color="auto" w:fill="FFFFFF"/>
          <w:lang w:val="en-US" w:eastAsia="zh-CN"/>
        </w:rPr>
        <w:t>、</w:t>
      </w:r>
      <w:r>
        <w:rPr>
          <w:rFonts w:hint="eastAsia" w:ascii="仿宋" w:hAnsi="仿宋" w:eastAsia="仿宋" w:cs="仿宋"/>
          <w:b/>
          <w:bCs/>
          <w:i w:val="0"/>
          <w:iCs w:val="0"/>
          <w:caps w:val="0"/>
          <w:color w:val="000000"/>
          <w:spacing w:val="4"/>
          <w:sz w:val="24"/>
          <w:szCs w:val="24"/>
          <w:highlight w:val="none"/>
          <w:shd w:val="clear" w:color="auto" w:fill="FFFFFF"/>
        </w:rPr>
        <w:t>合同期限</w:t>
      </w:r>
    </w:p>
    <w:p w14:paraId="57CAA3E8">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96" w:firstLineChars="200"/>
        <w:jc w:val="both"/>
        <w:textAlignment w:val="auto"/>
        <w:outlineLvl w:val="9"/>
        <w:rPr>
          <w:rFonts w:hint="eastAsia" w:ascii="仿宋" w:hAnsi="仿宋" w:eastAsia="仿宋" w:cs="仿宋"/>
          <w:color w:val="000000"/>
          <w:spacing w:val="-18"/>
          <w:sz w:val="24"/>
          <w:szCs w:val="24"/>
          <w:highlight w:val="none"/>
          <w:lang w:val="en-US" w:eastAsia="zh-CN"/>
        </w:rPr>
      </w:pPr>
      <w:r>
        <w:rPr>
          <w:rFonts w:hint="eastAsia" w:ascii="仿宋" w:hAnsi="仿宋" w:eastAsia="仿宋" w:cs="仿宋"/>
          <w:i w:val="0"/>
          <w:iCs w:val="0"/>
          <w:caps w:val="0"/>
          <w:color w:val="000000"/>
          <w:spacing w:val="4"/>
          <w:sz w:val="24"/>
          <w:szCs w:val="24"/>
          <w:highlight w:val="none"/>
          <w:shd w:val="clear" w:color="auto" w:fill="FFFFFF"/>
        </w:rPr>
        <w:t>供货服务期</w:t>
      </w:r>
      <w:r>
        <w:rPr>
          <w:rFonts w:hint="eastAsia" w:ascii="仿宋" w:hAnsi="仿宋" w:eastAsia="仿宋" w:cs="仿宋"/>
          <w:i w:val="0"/>
          <w:iCs w:val="0"/>
          <w:caps w:val="0"/>
          <w:color w:val="000000"/>
          <w:spacing w:val="4"/>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000000"/>
          <w:spacing w:val="4"/>
          <w:sz w:val="24"/>
          <w:szCs w:val="24"/>
          <w:highlight w:val="none"/>
          <w:shd w:val="clear" w:color="auto" w:fill="FFFFFF"/>
        </w:rPr>
        <w:t>年，即：</w:t>
      </w:r>
      <w:r>
        <w:rPr>
          <w:rFonts w:hint="eastAsia" w:ascii="仿宋" w:hAnsi="仿宋" w:eastAsia="仿宋" w:cs="仿宋"/>
          <w:i w:val="0"/>
          <w:iCs w:val="0"/>
          <w:caps w:val="0"/>
          <w:color w:val="000000"/>
          <w:spacing w:val="4"/>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000000"/>
          <w:spacing w:val="4"/>
          <w:sz w:val="24"/>
          <w:szCs w:val="24"/>
          <w:highlight w:val="none"/>
          <w:shd w:val="clear" w:color="auto" w:fill="FFFFFF"/>
        </w:rPr>
        <w:t>年</w:t>
      </w:r>
      <w:r>
        <w:rPr>
          <w:rFonts w:hint="eastAsia" w:ascii="仿宋" w:hAnsi="仿宋" w:eastAsia="仿宋" w:cs="仿宋"/>
          <w:i w:val="0"/>
          <w:iCs w:val="0"/>
          <w:caps w:val="0"/>
          <w:color w:val="000000"/>
          <w:spacing w:val="4"/>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000000"/>
          <w:spacing w:val="4"/>
          <w:sz w:val="24"/>
          <w:szCs w:val="24"/>
          <w:highlight w:val="none"/>
          <w:shd w:val="clear" w:color="auto" w:fill="FFFFFF"/>
        </w:rPr>
        <w:t>月</w:t>
      </w:r>
      <w:r>
        <w:rPr>
          <w:rFonts w:hint="eastAsia" w:ascii="仿宋" w:hAnsi="仿宋" w:eastAsia="仿宋" w:cs="仿宋"/>
          <w:i w:val="0"/>
          <w:iCs w:val="0"/>
          <w:caps w:val="0"/>
          <w:color w:val="000000"/>
          <w:spacing w:val="4"/>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000000"/>
          <w:spacing w:val="4"/>
          <w:sz w:val="24"/>
          <w:szCs w:val="24"/>
          <w:highlight w:val="none"/>
          <w:shd w:val="clear" w:color="auto" w:fill="FFFFFF"/>
        </w:rPr>
        <w:t>日至</w:t>
      </w:r>
      <w:r>
        <w:rPr>
          <w:rFonts w:hint="eastAsia" w:ascii="仿宋" w:hAnsi="仿宋" w:eastAsia="仿宋" w:cs="仿宋"/>
          <w:i w:val="0"/>
          <w:iCs w:val="0"/>
          <w:caps w:val="0"/>
          <w:color w:val="000000"/>
          <w:spacing w:val="4"/>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000000"/>
          <w:spacing w:val="4"/>
          <w:sz w:val="24"/>
          <w:szCs w:val="24"/>
          <w:highlight w:val="none"/>
          <w:shd w:val="clear" w:color="auto" w:fill="FFFFFF"/>
        </w:rPr>
        <w:t>年</w:t>
      </w:r>
      <w:r>
        <w:rPr>
          <w:rFonts w:hint="eastAsia" w:ascii="仿宋" w:hAnsi="仿宋" w:eastAsia="仿宋" w:cs="仿宋"/>
          <w:i w:val="0"/>
          <w:iCs w:val="0"/>
          <w:caps w:val="0"/>
          <w:color w:val="000000"/>
          <w:spacing w:val="4"/>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000000"/>
          <w:spacing w:val="4"/>
          <w:sz w:val="24"/>
          <w:szCs w:val="24"/>
          <w:highlight w:val="none"/>
          <w:shd w:val="clear" w:color="auto" w:fill="FFFFFF"/>
        </w:rPr>
        <w:t>月</w:t>
      </w:r>
      <w:r>
        <w:rPr>
          <w:rFonts w:hint="eastAsia" w:ascii="仿宋" w:hAnsi="仿宋" w:eastAsia="仿宋" w:cs="仿宋"/>
          <w:i w:val="0"/>
          <w:iCs w:val="0"/>
          <w:caps w:val="0"/>
          <w:color w:val="000000"/>
          <w:spacing w:val="4"/>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000000"/>
          <w:spacing w:val="4"/>
          <w:sz w:val="24"/>
          <w:szCs w:val="24"/>
          <w:highlight w:val="none"/>
          <w:shd w:val="clear" w:color="auto" w:fill="FFFFFF"/>
        </w:rPr>
        <w:t>日止；合同一年一签，即</w:t>
      </w:r>
      <w:r>
        <w:rPr>
          <w:rFonts w:hint="eastAsia" w:ascii="仿宋" w:hAnsi="仿宋" w:eastAsia="仿宋" w:cs="仿宋"/>
          <w:i w:val="0"/>
          <w:iCs w:val="0"/>
          <w:caps w:val="0"/>
          <w:color w:val="000000"/>
          <w:spacing w:val="4"/>
          <w:sz w:val="24"/>
          <w:szCs w:val="24"/>
          <w:highlight w:val="none"/>
          <w:shd w:val="clear" w:color="auto" w:fill="FFFFFF"/>
          <w:lang w:eastAsia="zh-CN"/>
        </w:rPr>
        <w:t>：</w:t>
      </w:r>
      <w:r>
        <w:rPr>
          <w:rFonts w:hint="eastAsia" w:ascii="仿宋" w:hAnsi="仿宋" w:eastAsia="仿宋" w:cs="仿宋"/>
          <w:i w:val="0"/>
          <w:iCs w:val="0"/>
          <w:caps w:val="0"/>
          <w:color w:val="000000"/>
          <w:spacing w:val="4"/>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000000"/>
          <w:spacing w:val="4"/>
          <w:sz w:val="24"/>
          <w:szCs w:val="24"/>
          <w:highlight w:val="none"/>
          <w:u w:val="none"/>
          <w:shd w:val="clear" w:color="auto" w:fill="FFFFFF"/>
          <w:lang w:val="en-US" w:eastAsia="zh-CN"/>
        </w:rPr>
        <w:t>年</w:t>
      </w:r>
      <w:r>
        <w:rPr>
          <w:rFonts w:hint="eastAsia" w:ascii="仿宋" w:hAnsi="仿宋" w:eastAsia="仿宋" w:cs="仿宋"/>
          <w:i w:val="0"/>
          <w:iCs w:val="0"/>
          <w:caps w:val="0"/>
          <w:color w:val="000000"/>
          <w:spacing w:val="4"/>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000000"/>
          <w:spacing w:val="4"/>
          <w:sz w:val="24"/>
          <w:szCs w:val="24"/>
          <w:highlight w:val="none"/>
          <w:u w:val="none"/>
          <w:shd w:val="clear" w:color="auto" w:fill="FFFFFF"/>
          <w:lang w:val="en-US" w:eastAsia="zh-CN"/>
        </w:rPr>
        <w:t>月</w:t>
      </w:r>
      <w:r>
        <w:rPr>
          <w:rFonts w:hint="eastAsia" w:ascii="仿宋" w:hAnsi="仿宋" w:eastAsia="仿宋" w:cs="仿宋"/>
          <w:i w:val="0"/>
          <w:iCs w:val="0"/>
          <w:caps w:val="0"/>
          <w:color w:val="000000"/>
          <w:spacing w:val="4"/>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000000"/>
          <w:spacing w:val="4"/>
          <w:sz w:val="24"/>
          <w:szCs w:val="24"/>
          <w:highlight w:val="none"/>
          <w:shd w:val="clear" w:color="auto" w:fill="FFFFFF"/>
        </w:rPr>
        <w:t>日至</w:t>
      </w:r>
      <w:r>
        <w:rPr>
          <w:rFonts w:hint="eastAsia" w:ascii="仿宋" w:hAnsi="仿宋" w:eastAsia="仿宋" w:cs="仿宋"/>
          <w:i w:val="0"/>
          <w:iCs w:val="0"/>
          <w:caps w:val="0"/>
          <w:color w:val="000000"/>
          <w:spacing w:val="4"/>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000000"/>
          <w:spacing w:val="4"/>
          <w:sz w:val="24"/>
          <w:szCs w:val="24"/>
          <w:highlight w:val="none"/>
          <w:shd w:val="clear" w:color="auto" w:fill="FFFFFF"/>
        </w:rPr>
        <w:t>年</w:t>
      </w:r>
      <w:r>
        <w:rPr>
          <w:rFonts w:hint="eastAsia" w:ascii="仿宋" w:hAnsi="仿宋" w:eastAsia="仿宋" w:cs="仿宋"/>
          <w:i w:val="0"/>
          <w:iCs w:val="0"/>
          <w:caps w:val="0"/>
          <w:color w:val="000000"/>
          <w:spacing w:val="4"/>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000000"/>
          <w:spacing w:val="4"/>
          <w:sz w:val="24"/>
          <w:szCs w:val="24"/>
          <w:highlight w:val="none"/>
          <w:shd w:val="clear" w:color="auto" w:fill="FFFFFF"/>
        </w:rPr>
        <w:t>月</w:t>
      </w:r>
      <w:r>
        <w:rPr>
          <w:rFonts w:hint="eastAsia" w:ascii="仿宋" w:hAnsi="仿宋" w:eastAsia="仿宋" w:cs="仿宋"/>
          <w:i w:val="0"/>
          <w:iCs w:val="0"/>
          <w:caps w:val="0"/>
          <w:color w:val="000000"/>
          <w:spacing w:val="4"/>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000000"/>
          <w:spacing w:val="4"/>
          <w:sz w:val="24"/>
          <w:szCs w:val="24"/>
          <w:highlight w:val="none"/>
          <w:shd w:val="clear" w:color="auto" w:fill="FFFFFF"/>
        </w:rPr>
        <w:t>日止。</w:t>
      </w:r>
      <w:r>
        <w:rPr>
          <w:rFonts w:hint="eastAsia" w:ascii="仿宋" w:hAnsi="仿宋" w:eastAsia="仿宋" w:cs="仿宋"/>
          <w:snapToGrid w:val="0"/>
          <w:color w:val="000000"/>
          <w:spacing w:val="-3"/>
          <w:kern w:val="0"/>
          <w:sz w:val="24"/>
          <w:szCs w:val="24"/>
          <w:highlight w:val="none"/>
          <w:lang w:val="en-US" w:eastAsia="zh-CN" w:bidi="ar-SA"/>
        </w:rPr>
        <w:t>如采用招投标方式确定管理服务对象的，则本合同期限与招投标文件保持一致。</w:t>
      </w:r>
    </w:p>
    <w:p w14:paraId="188C19DB">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96" w:firstLineChars="200"/>
        <w:jc w:val="both"/>
        <w:textAlignment w:val="auto"/>
        <w:outlineLvl w:val="9"/>
        <w:rPr>
          <w:rFonts w:hint="eastAsia" w:ascii="仿宋" w:hAnsi="仿宋" w:eastAsia="仿宋" w:cs="仿宋"/>
          <w:color w:val="000000"/>
          <w:sz w:val="24"/>
          <w:szCs w:val="24"/>
          <w:highlight w:val="none"/>
        </w:rPr>
      </w:pPr>
      <w:r>
        <w:rPr>
          <w:rFonts w:hint="eastAsia" w:ascii="仿宋" w:hAnsi="仿宋" w:eastAsia="仿宋" w:cs="仿宋"/>
          <w:i w:val="0"/>
          <w:iCs w:val="0"/>
          <w:caps w:val="0"/>
          <w:color w:val="000000"/>
          <w:spacing w:val="4"/>
          <w:sz w:val="24"/>
          <w:szCs w:val="24"/>
          <w:highlight w:val="none"/>
          <w:shd w:val="clear" w:color="auto" w:fill="FFFFFF"/>
        </w:rPr>
        <w:t>服务期内，国家、</w:t>
      </w:r>
      <w:r>
        <w:rPr>
          <w:rFonts w:hint="eastAsia" w:ascii="仿宋" w:hAnsi="仿宋" w:eastAsia="仿宋" w:cs="仿宋"/>
          <w:i w:val="0"/>
          <w:iCs w:val="0"/>
          <w:caps w:val="0"/>
          <w:color w:val="000000"/>
          <w:spacing w:val="4"/>
          <w:sz w:val="24"/>
          <w:szCs w:val="24"/>
          <w:highlight w:val="none"/>
          <w:shd w:val="clear" w:color="auto" w:fill="FFFFFF"/>
          <w:lang w:eastAsia="zh-CN"/>
        </w:rPr>
        <w:t>自治区</w:t>
      </w:r>
      <w:r>
        <w:rPr>
          <w:rFonts w:hint="eastAsia" w:ascii="仿宋" w:hAnsi="仿宋" w:eastAsia="仿宋" w:cs="仿宋"/>
          <w:i w:val="0"/>
          <w:iCs w:val="0"/>
          <w:caps w:val="0"/>
          <w:color w:val="000000"/>
          <w:spacing w:val="4"/>
          <w:sz w:val="24"/>
          <w:szCs w:val="24"/>
          <w:highlight w:val="none"/>
          <w:shd w:val="clear" w:color="auto" w:fill="FFFFFF"/>
        </w:rPr>
        <w:t>如发布新的规定，按照国家、</w:t>
      </w:r>
      <w:r>
        <w:rPr>
          <w:rFonts w:hint="eastAsia" w:ascii="仿宋" w:hAnsi="仿宋" w:eastAsia="仿宋" w:cs="仿宋"/>
          <w:i w:val="0"/>
          <w:iCs w:val="0"/>
          <w:caps w:val="0"/>
          <w:color w:val="000000"/>
          <w:spacing w:val="4"/>
          <w:sz w:val="24"/>
          <w:szCs w:val="24"/>
          <w:highlight w:val="none"/>
          <w:shd w:val="clear" w:color="auto" w:fill="FFFFFF"/>
          <w:lang w:eastAsia="zh-CN"/>
        </w:rPr>
        <w:t>自治区</w:t>
      </w:r>
      <w:r>
        <w:rPr>
          <w:rFonts w:hint="eastAsia" w:ascii="仿宋" w:hAnsi="仿宋" w:eastAsia="仿宋" w:cs="仿宋"/>
          <w:i w:val="0"/>
          <w:iCs w:val="0"/>
          <w:caps w:val="0"/>
          <w:color w:val="000000"/>
          <w:spacing w:val="4"/>
          <w:sz w:val="24"/>
          <w:szCs w:val="24"/>
          <w:highlight w:val="none"/>
          <w:shd w:val="clear" w:color="auto" w:fill="FFFFFF"/>
        </w:rPr>
        <w:t>新的规定执行。</w:t>
      </w:r>
    </w:p>
    <w:p w14:paraId="6BE49A93">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98" w:firstLineChars="200"/>
        <w:jc w:val="both"/>
        <w:textAlignment w:val="auto"/>
        <w:outlineLvl w:val="9"/>
        <w:rPr>
          <w:rFonts w:hint="eastAsia" w:ascii="仿宋" w:hAnsi="仿宋" w:eastAsia="仿宋" w:cs="仿宋"/>
          <w:b/>
          <w:bCs/>
          <w:i w:val="0"/>
          <w:iCs w:val="0"/>
          <w:caps w:val="0"/>
          <w:color w:val="000000"/>
          <w:spacing w:val="4"/>
          <w:sz w:val="24"/>
          <w:szCs w:val="24"/>
          <w:highlight w:val="none"/>
          <w:shd w:val="clear" w:color="auto" w:fill="FFFFFF"/>
          <w:lang w:eastAsia="zh-CN"/>
        </w:rPr>
      </w:pPr>
      <w:r>
        <w:rPr>
          <w:rFonts w:hint="eastAsia" w:ascii="仿宋" w:hAnsi="仿宋" w:eastAsia="仿宋" w:cs="仿宋"/>
          <w:b/>
          <w:bCs/>
          <w:i w:val="0"/>
          <w:iCs w:val="0"/>
          <w:caps w:val="0"/>
          <w:color w:val="000000"/>
          <w:spacing w:val="4"/>
          <w:sz w:val="24"/>
          <w:szCs w:val="24"/>
          <w:highlight w:val="none"/>
          <w:shd w:val="clear" w:color="auto" w:fill="FFFFFF"/>
          <w:lang w:eastAsia="zh-CN"/>
        </w:rPr>
        <w:t>二、合同金额、食材供应的品种及单价</w:t>
      </w:r>
    </w:p>
    <w:p w14:paraId="330AAB8A">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96" w:firstLineChars="200"/>
        <w:jc w:val="both"/>
        <w:textAlignment w:val="auto"/>
        <w:outlineLvl w:val="9"/>
        <w:rPr>
          <w:rFonts w:hint="eastAsia" w:ascii="仿宋" w:hAnsi="仿宋" w:eastAsia="仿宋" w:cs="仿宋"/>
          <w:color w:val="000000"/>
          <w:sz w:val="24"/>
          <w:szCs w:val="24"/>
          <w:highlight w:val="none"/>
        </w:rPr>
      </w:pPr>
      <w:r>
        <w:rPr>
          <w:rFonts w:hint="eastAsia" w:ascii="仿宋" w:hAnsi="仿宋" w:eastAsia="仿宋" w:cs="仿宋"/>
          <w:i w:val="0"/>
          <w:iCs w:val="0"/>
          <w:caps w:val="0"/>
          <w:color w:val="000000"/>
          <w:spacing w:val="4"/>
          <w:sz w:val="24"/>
          <w:szCs w:val="24"/>
          <w:highlight w:val="none"/>
          <w:shd w:val="clear" w:color="auto" w:fill="FFFFFF"/>
          <w:lang w:eastAsia="zh-CN"/>
        </w:rPr>
        <w:t>（一）</w:t>
      </w:r>
      <w:r>
        <w:rPr>
          <w:rFonts w:hint="eastAsia" w:ascii="仿宋" w:hAnsi="仿宋" w:eastAsia="仿宋" w:cs="仿宋"/>
          <w:i w:val="0"/>
          <w:iCs w:val="0"/>
          <w:caps w:val="0"/>
          <w:color w:val="000000"/>
          <w:spacing w:val="4"/>
          <w:sz w:val="24"/>
          <w:szCs w:val="24"/>
          <w:highlight w:val="none"/>
          <w:shd w:val="clear" w:color="auto" w:fill="FFFFFF"/>
        </w:rPr>
        <w:t>预计年采购金额为</w:t>
      </w:r>
      <w:r>
        <w:rPr>
          <w:rFonts w:hint="eastAsia" w:ascii="仿宋" w:hAnsi="仿宋" w:eastAsia="仿宋" w:cs="仿宋"/>
          <w:i w:val="0"/>
          <w:iCs w:val="0"/>
          <w:caps w:val="0"/>
          <w:color w:val="000000"/>
          <w:spacing w:val="4"/>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000000"/>
          <w:spacing w:val="4"/>
          <w:sz w:val="24"/>
          <w:szCs w:val="24"/>
          <w:highlight w:val="none"/>
          <w:shd w:val="clear" w:color="auto" w:fill="FFFFFF"/>
        </w:rPr>
        <w:t>万元（本合同具体金额：学校按照国家</w:t>
      </w:r>
      <w:r>
        <w:rPr>
          <w:rFonts w:hint="eastAsia" w:ascii="仿宋" w:hAnsi="仿宋" w:eastAsia="仿宋" w:cs="仿宋"/>
          <w:i w:val="0"/>
          <w:iCs w:val="0"/>
          <w:caps w:val="0"/>
          <w:color w:val="000000"/>
          <w:spacing w:val="4"/>
          <w:sz w:val="24"/>
          <w:szCs w:val="24"/>
          <w:highlight w:val="none"/>
          <w:shd w:val="clear" w:color="auto" w:fill="FFFFFF"/>
          <w:lang w:eastAsia="zh-CN"/>
        </w:rPr>
        <w:t>和自治区</w:t>
      </w:r>
      <w:r>
        <w:rPr>
          <w:rFonts w:hint="eastAsia" w:ascii="仿宋" w:hAnsi="仿宋" w:eastAsia="仿宋" w:cs="仿宋"/>
          <w:i w:val="0"/>
          <w:iCs w:val="0"/>
          <w:caps w:val="0"/>
          <w:color w:val="000000"/>
          <w:spacing w:val="4"/>
          <w:sz w:val="24"/>
          <w:szCs w:val="24"/>
          <w:highlight w:val="none"/>
          <w:shd w:val="clear" w:color="auto" w:fill="FFFFFF"/>
        </w:rPr>
        <w:t>有关规定采购贫困地区农副产品之外的实际发生采购金额</w:t>
      </w:r>
      <w:r>
        <w:rPr>
          <w:rFonts w:hint="eastAsia" w:ascii="仿宋" w:hAnsi="仿宋" w:eastAsia="仿宋" w:cs="仿宋"/>
          <w:i w:val="0"/>
          <w:iCs w:val="0"/>
          <w:caps w:val="0"/>
          <w:color w:val="000000"/>
          <w:spacing w:val="4"/>
          <w:sz w:val="24"/>
          <w:szCs w:val="24"/>
          <w:highlight w:val="none"/>
          <w:shd w:val="clear" w:color="auto" w:fill="FFFFFF"/>
          <w:lang w:eastAsia="zh-CN"/>
        </w:rPr>
        <w:t>，</w:t>
      </w:r>
      <w:r>
        <w:rPr>
          <w:rFonts w:hint="eastAsia" w:ascii="仿宋" w:hAnsi="仿宋" w:eastAsia="仿宋" w:cs="仿宋"/>
          <w:b w:val="0"/>
          <w:bCs w:val="0"/>
          <w:color w:val="000000"/>
          <w:sz w:val="24"/>
          <w:szCs w:val="24"/>
          <w:highlight w:val="none"/>
          <w:u w:val="none"/>
        </w:rPr>
        <w:t>最终以实际配送数量和范围进行结算</w:t>
      </w:r>
      <w:r>
        <w:rPr>
          <w:rFonts w:hint="eastAsia" w:ascii="仿宋" w:hAnsi="仿宋" w:eastAsia="仿宋" w:cs="仿宋"/>
          <w:i w:val="0"/>
          <w:iCs w:val="0"/>
          <w:caps w:val="0"/>
          <w:color w:val="000000"/>
          <w:spacing w:val="4"/>
          <w:sz w:val="24"/>
          <w:szCs w:val="24"/>
          <w:highlight w:val="none"/>
          <w:shd w:val="clear" w:color="auto" w:fill="FFFFFF"/>
        </w:rPr>
        <w:t>）。</w:t>
      </w:r>
    </w:p>
    <w:p w14:paraId="2F9C4AD0">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96" w:firstLineChars="200"/>
        <w:jc w:val="both"/>
        <w:textAlignment w:val="auto"/>
        <w:outlineLvl w:val="9"/>
        <w:rPr>
          <w:rFonts w:hint="eastAsia" w:ascii="仿宋" w:hAnsi="仿宋" w:eastAsia="仿宋" w:cs="仿宋"/>
          <w:i w:val="0"/>
          <w:iCs w:val="0"/>
          <w:caps w:val="0"/>
          <w:color w:val="000000"/>
          <w:spacing w:val="4"/>
          <w:sz w:val="24"/>
          <w:szCs w:val="24"/>
          <w:highlight w:val="none"/>
          <w:shd w:val="clear" w:color="auto" w:fill="FFFFFF"/>
          <w:lang w:eastAsia="zh-CN"/>
        </w:rPr>
      </w:pPr>
      <w:r>
        <w:rPr>
          <w:rFonts w:hint="eastAsia" w:ascii="仿宋" w:hAnsi="仿宋" w:eastAsia="仿宋" w:cs="仿宋"/>
          <w:i w:val="0"/>
          <w:iCs w:val="0"/>
          <w:caps w:val="0"/>
          <w:color w:val="000000"/>
          <w:spacing w:val="4"/>
          <w:sz w:val="24"/>
          <w:szCs w:val="24"/>
          <w:highlight w:val="none"/>
          <w:shd w:val="clear" w:color="auto" w:fill="FFFFFF"/>
          <w:lang w:eastAsia="zh-CN"/>
        </w:rPr>
        <w:t>（二）</w:t>
      </w:r>
      <w:r>
        <w:rPr>
          <w:rFonts w:hint="eastAsia" w:ascii="仿宋" w:hAnsi="仿宋" w:eastAsia="仿宋" w:cs="仿宋"/>
          <w:i w:val="0"/>
          <w:iCs w:val="0"/>
          <w:caps w:val="0"/>
          <w:color w:val="000000"/>
          <w:spacing w:val="4"/>
          <w:sz w:val="24"/>
          <w:szCs w:val="24"/>
          <w:highlight w:val="none"/>
          <w:shd w:val="clear" w:color="auto" w:fill="FFFFFF"/>
        </w:rPr>
        <w:t>本次招标实行定点采购的食堂原（辅）材料为以下项目：</w:t>
      </w:r>
      <w:r>
        <w:rPr>
          <w:rFonts w:hint="eastAsia" w:ascii="仿宋" w:hAnsi="仿宋" w:eastAsia="仿宋" w:cs="仿宋"/>
          <w:i w:val="0"/>
          <w:iCs w:val="0"/>
          <w:caps w:val="0"/>
          <w:color w:val="000000"/>
          <w:spacing w:val="4"/>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000000"/>
          <w:spacing w:val="4"/>
          <w:sz w:val="24"/>
          <w:szCs w:val="24"/>
          <w:highlight w:val="none"/>
          <w:shd w:val="clear" w:color="auto" w:fill="FFFFFF"/>
          <w:lang w:eastAsia="zh-CN"/>
        </w:rPr>
        <w:t>。</w:t>
      </w:r>
    </w:p>
    <w:p w14:paraId="1F7D0900">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98" w:firstLineChars="200"/>
        <w:jc w:val="both"/>
        <w:textAlignment w:val="auto"/>
        <w:outlineLvl w:val="9"/>
        <w:rPr>
          <w:rFonts w:hint="eastAsia" w:ascii="仿宋" w:hAnsi="仿宋" w:eastAsia="仿宋" w:cs="仿宋"/>
          <w:b/>
          <w:bCs/>
          <w:color w:val="000000"/>
          <w:sz w:val="24"/>
          <w:szCs w:val="24"/>
          <w:highlight w:val="none"/>
        </w:rPr>
      </w:pPr>
      <w:r>
        <w:rPr>
          <w:rFonts w:hint="eastAsia" w:ascii="仿宋" w:hAnsi="仿宋" w:eastAsia="仿宋" w:cs="仿宋"/>
          <w:b/>
          <w:bCs/>
          <w:i w:val="0"/>
          <w:iCs w:val="0"/>
          <w:caps w:val="0"/>
          <w:color w:val="000000"/>
          <w:spacing w:val="4"/>
          <w:sz w:val="24"/>
          <w:szCs w:val="24"/>
          <w:highlight w:val="none"/>
          <w:shd w:val="clear" w:color="auto" w:fill="FFFFFF"/>
          <w:lang w:eastAsia="zh-CN"/>
        </w:rPr>
        <w:t>三、交货地点、时间、数量及验收</w:t>
      </w:r>
    </w:p>
    <w:p w14:paraId="79D962D5">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96" w:firstLineChars="200"/>
        <w:jc w:val="both"/>
        <w:textAlignment w:val="auto"/>
        <w:outlineLvl w:val="9"/>
        <w:rPr>
          <w:rFonts w:hint="eastAsia" w:ascii="仿宋" w:hAnsi="仿宋" w:eastAsia="仿宋" w:cs="仿宋"/>
          <w:i w:val="0"/>
          <w:iCs w:val="0"/>
          <w:caps w:val="0"/>
          <w:color w:val="000000"/>
          <w:spacing w:val="4"/>
          <w:sz w:val="24"/>
          <w:szCs w:val="24"/>
          <w:highlight w:val="none"/>
          <w:shd w:val="clear" w:color="auto" w:fill="FFFFFF"/>
          <w:lang w:eastAsia="zh-CN"/>
        </w:rPr>
      </w:pPr>
      <w:r>
        <w:rPr>
          <w:rFonts w:hint="eastAsia" w:ascii="仿宋" w:hAnsi="仿宋" w:eastAsia="仿宋" w:cs="仿宋"/>
          <w:i w:val="0"/>
          <w:iCs w:val="0"/>
          <w:caps w:val="0"/>
          <w:color w:val="000000"/>
          <w:spacing w:val="4"/>
          <w:sz w:val="24"/>
          <w:szCs w:val="24"/>
          <w:highlight w:val="none"/>
          <w:shd w:val="clear" w:color="auto" w:fill="FFFFFF"/>
          <w:lang w:eastAsia="zh-CN"/>
        </w:rPr>
        <w:t>（一）</w:t>
      </w:r>
      <w:r>
        <w:rPr>
          <w:rFonts w:hint="eastAsia" w:ascii="仿宋" w:hAnsi="仿宋" w:eastAsia="仿宋" w:cs="仿宋"/>
          <w:i w:val="0"/>
          <w:iCs w:val="0"/>
          <w:caps w:val="0"/>
          <w:color w:val="000000"/>
          <w:spacing w:val="4"/>
          <w:sz w:val="24"/>
          <w:szCs w:val="24"/>
          <w:highlight w:val="none"/>
          <w:shd w:val="clear" w:color="auto" w:fill="FFFFFF"/>
        </w:rPr>
        <w:t>交货地点：乙方根据配送范围内学校具体要求将产品送至指定地方即配送目标学校内，原则上送至学校食堂</w:t>
      </w:r>
      <w:r>
        <w:rPr>
          <w:rFonts w:hint="eastAsia" w:ascii="仿宋" w:hAnsi="仿宋" w:eastAsia="仿宋" w:cs="仿宋"/>
          <w:i w:val="0"/>
          <w:iCs w:val="0"/>
          <w:caps w:val="0"/>
          <w:color w:val="000000"/>
          <w:spacing w:val="4"/>
          <w:sz w:val="24"/>
          <w:szCs w:val="24"/>
          <w:highlight w:val="none"/>
          <w:shd w:val="clear" w:color="auto" w:fill="FFFFFF"/>
          <w:lang w:eastAsia="zh-CN"/>
        </w:rPr>
        <w:t>。</w:t>
      </w:r>
    </w:p>
    <w:p w14:paraId="1FFF8762">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96" w:firstLineChars="200"/>
        <w:jc w:val="both"/>
        <w:textAlignment w:val="auto"/>
        <w:outlineLvl w:val="9"/>
        <w:rPr>
          <w:rFonts w:hint="eastAsia" w:ascii="仿宋" w:hAnsi="仿宋" w:eastAsia="仿宋" w:cs="仿宋"/>
          <w:i w:val="0"/>
          <w:iCs w:val="0"/>
          <w:caps w:val="0"/>
          <w:color w:val="000000"/>
          <w:spacing w:val="4"/>
          <w:sz w:val="24"/>
          <w:szCs w:val="24"/>
          <w:highlight w:val="none"/>
          <w:shd w:val="clear" w:color="auto" w:fill="FFFFFF"/>
        </w:rPr>
      </w:pPr>
      <w:r>
        <w:rPr>
          <w:rFonts w:hint="eastAsia" w:ascii="仿宋" w:hAnsi="仿宋" w:eastAsia="仿宋" w:cs="仿宋"/>
          <w:i w:val="0"/>
          <w:iCs w:val="0"/>
          <w:caps w:val="0"/>
          <w:color w:val="000000"/>
          <w:spacing w:val="4"/>
          <w:sz w:val="24"/>
          <w:szCs w:val="24"/>
          <w:highlight w:val="none"/>
          <w:shd w:val="clear" w:color="auto" w:fill="FFFFFF"/>
          <w:lang w:eastAsia="zh-CN"/>
        </w:rPr>
        <w:t>（二）数量：</w:t>
      </w:r>
      <w:r>
        <w:rPr>
          <w:rFonts w:hint="eastAsia" w:ascii="仿宋" w:hAnsi="仿宋" w:eastAsia="仿宋" w:cs="仿宋"/>
          <w:i w:val="0"/>
          <w:iCs w:val="0"/>
          <w:caps w:val="0"/>
          <w:color w:val="000000"/>
          <w:spacing w:val="4"/>
          <w:sz w:val="24"/>
          <w:szCs w:val="24"/>
          <w:highlight w:val="none"/>
          <w:shd w:val="clear" w:color="auto" w:fill="FFFFFF"/>
        </w:rPr>
        <w:t>以甲乙双方签字确认后的配送验收单为准。</w:t>
      </w:r>
    </w:p>
    <w:p w14:paraId="0AD3E215">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96" w:firstLineChars="200"/>
        <w:jc w:val="both"/>
        <w:textAlignment w:val="auto"/>
        <w:outlineLvl w:val="9"/>
        <w:rPr>
          <w:rFonts w:hint="eastAsia" w:ascii="仿宋" w:hAnsi="仿宋" w:eastAsia="仿宋" w:cs="仿宋"/>
          <w:i w:val="0"/>
          <w:iCs w:val="0"/>
          <w:caps w:val="0"/>
          <w:color w:val="000000"/>
          <w:spacing w:val="4"/>
          <w:sz w:val="24"/>
          <w:szCs w:val="24"/>
          <w:highlight w:val="none"/>
          <w:shd w:val="clear" w:color="auto" w:fill="FFFFFF"/>
          <w:lang w:eastAsia="zh-CN"/>
        </w:rPr>
      </w:pPr>
      <w:r>
        <w:rPr>
          <w:rFonts w:hint="eastAsia" w:ascii="仿宋" w:hAnsi="仿宋" w:eastAsia="仿宋" w:cs="仿宋"/>
          <w:i w:val="0"/>
          <w:iCs w:val="0"/>
          <w:caps w:val="0"/>
          <w:color w:val="000000"/>
          <w:spacing w:val="4"/>
          <w:sz w:val="24"/>
          <w:szCs w:val="24"/>
          <w:highlight w:val="none"/>
          <w:shd w:val="clear" w:color="auto" w:fill="FFFFFF"/>
          <w:lang w:eastAsia="zh-CN"/>
        </w:rPr>
        <w:t>（三）验收：</w:t>
      </w:r>
    </w:p>
    <w:p w14:paraId="55BEFCC2">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96" w:firstLineChars="200"/>
        <w:jc w:val="both"/>
        <w:textAlignment w:val="auto"/>
        <w:outlineLvl w:val="9"/>
        <w:rPr>
          <w:rFonts w:hint="eastAsia" w:ascii="仿宋" w:hAnsi="仿宋" w:eastAsia="仿宋" w:cs="仿宋"/>
          <w:i w:val="0"/>
          <w:iCs w:val="0"/>
          <w:caps w:val="0"/>
          <w:color w:val="000000"/>
          <w:spacing w:val="4"/>
          <w:sz w:val="24"/>
          <w:szCs w:val="24"/>
          <w:highlight w:val="none"/>
          <w:shd w:val="clear" w:color="auto" w:fill="FFFFFF"/>
        </w:rPr>
      </w:pPr>
      <w:r>
        <w:rPr>
          <w:rFonts w:hint="eastAsia" w:ascii="仿宋" w:hAnsi="仿宋" w:eastAsia="仿宋" w:cs="仿宋"/>
          <w:i w:val="0"/>
          <w:iCs w:val="0"/>
          <w:caps w:val="0"/>
          <w:color w:val="000000"/>
          <w:spacing w:val="4"/>
          <w:sz w:val="24"/>
          <w:szCs w:val="24"/>
          <w:highlight w:val="none"/>
          <w:shd w:val="clear" w:color="auto" w:fill="FFFFFF"/>
          <w:lang w:val="en-US" w:eastAsia="zh-CN"/>
        </w:rPr>
        <w:t>1.</w:t>
      </w:r>
      <w:r>
        <w:rPr>
          <w:rFonts w:hint="eastAsia" w:ascii="仿宋" w:hAnsi="仿宋" w:eastAsia="仿宋" w:cs="仿宋"/>
          <w:i w:val="0"/>
          <w:iCs w:val="0"/>
          <w:caps w:val="0"/>
          <w:color w:val="000000"/>
          <w:spacing w:val="4"/>
          <w:sz w:val="24"/>
          <w:szCs w:val="24"/>
          <w:highlight w:val="none"/>
          <w:shd w:val="clear" w:color="auto" w:fill="FFFFFF"/>
        </w:rPr>
        <w:t>在收到配送货物的现场，由甲方指定负责人按照确定的订货清单验收。</w:t>
      </w:r>
    </w:p>
    <w:p w14:paraId="1BDE636F">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96" w:firstLineChars="200"/>
        <w:jc w:val="both"/>
        <w:textAlignment w:val="auto"/>
        <w:outlineLvl w:val="9"/>
        <w:rPr>
          <w:rFonts w:hint="eastAsia" w:ascii="仿宋" w:hAnsi="仿宋" w:eastAsia="仿宋" w:cs="仿宋"/>
          <w:i w:val="0"/>
          <w:iCs w:val="0"/>
          <w:caps w:val="0"/>
          <w:color w:val="000000"/>
          <w:spacing w:val="4"/>
          <w:sz w:val="24"/>
          <w:szCs w:val="24"/>
          <w:highlight w:val="none"/>
          <w:shd w:val="clear" w:color="auto" w:fill="FFFFFF"/>
        </w:rPr>
      </w:pPr>
      <w:r>
        <w:rPr>
          <w:rFonts w:hint="eastAsia" w:ascii="仿宋" w:hAnsi="仿宋" w:eastAsia="仿宋" w:cs="仿宋"/>
          <w:i w:val="0"/>
          <w:iCs w:val="0"/>
          <w:caps w:val="0"/>
          <w:color w:val="000000"/>
          <w:spacing w:val="4"/>
          <w:sz w:val="24"/>
          <w:szCs w:val="24"/>
          <w:highlight w:val="none"/>
          <w:shd w:val="clear" w:color="auto" w:fill="FFFFFF"/>
          <w:lang w:val="en-US" w:eastAsia="zh-CN"/>
        </w:rPr>
        <w:t>2.</w:t>
      </w:r>
      <w:r>
        <w:rPr>
          <w:rFonts w:hint="eastAsia" w:ascii="仿宋" w:hAnsi="仿宋" w:eastAsia="仿宋" w:cs="仿宋"/>
          <w:i w:val="0"/>
          <w:iCs w:val="0"/>
          <w:caps w:val="0"/>
          <w:color w:val="000000"/>
          <w:spacing w:val="4"/>
          <w:sz w:val="24"/>
          <w:szCs w:val="24"/>
          <w:highlight w:val="none"/>
          <w:shd w:val="clear" w:color="auto" w:fill="FFFFFF"/>
        </w:rPr>
        <w:t>如甲方对产品的质量、数量、等级、包装有异议的，应在验收时向乙方提出。</w:t>
      </w:r>
    </w:p>
    <w:p w14:paraId="02B16144">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96" w:firstLineChars="200"/>
        <w:jc w:val="both"/>
        <w:textAlignment w:val="auto"/>
        <w:outlineLvl w:val="9"/>
        <w:rPr>
          <w:rFonts w:hint="eastAsia" w:ascii="仿宋" w:hAnsi="仿宋" w:eastAsia="仿宋" w:cs="仿宋"/>
          <w:i w:val="0"/>
          <w:iCs w:val="0"/>
          <w:caps w:val="0"/>
          <w:color w:val="000000"/>
          <w:spacing w:val="4"/>
          <w:sz w:val="24"/>
          <w:szCs w:val="24"/>
          <w:highlight w:val="none"/>
          <w:shd w:val="clear" w:color="auto" w:fill="FFFFFF"/>
        </w:rPr>
      </w:pPr>
      <w:r>
        <w:rPr>
          <w:rFonts w:hint="eastAsia" w:ascii="仿宋" w:hAnsi="仿宋" w:eastAsia="仿宋" w:cs="仿宋"/>
          <w:i w:val="0"/>
          <w:iCs w:val="0"/>
          <w:caps w:val="0"/>
          <w:color w:val="000000"/>
          <w:spacing w:val="4"/>
          <w:sz w:val="24"/>
          <w:szCs w:val="24"/>
          <w:highlight w:val="none"/>
          <w:shd w:val="clear" w:color="auto" w:fill="FFFFFF"/>
          <w:lang w:val="en-US" w:eastAsia="zh-CN"/>
        </w:rPr>
        <w:t>3.</w:t>
      </w:r>
      <w:r>
        <w:rPr>
          <w:rFonts w:hint="eastAsia" w:ascii="仿宋" w:hAnsi="仿宋" w:eastAsia="仿宋" w:cs="仿宋"/>
          <w:i w:val="0"/>
          <w:iCs w:val="0"/>
          <w:caps w:val="0"/>
          <w:color w:val="000000"/>
          <w:spacing w:val="4"/>
          <w:sz w:val="24"/>
          <w:szCs w:val="24"/>
          <w:highlight w:val="none"/>
          <w:shd w:val="clear" w:color="auto" w:fill="FFFFFF"/>
        </w:rPr>
        <w:t>甲乙双方验收合格后，应在配送验收清单上签字确认。</w:t>
      </w:r>
    </w:p>
    <w:p w14:paraId="771144CA">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96" w:firstLineChars="200"/>
        <w:jc w:val="both"/>
        <w:textAlignment w:val="auto"/>
        <w:outlineLvl w:val="9"/>
        <w:rPr>
          <w:rFonts w:hint="eastAsia" w:ascii="仿宋" w:hAnsi="仿宋" w:eastAsia="仿宋" w:cs="仿宋"/>
          <w:i w:val="0"/>
          <w:iCs w:val="0"/>
          <w:caps w:val="0"/>
          <w:color w:val="000000"/>
          <w:spacing w:val="4"/>
          <w:sz w:val="24"/>
          <w:szCs w:val="24"/>
          <w:highlight w:val="none"/>
          <w:shd w:val="clear" w:color="auto" w:fill="FFFFFF"/>
        </w:rPr>
      </w:pPr>
      <w:r>
        <w:rPr>
          <w:rFonts w:hint="eastAsia" w:ascii="仿宋" w:hAnsi="仿宋" w:eastAsia="仿宋" w:cs="仿宋"/>
          <w:i w:val="0"/>
          <w:iCs w:val="0"/>
          <w:caps w:val="0"/>
          <w:color w:val="000000"/>
          <w:spacing w:val="4"/>
          <w:sz w:val="24"/>
          <w:szCs w:val="24"/>
          <w:highlight w:val="none"/>
          <w:shd w:val="clear" w:color="auto" w:fill="FFFFFF"/>
          <w:lang w:val="en-US" w:eastAsia="zh-CN"/>
        </w:rPr>
        <w:t>4.</w:t>
      </w:r>
      <w:r>
        <w:rPr>
          <w:rFonts w:hint="eastAsia" w:ascii="仿宋" w:hAnsi="仿宋" w:eastAsia="仿宋" w:cs="仿宋"/>
          <w:i w:val="0"/>
          <w:iCs w:val="0"/>
          <w:caps w:val="0"/>
          <w:color w:val="000000"/>
          <w:spacing w:val="4"/>
          <w:sz w:val="24"/>
          <w:szCs w:val="24"/>
          <w:highlight w:val="none"/>
          <w:shd w:val="clear" w:color="auto" w:fill="FFFFFF"/>
        </w:rPr>
        <w:t>对不符合质量的品种，甲方有权退货和要求乙方换货，乙方应及时处理、解决，不得影响学校为学生供餐。</w:t>
      </w:r>
    </w:p>
    <w:p w14:paraId="666B77C8">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98" w:firstLineChars="200"/>
        <w:jc w:val="both"/>
        <w:textAlignment w:val="auto"/>
        <w:outlineLvl w:val="9"/>
        <w:rPr>
          <w:rFonts w:hint="eastAsia" w:ascii="仿宋" w:hAnsi="仿宋" w:eastAsia="仿宋" w:cs="仿宋"/>
          <w:b/>
          <w:bCs/>
          <w:i w:val="0"/>
          <w:iCs w:val="0"/>
          <w:caps w:val="0"/>
          <w:color w:val="000000"/>
          <w:spacing w:val="4"/>
          <w:sz w:val="24"/>
          <w:szCs w:val="24"/>
          <w:highlight w:val="none"/>
          <w:shd w:val="clear" w:color="auto" w:fill="FFFFFF"/>
        </w:rPr>
      </w:pPr>
      <w:r>
        <w:rPr>
          <w:rFonts w:hint="eastAsia" w:ascii="仿宋" w:hAnsi="仿宋" w:eastAsia="仿宋" w:cs="仿宋"/>
          <w:b/>
          <w:bCs/>
          <w:i w:val="0"/>
          <w:iCs w:val="0"/>
          <w:caps w:val="0"/>
          <w:color w:val="000000"/>
          <w:spacing w:val="4"/>
          <w:sz w:val="24"/>
          <w:szCs w:val="24"/>
          <w:highlight w:val="none"/>
          <w:shd w:val="clear" w:color="auto" w:fill="FFFFFF"/>
          <w:lang w:eastAsia="zh-CN"/>
        </w:rPr>
        <w:t>四、结算及付款方式</w:t>
      </w:r>
    </w:p>
    <w:p w14:paraId="6A4DCF60">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96" w:firstLineChars="200"/>
        <w:jc w:val="both"/>
        <w:textAlignment w:val="auto"/>
        <w:outlineLvl w:val="9"/>
        <w:rPr>
          <w:rFonts w:hint="eastAsia" w:ascii="仿宋" w:hAnsi="仿宋" w:eastAsia="仿宋" w:cs="仿宋"/>
          <w:i w:val="0"/>
          <w:iCs w:val="0"/>
          <w:caps w:val="0"/>
          <w:color w:val="000000"/>
          <w:spacing w:val="4"/>
          <w:sz w:val="24"/>
          <w:szCs w:val="24"/>
          <w:highlight w:val="none"/>
          <w:shd w:val="clear" w:color="auto" w:fill="FFFFFF"/>
        </w:rPr>
      </w:pPr>
      <w:r>
        <w:rPr>
          <w:rFonts w:hint="eastAsia" w:ascii="仿宋" w:hAnsi="仿宋" w:eastAsia="仿宋" w:cs="仿宋"/>
          <w:i w:val="0"/>
          <w:iCs w:val="0"/>
          <w:caps w:val="0"/>
          <w:color w:val="000000"/>
          <w:spacing w:val="4"/>
          <w:sz w:val="24"/>
          <w:szCs w:val="24"/>
          <w:highlight w:val="none"/>
          <w:shd w:val="clear" w:color="auto" w:fill="FFFFFF"/>
          <w:lang w:eastAsia="zh-CN"/>
        </w:rPr>
        <w:t>（一）</w:t>
      </w:r>
      <w:r>
        <w:rPr>
          <w:rFonts w:hint="eastAsia" w:ascii="仿宋" w:hAnsi="仿宋" w:eastAsia="仿宋" w:cs="仿宋"/>
          <w:i w:val="0"/>
          <w:iCs w:val="0"/>
          <w:caps w:val="0"/>
          <w:color w:val="000000"/>
          <w:spacing w:val="4"/>
          <w:sz w:val="24"/>
          <w:szCs w:val="24"/>
          <w:highlight w:val="none"/>
          <w:shd w:val="clear" w:color="auto" w:fill="FFFFFF"/>
        </w:rPr>
        <w:t>甲乙双方应在月底完成当月供货有关情况核对工作。</w:t>
      </w:r>
    </w:p>
    <w:p w14:paraId="26334B77">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96" w:firstLineChars="200"/>
        <w:jc w:val="both"/>
        <w:textAlignment w:val="auto"/>
        <w:outlineLvl w:val="9"/>
        <w:rPr>
          <w:rFonts w:hint="eastAsia" w:ascii="仿宋" w:hAnsi="仿宋" w:eastAsia="仿宋" w:cs="仿宋"/>
          <w:i w:val="0"/>
          <w:iCs w:val="0"/>
          <w:caps w:val="0"/>
          <w:color w:val="000000"/>
          <w:spacing w:val="4"/>
          <w:sz w:val="24"/>
          <w:szCs w:val="24"/>
          <w:highlight w:val="none"/>
          <w:shd w:val="clear" w:color="auto" w:fill="FFFFFF"/>
        </w:rPr>
      </w:pPr>
      <w:r>
        <w:rPr>
          <w:rFonts w:hint="eastAsia" w:ascii="仿宋" w:hAnsi="仿宋" w:eastAsia="仿宋" w:cs="仿宋"/>
          <w:i w:val="0"/>
          <w:iCs w:val="0"/>
          <w:caps w:val="0"/>
          <w:color w:val="000000"/>
          <w:spacing w:val="4"/>
          <w:sz w:val="24"/>
          <w:szCs w:val="24"/>
          <w:highlight w:val="none"/>
          <w:shd w:val="clear" w:color="auto" w:fill="FFFFFF"/>
          <w:lang w:eastAsia="zh-CN"/>
        </w:rPr>
        <w:t>（二）</w:t>
      </w:r>
      <w:r>
        <w:rPr>
          <w:rFonts w:hint="eastAsia" w:ascii="仿宋" w:hAnsi="仿宋" w:eastAsia="仿宋" w:cs="仿宋"/>
          <w:i w:val="0"/>
          <w:iCs w:val="0"/>
          <w:caps w:val="0"/>
          <w:color w:val="000000"/>
          <w:spacing w:val="4"/>
          <w:sz w:val="24"/>
          <w:szCs w:val="24"/>
          <w:highlight w:val="none"/>
          <w:shd w:val="clear" w:color="auto" w:fill="FFFFFF"/>
        </w:rPr>
        <w:t>乙方应于次月第一周，向甲方提供上月货款的正规发票，甲方经核实无异议后，在收到发票</w:t>
      </w:r>
      <w:r>
        <w:rPr>
          <w:rFonts w:hint="eastAsia" w:ascii="仿宋" w:hAnsi="仿宋" w:eastAsia="仿宋" w:cs="仿宋"/>
          <w:i w:val="0"/>
          <w:iCs w:val="0"/>
          <w:caps w:val="0"/>
          <w:color w:val="000000"/>
          <w:spacing w:val="4"/>
          <w:sz w:val="24"/>
          <w:szCs w:val="24"/>
          <w:highlight w:val="none"/>
          <w:u w:val="single"/>
          <w:shd w:val="clear" w:color="auto" w:fill="FFFFFF"/>
          <w:lang w:val="en-US" w:eastAsia="zh-CN"/>
        </w:rPr>
        <w:t xml:space="preserve"> 15 </w:t>
      </w:r>
      <w:r>
        <w:rPr>
          <w:rFonts w:hint="eastAsia" w:ascii="仿宋" w:hAnsi="仿宋" w:eastAsia="仿宋" w:cs="仿宋"/>
          <w:i w:val="0"/>
          <w:iCs w:val="0"/>
          <w:caps w:val="0"/>
          <w:color w:val="000000"/>
          <w:spacing w:val="4"/>
          <w:sz w:val="24"/>
          <w:szCs w:val="24"/>
          <w:highlight w:val="none"/>
          <w:u w:val="none"/>
          <w:shd w:val="clear" w:color="auto" w:fill="FFFFFF"/>
          <w:lang w:val="en-US" w:eastAsia="zh-CN"/>
        </w:rPr>
        <w:t>个</w:t>
      </w:r>
      <w:r>
        <w:rPr>
          <w:rFonts w:hint="eastAsia" w:ascii="仿宋" w:hAnsi="仿宋" w:eastAsia="仿宋" w:cs="仿宋"/>
          <w:i w:val="0"/>
          <w:iCs w:val="0"/>
          <w:caps w:val="0"/>
          <w:color w:val="000000"/>
          <w:spacing w:val="4"/>
          <w:sz w:val="24"/>
          <w:szCs w:val="24"/>
          <w:highlight w:val="none"/>
          <w:shd w:val="clear" w:color="auto" w:fill="FFFFFF"/>
        </w:rPr>
        <w:t>工作日内将上月采购款支付给乙方。</w:t>
      </w:r>
    </w:p>
    <w:p w14:paraId="6CE8BA31">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96" w:firstLineChars="200"/>
        <w:jc w:val="both"/>
        <w:textAlignment w:val="auto"/>
        <w:outlineLvl w:val="9"/>
        <w:rPr>
          <w:rFonts w:hint="eastAsia" w:ascii="仿宋" w:hAnsi="仿宋" w:eastAsia="仿宋" w:cs="仿宋"/>
          <w:i w:val="0"/>
          <w:iCs w:val="0"/>
          <w:caps w:val="0"/>
          <w:color w:val="000000"/>
          <w:spacing w:val="4"/>
          <w:sz w:val="24"/>
          <w:szCs w:val="24"/>
          <w:highlight w:val="none"/>
          <w:shd w:val="clear" w:color="auto" w:fill="FFFFFF"/>
        </w:rPr>
      </w:pPr>
      <w:r>
        <w:rPr>
          <w:rFonts w:hint="eastAsia" w:ascii="仿宋" w:hAnsi="仿宋" w:eastAsia="仿宋" w:cs="仿宋"/>
          <w:i w:val="0"/>
          <w:iCs w:val="0"/>
          <w:caps w:val="0"/>
          <w:color w:val="000000"/>
          <w:spacing w:val="4"/>
          <w:sz w:val="24"/>
          <w:szCs w:val="24"/>
          <w:highlight w:val="none"/>
          <w:shd w:val="clear" w:color="auto" w:fill="FFFFFF"/>
          <w:lang w:eastAsia="zh-CN"/>
        </w:rPr>
        <w:t>（三）</w:t>
      </w:r>
      <w:r>
        <w:rPr>
          <w:rFonts w:hint="eastAsia" w:ascii="仿宋" w:hAnsi="仿宋" w:eastAsia="仿宋" w:cs="仿宋"/>
          <w:i w:val="0"/>
          <w:iCs w:val="0"/>
          <w:caps w:val="0"/>
          <w:color w:val="000000"/>
          <w:spacing w:val="4"/>
          <w:sz w:val="24"/>
          <w:szCs w:val="24"/>
          <w:highlight w:val="none"/>
          <w:shd w:val="clear" w:color="auto" w:fill="FFFFFF"/>
        </w:rPr>
        <w:t>付款方式：</w:t>
      </w:r>
      <w:r>
        <w:rPr>
          <w:rFonts w:hint="eastAsia" w:ascii="仿宋" w:hAnsi="仿宋" w:eastAsia="仿宋" w:cs="仿宋"/>
          <w:i w:val="0"/>
          <w:iCs w:val="0"/>
          <w:caps w:val="0"/>
          <w:color w:val="000000"/>
          <w:spacing w:val="4"/>
          <w:sz w:val="24"/>
          <w:szCs w:val="24"/>
          <w:highlight w:val="none"/>
          <w:u w:val="single"/>
          <w:shd w:val="clear" w:color="auto" w:fill="FFFFFF"/>
        </w:rPr>
        <w:t>公对公银行转账</w:t>
      </w:r>
      <w:r>
        <w:rPr>
          <w:rFonts w:hint="eastAsia" w:ascii="仿宋" w:hAnsi="仿宋" w:eastAsia="仿宋" w:cs="仿宋"/>
          <w:i w:val="0"/>
          <w:iCs w:val="0"/>
          <w:caps w:val="0"/>
          <w:color w:val="000000"/>
          <w:spacing w:val="4"/>
          <w:sz w:val="24"/>
          <w:szCs w:val="24"/>
          <w:highlight w:val="none"/>
          <w:shd w:val="clear" w:color="auto" w:fill="FFFFFF"/>
        </w:rPr>
        <w:t>。</w:t>
      </w:r>
    </w:p>
    <w:p w14:paraId="048585EE">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96" w:firstLineChars="200"/>
        <w:jc w:val="left"/>
        <w:textAlignment w:val="auto"/>
        <w:outlineLvl w:val="9"/>
        <w:rPr>
          <w:rFonts w:hint="eastAsia" w:ascii="仿宋" w:hAnsi="仿宋" w:eastAsia="仿宋" w:cs="仿宋"/>
          <w:i w:val="0"/>
          <w:iCs w:val="0"/>
          <w:caps w:val="0"/>
          <w:color w:val="000000"/>
          <w:spacing w:val="4"/>
          <w:sz w:val="24"/>
          <w:szCs w:val="24"/>
          <w:highlight w:val="none"/>
          <w:shd w:val="clear" w:color="auto" w:fill="FFFFFF"/>
          <w:lang w:val="en-US" w:eastAsia="zh-CN"/>
        </w:rPr>
      </w:pPr>
      <w:r>
        <w:rPr>
          <w:rFonts w:hint="eastAsia" w:ascii="仿宋" w:hAnsi="仿宋" w:eastAsia="仿宋" w:cs="仿宋"/>
          <w:i w:val="0"/>
          <w:iCs w:val="0"/>
          <w:caps w:val="0"/>
          <w:color w:val="000000"/>
          <w:spacing w:val="4"/>
          <w:sz w:val="24"/>
          <w:szCs w:val="24"/>
          <w:highlight w:val="none"/>
          <w:shd w:val="clear" w:color="auto" w:fill="FFFFFF"/>
          <w:lang w:eastAsia="zh-CN"/>
        </w:rPr>
        <w:t>（四）其他结算方式：</w:t>
      </w:r>
      <w:r>
        <w:rPr>
          <w:rFonts w:hint="eastAsia" w:ascii="仿宋" w:hAnsi="仿宋" w:eastAsia="仿宋" w:cs="仿宋"/>
          <w:color w:val="000000"/>
          <w:highlight w:val="none"/>
          <w:u w:val="single"/>
          <w:lang w:val="en-US" w:eastAsia="zh-CN"/>
        </w:rPr>
        <w:t xml:space="preserve">   /   </w:t>
      </w:r>
    </w:p>
    <w:p w14:paraId="49F7662D">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96" w:firstLineChars="200"/>
        <w:jc w:val="both"/>
        <w:textAlignment w:val="auto"/>
        <w:outlineLvl w:val="9"/>
        <w:rPr>
          <w:rFonts w:hint="eastAsia" w:ascii="仿宋" w:hAnsi="仿宋" w:eastAsia="仿宋" w:cs="仿宋"/>
          <w:i w:val="0"/>
          <w:iCs w:val="0"/>
          <w:caps w:val="0"/>
          <w:color w:val="000000"/>
          <w:spacing w:val="4"/>
          <w:sz w:val="24"/>
          <w:szCs w:val="24"/>
          <w:highlight w:val="none"/>
          <w:shd w:val="clear" w:color="auto" w:fill="FFFFFF"/>
        </w:rPr>
      </w:pPr>
      <w:r>
        <w:rPr>
          <w:rFonts w:hint="eastAsia" w:ascii="仿宋" w:hAnsi="仿宋" w:eastAsia="仿宋" w:cs="仿宋"/>
          <w:i w:val="0"/>
          <w:iCs w:val="0"/>
          <w:caps w:val="0"/>
          <w:color w:val="000000"/>
          <w:spacing w:val="4"/>
          <w:sz w:val="24"/>
          <w:szCs w:val="24"/>
          <w:highlight w:val="none"/>
          <w:shd w:val="clear" w:color="auto" w:fill="FFFFFF"/>
          <w:lang w:eastAsia="zh-CN"/>
        </w:rPr>
        <w:t>（五）</w:t>
      </w:r>
      <w:r>
        <w:rPr>
          <w:rFonts w:hint="eastAsia" w:ascii="仿宋" w:hAnsi="仿宋" w:eastAsia="仿宋" w:cs="仿宋"/>
          <w:i w:val="0"/>
          <w:iCs w:val="0"/>
          <w:caps w:val="0"/>
          <w:color w:val="000000"/>
          <w:spacing w:val="4"/>
          <w:sz w:val="24"/>
          <w:szCs w:val="24"/>
          <w:highlight w:val="none"/>
          <w:shd w:val="clear" w:color="auto" w:fill="FFFFFF"/>
        </w:rPr>
        <w:t>合同期满或中途解除合同，双方应当按照本合同的约定进行对账和结算，确定未结算的价款，甲方在确定价款后</w:t>
      </w:r>
      <w:r>
        <w:rPr>
          <w:rFonts w:hint="eastAsia" w:ascii="仿宋" w:hAnsi="仿宋" w:eastAsia="仿宋" w:cs="仿宋"/>
          <w:i w:val="0"/>
          <w:iCs w:val="0"/>
          <w:caps w:val="0"/>
          <w:color w:val="000000"/>
          <w:spacing w:val="4"/>
          <w:sz w:val="24"/>
          <w:szCs w:val="24"/>
          <w:highlight w:val="none"/>
          <w:u w:val="single"/>
          <w:shd w:val="clear" w:color="auto" w:fill="FFFFFF"/>
          <w:lang w:val="en-US" w:eastAsia="zh-CN"/>
        </w:rPr>
        <w:t xml:space="preserve"> 15 </w:t>
      </w:r>
      <w:r>
        <w:rPr>
          <w:rFonts w:hint="eastAsia" w:ascii="仿宋" w:hAnsi="仿宋" w:eastAsia="仿宋" w:cs="仿宋"/>
          <w:i w:val="0"/>
          <w:iCs w:val="0"/>
          <w:caps w:val="0"/>
          <w:color w:val="000000"/>
          <w:spacing w:val="4"/>
          <w:sz w:val="24"/>
          <w:szCs w:val="24"/>
          <w:highlight w:val="none"/>
          <w:u w:val="none"/>
          <w:shd w:val="clear" w:color="auto" w:fill="FFFFFF"/>
          <w:lang w:val="en-US" w:eastAsia="zh-CN"/>
        </w:rPr>
        <w:t>个</w:t>
      </w:r>
      <w:r>
        <w:rPr>
          <w:rFonts w:hint="eastAsia" w:ascii="仿宋" w:hAnsi="仿宋" w:eastAsia="仿宋" w:cs="仿宋"/>
          <w:i w:val="0"/>
          <w:iCs w:val="0"/>
          <w:caps w:val="0"/>
          <w:color w:val="000000"/>
          <w:spacing w:val="4"/>
          <w:sz w:val="24"/>
          <w:szCs w:val="24"/>
          <w:highlight w:val="none"/>
          <w:shd w:val="clear" w:color="auto" w:fill="FFFFFF"/>
        </w:rPr>
        <w:t>工作日内，一次性结算乙方的所有款项。</w:t>
      </w:r>
    </w:p>
    <w:p w14:paraId="4B83AAAD">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98" w:firstLineChars="200"/>
        <w:jc w:val="both"/>
        <w:textAlignment w:val="auto"/>
        <w:outlineLvl w:val="9"/>
        <w:rPr>
          <w:rFonts w:hint="eastAsia" w:ascii="仿宋" w:hAnsi="仿宋" w:eastAsia="仿宋" w:cs="仿宋"/>
          <w:b/>
          <w:bCs/>
          <w:i w:val="0"/>
          <w:iCs w:val="0"/>
          <w:caps w:val="0"/>
          <w:color w:val="000000"/>
          <w:spacing w:val="4"/>
          <w:sz w:val="24"/>
          <w:szCs w:val="24"/>
          <w:highlight w:val="none"/>
          <w:shd w:val="clear" w:color="auto" w:fill="FFFFFF"/>
          <w:lang w:eastAsia="zh-CN"/>
        </w:rPr>
      </w:pPr>
      <w:r>
        <w:rPr>
          <w:rFonts w:hint="eastAsia" w:ascii="仿宋" w:hAnsi="仿宋" w:eastAsia="仿宋" w:cs="仿宋"/>
          <w:b/>
          <w:bCs/>
          <w:i w:val="0"/>
          <w:iCs w:val="0"/>
          <w:caps w:val="0"/>
          <w:color w:val="000000"/>
          <w:spacing w:val="4"/>
          <w:sz w:val="24"/>
          <w:szCs w:val="24"/>
          <w:highlight w:val="none"/>
          <w:shd w:val="clear" w:color="auto" w:fill="FFFFFF"/>
          <w:lang w:eastAsia="zh-CN"/>
        </w:rPr>
        <w:t>五、履约保证金</w:t>
      </w:r>
    </w:p>
    <w:p w14:paraId="322F3FBA">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96" w:firstLineChars="200"/>
        <w:jc w:val="both"/>
        <w:textAlignment w:val="auto"/>
        <w:outlineLvl w:val="9"/>
        <w:rPr>
          <w:rFonts w:hint="eastAsia" w:ascii="仿宋" w:hAnsi="仿宋" w:eastAsia="仿宋" w:cs="仿宋"/>
          <w:i w:val="0"/>
          <w:iCs w:val="0"/>
          <w:caps w:val="0"/>
          <w:color w:val="000000"/>
          <w:spacing w:val="4"/>
          <w:sz w:val="24"/>
          <w:szCs w:val="24"/>
          <w:highlight w:val="none"/>
          <w:u w:val="single"/>
          <w:shd w:val="clear" w:color="auto" w:fill="FFFFFF"/>
          <w:lang w:val="en-US" w:eastAsia="zh-CN"/>
        </w:rPr>
      </w:pPr>
      <w:r>
        <w:rPr>
          <w:rFonts w:hint="eastAsia" w:ascii="仿宋" w:hAnsi="仿宋" w:eastAsia="仿宋" w:cs="仿宋"/>
          <w:i w:val="0"/>
          <w:iCs w:val="0"/>
          <w:caps w:val="0"/>
          <w:color w:val="000000"/>
          <w:spacing w:val="4"/>
          <w:sz w:val="24"/>
          <w:szCs w:val="24"/>
          <w:highlight w:val="none"/>
          <w:shd w:val="clear" w:color="auto" w:fill="FFFFFF"/>
          <w:lang w:eastAsia="zh-CN"/>
        </w:rPr>
        <w:t>（一）</w:t>
      </w:r>
      <w:r>
        <w:rPr>
          <w:rFonts w:hint="eastAsia" w:ascii="仿宋" w:hAnsi="仿宋" w:eastAsia="仿宋" w:cs="仿宋"/>
          <w:snapToGrid w:val="0"/>
          <w:color w:val="000000"/>
          <w:spacing w:val="-4"/>
          <w:kern w:val="0"/>
          <w:sz w:val="24"/>
          <w:szCs w:val="24"/>
          <w:highlight w:val="none"/>
          <w:lang w:val="en-US" w:eastAsia="en-US" w:bidi="ar-SA"/>
        </w:rPr>
        <w:t>乙方在签订合同后</w:t>
      </w:r>
      <w:r>
        <w:rPr>
          <w:rFonts w:hint="eastAsia" w:ascii="仿宋" w:hAnsi="仿宋" w:eastAsia="仿宋" w:cs="仿宋"/>
          <w:i w:val="0"/>
          <w:iCs w:val="0"/>
          <w:caps w:val="0"/>
          <w:color w:val="000000"/>
          <w:spacing w:val="4"/>
          <w:sz w:val="24"/>
          <w:szCs w:val="24"/>
          <w:highlight w:val="none"/>
          <w:u w:val="single"/>
          <w:shd w:val="clear" w:color="auto" w:fill="FFFFFF"/>
          <w:lang w:val="en-US" w:eastAsia="zh-CN"/>
        </w:rPr>
        <w:t xml:space="preserve"> 15 </w:t>
      </w:r>
      <w:r>
        <w:rPr>
          <w:rFonts w:hint="eastAsia" w:ascii="仿宋" w:hAnsi="仿宋" w:eastAsia="仿宋" w:cs="仿宋"/>
          <w:i w:val="0"/>
          <w:iCs w:val="0"/>
          <w:caps w:val="0"/>
          <w:color w:val="000000"/>
          <w:spacing w:val="4"/>
          <w:sz w:val="24"/>
          <w:szCs w:val="24"/>
          <w:highlight w:val="none"/>
          <w:u w:val="none"/>
          <w:shd w:val="clear" w:color="auto" w:fill="FFFFFF"/>
          <w:lang w:val="en-US" w:eastAsia="zh-CN"/>
        </w:rPr>
        <w:t>个</w:t>
      </w:r>
      <w:r>
        <w:rPr>
          <w:rFonts w:hint="eastAsia" w:ascii="仿宋" w:hAnsi="仿宋" w:eastAsia="仿宋" w:cs="仿宋"/>
          <w:snapToGrid w:val="0"/>
          <w:color w:val="000000"/>
          <w:spacing w:val="-4"/>
          <w:kern w:val="0"/>
          <w:sz w:val="24"/>
          <w:szCs w:val="24"/>
          <w:highlight w:val="none"/>
          <w:lang w:val="en-US" w:eastAsia="en-US" w:bidi="ar-SA"/>
        </w:rPr>
        <w:t>工作日内，向甲方提供履约保证金或履约保函。其中履约保证金、保函金额</w:t>
      </w:r>
      <w:r>
        <w:rPr>
          <w:rFonts w:hint="eastAsia" w:ascii="仿宋" w:hAnsi="仿宋" w:eastAsia="仿宋" w:cs="仿宋"/>
          <w:snapToGrid w:val="0"/>
          <w:color w:val="000000"/>
          <w:spacing w:val="-4"/>
          <w:kern w:val="0"/>
          <w:sz w:val="24"/>
          <w:szCs w:val="24"/>
          <w:highlight w:val="none"/>
          <w:u w:val="single"/>
          <w:lang w:val="en-US" w:eastAsia="zh-CN" w:bidi="ar-SA"/>
        </w:rPr>
        <w:t xml:space="preserve">     </w:t>
      </w:r>
      <w:r>
        <w:rPr>
          <w:rFonts w:hint="eastAsia" w:ascii="仿宋" w:hAnsi="仿宋" w:eastAsia="仿宋" w:cs="仿宋"/>
          <w:snapToGrid w:val="0"/>
          <w:color w:val="000000"/>
          <w:spacing w:val="-4"/>
          <w:kern w:val="0"/>
          <w:sz w:val="24"/>
          <w:szCs w:val="24"/>
          <w:highlight w:val="none"/>
          <w:lang w:val="en-US" w:eastAsia="en-US" w:bidi="ar-SA"/>
        </w:rPr>
        <w:t>万元，期限</w:t>
      </w:r>
      <w:r>
        <w:rPr>
          <w:rFonts w:hint="eastAsia" w:ascii="仿宋" w:hAnsi="仿宋" w:eastAsia="仿宋" w:cs="仿宋"/>
          <w:snapToGrid w:val="0"/>
          <w:color w:val="000000"/>
          <w:spacing w:val="-4"/>
          <w:kern w:val="0"/>
          <w:sz w:val="24"/>
          <w:szCs w:val="24"/>
          <w:highlight w:val="none"/>
          <w:lang w:val="en-US" w:eastAsia="zh-CN" w:bidi="ar-SA"/>
        </w:rPr>
        <w:t>同合同期限</w:t>
      </w:r>
      <w:r>
        <w:rPr>
          <w:rFonts w:hint="eastAsia" w:ascii="仿宋" w:hAnsi="仿宋" w:eastAsia="仿宋" w:cs="仿宋"/>
          <w:snapToGrid w:val="0"/>
          <w:color w:val="000000"/>
          <w:spacing w:val="-4"/>
          <w:kern w:val="0"/>
          <w:sz w:val="24"/>
          <w:szCs w:val="24"/>
          <w:highlight w:val="none"/>
          <w:lang w:val="en-US" w:eastAsia="en-US" w:bidi="ar-SA"/>
        </w:rPr>
        <w:t>。如超期未提供保函原件，将</w:t>
      </w:r>
      <w:r>
        <w:rPr>
          <w:rFonts w:hint="eastAsia" w:ascii="仿宋" w:hAnsi="仿宋" w:eastAsia="仿宋" w:cs="仿宋"/>
          <w:snapToGrid w:val="0"/>
          <w:color w:val="000000"/>
          <w:spacing w:val="-4"/>
          <w:kern w:val="0"/>
          <w:sz w:val="24"/>
          <w:szCs w:val="24"/>
          <w:highlight w:val="none"/>
          <w:lang w:val="en-US" w:eastAsia="zh-CN" w:bidi="ar-SA"/>
        </w:rPr>
        <w:t>视为乙方无故单方解除合同，因此造成甲方损失的，乙方应当予以赔偿。</w:t>
      </w:r>
    </w:p>
    <w:p w14:paraId="142CBF7A">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96" w:firstLineChars="200"/>
        <w:jc w:val="both"/>
        <w:textAlignment w:val="auto"/>
        <w:outlineLvl w:val="9"/>
        <w:rPr>
          <w:rFonts w:hint="eastAsia" w:ascii="仿宋" w:hAnsi="仿宋" w:eastAsia="仿宋" w:cs="仿宋"/>
          <w:i w:val="0"/>
          <w:iCs w:val="0"/>
          <w:caps w:val="0"/>
          <w:color w:val="000000"/>
          <w:spacing w:val="4"/>
          <w:sz w:val="24"/>
          <w:szCs w:val="24"/>
          <w:highlight w:val="none"/>
          <w:shd w:val="clear" w:color="auto" w:fill="FFFFFF"/>
        </w:rPr>
      </w:pPr>
      <w:r>
        <w:rPr>
          <w:rFonts w:hint="eastAsia" w:ascii="仿宋" w:hAnsi="仿宋" w:eastAsia="仿宋" w:cs="仿宋"/>
          <w:i w:val="0"/>
          <w:iCs w:val="0"/>
          <w:caps w:val="0"/>
          <w:color w:val="000000"/>
          <w:spacing w:val="4"/>
          <w:sz w:val="24"/>
          <w:szCs w:val="24"/>
          <w:highlight w:val="none"/>
          <w:shd w:val="clear" w:color="auto" w:fill="FFFFFF"/>
          <w:lang w:eastAsia="zh-CN"/>
        </w:rPr>
        <w:t>（二）</w:t>
      </w:r>
      <w:r>
        <w:rPr>
          <w:rFonts w:hint="eastAsia" w:ascii="仿宋" w:hAnsi="仿宋" w:eastAsia="仿宋" w:cs="仿宋"/>
          <w:i w:val="0"/>
          <w:iCs w:val="0"/>
          <w:caps w:val="0"/>
          <w:color w:val="000000"/>
          <w:spacing w:val="4"/>
          <w:sz w:val="24"/>
          <w:szCs w:val="24"/>
          <w:highlight w:val="none"/>
          <w:shd w:val="clear" w:color="auto" w:fill="FFFFFF"/>
        </w:rPr>
        <w:t>保证金用于以下用途：</w:t>
      </w:r>
    </w:p>
    <w:p w14:paraId="243ED7C1">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96" w:firstLineChars="200"/>
        <w:jc w:val="both"/>
        <w:textAlignment w:val="auto"/>
        <w:outlineLvl w:val="9"/>
        <w:rPr>
          <w:rFonts w:hint="eastAsia" w:ascii="仿宋" w:hAnsi="仿宋" w:eastAsia="仿宋" w:cs="仿宋"/>
          <w:i w:val="0"/>
          <w:iCs w:val="0"/>
          <w:caps w:val="0"/>
          <w:color w:val="000000"/>
          <w:spacing w:val="4"/>
          <w:sz w:val="24"/>
          <w:szCs w:val="24"/>
          <w:highlight w:val="none"/>
          <w:shd w:val="clear" w:color="auto" w:fill="FFFFFF"/>
        </w:rPr>
      </w:pPr>
      <w:r>
        <w:rPr>
          <w:rFonts w:hint="eastAsia" w:ascii="仿宋" w:hAnsi="仿宋" w:eastAsia="仿宋" w:cs="仿宋"/>
          <w:i w:val="0"/>
          <w:iCs w:val="0"/>
          <w:caps w:val="0"/>
          <w:color w:val="000000"/>
          <w:spacing w:val="4"/>
          <w:sz w:val="24"/>
          <w:szCs w:val="24"/>
          <w:highlight w:val="none"/>
          <w:shd w:val="clear" w:color="auto" w:fill="FFFFFF"/>
          <w:lang w:val="en-US" w:eastAsia="zh-CN"/>
        </w:rPr>
        <w:t>1.</w:t>
      </w:r>
      <w:r>
        <w:rPr>
          <w:rFonts w:hint="eastAsia" w:ascii="仿宋" w:hAnsi="仿宋" w:eastAsia="仿宋" w:cs="仿宋"/>
          <w:i w:val="0"/>
          <w:iCs w:val="0"/>
          <w:caps w:val="0"/>
          <w:color w:val="000000"/>
          <w:spacing w:val="4"/>
          <w:sz w:val="24"/>
          <w:szCs w:val="24"/>
          <w:highlight w:val="none"/>
          <w:shd w:val="clear" w:color="auto" w:fill="FFFFFF"/>
        </w:rPr>
        <w:t>因食材原因导致食品安全事故时，用于第一时间救治师生，乙方需无条件配合甲方启用履约保证金；</w:t>
      </w:r>
    </w:p>
    <w:p w14:paraId="725F5941">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96" w:firstLineChars="200"/>
        <w:jc w:val="both"/>
        <w:textAlignment w:val="auto"/>
        <w:outlineLvl w:val="9"/>
        <w:rPr>
          <w:rFonts w:hint="eastAsia" w:ascii="仿宋" w:hAnsi="仿宋" w:eastAsia="仿宋" w:cs="仿宋"/>
          <w:i w:val="0"/>
          <w:iCs w:val="0"/>
          <w:caps w:val="0"/>
          <w:color w:val="000000"/>
          <w:spacing w:val="4"/>
          <w:sz w:val="24"/>
          <w:szCs w:val="24"/>
          <w:highlight w:val="none"/>
          <w:shd w:val="clear" w:color="auto" w:fill="FFFFFF"/>
        </w:rPr>
      </w:pPr>
      <w:r>
        <w:rPr>
          <w:rFonts w:hint="eastAsia" w:ascii="仿宋" w:hAnsi="仿宋" w:eastAsia="仿宋" w:cs="仿宋"/>
          <w:i w:val="0"/>
          <w:iCs w:val="0"/>
          <w:caps w:val="0"/>
          <w:color w:val="000000"/>
          <w:spacing w:val="4"/>
          <w:sz w:val="24"/>
          <w:szCs w:val="24"/>
          <w:highlight w:val="none"/>
          <w:shd w:val="clear" w:color="auto" w:fill="FFFFFF"/>
          <w:lang w:val="en-US" w:eastAsia="zh-CN"/>
        </w:rPr>
        <w:t>2.</w:t>
      </w:r>
      <w:r>
        <w:rPr>
          <w:rFonts w:hint="eastAsia" w:ascii="仿宋" w:hAnsi="仿宋" w:eastAsia="仿宋" w:cs="仿宋"/>
          <w:i w:val="0"/>
          <w:iCs w:val="0"/>
          <w:caps w:val="0"/>
          <w:color w:val="000000"/>
          <w:spacing w:val="4"/>
          <w:sz w:val="24"/>
          <w:szCs w:val="24"/>
          <w:highlight w:val="none"/>
          <w:shd w:val="clear" w:color="auto" w:fill="FFFFFF"/>
        </w:rPr>
        <w:t>因乙方原因不能履约，导致学校、师生经济损失的，甲方有权单方面启用履约保证金予以赔付。</w:t>
      </w:r>
    </w:p>
    <w:p w14:paraId="6E4A1069">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96" w:firstLineChars="200"/>
        <w:jc w:val="both"/>
        <w:textAlignment w:val="auto"/>
        <w:outlineLvl w:val="9"/>
        <w:rPr>
          <w:rFonts w:hint="eastAsia" w:ascii="仿宋" w:hAnsi="仿宋" w:eastAsia="仿宋" w:cs="仿宋"/>
          <w:i w:val="0"/>
          <w:iCs w:val="0"/>
          <w:caps w:val="0"/>
          <w:color w:val="000000"/>
          <w:spacing w:val="4"/>
          <w:sz w:val="24"/>
          <w:szCs w:val="24"/>
          <w:highlight w:val="none"/>
          <w:shd w:val="clear" w:color="auto" w:fill="FFFFFF"/>
        </w:rPr>
      </w:pPr>
      <w:r>
        <w:rPr>
          <w:rFonts w:hint="eastAsia" w:ascii="仿宋" w:hAnsi="仿宋" w:eastAsia="仿宋" w:cs="仿宋"/>
          <w:i w:val="0"/>
          <w:iCs w:val="0"/>
          <w:caps w:val="0"/>
          <w:color w:val="000000"/>
          <w:spacing w:val="4"/>
          <w:sz w:val="24"/>
          <w:szCs w:val="24"/>
          <w:highlight w:val="none"/>
          <w:shd w:val="clear" w:color="auto" w:fill="FFFFFF"/>
          <w:lang w:eastAsia="zh-CN"/>
        </w:rPr>
        <w:t>（三）</w:t>
      </w:r>
      <w:r>
        <w:rPr>
          <w:rFonts w:hint="eastAsia" w:ascii="仿宋" w:hAnsi="仿宋" w:eastAsia="仿宋" w:cs="仿宋"/>
          <w:i w:val="0"/>
          <w:iCs w:val="0"/>
          <w:caps w:val="0"/>
          <w:color w:val="000000"/>
          <w:spacing w:val="4"/>
          <w:sz w:val="24"/>
          <w:szCs w:val="24"/>
          <w:highlight w:val="none"/>
          <w:shd w:val="clear" w:color="auto" w:fill="FFFFFF"/>
        </w:rPr>
        <w:t>当保证金不足时，乙方应当在</w:t>
      </w:r>
      <w:r>
        <w:rPr>
          <w:rFonts w:hint="eastAsia" w:ascii="仿宋" w:hAnsi="仿宋" w:eastAsia="仿宋" w:cs="仿宋"/>
          <w:i w:val="0"/>
          <w:iCs w:val="0"/>
          <w:caps w:val="0"/>
          <w:color w:val="000000"/>
          <w:spacing w:val="4"/>
          <w:sz w:val="24"/>
          <w:szCs w:val="24"/>
          <w:highlight w:val="none"/>
          <w:u w:val="single"/>
          <w:shd w:val="clear" w:color="auto" w:fill="FFFFFF"/>
          <w:lang w:val="en-US" w:eastAsia="zh-CN"/>
        </w:rPr>
        <w:t xml:space="preserve"> 15 </w:t>
      </w:r>
      <w:r>
        <w:rPr>
          <w:rFonts w:hint="eastAsia" w:ascii="仿宋" w:hAnsi="仿宋" w:eastAsia="仿宋" w:cs="仿宋"/>
          <w:i w:val="0"/>
          <w:iCs w:val="0"/>
          <w:caps w:val="0"/>
          <w:color w:val="000000"/>
          <w:spacing w:val="4"/>
          <w:sz w:val="24"/>
          <w:szCs w:val="24"/>
          <w:highlight w:val="none"/>
          <w:shd w:val="clear" w:color="auto" w:fill="FFFFFF"/>
        </w:rPr>
        <w:t>个工作日内补足保证金。</w:t>
      </w:r>
    </w:p>
    <w:p w14:paraId="58B577A6">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96" w:firstLineChars="200"/>
        <w:jc w:val="both"/>
        <w:textAlignment w:val="auto"/>
        <w:outlineLvl w:val="9"/>
        <w:rPr>
          <w:rFonts w:hint="eastAsia" w:ascii="仿宋" w:hAnsi="仿宋" w:eastAsia="仿宋" w:cs="仿宋"/>
          <w:i w:val="0"/>
          <w:iCs w:val="0"/>
          <w:caps w:val="0"/>
          <w:color w:val="000000"/>
          <w:spacing w:val="4"/>
          <w:sz w:val="24"/>
          <w:szCs w:val="24"/>
          <w:highlight w:val="none"/>
          <w:shd w:val="clear" w:color="auto" w:fill="FFFFFF"/>
        </w:rPr>
      </w:pPr>
      <w:r>
        <w:rPr>
          <w:rFonts w:hint="eastAsia" w:ascii="仿宋" w:hAnsi="仿宋" w:eastAsia="仿宋" w:cs="仿宋"/>
          <w:i w:val="0"/>
          <w:iCs w:val="0"/>
          <w:caps w:val="0"/>
          <w:color w:val="000000"/>
          <w:spacing w:val="4"/>
          <w:sz w:val="24"/>
          <w:szCs w:val="24"/>
          <w:highlight w:val="none"/>
          <w:shd w:val="clear" w:color="auto" w:fill="FFFFFF"/>
          <w:lang w:eastAsia="zh-CN"/>
        </w:rPr>
        <w:t>（四）</w:t>
      </w:r>
      <w:r>
        <w:rPr>
          <w:rFonts w:hint="eastAsia" w:ascii="仿宋" w:hAnsi="仿宋" w:eastAsia="仿宋" w:cs="仿宋"/>
          <w:i w:val="0"/>
          <w:iCs w:val="0"/>
          <w:caps w:val="0"/>
          <w:color w:val="000000"/>
          <w:spacing w:val="4"/>
          <w:sz w:val="24"/>
          <w:szCs w:val="24"/>
          <w:highlight w:val="none"/>
          <w:shd w:val="clear" w:color="auto" w:fill="FFFFFF"/>
        </w:rPr>
        <w:t>当合同履行期满，甲方应当</w:t>
      </w:r>
      <w:r>
        <w:rPr>
          <w:rFonts w:hint="eastAsia" w:ascii="仿宋" w:hAnsi="仿宋" w:eastAsia="仿宋" w:cs="仿宋"/>
          <w:i w:val="0"/>
          <w:iCs w:val="0"/>
          <w:caps w:val="0"/>
          <w:color w:val="000000"/>
          <w:spacing w:val="4"/>
          <w:sz w:val="24"/>
          <w:szCs w:val="24"/>
          <w:highlight w:val="none"/>
          <w:u w:val="single"/>
          <w:shd w:val="clear" w:color="auto" w:fill="FFFFFF"/>
          <w:lang w:val="en-US" w:eastAsia="zh-CN"/>
        </w:rPr>
        <w:t xml:space="preserve"> 15 </w:t>
      </w:r>
      <w:r>
        <w:rPr>
          <w:rFonts w:hint="eastAsia" w:ascii="仿宋" w:hAnsi="仿宋" w:eastAsia="仿宋" w:cs="仿宋"/>
          <w:i w:val="0"/>
          <w:iCs w:val="0"/>
          <w:caps w:val="0"/>
          <w:color w:val="000000"/>
          <w:spacing w:val="4"/>
          <w:sz w:val="24"/>
          <w:szCs w:val="24"/>
          <w:highlight w:val="none"/>
          <w:shd w:val="clear" w:color="auto" w:fill="FFFFFF"/>
        </w:rPr>
        <w:t>个工作日内，将保证</w:t>
      </w:r>
      <w:r>
        <w:rPr>
          <w:rFonts w:hint="eastAsia" w:ascii="仿宋" w:hAnsi="仿宋" w:eastAsia="仿宋" w:cs="仿宋"/>
          <w:i w:val="0"/>
          <w:iCs w:val="0"/>
          <w:caps w:val="0"/>
          <w:color w:val="000000"/>
          <w:spacing w:val="4"/>
          <w:sz w:val="24"/>
          <w:szCs w:val="24"/>
          <w:highlight w:val="none"/>
          <w:shd w:val="clear" w:color="auto" w:fill="FFFFFF"/>
          <w:lang w:eastAsia="zh-CN"/>
        </w:rPr>
        <w:t>金</w:t>
      </w:r>
      <w:r>
        <w:rPr>
          <w:rFonts w:hint="eastAsia" w:ascii="仿宋" w:hAnsi="仿宋" w:eastAsia="仿宋" w:cs="仿宋"/>
          <w:i w:val="0"/>
          <w:iCs w:val="0"/>
          <w:caps w:val="0"/>
          <w:color w:val="000000"/>
          <w:spacing w:val="4"/>
          <w:sz w:val="24"/>
          <w:szCs w:val="24"/>
          <w:highlight w:val="none"/>
          <w:shd w:val="clear" w:color="auto" w:fill="FFFFFF"/>
        </w:rPr>
        <w:t>返还给乙方。</w:t>
      </w:r>
    </w:p>
    <w:p w14:paraId="0FA09161">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98" w:firstLineChars="200"/>
        <w:jc w:val="both"/>
        <w:textAlignment w:val="auto"/>
        <w:outlineLvl w:val="9"/>
        <w:rPr>
          <w:rFonts w:hint="eastAsia" w:ascii="仿宋" w:hAnsi="仿宋" w:eastAsia="仿宋" w:cs="仿宋"/>
          <w:b/>
          <w:bCs/>
          <w:i w:val="0"/>
          <w:iCs w:val="0"/>
          <w:caps w:val="0"/>
          <w:color w:val="000000"/>
          <w:spacing w:val="4"/>
          <w:sz w:val="24"/>
          <w:szCs w:val="24"/>
          <w:highlight w:val="none"/>
          <w:shd w:val="clear" w:color="auto" w:fill="FFFFFF"/>
          <w:lang w:eastAsia="zh-CN"/>
        </w:rPr>
      </w:pPr>
      <w:r>
        <w:rPr>
          <w:rFonts w:hint="eastAsia" w:ascii="仿宋" w:hAnsi="仿宋" w:eastAsia="仿宋" w:cs="仿宋"/>
          <w:b/>
          <w:bCs/>
          <w:i w:val="0"/>
          <w:iCs w:val="0"/>
          <w:caps w:val="0"/>
          <w:color w:val="000000"/>
          <w:spacing w:val="4"/>
          <w:sz w:val="24"/>
          <w:szCs w:val="24"/>
          <w:highlight w:val="none"/>
          <w:shd w:val="clear" w:color="auto" w:fill="FFFFFF"/>
          <w:lang w:eastAsia="zh-CN"/>
        </w:rPr>
        <w:t>六、食材质量要求</w:t>
      </w:r>
    </w:p>
    <w:p w14:paraId="401E7C3A">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96" w:firstLineChars="200"/>
        <w:jc w:val="both"/>
        <w:textAlignment w:val="auto"/>
        <w:outlineLvl w:val="9"/>
        <w:rPr>
          <w:rFonts w:hint="eastAsia" w:ascii="仿宋" w:hAnsi="仿宋" w:eastAsia="仿宋" w:cs="仿宋"/>
          <w:i w:val="0"/>
          <w:iCs w:val="0"/>
          <w:caps w:val="0"/>
          <w:color w:val="000000"/>
          <w:spacing w:val="4"/>
          <w:sz w:val="24"/>
          <w:szCs w:val="24"/>
          <w:highlight w:val="none"/>
          <w:shd w:val="clear" w:color="auto" w:fill="FFFFFF"/>
        </w:rPr>
      </w:pPr>
      <w:r>
        <w:rPr>
          <w:rFonts w:hint="eastAsia" w:ascii="仿宋" w:hAnsi="仿宋" w:eastAsia="仿宋" w:cs="仿宋"/>
          <w:i w:val="0"/>
          <w:iCs w:val="0"/>
          <w:caps w:val="0"/>
          <w:color w:val="000000"/>
          <w:spacing w:val="4"/>
          <w:sz w:val="24"/>
          <w:szCs w:val="24"/>
          <w:highlight w:val="none"/>
          <w:shd w:val="clear" w:color="auto" w:fill="FFFFFF"/>
          <w:lang w:eastAsia="zh-CN"/>
        </w:rPr>
        <w:t>（一）食材标准：</w:t>
      </w:r>
      <w:r>
        <w:rPr>
          <w:rFonts w:hint="eastAsia" w:ascii="仿宋" w:hAnsi="仿宋" w:eastAsia="仿宋" w:cs="仿宋"/>
          <w:i w:val="0"/>
          <w:iCs w:val="0"/>
          <w:caps w:val="0"/>
          <w:color w:val="000000"/>
          <w:spacing w:val="4"/>
          <w:sz w:val="24"/>
          <w:szCs w:val="24"/>
          <w:highlight w:val="none"/>
          <w:shd w:val="clear" w:color="auto" w:fill="FFFFFF"/>
        </w:rPr>
        <w:t>必须符合国家有关食品安全标准，乙方须提供所供食材的检测合格报告。没有国家标准的，必须符合行业标准，既没有国家标准和行业标准的应确保食材的新鲜、健康。</w:t>
      </w:r>
    </w:p>
    <w:p w14:paraId="6724ABCD">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96" w:firstLineChars="200"/>
        <w:jc w:val="both"/>
        <w:textAlignment w:val="auto"/>
        <w:outlineLvl w:val="9"/>
        <w:rPr>
          <w:rFonts w:hint="eastAsia" w:ascii="仿宋" w:hAnsi="仿宋" w:eastAsia="仿宋" w:cs="仿宋"/>
          <w:i w:val="0"/>
          <w:iCs w:val="0"/>
          <w:caps w:val="0"/>
          <w:color w:val="000000"/>
          <w:spacing w:val="4"/>
          <w:sz w:val="24"/>
          <w:szCs w:val="24"/>
          <w:highlight w:val="none"/>
          <w:shd w:val="clear" w:color="auto" w:fill="FFFFFF"/>
        </w:rPr>
      </w:pPr>
      <w:r>
        <w:rPr>
          <w:rFonts w:hint="eastAsia" w:ascii="仿宋" w:hAnsi="仿宋" w:eastAsia="仿宋" w:cs="仿宋"/>
          <w:i w:val="0"/>
          <w:iCs w:val="0"/>
          <w:caps w:val="0"/>
          <w:color w:val="000000"/>
          <w:spacing w:val="4"/>
          <w:sz w:val="24"/>
          <w:szCs w:val="24"/>
          <w:highlight w:val="none"/>
          <w:shd w:val="clear" w:color="auto" w:fill="FFFFFF"/>
          <w:lang w:eastAsia="zh-CN"/>
        </w:rPr>
        <w:t>（二）食材质量：</w:t>
      </w:r>
      <w:r>
        <w:rPr>
          <w:rFonts w:hint="eastAsia" w:ascii="仿宋" w:hAnsi="仿宋" w:eastAsia="仿宋" w:cs="仿宋"/>
          <w:i w:val="0"/>
          <w:iCs w:val="0"/>
          <w:caps w:val="0"/>
          <w:color w:val="000000"/>
          <w:spacing w:val="4"/>
          <w:sz w:val="24"/>
          <w:szCs w:val="24"/>
          <w:highlight w:val="none"/>
          <w:shd w:val="clear" w:color="auto" w:fill="FFFFFF"/>
        </w:rPr>
        <w:t>乙方在承包采购服务期间要严把质量关，明确进货渠道，建立台账，杜绝“三无”产品</w:t>
      </w:r>
      <w:r>
        <w:rPr>
          <w:rFonts w:hint="eastAsia" w:ascii="仿宋" w:hAnsi="仿宋" w:eastAsia="仿宋" w:cs="仿宋"/>
          <w:i w:val="0"/>
          <w:iCs w:val="0"/>
          <w:caps w:val="0"/>
          <w:color w:val="000000"/>
          <w:spacing w:val="4"/>
          <w:sz w:val="24"/>
          <w:szCs w:val="24"/>
          <w:highlight w:val="none"/>
          <w:shd w:val="clear" w:color="auto" w:fill="FFFFFF"/>
          <w:lang w:eastAsia="zh-CN"/>
        </w:rPr>
        <w:t>、</w:t>
      </w:r>
      <w:r>
        <w:rPr>
          <w:rFonts w:hint="eastAsia" w:ascii="仿宋" w:hAnsi="仿宋" w:eastAsia="仿宋" w:cs="仿宋"/>
          <w:i w:val="0"/>
          <w:iCs w:val="0"/>
          <w:caps w:val="0"/>
          <w:color w:val="000000"/>
          <w:spacing w:val="4"/>
          <w:sz w:val="24"/>
          <w:szCs w:val="24"/>
          <w:highlight w:val="none"/>
          <w:shd w:val="clear" w:color="auto" w:fill="FFFFFF"/>
        </w:rPr>
        <w:t>劣质原料进校园</w:t>
      </w:r>
      <w:r>
        <w:rPr>
          <w:rFonts w:hint="eastAsia" w:ascii="仿宋" w:hAnsi="仿宋" w:eastAsia="仿宋" w:cs="仿宋"/>
          <w:i w:val="0"/>
          <w:iCs w:val="0"/>
          <w:caps w:val="0"/>
          <w:color w:val="000000"/>
          <w:spacing w:val="4"/>
          <w:sz w:val="24"/>
          <w:szCs w:val="24"/>
          <w:highlight w:val="none"/>
          <w:shd w:val="clear" w:color="auto" w:fill="FFFFFF"/>
          <w:lang w:eastAsia="zh-CN"/>
        </w:rPr>
        <w:t>。</w:t>
      </w:r>
      <w:r>
        <w:rPr>
          <w:rFonts w:hint="eastAsia" w:ascii="仿宋" w:hAnsi="仿宋" w:eastAsia="仿宋" w:cs="仿宋"/>
          <w:i w:val="0"/>
          <w:iCs w:val="0"/>
          <w:caps w:val="0"/>
          <w:color w:val="000000"/>
          <w:spacing w:val="4"/>
          <w:sz w:val="24"/>
          <w:szCs w:val="24"/>
          <w:highlight w:val="none"/>
          <w:shd w:val="clear" w:color="auto" w:fill="FFFFFF"/>
        </w:rPr>
        <w:t>乙方提供甲方所需食材同时随货附带加盖相应货物生产厂家资质（若乙方为经销商则应提供厂家资质及经销商资质）、质量承诺保证书等说明材料及检验、检疫报告、台账记录及其他甲方要求提供的证明文件。供应</w:t>
      </w:r>
      <w:r>
        <w:rPr>
          <w:rFonts w:hint="eastAsia" w:ascii="仿宋" w:hAnsi="仿宋" w:eastAsia="仿宋" w:cs="仿宋"/>
          <w:i w:val="0"/>
          <w:iCs w:val="0"/>
          <w:caps w:val="0"/>
          <w:color w:val="000000"/>
          <w:spacing w:val="4"/>
          <w:sz w:val="24"/>
          <w:szCs w:val="24"/>
          <w:highlight w:val="none"/>
          <w:shd w:val="clear" w:color="auto" w:fill="FFFFFF"/>
          <w:lang w:eastAsia="zh-CN"/>
        </w:rPr>
        <w:t>的食</w:t>
      </w:r>
      <w:r>
        <w:rPr>
          <w:rFonts w:hint="eastAsia" w:ascii="仿宋" w:hAnsi="仿宋" w:eastAsia="仿宋" w:cs="仿宋"/>
          <w:i w:val="0"/>
          <w:iCs w:val="0"/>
          <w:caps w:val="0"/>
          <w:color w:val="000000"/>
          <w:spacing w:val="4"/>
          <w:sz w:val="24"/>
          <w:szCs w:val="24"/>
          <w:highlight w:val="none"/>
          <w:shd w:val="clear" w:color="auto" w:fill="FFFFFF"/>
        </w:rPr>
        <w:t>材要适合实际操作，减少边角余料，合理节约，降低成本，杜绝浪费。如出现质量问题，乙方应无条件退货或换货。</w:t>
      </w:r>
    </w:p>
    <w:p w14:paraId="32C3C1F6">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96" w:firstLineChars="200"/>
        <w:jc w:val="both"/>
        <w:textAlignment w:val="auto"/>
        <w:outlineLvl w:val="9"/>
        <w:rPr>
          <w:rFonts w:hint="eastAsia" w:ascii="仿宋" w:hAnsi="仿宋" w:eastAsia="仿宋" w:cs="仿宋"/>
          <w:i w:val="0"/>
          <w:iCs w:val="0"/>
          <w:caps w:val="0"/>
          <w:color w:val="000000"/>
          <w:spacing w:val="4"/>
          <w:sz w:val="24"/>
          <w:szCs w:val="24"/>
          <w:highlight w:val="none"/>
          <w:shd w:val="clear" w:color="auto" w:fill="FFFFFF"/>
          <w:lang w:eastAsia="zh-CN"/>
        </w:rPr>
      </w:pPr>
      <w:r>
        <w:rPr>
          <w:rFonts w:hint="eastAsia" w:ascii="仿宋" w:hAnsi="仿宋" w:eastAsia="仿宋" w:cs="仿宋"/>
          <w:i w:val="0"/>
          <w:iCs w:val="0"/>
          <w:caps w:val="0"/>
          <w:color w:val="000000"/>
          <w:spacing w:val="4"/>
          <w:sz w:val="24"/>
          <w:szCs w:val="24"/>
          <w:highlight w:val="none"/>
          <w:shd w:val="clear" w:color="auto" w:fill="FFFFFF"/>
          <w:lang w:eastAsia="zh-CN"/>
        </w:rPr>
        <w:t>（三）</w:t>
      </w:r>
      <w:r>
        <w:rPr>
          <w:rFonts w:hint="eastAsia" w:ascii="仿宋" w:hAnsi="仿宋" w:eastAsia="仿宋" w:cs="仿宋"/>
          <w:i w:val="0"/>
          <w:iCs w:val="0"/>
          <w:caps w:val="0"/>
          <w:color w:val="000000"/>
          <w:spacing w:val="4"/>
          <w:sz w:val="24"/>
          <w:szCs w:val="24"/>
          <w:highlight w:val="none"/>
          <w:shd w:val="clear" w:color="auto" w:fill="FFFFFF"/>
        </w:rPr>
        <w:t>外包装应符合食品安全规定。</w:t>
      </w:r>
    </w:p>
    <w:p w14:paraId="7338E4D0">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98" w:firstLineChars="200"/>
        <w:jc w:val="both"/>
        <w:textAlignment w:val="auto"/>
        <w:outlineLvl w:val="9"/>
        <w:rPr>
          <w:rFonts w:hint="eastAsia" w:ascii="仿宋" w:hAnsi="仿宋" w:eastAsia="仿宋" w:cs="仿宋"/>
          <w:b/>
          <w:bCs/>
          <w:i w:val="0"/>
          <w:iCs w:val="0"/>
          <w:caps w:val="0"/>
          <w:color w:val="000000"/>
          <w:spacing w:val="4"/>
          <w:sz w:val="24"/>
          <w:szCs w:val="24"/>
          <w:highlight w:val="none"/>
          <w:shd w:val="clear" w:color="auto" w:fill="FFFFFF"/>
          <w:lang w:eastAsia="zh-CN"/>
        </w:rPr>
      </w:pPr>
      <w:r>
        <w:rPr>
          <w:rFonts w:hint="eastAsia" w:ascii="仿宋" w:hAnsi="仿宋" w:eastAsia="仿宋" w:cs="仿宋"/>
          <w:b/>
          <w:bCs/>
          <w:i w:val="0"/>
          <w:iCs w:val="0"/>
          <w:caps w:val="0"/>
          <w:color w:val="000000"/>
          <w:spacing w:val="4"/>
          <w:sz w:val="24"/>
          <w:szCs w:val="24"/>
          <w:highlight w:val="none"/>
          <w:shd w:val="clear" w:color="auto" w:fill="FFFFFF"/>
          <w:lang w:eastAsia="zh-CN"/>
        </w:rPr>
        <w:t>七、供应方式</w:t>
      </w:r>
      <w:r>
        <w:rPr>
          <w:rFonts w:hint="eastAsia" w:ascii="仿宋" w:hAnsi="仿宋" w:eastAsia="仿宋" w:cs="仿宋"/>
          <w:b/>
          <w:bCs/>
          <w:i w:val="0"/>
          <w:iCs w:val="0"/>
          <w:caps w:val="0"/>
          <w:color w:val="000000"/>
          <w:spacing w:val="4"/>
          <w:sz w:val="24"/>
          <w:szCs w:val="24"/>
          <w:highlight w:val="none"/>
          <w:shd w:val="clear" w:color="auto" w:fill="FFFFFF"/>
          <w:lang w:val="en-US" w:eastAsia="zh-CN"/>
        </w:rPr>
        <w:t xml:space="preserve"> </w:t>
      </w:r>
    </w:p>
    <w:p w14:paraId="25DD9B19">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96" w:firstLineChars="200"/>
        <w:jc w:val="both"/>
        <w:textAlignment w:val="auto"/>
        <w:outlineLvl w:val="9"/>
        <w:rPr>
          <w:rFonts w:hint="eastAsia" w:ascii="仿宋" w:hAnsi="仿宋" w:eastAsia="仿宋" w:cs="仿宋"/>
          <w:i w:val="0"/>
          <w:iCs w:val="0"/>
          <w:caps w:val="0"/>
          <w:color w:val="000000"/>
          <w:spacing w:val="4"/>
          <w:sz w:val="24"/>
          <w:szCs w:val="24"/>
          <w:highlight w:val="none"/>
          <w:shd w:val="clear" w:color="auto" w:fill="FFFFFF"/>
        </w:rPr>
      </w:pPr>
      <w:r>
        <w:rPr>
          <w:rFonts w:hint="eastAsia" w:ascii="仿宋" w:hAnsi="仿宋" w:eastAsia="仿宋" w:cs="仿宋"/>
          <w:i w:val="0"/>
          <w:iCs w:val="0"/>
          <w:caps w:val="0"/>
          <w:color w:val="000000"/>
          <w:spacing w:val="4"/>
          <w:sz w:val="24"/>
          <w:szCs w:val="24"/>
          <w:highlight w:val="none"/>
          <w:shd w:val="clear" w:color="auto" w:fill="FFFFFF"/>
        </w:rPr>
        <w:t>为确保供餐质量，有效降低采购成本，学校（点）食堂实行食品原料采购“统一采购、统一配</w:t>
      </w:r>
      <w:r>
        <w:rPr>
          <w:rFonts w:hint="eastAsia" w:ascii="仿宋" w:hAnsi="仿宋" w:eastAsia="仿宋" w:cs="仿宋"/>
          <w:i w:val="0"/>
          <w:iCs w:val="0"/>
          <w:caps w:val="0"/>
          <w:color w:val="000000"/>
          <w:spacing w:val="4"/>
          <w:sz w:val="24"/>
          <w:szCs w:val="24"/>
          <w:highlight w:val="none"/>
          <w:shd w:val="clear" w:color="auto" w:fill="FFFFFF"/>
          <w:lang w:eastAsia="zh-CN"/>
        </w:rPr>
        <w:t>送”。</w:t>
      </w:r>
      <w:r>
        <w:rPr>
          <w:rFonts w:hint="eastAsia" w:ascii="仿宋" w:hAnsi="仿宋" w:eastAsia="仿宋" w:cs="仿宋"/>
          <w:i w:val="0"/>
          <w:iCs w:val="0"/>
          <w:caps w:val="0"/>
          <w:color w:val="000000"/>
          <w:spacing w:val="4"/>
          <w:sz w:val="24"/>
          <w:szCs w:val="24"/>
          <w:highlight w:val="none"/>
          <w:shd w:val="clear" w:color="auto" w:fill="FFFFFF"/>
        </w:rPr>
        <w:t>以</w:t>
      </w:r>
      <w:r>
        <w:rPr>
          <w:rFonts w:hint="eastAsia" w:ascii="仿宋" w:hAnsi="仿宋" w:eastAsia="仿宋" w:cs="仿宋"/>
          <w:i w:val="0"/>
          <w:iCs w:val="0"/>
          <w:caps w:val="0"/>
          <w:color w:val="000000"/>
          <w:spacing w:val="4"/>
          <w:sz w:val="24"/>
          <w:szCs w:val="24"/>
          <w:highlight w:val="none"/>
          <w:shd w:val="clear" w:color="auto" w:fill="FFFFFF"/>
          <w:lang w:val="en-US" w:eastAsia="zh-CN"/>
        </w:rPr>
        <w:t>乙方</w:t>
      </w:r>
      <w:r>
        <w:rPr>
          <w:rFonts w:hint="eastAsia" w:ascii="仿宋" w:hAnsi="仿宋" w:eastAsia="仿宋" w:cs="仿宋"/>
          <w:i w:val="0"/>
          <w:iCs w:val="0"/>
          <w:caps w:val="0"/>
          <w:color w:val="000000"/>
          <w:spacing w:val="4"/>
          <w:sz w:val="24"/>
          <w:szCs w:val="24"/>
          <w:highlight w:val="none"/>
          <w:shd w:val="clear" w:color="auto" w:fill="FFFFFF"/>
        </w:rPr>
        <w:t>为主体全面负责学生食品供应安全，负责学校食品原材料与副食品的采购与配送及食材检验，做好相关自检记录，并按食品安全要求和财务要求向学校提供相关票证。</w:t>
      </w:r>
    </w:p>
    <w:p w14:paraId="3CFD3CBE">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98" w:firstLineChars="200"/>
        <w:jc w:val="both"/>
        <w:textAlignment w:val="auto"/>
        <w:outlineLvl w:val="9"/>
        <w:rPr>
          <w:rFonts w:hint="eastAsia" w:ascii="仿宋" w:hAnsi="仿宋" w:eastAsia="仿宋" w:cs="仿宋"/>
          <w:b/>
          <w:bCs/>
          <w:i w:val="0"/>
          <w:iCs w:val="0"/>
          <w:caps w:val="0"/>
          <w:color w:val="000000"/>
          <w:spacing w:val="4"/>
          <w:sz w:val="24"/>
          <w:szCs w:val="24"/>
          <w:highlight w:val="none"/>
          <w:shd w:val="clear" w:color="auto" w:fill="FFFFFF"/>
          <w:lang w:eastAsia="zh-CN"/>
        </w:rPr>
      </w:pPr>
      <w:r>
        <w:rPr>
          <w:rFonts w:hint="eastAsia" w:ascii="仿宋" w:hAnsi="仿宋" w:eastAsia="仿宋" w:cs="仿宋"/>
          <w:b/>
          <w:bCs/>
          <w:i w:val="0"/>
          <w:iCs w:val="0"/>
          <w:caps w:val="0"/>
          <w:color w:val="000000"/>
          <w:spacing w:val="4"/>
          <w:sz w:val="24"/>
          <w:szCs w:val="24"/>
          <w:highlight w:val="none"/>
          <w:shd w:val="clear" w:color="auto" w:fill="FFFFFF"/>
          <w:lang w:eastAsia="zh-CN"/>
        </w:rPr>
        <w:t>八、配送要求</w:t>
      </w:r>
    </w:p>
    <w:p w14:paraId="2C1B8E46">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96" w:firstLineChars="200"/>
        <w:jc w:val="both"/>
        <w:textAlignment w:val="auto"/>
        <w:outlineLvl w:val="9"/>
        <w:rPr>
          <w:rFonts w:hint="eastAsia" w:ascii="仿宋" w:hAnsi="仿宋" w:eastAsia="仿宋" w:cs="仿宋"/>
          <w:i w:val="0"/>
          <w:iCs w:val="0"/>
          <w:caps w:val="0"/>
          <w:color w:val="000000"/>
          <w:spacing w:val="4"/>
          <w:sz w:val="24"/>
          <w:szCs w:val="24"/>
          <w:highlight w:val="none"/>
          <w:shd w:val="clear" w:color="auto" w:fill="FFFFFF"/>
          <w:lang w:val="en-US" w:eastAsia="zh-CN"/>
        </w:rPr>
      </w:pPr>
      <w:r>
        <w:rPr>
          <w:rFonts w:hint="eastAsia" w:ascii="仿宋" w:hAnsi="仿宋" w:eastAsia="仿宋" w:cs="仿宋"/>
          <w:i w:val="0"/>
          <w:iCs w:val="0"/>
          <w:caps w:val="0"/>
          <w:color w:val="000000"/>
          <w:spacing w:val="4"/>
          <w:sz w:val="24"/>
          <w:szCs w:val="24"/>
          <w:highlight w:val="none"/>
          <w:shd w:val="clear" w:color="auto" w:fill="FFFFFF"/>
          <w:lang w:val="en-US" w:eastAsia="zh-CN"/>
        </w:rPr>
        <w:t>（一）由各学校根据实际情况制定用餐食谱，</w:t>
      </w:r>
      <w:r>
        <w:rPr>
          <w:rFonts w:hint="eastAsia" w:ascii="仿宋" w:hAnsi="仿宋" w:eastAsia="仿宋" w:cs="仿宋"/>
          <w:i w:val="0"/>
          <w:iCs w:val="0"/>
          <w:caps w:val="0"/>
          <w:color w:val="000000"/>
          <w:spacing w:val="4"/>
          <w:sz w:val="24"/>
          <w:szCs w:val="24"/>
          <w:highlight w:val="none"/>
          <w:shd w:val="clear" w:color="auto" w:fill="FFFFFF"/>
        </w:rPr>
        <w:t>乙方</w:t>
      </w:r>
      <w:r>
        <w:rPr>
          <w:rFonts w:hint="eastAsia" w:ascii="仿宋" w:hAnsi="仿宋" w:eastAsia="仿宋" w:cs="仿宋"/>
          <w:i w:val="0"/>
          <w:iCs w:val="0"/>
          <w:caps w:val="0"/>
          <w:color w:val="000000"/>
          <w:spacing w:val="4"/>
          <w:sz w:val="24"/>
          <w:szCs w:val="24"/>
          <w:highlight w:val="none"/>
          <w:shd w:val="clear" w:color="auto" w:fill="FFFFFF"/>
          <w:lang w:val="en-US" w:eastAsia="zh-CN"/>
        </w:rPr>
        <w:t xml:space="preserve">按学校提供的食谱进行配送。 </w:t>
      </w:r>
    </w:p>
    <w:p w14:paraId="20DF06A9">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96" w:firstLineChars="200"/>
        <w:jc w:val="both"/>
        <w:textAlignment w:val="auto"/>
        <w:outlineLvl w:val="9"/>
        <w:rPr>
          <w:rFonts w:hint="eastAsia" w:ascii="仿宋" w:hAnsi="仿宋" w:eastAsia="仿宋" w:cs="仿宋"/>
          <w:i w:val="0"/>
          <w:iCs w:val="0"/>
          <w:caps w:val="0"/>
          <w:color w:val="000000"/>
          <w:spacing w:val="4"/>
          <w:sz w:val="24"/>
          <w:szCs w:val="24"/>
          <w:highlight w:val="none"/>
          <w:shd w:val="clear" w:color="auto" w:fill="FFFFFF"/>
          <w:lang w:val="en-US" w:eastAsia="zh-CN"/>
        </w:rPr>
      </w:pPr>
      <w:r>
        <w:rPr>
          <w:rFonts w:hint="eastAsia" w:ascii="仿宋" w:hAnsi="仿宋" w:eastAsia="仿宋" w:cs="仿宋"/>
          <w:i w:val="0"/>
          <w:iCs w:val="0"/>
          <w:caps w:val="0"/>
          <w:color w:val="000000"/>
          <w:spacing w:val="4"/>
          <w:sz w:val="24"/>
          <w:szCs w:val="24"/>
          <w:highlight w:val="none"/>
          <w:shd w:val="clear" w:color="auto" w:fill="FFFFFF"/>
          <w:lang w:val="en-US" w:eastAsia="zh-CN"/>
        </w:rPr>
        <w:t>（二）确定食谱后通知学校提前</w:t>
      </w:r>
      <w:r>
        <w:rPr>
          <w:rFonts w:hint="eastAsia" w:ascii="仿宋" w:hAnsi="仿宋" w:eastAsia="仿宋" w:cs="仿宋"/>
          <w:i w:val="0"/>
          <w:iCs w:val="0"/>
          <w:caps w:val="0"/>
          <w:color w:val="000000"/>
          <w:spacing w:val="4"/>
          <w:sz w:val="24"/>
          <w:szCs w:val="24"/>
          <w:highlight w:val="none"/>
          <w:u w:val="single"/>
          <w:shd w:val="clear" w:color="auto" w:fill="FFFFFF"/>
          <w:lang w:val="en-US" w:eastAsia="zh-CN"/>
        </w:rPr>
        <w:t xml:space="preserve"> 1 </w:t>
      </w:r>
      <w:r>
        <w:rPr>
          <w:rFonts w:hint="eastAsia" w:ascii="仿宋" w:hAnsi="仿宋" w:eastAsia="仿宋" w:cs="仿宋"/>
          <w:i w:val="0"/>
          <w:iCs w:val="0"/>
          <w:caps w:val="0"/>
          <w:color w:val="000000"/>
          <w:spacing w:val="4"/>
          <w:sz w:val="24"/>
          <w:szCs w:val="24"/>
          <w:highlight w:val="none"/>
          <w:u w:val="none"/>
          <w:shd w:val="clear" w:color="auto" w:fill="FFFFFF"/>
          <w:lang w:val="en-US" w:eastAsia="zh-CN"/>
        </w:rPr>
        <w:t>天</w:t>
      </w:r>
      <w:r>
        <w:rPr>
          <w:rFonts w:hint="eastAsia" w:ascii="仿宋" w:hAnsi="仿宋" w:eastAsia="仿宋" w:cs="仿宋"/>
          <w:i w:val="0"/>
          <w:iCs w:val="0"/>
          <w:caps w:val="0"/>
          <w:color w:val="000000"/>
          <w:spacing w:val="4"/>
          <w:sz w:val="24"/>
          <w:szCs w:val="24"/>
          <w:highlight w:val="none"/>
          <w:shd w:val="clear" w:color="auto" w:fill="FFFFFF"/>
          <w:lang w:val="en-US" w:eastAsia="zh-CN"/>
        </w:rPr>
        <w:t>把日需求量提交给</w:t>
      </w:r>
      <w:r>
        <w:rPr>
          <w:rFonts w:hint="eastAsia" w:ascii="仿宋" w:hAnsi="仿宋" w:eastAsia="仿宋" w:cs="仿宋"/>
          <w:i w:val="0"/>
          <w:iCs w:val="0"/>
          <w:caps w:val="0"/>
          <w:color w:val="000000"/>
          <w:spacing w:val="4"/>
          <w:sz w:val="24"/>
          <w:szCs w:val="24"/>
          <w:highlight w:val="none"/>
          <w:shd w:val="clear" w:color="auto" w:fill="FFFFFF"/>
        </w:rPr>
        <w:t>乙方</w:t>
      </w:r>
      <w:r>
        <w:rPr>
          <w:rFonts w:hint="eastAsia" w:ascii="仿宋" w:hAnsi="仿宋" w:eastAsia="仿宋" w:cs="仿宋"/>
          <w:i w:val="0"/>
          <w:iCs w:val="0"/>
          <w:caps w:val="0"/>
          <w:color w:val="000000"/>
          <w:spacing w:val="4"/>
          <w:sz w:val="24"/>
          <w:szCs w:val="24"/>
          <w:highlight w:val="none"/>
          <w:shd w:val="clear" w:color="auto" w:fill="FFFFFF"/>
          <w:lang w:val="en-US" w:eastAsia="zh-CN"/>
        </w:rPr>
        <w:t>，</w:t>
      </w:r>
      <w:r>
        <w:rPr>
          <w:rFonts w:hint="eastAsia" w:ascii="仿宋" w:hAnsi="仿宋" w:eastAsia="仿宋" w:cs="仿宋"/>
          <w:i w:val="0"/>
          <w:iCs w:val="0"/>
          <w:caps w:val="0"/>
          <w:color w:val="000000"/>
          <w:spacing w:val="4"/>
          <w:sz w:val="24"/>
          <w:szCs w:val="24"/>
          <w:highlight w:val="none"/>
          <w:shd w:val="clear" w:color="auto" w:fill="FFFFFF"/>
        </w:rPr>
        <w:t>乙方</w:t>
      </w:r>
      <w:r>
        <w:rPr>
          <w:rFonts w:hint="eastAsia" w:ascii="仿宋" w:hAnsi="仿宋" w:eastAsia="仿宋" w:cs="仿宋"/>
          <w:i w:val="0"/>
          <w:iCs w:val="0"/>
          <w:caps w:val="0"/>
          <w:color w:val="000000"/>
          <w:spacing w:val="4"/>
          <w:sz w:val="24"/>
          <w:szCs w:val="24"/>
          <w:highlight w:val="none"/>
          <w:shd w:val="clear" w:color="auto" w:fill="FFFFFF"/>
          <w:lang w:val="en-US" w:eastAsia="zh-CN"/>
        </w:rPr>
        <w:t>按学校要求进行配送。</w:t>
      </w:r>
    </w:p>
    <w:p w14:paraId="7FE4B41B">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96" w:firstLineChars="200"/>
        <w:jc w:val="both"/>
        <w:textAlignment w:val="auto"/>
        <w:outlineLvl w:val="9"/>
        <w:rPr>
          <w:rFonts w:hint="eastAsia" w:ascii="仿宋" w:hAnsi="仿宋" w:eastAsia="仿宋" w:cs="仿宋"/>
          <w:i w:val="0"/>
          <w:iCs w:val="0"/>
          <w:caps w:val="0"/>
          <w:color w:val="000000"/>
          <w:spacing w:val="4"/>
          <w:sz w:val="24"/>
          <w:szCs w:val="24"/>
          <w:highlight w:val="none"/>
          <w:shd w:val="clear" w:color="auto" w:fill="FFFFFF"/>
          <w:lang w:val="en-US" w:eastAsia="zh-CN"/>
        </w:rPr>
      </w:pPr>
      <w:r>
        <w:rPr>
          <w:rFonts w:hint="eastAsia" w:ascii="仿宋" w:hAnsi="仿宋" w:eastAsia="仿宋" w:cs="仿宋"/>
          <w:i w:val="0"/>
          <w:iCs w:val="0"/>
          <w:caps w:val="0"/>
          <w:color w:val="000000"/>
          <w:spacing w:val="4"/>
          <w:sz w:val="24"/>
          <w:szCs w:val="24"/>
          <w:highlight w:val="none"/>
          <w:shd w:val="clear" w:color="auto" w:fill="FFFFFF"/>
          <w:lang w:val="en-US" w:eastAsia="zh-CN"/>
        </w:rPr>
        <w:t>（三）</w:t>
      </w:r>
      <w:r>
        <w:rPr>
          <w:rFonts w:hint="eastAsia" w:ascii="仿宋" w:hAnsi="仿宋" w:eastAsia="仿宋" w:cs="仿宋"/>
          <w:i w:val="0"/>
          <w:iCs w:val="0"/>
          <w:caps w:val="0"/>
          <w:color w:val="000000"/>
          <w:spacing w:val="4"/>
          <w:sz w:val="24"/>
          <w:szCs w:val="24"/>
          <w:highlight w:val="none"/>
          <w:shd w:val="clear" w:color="auto" w:fill="FFFFFF"/>
        </w:rPr>
        <w:t>乙方</w:t>
      </w:r>
      <w:r>
        <w:rPr>
          <w:rFonts w:hint="eastAsia" w:ascii="仿宋" w:hAnsi="仿宋" w:eastAsia="仿宋" w:cs="仿宋"/>
          <w:i w:val="0"/>
          <w:iCs w:val="0"/>
          <w:caps w:val="0"/>
          <w:color w:val="000000"/>
          <w:spacing w:val="4"/>
          <w:sz w:val="24"/>
          <w:szCs w:val="24"/>
          <w:highlight w:val="none"/>
          <w:shd w:val="clear" w:color="auto" w:fill="FFFFFF"/>
          <w:lang w:val="en-US" w:eastAsia="zh-CN"/>
        </w:rPr>
        <w:t>按照学校提供的购货申请单内容和要求进行配送，具体的配送时间根据各个学校的实际情况确定，并随货开据食品原料配送单。</w:t>
      </w:r>
    </w:p>
    <w:p w14:paraId="297EAEB2">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96" w:firstLineChars="200"/>
        <w:jc w:val="both"/>
        <w:textAlignment w:val="auto"/>
        <w:outlineLvl w:val="9"/>
        <w:rPr>
          <w:rFonts w:hint="eastAsia" w:ascii="仿宋" w:hAnsi="仿宋" w:eastAsia="仿宋" w:cs="仿宋"/>
          <w:i w:val="0"/>
          <w:iCs w:val="0"/>
          <w:caps w:val="0"/>
          <w:color w:val="000000"/>
          <w:spacing w:val="4"/>
          <w:sz w:val="24"/>
          <w:szCs w:val="24"/>
          <w:highlight w:val="none"/>
          <w:shd w:val="clear" w:color="auto" w:fill="FFFFFF"/>
          <w:lang w:val="en-US" w:eastAsia="zh-CN"/>
        </w:rPr>
      </w:pPr>
      <w:r>
        <w:rPr>
          <w:rFonts w:hint="eastAsia" w:ascii="仿宋" w:hAnsi="仿宋" w:eastAsia="仿宋" w:cs="仿宋"/>
          <w:i w:val="0"/>
          <w:iCs w:val="0"/>
          <w:caps w:val="0"/>
          <w:color w:val="000000"/>
          <w:spacing w:val="4"/>
          <w:sz w:val="24"/>
          <w:szCs w:val="24"/>
          <w:highlight w:val="none"/>
          <w:shd w:val="clear" w:color="auto" w:fill="FFFFFF"/>
          <w:lang w:val="en-US" w:eastAsia="zh-CN"/>
        </w:rPr>
        <w:t xml:space="preserve">（四）学校食品管理员查验食品原料，校领导审核无误后，分别在食品配送单上签名确认，学校根据配送单做好台账及公示工作。 </w:t>
      </w:r>
    </w:p>
    <w:p w14:paraId="4BE14CF9">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96" w:firstLineChars="200"/>
        <w:jc w:val="both"/>
        <w:textAlignment w:val="auto"/>
        <w:outlineLvl w:val="9"/>
        <w:rPr>
          <w:rFonts w:hint="eastAsia" w:ascii="仿宋" w:hAnsi="仿宋" w:eastAsia="仿宋" w:cs="仿宋"/>
          <w:i w:val="0"/>
          <w:iCs w:val="0"/>
          <w:caps w:val="0"/>
          <w:color w:val="000000"/>
          <w:spacing w:val="4"/>
          <w:sz w:val="24"/>
          <w:szCs w:val="24"/>
          <w:highlight w:val="none"/>
          <w:shd w:val="clear" w:color="auto" w:fill="FFFFFF"/>
          <w:lang w:val="en-US" w:eastAsia="zh-CN"/>
        </w:rPr>
      </w:pPr>
      <w:r>
        <w:rPr>
          <w:rFonts w:hint="eastAsia" w:ascii="仿宋" w:hAnsi="仿宋" w:eastAsia="仿宋" w:cs="仿宋"/>
          <w:i w:val="0"/>
          <w:iCs w:val="0"/>
          <w:caps w:val="0"/>
          <w:color w:val="000000"/>
          <w:spacing w:val="4"/>
          <w:sz w:val="24"/>
          <w:szCs w:val="24"/>
          <w:highlight w:val="none"/>
          <w:shd w:val="clear" w:color="auto" w:fill="FFFFFF"/>
          <w:lang w:val="en-US" w:eastAsia="zh-CN"/>
        </w:rPr>
        <w:t>（五）每月底</w:t>
      </w:r>
      <w:r>
        <w:rPr>
          <w:rFonts w:hint="eastAsia" w:ascii="仿宋" w:hAnsi="仿宋" w:eastAsia="仿宋" w:cs="仿宋"/>
          <w:i w:val="0"/>
          <w:iCs w:val="0"/>
          <w:caps w:val="0"/>
          <w:color w:val="000000"/>
          <w:spacing w:val="4"/>
          <w:sz w:val="24"/>
          <w:szCs w:val="24"/>
          <w:highlight w:val="none"/>
          <w:shd w:val="clear" w:color="auto" w:fill="FFFFFF"/>
        </w:rPr>
        <w:t>乙方</w:t>
      </w:r>
      <w:r>
        <w:rPr>
          <w:rFonts w:hint="eastAsia" w:ascii="仿宋" w:hAnsi="仿宋" w:eastAsia="仿宋" w:cs="仿宋"/>
          <w:i w:val="0"/>
          <w:iCs w:val="0"/>
          <w:caps w:val="0"/>
          <w:color w:val="000000"/>
          <w:spacing w:val="4"/>
          <w:sz w:val="24"/>
          <w:szCs w:val="24"/>
          <w:highlight w:val="none"/>
          <w:shd w:val="clear" w:color="auto" w:fill="FFFFFF"/>
          <w:lang w:val="en-US" w:eastAsia="zh-CN"/>
        </w:rPr>
        <w:t xml:space="preserve">据实开具税务发票直接与学校结算。 </w:t>
      </w:r>
    </w:p>
    <w:p w14:paraId="3CE32ECA">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96" w:firstLineChars="200"/>
        <w:jc w:val="both"/>
        <w:textAlignment w:val="auto"/>
        <w:outlineLvl w:val="9"/>
        <w:rPr>
          <w:rFonts w:hint="eastAsia" w:ascii="仿宋" w:hAnsi="仿宋" w:eastAsia="仿宋" w:cs="仿宋"/>
          <w:i w:val="0"/>
          <w:iCs w:val="0"/>
          <w:caps w:val="0"/>
          <w:color w:val="000000"/>
          <w:spacing w:val="4"/>
          <w:sz w:val="24"/>
          <w:szCs w:val="24"/>
          <w:highlight w:val="none"/>
          <w:shd w:val="clear" w:color="auto" w:fill="FFFFFF"/>
          <w:lang w:val="en-US" w:eastAsia="zh-CN"/>
        </w:rPr>
      </w:pPr>
      <w:r>
        <w:rPr>
          <w:rFonts w:hint="eastAsia" w:ascii="仿宋" w:hAnsi="仿宋" w:eastAsia="仿宋" w:cs="仿宋"/>
          <w:i w:val="0"/>
          <w:iCs w:val="0"/>
          <w:caps w:val="0"/>
          <w:color w:val="000000"/>
          <w:spacing w:val="4"/>
          <w:sz w:val="24"/>
          <w:szCs w:val="24"/>
          <w:highlight w:val="none"/>
          <w:shd w:val="clear" w:color="auto" w:fill="FFFFFF"/>
          <w:lang w:val="en-US" w:eastAsia="zh-CN"/>
        </w:rPr>
        <w:t>（六）原料的接收查验。</w:t>
      </w:r>
      <w:r>
        <w:rPr>
          <w:rFonts w:hint="eastAsia" w:ascii="仿宋" w:hAnsi="仿宋" w:eastAsia="仿宋" w:cs="仿宋"/>
          <w:i w:val="0"/>
          <w:iCs w:val="0"/>
          <w:caps w:val="0"/>
          <w:color w:val="000000"/>
          <w:spacing w:val="4"/>
          <w:sz w:val="24"/>
          <w:szCs w:val="24"/>
          <w:highlight w:val="none"/>
          <w:shd w:val="clear" w:color="auto" w:fill="FFFFFF"/>
        </w:rPr>
        <w:t>乙方</w:t>
      </w:r>
      <w:r>
        <w:rPr>
          <w:rFonts w:hint="eastAsia" w:ascii="仿宋" w:hAnsi="仿宋" w:eastAsia="仿宋" w:cs="仿宋"/>
          <w:i w:val="0"/>
          <w:iCs w:val="0"/>
          <w:caps w:val="0"/>
          <w:color w:val="000000"/>
          <w:spacing w:val="4"/>
          <w:sz w:val="24"/>
          <w:szCs w:val="24"/>
          <w:highlight w:val="none"/>
          <w:shd w:val="clear" w:color="auto" w:fill="FFFFFF"/>
          <w:lang w:val="en-US" w:eastAsia="zh-CN"/>
        </w:rPr>
        <w:t>必须按照学校选定的中标品牌供应食品原料，必须确保食品原料的质量。</w:t>
      </w:r>
      <w:r>
        <w:rPr>
          <w:rFonts w:hint="eastAsia" w:ascii="仿宋" w:hAnsi="仿宋" w:eastAsia="仿宋" w:cs="仿宋"/>
          <w:i w:val="0"/>
          <w:iCs w:val="0"/>
          <w:caps w:val="0"/>
          <w:color w:val="000000"/>
          <w:spacing w:val="4"/>
          <w:sz w:val="24"/>
          <w:szCs w:val="24"/>
          <w:highlight w:val="none"/>
          <w:shd w:val="clear" w:color="auto" w:fill="FFFFFF"/>
        </w:rPr>
        <w:t>乙方</w:t>
      </w:r>
      <w:r>
        <w:rPr>
          <w:rFonts w:hint="eastAsia" w:ascii="仿宋" w:hAnsi="仿宋" w:eastAsia="仿宋" w:cs="仿宋"/>
          <w:i w:val="0"/>
          <w:iCs w:val="0"/>
          <w:caps w:val="0"/>
          <w:color w:val="000000"/>
          <w:spacing w:val="4"/>
          <w:sz w:val="24"/>
          <w:szCs w:val="24"/>
          <w:highlight w:val="none"/>
          <w:shd w:val="clear" w:color="auto" w:fill="FFFFFF"/>
          <w:lang w:val="en-US" w:eastAsia="zh-CN"/>
        </w:rPr>
        <w:t xml:space="preserve">配送食品原料时，必须向采购学校提供产品检验检测相关报告、生产厂家的出厂抽检报告及产品检验合格证或每批次动物检疫合格证明等国家规定的其它有效证明材料。 </w:t>
      </w:r>
    </w:p>
    <w:p w14:paraId="6E25265F">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96" w:firstLineChars="200"/>
        <w:jc w:val="both"/>
        <w:textAlignment w:val="auto"/>
        <w:outlineLvl w:val="9"/>
        <w:rPr>
          <w:rFonts w:hint="eastAsia" w:ascii="仿宋" w:hAnsi="仿宋" w:eastAsia="仿宋" w:cs="仿宋"/>
          <w:i w:val="0"/>
          <w:iCs w:val="0"/>
          <w:caps w:val="0"/>
          <w:color w:val="000000"/>
          <w:spacing w:val="4"/>
          <w:sz w:val="24"/>
          <w:szCs w:val="24"/>
          <w:highlight w:val="none"/>
          <w:shd w:val="clear" w:color="auto" w:fill="FFFFFF"/>
          <w:lang w:val="en-US" w:eastAsia="zh-CN"/>
        </w:rPr>
      </w:pPr>
      <w:r>
        <w:rPr>
          <w:rFonts w:hint="eastAsia" w:ascii="仿宋" w:hAnsi="仿宋" w:eastAsia="仿宋" w:cs="仿宋"/>
          <w:i w:val="0"/>
          <w:iCs w:val="0"/>
          <w:caps w:val="0"/>
          <w:color w:val="000000"/>
          <w:spacing w:val="4"/>
          <w:sz w:val="24"/>
          <w:szCs w:val="24"/>
          <w:highlight w:val="none"/>
          <w:shd w:val="clear" w:color="auto" w:fill="FFFFFF"/>
          <w:lang w:val="en-US" w:eastAsia="zh-CN"/>
        </w:rPr>
        <w:t>（七）食品储存。配备必要的食品原料储藏保鲜设施，配备良好的通风、防潮、防鼠、防虫、防蝇、防霉变等设施并能正常使用；食品原料储藏应当分类、分架、离地安全管理，遵循先进先出的原则摆放，不同区域应有明显标识，建立健全进出库管理制度，并落实双人管理；</w:t>
      </w:r>
      <w:r>
        <w:rPr>
          <w:rFonts w:hint="eastAsia" w:ascii="仿宋" w:hAnsi="仿宋" w:eastAsia="仿宋" w:cs="仿宋"/>
          <w:i w:val="0"/>
          <w:iCs w:val="0"/>
          <w:caps w:val="0"/>
          <w:color w:val="000000"/>
          <w:spacing w:val="4"/>
          <w:sz w:val="24"/>
          <w:szCs w:val="24"/>
          <w:highlight w:val="none"/>
          <w:shd w:val="clear" w:color="auto" w:fill="FFFFFF"/>
        </w:rPr>
        <w:t>乙方</w:t>
      </w:r>
      <w:r>
        <w:rPr>
          <w:rFonts w:hint="eastAsia" w:ascii="仿宋" w:hAnsi="仿宋" w:eastAsia="仿宋" w:cs="仿宋"/>
          <w:i w:val="0"/>
          <w:iCs w:val="0"/>
          <w:caps w:val="0"/>
          <w:color w:val="000000"/>
          <w:spacing w:val="4"/>
          <w:sz w:val="24"/>
          <w:szCs w:val="24"/>
          <w:highlight w:val="none"/>
          <w:shd w:val="clear" w:color="auto" w:fill="FFFFFF"/>
          <w:lang w:val="en-US" w:eastAsia="zh-CN"/>
        </w:rPr>
        <w:t>须免费指导学校建立符合食品安全标准的储藏仓库。</w:t>
      </w:r>
    </w:p>
    <w:p w14:paraId="3FF4DD4E">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96" w:firstLineChars="200"/>
        <w:jc w:val="both"/>
        <w:textAlignment w:val="auto"/>
        <w:outlineLvl w:val="9"/>
        <w:rPr>
          <w:rFonts w:hint="eastAsia" w:ascii="仿宋" w:hAnsi="仿宋" w:eastAsia="仿宋" w:cs="仿宋"/>
          <w:i w:val="0"/>
          <w:iCs w:val="0"/>
          <w:caps w:val="0"/>
          <w:color w:val="000000"/>
          <w:spacing w:val="4"/>
          <w:sz w:val="24"/>
          <w:szCs w:val="24"/>
          <w:highlight w:val="none"/>
          <w:shd w:val="clear" w:color="auto" w:fill="FFFFFF"/>
          <w:lang w:val="en-US" w:eastAsia="zh-CN"/>
        </w:rPr>
      </w:pPr>
      <w:r>
        <w:rPr>
          <w:rFonts w:hint="eastAsia" w:ascii="仿宋" w:hAnsi="仿宋" w:eastAsia="仿宋" w:cs="仿宋"/>
          <w:i w:val="0"/>
          <w:iCs w:val="0"/>
          <w:caps w:val="0"/>
          <w:color w:val="000000"/>
          <w:spacing w:val="4"/>
          <w:sz w:val="24"/>
          <w:szCs w:val="24"/>
          <w:highlight w:val="none"/>
          <w:shd w:val="clear" w:color="auto" w:fill="FFFFFF"/>
          <w:lang w:val="en-US" w:eastAsia="zh-CN"/>
        </w:rPr>
        <w:t>（八）应急保障。</w:t>
      </w:r>
      <w:r>
        <w:rPr>
          <w:rFonts w:hint="eastAsia" w:ascii="仿宋" w:hAnsi="仿宋" w:eastAsia="仿宋" w:cs="仿宋"/>
          <w:i w:val="0"/>
          <w:iCs w:val="0"/>
          <w:caps w:val="0"/>
          <w:color w:val="000000"/>
          <w:spacing w:val="4"/>
          <w:sz w:val="24"/>
          <w:szCs w:val="24"/>
          <w:highlight w:val="none"/>
          <w:shd w:val="clear" w:color="auto" w:fill="FFFFFF"/>
        </w:rPr>
        <w:t>乙方</w:t>
      </w:r>
      <w:r>
        <w:rPr>
          <w:rFonts w:hint="eastAsia" w:ascii="仿宋" w:hAnsi="仿宋" w:eastAsia="仿宋" w:cs="仿宋"/>
          <w:i w:val="0"/>
          <w:iCs w:val="0"/>
          <w:caps w:val="0"/>
          <w:color w:val="000000"/>
          <w:spacing w:val="4"/>
          <w:sz w:val="24"/>
          <w:szCs w:val="24"/>
          <w:highlight w:val="none"/>
          <w:shd w:val="clear" w:color="auto" w:fill="FFFFFF"/>
          <w:lang w:val="en-US" w:eastAsia="zh-CN"/>
        </w:rPr>
        <w:t>须自备应急车辆一台或多台。当运输车辆在配送途中出现故障时，可迅速补上；</w:t>
      </w:r>
      <w:r>
        <w:rPr>
          <w:rFonts w:hint="eastAsia" w:ascii="仿宋" w:hAnsi="仿宋" w:eastAsia="仿宋" w:cs="仿宋"/>
          <w:i w:val="0"/>
          <w:iCs w:val="0"/>
          <w:caps w:val="0"/>
          <w:color w:val="000000"/>
          <w:spacing w:val="4"/>
          <w:sz w:val="24"/>
          <w:szCs w:val="24"/>
          <w:highlight w:val="none"/>
          <w:shd w:val="clear" w:color="auto" w:fill="FFFFFF"/>
        </w:rPr>
        <w:t>乙方</w:t>
      </w:r>
      <w:r>
        <w:rPr>
          <w:rFonts w:hint="eastAsia" w:ascii="仿宋" w:hAnsi="仿宋" w:eastAsia="仿宋" w:cs="仿宋"/>
          <w:i w:val="0"/>
          <w:iCs w:val="0"/>
          <w:caps w:val="0"/>
          <w:color w:val="000000"/>
          <w:spacing w:val="4"/>
          <w:sz w:val="24"/>
          <w:szCs w:val="24"/>
          <w:highlight w:val="none"/>
          <w:shd w:val="clear" w:color="auto" w:fill="FFFFFF"/>
          <w:lang w:val="en-US" w:eastAsia="zh-CN"/>
        </w:rPr>
        <w:t>须随时关注天气预报，特殊天气情况下，应提前准备雨衣、电筒、发电机等。提前检查车辆等设备是否正常运转。应加派人手，积极做好配送准备。</w:t>
      </w:r>
    </w:p>
    <w:p w14:paraId="52CAC284">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96" w:firstLineChars="200"/>
        <w:jc w:val="both"/>
        <w:textAlignment w:val="auto"/>
        <w:outlineLvl w:val="9"/>
        <w:rPr>
          <w:rFonts w:hint="eastAsia" w:ascii="仿宋" w:hAnsi="仿宋" w:eastAsia="仿宋" w:cs="仿宋"/>
          <w:i w:val="0"/>
          <w:iCs w:val="0"/>
          <w:caps w:val="0"/>
          <w:color w:val="000000"/>
          <w:spacing w:val="4"/>
          <w:sz w:val="24"/>
          <w:szCs w:val="24"/>
          <w:highlight w:val="none"/>
          <w:shd w:val="clear" w:color="auto" w:fill="FFFFFF"/>
          <w:lang w:val="en-US" w:eastAsia="zh-CN"/>
        </w:rPr>
      </w:pPr>
      <w:r>
        <w:rPr>
          <w:rFonts w:hint="eastAsia" w:ascii="仿宋" w:hAnsi="仿宋" w:eastAsia="仿宋" w:cs="仿宋"/>
          <w:i w:val="0"/>
          <w:iCs w:val="0"/>
          <w:caps w:val="0"/>
          <w:color w:val="000000"/>
          <w:spacing w:val="4"/>
          <w:sz w:val="24"/>
          <w:szCs w:val="24"/>
          <w:highlight w:val="none"/>
          <w:shd w:val="clear" w:color="auto" w:fill="FFFFFF"/>
          <w:lang w:val="en-US" w:eastAsia="zh-CN"/>
        </w:rPr>
        <w:t>（九）其他要求</w:t>
      </w:r>
      <w:r>
        <w:rPr>
          <w:rFonts w:hint="eastAsia" w:ascii="仿宋" w:hAnsi="仿宋" w:eastAsia="仿宋" w:cs="仿宋"/>
          <w:i w:val="0"/>
          <w:iCs w:val="0"/>
          <w:caps w:val="0"/>
          <w:color w:val="auto"/>
          <w:spacing w:val="4"/>
          <w:sz w:val="24"/>
          <w:szCs w:val="24"/>
          <w:highlight w:val="none"/>
          <w:shd w:val="clear" w:color="auto" w:fill="FFFFFF"/>
          <w:lang w:val="en-US" w:eastAsia="zh-CN"/>
        </w:rPr>
        <w:t>：</w:t>
      </w:r>
      <w:r>
        <w:rPr>
          <w:rFonts w:hint="eastAsia" w:ascii="仿宋" w:hAnsi="仿宋" w:eastAsia="仿宋" w:cs="仿宋"/>
          <w:i w:val="0"/>
          <w:iCs w:val="0"/>
          <w:caps w:val="0"/>
          <w:color w:val="auto"/>
          <w:spacing w:val="4"/>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4"/>
          <w:sz w:val="24"/>
          <w:szCs w:val="24"/>
          <w:highlight w:val="none"/>
          <w:shd w:val="clear" w:color="auto" w:fill="FFFFFF"/>
          <w:lang w:val="en-US" w:eastAsia="zh-CN"/>
        </w:rPr>
        <w:t>。</w:t>
      </w:r>
    </w:p>
    <w:p w14:paraId="5B95987C">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98" w:firstLineChars="200"/>
        <w:jc w:val="both"/>
        <w:textAlignment w:val="auto"/>
        <w:outlineLvl w:val="9"/>
        <w:rPr>
          <w:rFonts w:hint="eastAsia" w:ascii="仿宋" w:hAnsi="仿宋" w:eastAsia="仿宋" w:cs="仿宋"/>
          <w:b/>
          <w:bCs/>
          <w:i w:val="0"/>
          <w:iCs w:val="0"/>
          <w:caps w:val="0"/>
          <w:color w:val="000000"/>
          <w:spacing w:val="4"/>
          <w:sz w:val="24"/>
          <w:szCs w:val="24"/>
          <w:highlight w:val="none"/>
          <w:shd w:val="clear" w:color="auto" w:fill="FFFFFF"/>
          <w:lang w:eastAsia="zh-CN"/>
        </w:rPr>
      </w:pPr>
      <w:r>
        <w:rPr>
          <w:rFonts w:hint="eastAsia" w:ascii="仿宋" w:hAnsi="仿宋" w:eastAsia="仿宋" w:cs="仿宋"/>
          <w:b/>
          <w:bCs/>
          <w:i w:val="0"/>
          <w:iCs w:val="0"/>
          <w:caps w:val="0"/>
          <w:color w:val="000000"/>
          <w:spacing w:val="4"/>
          <w:sz w:val="24"/>
          <w:szCs w:val="24"/>
          <w:highlight w:val="none"/>
          <w:shd w:val="clear" w:color="auto" w:fill="FFFFFF"/>
          <w:lang w:eastAsia="zh-CN"/>
        </w:rPr>
        <w:t>九、包装和运输</w:t>
      </w:r>
    </w:p>
    <w:p w14:paraId="0C9818EB">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96" w:firstLineChars="200"/>
        <w:jc w:val="both"/>
        <w:textAlignment w:val="auto"/>
        <w:outlineLvl w:val="9"/>
        <w:rPr>
          <w:rFonts w:hint="eastAsia" w:ascii="仿宋" w:hAnsi="仿宋" w:eastAsia="仿宋" w:cs="仿宋"/>
          <w:i w:val="0"/>
          <w:iCs w:val="0"/>
          <w:caps w:val="0"/>
          <w:color w:val="000000"/>
          <w:spacing w:val="4"/>
          <w:sz w:val="24"/>
          <w:szCs w:val="24"/>
          <w:highlight w:val="none"/>
          <w:shd w:val="clear" w:color="auto" w:fill="FFFFFF"/>
        </w:rPr>
      </w:pPr>
      <w:r>
        <w:rPr>
          <w:rFonts w:hint="eastAsia" w:ascii="仿宋" w:hAnsi="仿宋" w:eastAsia="仿宋" w:cs="仿宋"/>
          <w:i w:val="0"/>
          <w:iCs w:val="0"/>
          <w:caps w:val="0"/>
          <w:color w:val="000000"/>
          <w:spacing w:val="4"/>
          <w:sz w:val="24"/>
          <w:szCs w:val="24"/>
          <w:highlight w:val="none"/>
          <w:shd w:val="clear" w:color="auto" w:fill="FFFFFF"/>
          <w:lang w:val="en-US" w:eastAsia="zh-CN"/>
        </w:rPr>
        <w:t>（一）包装与保护：乙方所提供的食品在装卸、运输和仓储过程中应有足够的包装保护，防止食品受潮、被腐蚀以及其他不可预见的损坏。贮存、运输和装卸食品的容器、工具和设备应当安全、无害，保持清洁，防止食品污染，并符合保证食品安全所需的温度、湿度等特殊要求，不得将食品与有毒、有害物品一同贮存、运输。</w:t>
      </w:r>
    </w:p>
    <w:p w14:paraId="54C129FB">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96" w:firstLineChars="200"/>
        <w:jc w:val="both"/>
        <w:textAlignment w:val="auto"/>
        <w:outlineLvl w:val="9"/>
        <w:rPr>
          <w:rFonts w:hint="eastAsia" w:ascii="仿宋" w:hAnsi="仿宋" w:eastAsia="仿宋" w:cs="仿宋"/>
          <w:i w:val="0"/>
          <w:iCs w:val="0"/>
          <w:caps w:val="0"/>
          <w:color w:val="000000"/>
          <w:spacing w:val="4"/>
          <w:sz w:val="24"/>
          <w:szCs w:val="24"/>
          <w:highlight w:val="none"/>
          <w:shd w:val="clear" w:color="auto" w:fill="FFFFFF"/>
        </w:rPr>
      </w:pPr>
      <w:r>
        <w:rPr>
          <w:rFonts w:hint="eastAsia" w:ascii="仿宋" w:hAnsi="仿宋" w:eastAsia="仿宋" w:cs="仿宋"/>
          <w:i w:val="0"/>
          <w:iCs w:val="0"/>
          <w:caps w:val="0"/>
          <w:color w:val="000000"/>
          <w:spacing w:val="4"/>
          <w:sz w:val="24"/>
          <w:szCs w:val="24"/>
          <w:highlight w:val="none"/>
          <w:shd w:val="clear" w:color="auto" w:fill="FFFFFF"/>
        </w:rPr>
        <w:t>（二）由乙方负责完成食品运输过程中的全部工作内容，并安全送达到甲方</w:t>
      </w:r>
      <w:r>
        <w:rPr>
          <w:rFonts w:hint="eastAsia" w:ascii="仿宋" w:hAnsi="仿宋" w:eastAsia="仿宋" w:cs="仿宋"/>
          <w:i w:val="0"/>
          <w:iCs w:val="0"/>
          <w:caps w:val="0"/>
          <w:color w:val="000000"/>
          <w:spacing w:val="4"/>
          <w:sz w:val="24"/>
          <w:szCs w:val="24"/>
          <w:highlight w:val="none"/>
          <w:shd w:val="clear" w:color="auto" w:fill="FFFFFF"/>
          <w:lang w:val="en-US" w:eastAsia="zh-CN"/>
        </w:rPr>
        <w:t>或者各学校</w:t>
      </w:r>
      <w:r>
        <w:rPr>
          <w:rFonts w:hint="eastAsia" w:ascii="仿宋" w:hAnsi="仿宋" w:eastAsia="仿宋" w:cs="仿宋"/>
          <w:i w:val="0"/>
          <w:iCs w:val="0"/>
          <w:caps w:val="0"/>
          <w:color w:val="000000"/>
          <w:spacing w:val="4"/>
          <w:sz w:val="24"/>
          <w:szCs w:val="24"/>
          <w:highlight w:val="none"/>
          <w:shd w:val="clear" w:color="auto" w:fill="FFFFFF"/>
        </w:rPr>
        <w:t>指定交货地点。</w:t>
      </w:r>
    </w:p>
    <w:p w14:paraId="4EBCCD13">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96" w:firstLineChars="200"/>
        <w:jc w:val="both"/>
        <w:textAlignment w:val="auto"/>
        <w:outlineLvl w:val="9"/>
        <w:rPr>
          <w:rFonts w:hint="eastAsia" w:ascii="仿宋" w:hAnsi="仿宋" w:eastAsia="仿宋" w:cs="仿宋"/>
          <w:i w:val="0"/>
          <w:iCs w:val="0"/>
          <w:caps w:val="0"/>
          <w:color w:val="000000"/>
          <w:spacing w:val="4"/>
          <w:sz w:val="24"/>
          <w:szCs w:val="24"/>
          <w:highlight w:val="none"/>
          <w:shd w:val="clear" w:color="auto" w:fill="FFFFFF"/>
          <w:lang w:val="en-US" w:eastAsia="zh-CN"/>
        </w:rPr>
      </w:pPr>
      <w:r>
        <w:rPr>
          <w:rFonts w:hint="eastAsia" w:ascii="仿宋" w:hAnsi="仿宋" w:eastAsia="仿宋" w:cs="仿宋"/>
          <w:i w:val="0"/>
          <w:iCs w:val="0"/>
          <w:caps w:val="0"/>
          <w:color w:val="000000"/>
          <w:spacing w:val="4"/>
          <w:sz w:val="24"/>
          <w:szCs w:val="24"/>
          <w:highlight w:val="none"/>
          <w:shd w:val="clear" w:color="auto" w:fill="FFFFFF"/>
          <w:lang w:eastAsia="zh-CN"/>
        </w:rPr>
        <w:t>（</w:t>
      </w:r>
      <w:r>
        <w:rPr>
          <w:rFonts w:hint="eastAsia" w:ascii="仿宋" w:hAnsi="仿宋" w:eastAsia="仿宋" w:cs="仿宋"/>
          <w:i w:val="0"/>
          <w:iCs w:val="0"/>
          <w:caps w:val="0"/>
          <w:color w:val="000000"/>
          <w:spacing w:val="4"/>
          <w:sz w:val="24"/>
          <w:szCs w:val="24"/>
          <w:highlight w:val="none"/>
          <w:shd w:val="clear" w:color="auto" w:fill="FFFFFF"/>
          <w:lang w:val="en-US" w:eastAsia="zh-CN"/>
        </w:rPr>
        <w:t>三）</w:t>
      </w:r>
      <w:r>
        <w:rPr>
          <w:rFonts w:hint="eastAsia" w:ascii="仿宋" w:hAnsi="仿宋" w:eastAsia="仿宋" w:cs="仿宋"/>
          <w:i w:val="0"/>
          <w:iCs w:val="0"/>
          <w:caps w:val="0"/>
          <w:color w:val="000000"/>
          <w:spacing w:val="4"/>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000000"/>
          <w:spacing w:val="4"/>
          <w:sz w:val="24"/>
          <w:szCs w:val="24"/>
          <w:highlight w:val="none"/>
          <w:shd w:val="clear" w:color="auto" w:fill="FFFFFF"/>
          <w:lang w:val="en-US" w:eastAsia="zh-CN"/>
        </w:rPr>
        <w:t>。</w:t>
      </w:r>
    </w:p>
    <w:p w14:paraId="54970481">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98" w:firstLineChars="200"/>
        <w:jc w:val="both"/>
        <w:textAlignment w:val="auto"/>
        <w:outlineLvl w:val="9"/>
        <w:rPr>
          <w:rFonts w:hint="eastAsia" w:ascii="仿宋" w:hAnsi="仿宋" w:eastAsia="仿宋" w:cs="仿宋"/>
          <w:b/>
          <w:bCs/>
          <w:i w:val="0"/>
          <w:iCs w:val="0"/>
          <w:caps w:val="0"/>
          <w:color w:val="000000"/>
          <w:spacing w:val="4"/>
          <w:sz w:val="24"/>
          <w:szCs w:val="24"/>
          <w:highlight w:val="none"/>
          <w:shd w:val="clear" w:color="auto" w:fill="FFFFFF"/>
          <w:lang w:eastAsia="zh-CN"/>
        </w:rPr>
      </w:pPr>
      <w:r>
        <w:rPr>
          <w:rFonts w:hint="eastAsia" w:ascii="仿宋" w:hAnsi="仿宋" w:eastAsia="仿宋" w:cs="仿宋"/>
          <w:b/>
          <w:bCs/>
          <w:i w:val="0"/>
          <w:iCs w:val="0"/>
          <w:caps w:val="0"/>
          <w:color w:val="000000"/>
          <w:spacing w:val="4"/>
          <w:sz w:val="24"/>
          <w:szCs w:val="24"/>
          <w:highlight w:val="none"/>
          <w:shd w:val="clear" w:color="auto" w:fill="FFFFFF"/>
          <w:lang w:eastAsia="zh-CN"/>
        </w:rPr>
        <w:t>十、</w:t>
      </w:r>
      <w:r>
        <w:rPr>
          <w:rFonts w:hint="eastAsia" w:ascii="仿宋" w:hAnsi="仿宋" w:eastAsia="仿宋" w:cs="仿宋"/>
          <w:b/>
          <w:bCs/>
          <w:i w:val="0"/>
          <w:iCs w:val="0"/>
          <w:caps w:val="0"/>
          <w:color w:val="000000"/>
          <w:spacing w:val="4"/>
          <w:sz w:val="24"/>
          <w:szCs w:val="24"/>
          <w:highlight w:val="none"/>
          <w:shd w:val="clear" w:color="auto" w:fill="FFFFFF"/>
          <w:lang w:val="en-US" w:eastAsia="zh-CN"/>
        </w:rPr>
        <w:t>食材</w:t>
      </w:r>
      <w:r>
        <w:rPr>
          <w:rFonts w:hint="eastAsia" w:ascii="仿宋" w:hAnsi="仿宋" w:eastAsia="仿宋" w:cs="仿宋"/>
          <w:b/>
          <w:bCs/>
          <w:i w:val="0"/>
          <w:iCs w:val="0"/>
          <w:caps w:val="0"/>
          <w:color w:val="000000"/>
          <w:spacing w:val="4"/>
          <w:sz w:val="24"/>
          <w:szCs w:val="24"/>
          <w:highlight w:val="none"/>
          <w:shd w:val="clear" w:color="auto" w:fill="FFFFFF"/>
          <w:lang w:eastAsia="zh-CN"/>
        </w:rPr>
        <w:t>验收</w:t>
      </w:r>
    </w:p>
    <w:p w14:paraId="24B197C2">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96" w:firstLineChars="200"/>
        <w:jc w:val="both"/>
        <w:textAlignment w:val="auto"/>
        <w:outlineLvl w:val="9"/>
        <w:rPr>
          <w:rFonts w:hint="eastAsia" w:ascii="仿宋" w:hAnsi="仿宋" w:eastAsia="仿宋" w:cs="仿宋"/>
          <w:i w:val="0"/>
          <w:iCs w:val="0"/>
          <w:caps w:val="0"/>
          <w:color w:val="000000"/>
          <w:spacing w:val="4"/>
          <w:sz w:val="24"/>
          <w:szCs w:val="24"/>
          <w:highlight w:val="none"/>
          <w:shd w:val="clear" w:color="auto" w:fill="FFFFFF"/>
        </w:rPr>
      </w:pPr>
      <w:r>
        <w:rPr>
          <w:rFonts w:hint="eastAsia" w:ascii="仿宋" w:hAnsi="仿宋" w:eastAsia="仿宋" w:cs="仿宋"/>
          <w:i w:val="0"/>
          <w:iCs w:val="0"/>
          <w:caps w:val="0"/>
          <w:color w:val="000000"/>
          <w:spacing w:val="4"/>
          <w:sz w:val="24"/>
          <w:szCs w:val="24"/>
          <w:highlight w:val="none"/>
          <w:shd w:val="clear" w:color="auto" w:fill="FFFFFF"/>
        </w:rPr>
        <w:t>（一）学校指定专人按国家相关标准</w:t>
      </w:r>
      <w:r>
        <w:rPr>
          <w:rFonts w:hint="eastAsia" w:ascii="仿宋" w:hAnsi="仿宋" w:eastAsia="仿宋" w:cs="仿宋"/>
          <w:i w:val="0"/>
          <w:iCs w:val="0"/>
          <w:caps w:val="0"/>
          <w:color w:val="000000"/>
          <w:spacing w:val="4"/>
          <w:sz w:val="24"/>
          <w:szCs w:val="24"/>
          <w:highlight w:val="none"/>
          <w:shd w:val="clear" w:color="auto" w:fill="FFFFFF"/>
          <w:lang w:val="en-US" w:eastAsia="zh-CN"/>
        </w:rPr>
        <w:t>进行</w:t>
      </w:r>
      <w:r>
        <w:rPr>
          <w:rFonts w:hint="eastAsia" w:ascii="仿宋" w:hAnsi="仿宋" w:eastAsia="仿宋" w:cs="仿宋"/>
          <w:i w:val="0"/>
          <w:iCs w:val="0"/>
          <w:caps w:val="0"/>
          <w:color w:val="000000"/>
          <w:spacing w:val="4"/>
          <w:sz w:val="24"/>
          <w:szCs w:val="24"/>
          <w:highlight w:val="none"/>
          <w:shd w:val="clear" w:color="auto" w:fill="FFFFFF"/>
        </w:rPr>
        <w:t>验收，不符合相关标准的</w:t>
      </w:r>
      <w:r>
        <w:rPr>
          <w:rFonts w:hint="eastAsia" w:ascii="仿宋" w:hAnsi="仿宋" w:eastAsia="仿宋" w:cs="仿宋"/>
          <w:i w:val="0"/>
          <w:iCs w:val="0"/>
          <w:caps w:val="0"/>
          <w:color w:val="000000"/>
          <w:spacing w:val="4"/>
          <w:sz w:val="24"/>
          <w:szCs w:val="24"/>
          <w:highlight w:val="none"/>
          <w:shd w:val="clear" w:color="auto" w:fill="FFFFFF"/>
          <w:lang w:val="en-US" w:eastAsia="zh-CN"/>
        </w:rPr>
        <w:t>食材</w:t>
      </w:r>
      <w:r>
        <w:rPr>
          <w:rFonts w:hint="eastAsia" w:ascii="仿宋" w:hAnsi="仿宋" w:eastAsia="仿宋" w:cs="仿宋"/>
          <w:i w:val="0"/>
          <w:iCs w:val="0"/>
          <w:caps w:val="0"/>
          <w:color w:val="000000"/>
          <w:spacing w:val="4"/>
          <w:sz w:val="24"/>
          <w:szCs w:val="24"/>
          <w:highlight w:val="none"/>
          <w:shd w:val="clear" w:color="auto" w:fill="FFFFFF"/>
        </w:rPr>
        <w:t>乙方应及时调换，并不得影响甲方</w:t>
      </w:r>
      <w:r>
        <w:rPr>
          <w:rFonts w:hint="eastAsia" w:ascii="仿宋" w:hAnsi="仿宋" w:eastAsia="仿宋" w:cs="仿宋"/>
          <w:i w:val="0"/>
          <w:iCs w:val="0"/>
          <w:caps w:val="0"/>
          <w:color w:val="000000"/>
          <w:spacing w:val="4"/>
          <w:sz w:val="24"/>
          <w:szCs w:val="24"/>
          <w:highlight w:val="none"/>
          <w:shd w:val="clear" w:color="auto" w:fill="FFFFFF"/>
          <w:lang w:val="en-US" w:eastAsia="zh-CN"/>
        </w:rPr>
        <w:t>及学校</w:t>
      </w:r>
      <w:r>
        <w:rPr>
          <w:rFonts w:hint="eastAsia" w:ascii="仿宋" w:hAnsi="仿宋" w:eastAsia="仿宋" w:cs="仿宋"/>
          <w:i w:val="0"/>
          <w:iCs w:val="0"/>
          <w:caps w:val="0"/>
          <w:color w:val="000000"/>
          <w:spacing w:val="4"/>
          <w:sz w:val="24"/>
          <w:szCs w:val="24"/>
          <w:highlight w:val="none"/>
          <w:shd w:val="clear" w:color="auto" w:fill="FFFFFF"/>
        </w:rPr>
        <w:t>的正常</w:t>
      </w:r>
      <w:r>
        <w:rPr>
          <w:rFonts w:hint="eastAsia" w:ascii="仿宋" w:hAnsi="仿宋" w:eastAsia="仿宋" w:cs="仿宋"/>
          <w:i w:val="0"/>
          <w:iCs w:val="0"/>
          <w:caps w:val="0"/>
          <w:color w:val="000000"/>
          <w:spacing w:val="4"/>
          <w:sz w:val="24"/>
          <w:szCs w:val="24"/>
          <w:highlight w:val="none"/>
          <w:shd w:val="clear" w:color="auto" w:fill="FFFFFF"/>
          <w:lang w:val="en-US" w:eastAsia="zh-CN"/>
        </w:rPr>
        <w:t>工作</w:t>
      </w:r>
      <w:r>
        <w:rPr>
          <w:rFonts w:hint="eastAsia" w:ascii="仿宋" w:hAnsi="仿宋" w:eastAsia="仿宋" w:cs="仿宋"/>
          <w:i w:val="0"/>
          <w:iCs w:val="0"/>
          <w:caps w:val="0"/>
          <w:color w:val="000000"/>
          <w:spacing w:val="4"/>
          <w:sz w:val="24"/>
          <w:szCs w:val="24"/>
          <w:highlight w:val="none"/>
          <w:shd w:val="clear" w:color="auto" w:fill="FFFFFF"/>
        </w:rPr>
        <w:t>。</w:t>
      </w:r>
    </w:p>
    <w:p w14:paraId="26929927">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96" w:firstLineChars="200"/>
        <w:jc w:val="both"/>
        <w:textAlignment w:val="auto"/>
        <w:outlineLvl w:val="9"/>
        <w:rPr>
          <w:rFonts w:hint="eastAsia" w:ascii="仿宋" w:hAnsi="仿宋" w:eastAsia="仿宋" w:cs="仿宋"/>
          <w:i w:val="0"/>
          <w:iCs w:val="0"/>
          <w:caps w:val="0"/>
          <w:color w:val="000000"/>
          <w:spacing w:val="4"/>
          <w:sz w:val="24"/>
          <w:szCs w:val="24"/>
          <w:highlight w:val="none"/>
          <w:shd w:val="clear" w:color="auto" w:fill="FFFFFF"/>
        </w:rPr>
      </w:pPr>
      <w:r>
        <w:rPr>
          <w:rFonts w:hint="eastAsia" w:ascii="仿宋" w:hAnsi="仿宋" w:eastAsia="仿宋" w:cs="仿宋"/>
          <w:i w:val="0"/>
          <w:iCs w:val="0"/>
          <w:caps w:val="0"/>
          <w:color w:val="000000"/>
          <w:spacing w:val="4"/>
          <w:sz w:val="24"/>
          <w:szCs w:val="24"/>
          <w:highlight w:val="none"/>
          <w:shd w:val="clear" w:color="auto" w:fill="FFFFFF"/>
        </w:rPr>
        <w:t>（二）送货单一式四联，经</w:t>
      </w:r>
      <w:r>
        <w:rPr>
          <w:rFonts w:hint="eastAsia" w:ascii="仿宋" w:hAnsi="仿宋" w:eastAsia="仿宋" w:cs="仿宋"/>
          <w:i w:val="0"/>
          <w:iCs w:val="0"/>
          <w:caps w:val="0"/>
          <w:color w:val="000000"/>
          <w:spacing w:val="4"/>
          <w:sz w:val="24"/>
          <w:szCs w:val="24"/>
          <w:highlight w:val="none"/>
          <w:shd w:val="clear" w:color="auto" w:fill="FFFFFF"/>
          <w:lang w:eastAsia="zh-CN"/>
        </w:rPr>
        <w:t>学校</w:t>
      </w:r>
      <w:r>
        <w:rPr>
          <w:rFonts w:hint="eastAsia" w:ascii="仿宋" w:hAnsi="仿宋" w:eastAsia="仿宋" w:cs="仿宋"/>
          <w:i w:val="0"/>
          <w:iCs w:val="0"/>
          <w:caps w:val="0"/>
          <w:color w:val="000000"/>
          <w:spacing w:val="4"/>
          <w:sz w:val="24"/>
          <w:szCs w:val="24"/>
          <w:highlight w:val="none"/>
          <w:shd w:val="clear" w:color="auto" w:fill="FFFFFF"/>
        </w:rPr>
        <w:t>食堂管理员、主管及乙方库房、送货人签字后各自留存（白联：乙方财务，红联：乙方与学校对账，蓝联和黄联给学校食堂和学校财务各一份）作为结算依据。</w:t>
      </w:r>
    </w:p>
    <w:p w14:paraId="1D2D1EB8">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96" w:firstLineChars="200"/>
        <w:jc w:val="both"/>
        <w:textAlignment w:val="auto"/>
        <w:outlineLvl w:val="9"/>
        <w:rPr>
          <w:rFonts w:hint="eastAsia" w:ascii="仿宋" w:hAnsi="仿宋" w:eastAsia="仿宋" w:cs="仿宋"/>
          <w:i w:val="0"/>
          <w:iCs w:val="0"/>
          <w:caps w:val="0"/>
          <w:color w:val="000000"/>
          <w:spacing w:val="4"/>
          <w:sz w:val="24"/>
          <w:szCs w:val="24"/>
          <w:highlight w:val="none"/>
          <w:shd w:val="clear" w:color="auto" w:fill="FFFFFF"/>
          <w:lang w:val="en-US" w:eastAsia="zh-CN"/>
        </w:rPr>
      </w:pPr>
      <w:r>
        <w:rPr>
          <w:rFonts w:hint="eastAsia" w:ascii="仿宋" w:hAnsi="仿宋" w:eastAsia="仿宋" w:cs="仿宋"/>
          <w:i w:val="0"/>
          <w:iCs w:val="0"/>
          <w:caps w:val="0"/>
          <w:color w:val="000000"/>
          <w:spacing w:val="4"/>
          <w:sz w:val="24"/>
          <w:szCs w:val="24"/>
          <w:highlight w:val="none"/>
          <w:shd w:val="clear" w:color="auto" w:fill="FFFFFF"/>
          <w:lang w:eastAsia="zh-CN"/>
        </w:rPr>
        <w:t>（</w:t>
      </w:r>
      <w:r>
        <w:rPr>
          <w:rFonts w:hint="eastAsia" w:ascii="仿宋" w:hAnsi="仿宋" w:eastAsia="仿宋" w:cs="仿宋"/>
          <w:i w:val="0"/>
          <w:iCs w:val="0"/>
          <w:caps w:val="0"/>
          <w:color w:val="000000"/>
          <w:spacing w:val="4"/>
          <w:sz w:val="24"/>
          <w:szCs w:val="24"/>
          <w:highlight w:val="none"/>
          <w:shd w:val="clear" w:color="auto" w:fill="FFFFFF"/>
          <w:lang w:val="en-US" w:eastAsia="zh-CN"/>
        </w:rPr>
        <w:t>三）</w:t>
      </w:r>
      <w:r>
        <w:rPr>
          <w:rFonts w:hint="eastAsia" w:ascii="仿宋" w:hAnsi="仿宋" w:eastAsia="仿宋" w:cs="仿宋"/>
          <w:i w:val="0"/>
          <w:iCs w:val="0"/>
          <w:caps w:val="0"/>
          <w:color w:val="000000"/>
          <w:spacing w:val="4"/>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000000"/>
          <w:spacing w:val="4"/>
          <w:sz w:val="24"/>
          <w:szCs w:val="24"/>
          <w:highlight w:val="none"/>
          <w:shd w:val="clear" w:color="auto" w:fill="FFFFFF"/>
          <w:lang w:val="en-US" w:eastAsia="zh-CN"/>
        </w:rPr>
        <w:t>。</w:t>
      </w:r>
    </w:p>
    <w:p w14:paraId="302BF942">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98" w:firstLineChars="200"/>
        <w:jc w:val="both"/>
        <w:textAlignment w:val="auto"/>
        <w:outlineLvl w:val="9"/>
        <w:rPr>
          <w:rFonts w:hint="eastAsia" w:ascii="仿宋" w:hAnsi="仿宋" w:eastAsia="仿宋" w:cs="仿宋"/>
          <w:b/>
          <w:bCs/>
          <w:i w:val="0"/>
          <w:iCs w:val="0"/>
          <w:caps w:val="0"/>
          <w:color w:val="000000"/>
          <w:spacing w:val="4"/>
          <w:sz w:val="24"/>
          <w:szCs w:val="24"/>
          <w:highlight w:val="none"/>
          <w:shd w:val="clear" w:color="auto" w:fill="FFFFFF"/>
          <w:lang w:eastAsia="zh-CN"/>
        </w:rPr>
      </w:pPr>
      <w:r>
        <w:rPr>
          <w:rFonts w:hint="eastAsia" w:ascii="仿宋" w:hAnsi="仿宋" w:eastAsia="仿宋" w:cs="仿宋"/>
          <w:b/>
          <w:bCs/>
          <w:i w:val="0"/>
          <w:iCs w:val="0"/>
          <w:caps w:val="0"/>
          <w:color w:val="000000"/>
          <w:spacing w:val="4"/>
          <w:sz w:val="24"/>
          <w:szCs w:val="24"/>
          <w:highlight w:val="none"/>
          <w:shd w:val="clear" w:color="auto" w:fill="FFFFFF"/>
          <w:lang w:eastAsia="zh-CN"/>
        </w:rPr>
        <w:t>十一、甲方权利义务</w:t>
      </w:r>
    </w:p>
    <w:p w14:paraId="5CE41875">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96" w:firstLineChars="200"/>
        <w:jc w:val="both"/>
        <w:textAlignment w:val="auto"/>
        <w:outlineLvl w:val="9"/>
        <w:rPr>
          <w:rFonts w:hint="eastAsia" w:ascii="仿宋" w:hAnsi="仿宋" w:eastAsia="仿宋" w:cs="仿宋"/>
          <w:i w:val="0"/>
          <w:iCs w:val="0"/>
          <w:caps w:val="0"/>
          <w:color w:val="000000"/>
          <w:spacing w:val="4"/>
          <w:sz w:val="24"/>
          <w:szCs w:val="24"/>
          <w:highlight w:val="none"/>
          <w:shd w:val="clear" w:color="auto" w:fill="FFFFFF"/>
        </w:rPr>
      </w:pPr>
      <w:r>
        <w:rPr>
          <w:rFonts w:hint="eastAsia" w:ascii="仿宋" w:hAnsi="仿宋" w:eastAsia="仿宋" w:cs="仿宋"/>
          <w:i w:val="0"/>
          <w:iCs w:val="0"/>
          <w:caps w:val="0"/>
          <w:color w:val="000000"/>
          <w:spacing w:val="4"/>
          <w:sz w:val="24"/>
          <w:szCs w:val="24"/>
          <w:highlight w:val="none"/>
          <w:shd w:val="clear" w:color="auto" w:fill="FFFFFF"/>
          <w:lang w:eastAsia="zh-CN"/>
        </w:rPr>
        <w:t>（一）</w:t>
      </w:r>
      <w:r>
        <w:rPr>
          <w:rFonts w:hint="eastAsia" w:ascii="仿宋" w:hAnsi="仿宋" w:eastAsia="仿宋" w:cs="仿宋"/>
          <w:i w:val="0"/>
          <w:iCs w:val="0"/>
          <w:caps w:val="0"/>
          <w:color w:val="000000"/>
          <w:spacing w:val="4"/>
          <w:sz w:val="24"/>
          <w:szCs w:val="24"/>
          <w:highlight w:val="none"/>
          <w:shd w:val="clear" w:color="auto" w:fill="FFFFFF"/>
        </w:rPr>
        <w:t>按时向乙方下达次日或次周订单，以便乙方提前安排准备；</w:t>
      </w:r>
    </w:p>
    <w:p w14:paraId="2689EAE3">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96" w:firstLineChars="200"/>
        <w:jc w:val="both"/>
        <w:textAlignment w:val="auto"/>
        <w:outlineLvl w:val="9"/>
        <w:rPr>
          <w:rFonts w:hint="eastAsia" w:ascii="仿宋" w:hAnsi="仿宋" w:eastAsia="仿宋" w:cs="仿宋"/>
          <w:i w:val="0"/>
          <w:iCs w:val="0"/>
          <w:caps w:val="0"/>
          <w:color w:val="000000"/>
          <w:spacing w:val="4"/>
          <w:sz w:val="24"/>
          <w:szCs w:val="24"/>
          <w:highlight w:val="none"/>
          <w:shd w:val="clear" w:color="auto" w:fill="FFFFFF"/>
        </w:rPr>
      </w:pPr>
      <w:r>
        <w:rPr>
          <w:rFonts w:hint="eastAsia" w:ascii="仿宋" w:hAnsi="仿宋" w:eastAsia="仿宋" w:cs="仿宋"/>
          <w:i w:val="0"/>
          <w:iCs w:val="0"/>
          <w:caps w:val="0"/>
          <w:color w:val="000000"/>
          <w:spacing w:val="4"/>
          <w:sz w:val="24"/>
          <w:szCs w:val="24"/>
          <w:highlight w:val="none"/>
          <w:shd w:val="clear" w:color="auto" w:fill="FFFFFF"/>
          <w:lang w:eastAsia="zh-CN"/>
        </w:rPr>
        <w:t>（二）</w:t>
      </w:r>
      <w:r>
        <w:rPr>
          <w:rFonts w:hint="eastAsia" w:ascii="仿宋" w:hAnsi="仿宋" w:eastAsia="仿宋" w:cs="仿宋"/>
          <w:i w:val="0"/>
          <w:iCs w:val="0"/>
          <w:caps w:val="0"/>
          <w:color w:val="000000"/>
          <w:spacing w:val="4"/>
          <w:sz w:val="24"/>
          <w:szCs w:val="24"/>
          <w:highlight w:val="none"/>
          <w:shd w:val="clear" w:color="auto" w:fill="FFFFFF"/>
        </w:rPr>
        <w:t>依据订单和供货清单进行清点验收，对不符合学校订单的食材，有权退回乙方，由此产生的损失由乙方承担；</w:t>
      </w:r>
    </w:p>
    <w:p w14:paraId="5745C28F">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96" w:firstLineChars="200"/>
        <w:jc w:val="both"/>
        <w:textAlignment w:val="auto"/>
        <w:outlineLvl w:val="9"/>
        <w:rPr>
          <w:rFonts w:hint="eastAsia" w:ascii="仿宋" w:hAnsi="仿宋" w:eastAsia="仿宋" w:cs="仿宋"/>
          <w:i w:val="0"/>
          <w:iCs w:val="0"/>
          <w:caps w:val="0"/>
          <w:color w:val="000000"/>
          <w:spacing w:val="4"/>
          <w:sz w:val="24"/>
          <w:szCs w:val="24"/>
          <w:highlight w:val="none"/>
          <w:shd w:val="clear" w:color="auto" w:fill="FFFFFF"/>
        </w:rPr>
      </w:pPr>
      <w:r>
        <w:rPr>
          <w:rFonts w:hint="eastAsia" w:ascii="仿宋" w:hAnsi="仿宋" w:eastAsia="仿宋" w:cs="仿宋"/>
          <w:i w:val="0"/>
          <w:iCs w:val="0"/>
          <w:caps w:val="0"/>
          <w:color w:val="000000"/>
          <w:spacing w:val="4"/>
          <w:sz w:val="24"/>
          <w:szCs w:val="24"/>
          <w:highlight w:val="none"/>
          <w:shd w:val="clear" w:color="auto" w:fill="FFFFFF"/>
          <w:lang w:eastAsia="zh-CN"/>
        </w:rPr>
        <w:t>（三）</w:t>
      </w:r>
      <w:r>
        <w:rPr>
          <w:rFonts w:hint="eastAsia" w:ascii="仿宋" w:hAnsi="仿宋" w:eastAsia="仿宋" w:cs="仿宋"/>
          <w:i w:val="0"/>
          <w:iCs w:val="0"/>
          <w:caps w:val="0"/>
          <w:color w:val="000000"/>
          <w:spacing w:val="4"/>
          <w:sz w:val="24"/>
          <w:szCs w:val="24"/>
          <w:highlight w:val="none"/>
          <w:shd w:val="clear" w:color="auto" w:fill="FFFFFF"/>
        </w:rPr>
        <w:t>依据订单和供货清单进行称重验收，重量以学校称重数据为准；</w:t>
      </w:r>
    </w:p>
    <w:p w14:paraId="1AECF597">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96" w:firstLineChars="200"/>
        <w:jc w:val="both"/>
        <w:textAlignment w:val="auto"/>
        <w:outlineLvl w:val="9"/>
        <w:rPr>
          <w:rFonts w:hint="eastAsia" w:ascii="仿宋" w:hAnsi="仿宋" w:eastAsia="仿宋" w:cs="仿宋"/>
          <w:i w:val="0"/>
          <w:iCs w:val="0"/>
          <w:caps w:val="0"/>
          <w:color w:val="000000"/>
          <w:spacing w:val="4"/>
          <w:sz w:val="24"/>
          <w:szCs w:val="24"/>
          <w:highlight w:val="none"/>
          <w:shd w:val="clear" w:color="auto" w:fill="FFFFFF"/>
        </w:rPr>
      </w:pPr>
      <w:r>
        <w:rPr>
          <w:rFonts w:hint="eastAsia" w:ascii="仿宋" w:hAnsi="仿宋" w:eastAsia="仿宋" w:cs="仿宋"/>
          <w:i w:val="0"/>
          <w:iCs w:val="0"/>
          <w:caps w:val="0"/>
          <w:color w:val="000000"/>
          <w:spacing w:val="4"/>
          <w:sz w:val="24"/>
          <w:szCs w:val="24"/>
          <w:highlight w:val="none"/>
          <w:shd w:val="clear" w:color="auto" w:fill="FFFFFF"/>
          <w:lang w:eastAsia="zh-CN"/>
        </w:rPr>
        <w:t>（四）</w:t>
      </w:r>
      <w:r>
        <w:rPr>
          <w:rFonts w:hint="eastAsia" w:ascii="仿宋" w:hAnsi="仿宋" w:eastAsia="仿宋" w:cs="仿宋"/>
          <w:i w:val="0"/>
          <w:iCs w:val="0"/>
          <w:caps w:val="0"/>
          <w:color w:val="000000"/>
          <w:spacing w:val="4"/>
          <w:sz w:val="24"/>
          <w:szCs w:val="24"/>
          <w:highlight w:val="none"/>
          <w:shd w:val="clear" w:color="auto" w:fill="FFFFFF"/>
        </w:rPr>
        <w:t>双方需在供货清单上签字确认；</w:t>
      </w:r>
    </w:p>
    <w:p w14:paraId="043F405D">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96" w:firstLineChars="200"/>
        <w:jc w:val="both"/>
        <w:textAlignment w:val="auto"/>
        <w:outlineLvl w:val="9"/>
        <w:rPr>
          <w:rFonts w:hint="eastAsia" w:ascii="仿宋" w:hAnsi="仿宋" w:eastAsia="仿宋" w:cs="仿宋"/>
          <w:i w:val="0"/>
          <w:iCs w:val="0"/>
          <w:caps w:val="0"/>
          <w:color w:val="000000"/>
          <w:spacing w:val="4"/>
          <w:sz w:val="24"/>
          <w:szCs w:val="24"/>
          <w:highlight w:val="none"/>
          <w:shd w:val="clear" w:color="auto" w:fill="FFFFFF"/>
        </w:rPr>
      </w:pPr>
      <w:r>
        <w:rPr>
          <w:rFonts w:hint="eastAsia" w:ascii="仿宋" w:hAnsi="仿宋" w:eastAsia="仿宋" w:cs="仿宋"/>
          <w:i w:val="0"/>
          <w:iCs w:val="0"/>
          <w:caps w:val="0"/>
          <w:color w:val="000000"/>
          <w:spacing w:val="4"/>
          <w:sz w:val="24"/>
          <w:szCs w:val="24"/>
          <w:highlight w:val="none"/>
          <w:shd w:val="clear" w:color="auto" w:fill="FFFFFF"/>
          <w:lang w:eastAsia="zh-CN"/>
        </w:rPr>
        <w:t>（五）</w:t>
      </w:r>
      <w:r>
        <w:rPr>
          <w:rFonts w:hint="eastAsia" w:ascii="仿宋" w:hAnsi="仿宋" w:eastAsia="仿宋" w:cs="仿宋"/>
          <w:i w:val="0"/>
          <w:iCs w:val="0"/>
          <w:caps w:val="0"/>
          <w:color w:val="000000"/>
          <w:spacing w:val="4"/>
          <w:sz w:val="24"/>
          <w:szCs w:val="24"/>
          <w:highlight w:val="none"/>
          <w:shd w:val="clear" w:color="auto" w:fill="FFFFFF"/>
        </w:rPr>
        <w:t>乙方提供发票信息与实际发生信息一致时，不得拖延支付费用；</w:t>
      </w:r>
    </w:p>
    <w:p w14:paraId="3E208F74">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96" w:firstLineChars="200"/>
        <w:jc w:val="both"/>
        <w:textAlignment w:val="auto"/>
        <w:outlineLvl w:val="9"/>
        <w:rPr>
          <w:rFonts w:hint="eastAsia" w:ascii="仿宋" w:hAnsi="仿宋" w:eastAsia="仿宋" w:cs="仿宋"/>
          <w:i w:val="0"/>
          <w:iCs w:val="0"/>
          <w:caps w:val="0"/>
          <w:color w:val="000000"/>
          <w:spacing w:val="4"/>
          <w:sz w:val="24"/>
          <w:szCs w:val="24"/>
          <w:highlight w:val="none"/>
          <w:shd w:val="clear" w:color="auto" w:fill="FFFFFF"/>
          <w:lang w:eastAsia="zh-CN"/>
        </w:rPr>
      </w:pPr>
      <w:r>
        <w:rPr>
          <w:rFonts w:hint="eastAsia" w:ascii="仿宋" w:hAnsi="仿宋" w:eastAsia="仿宋" w:cs="仿宋"/>
          <w:i w:val="0"/>
          <w:iCs w:val="0"/>
          <w:caps w:val="0"/>
          <w:color w:val="000000"/>
          <w:spacing w:val="4"/>
          <w:sz w:val="24"/>
          <w:szCs w:val="24"/>
          <w:highlight w:val="none"/>
          <w:shd w:val="clear" w:color="auto" w:fill="FFFFFF"/>
          <w:lang w:eastAsia="zh-CN"/>
        </w:rPr>
        <w:t>（六）</w:t>
      </w:r>
      <w:r>
        <w:rPr>
          <w:rFonts w:hint="eastAsia" w:ascii="仿宋" w:hAnsi="仿宋" w:eastAsia="仿宋" w:cs="仿宋"/>
          <w:i w:val="0"/>
          <w:iCs w:val="0"/>
          <w:caps w:val="0"/>
          <w:color w:val="000000"/>
          <w:spacing w:val="4"/>
          <w:sz w:val="24"/>
          <w:szCs w:val="24"/>
          <w:highlight w:val="none"/>
          <w:shd w:val="clear" w:color="auto" w:fill="FFFFFF"/>
        </w:rPr>
        <w:t>学校监督小组或膳食委员会</w:t>
      </w:r>
      <w:r>
        <w:rPr>
          <w:rFonts w:hint="eastAsia" w:ascii="仿宋" w:hAnsi="仿宋" w:eastAsia="仿宋" w:cs="仿宋"/>
          <w:i w:val="0"/>
          <w:iCs w:val="0"/>
          <w:caps w:val="0"/>
          <w:color w:val="000000"/>
          <w:spacing w:val="4"/>
          <w:sz w:val="24"/>
          <w:szCs w:val="24"/>
          <w:highlight w:val="none"/>
          <w:shd w:val="clear" w:color="auto" w:fill="FFFFFF"/>
          <w:lang w:eastAsia="zh-CN"/>
        </w:rPr>
        <w:t>等监督管理机构</w:t>
      </w:r>
      <w:r>
        <w:rPr>
          <w:rFonts w:hint="eastAsia" w:ascii="仿宋" w:hAnsi="仿宋" w:eastAsia="仿宋" w:cs="仿宋"/>
          <w:i w:val="0"/>
          <w:iCs w:val="0"/>
          <w:caps w:val="0"/>
          <w:color w:val="000000"/>
          <w:spacing w:val="4"/>
          <w:sz w:val="24"/>
          <w:szCs w:val="24"/>
          <w:highlight w:val="none"/>
          <w:shd w:val="clear" w:color="auto" w:fill="FFFFFF"/>
        </w:rPr>
        <w:t>不定期对乙方经营的食材品质及来源进行检查</w:t>
      </w:r>
      <w:r>
        <w:rPr>
          <w:rFonts w:hint="eastAsia" w:ascii="仿宋" w:hAnsi="仿宋" w:eastAsia="仿宋" w:cs="仿宋"/>
          <w:i w:val="0"/>
          <w:iCs w:val="0"/>
          <w:caps w:val="0"/>
          <w:color w:val="000000"/>
          <w:spacing w:val="4"/>
          <w:sz w:val="24"/>
          <w:szCs w:val="24"/>
          <w:highlight w:val="none"/>
          <w:shd w:val="clear" w:color="auto" w:fill="FFFFFF"/>
          <w:lang w:eastAsia="zh-CN"/>
        </w:rPr>
        <w:t>；</w:t>
      </w:r>
    </w:p>
    <w:p w14:paraId="504D1FE0">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96" w:firstLineChars="200"/>
        <w:jc w:val="both"/>
        <w:textAlignment w:val="auto"/>
        <w:outlineLvl w:val="9"/>
        <w:rPr>
          <w:rFonts w:hint="eastAsia" w:ascii="仿宋" w:hAnsi="仿宋" w:eastAsia="仿宋" w:cs="仿宋"/>
          <w:i w:val="0"/>
          <w:iCs w:val="0"/>
          <w:caps w:val="0"/>
          <w:color w:val="000000"/>
          <w:spacing w:val="4"/>
          <w:sz w:val="24"/>
          <w:szCs w:val="24"/>
          <w:highlight w:val="none"/>
          <w:shd w:val="clear" w:color="auto" w:fill="FFFFFF"/>
          <w:lang w:eastAsia="zh-CN"/>
        </w:rPr>
      </w:pPr>
      <w:r>
        <w:rPr>
          <w:rFonts w:hint="eastAsia" w:ascii="仿宋" w:hAnsi="仿宋" w:eastAsia="仿宋" w:cs="仿宋"/>
          <w:i w:val="0"/>
          <w:iCs w:val="0"/>
          <w:caps w:val="0"/>
          <w:color w:val="000000"/>
          <w:spacing w:val="4"/>
          <w:sz w:val="24"/>
          <w:szCs w:val="24"/>
          <w:highlight w:val="none"/>
          <w:shd w:val="clear" w:color="auto" w:fill="FFFFFF"/>
          <w:lang w:eastAsia="zh-CN"/>
        </w:rPr>
        <w:t>（七）定期检查库存食材，对临近保质期的食材进行管理监督，设置临期食材专柜或在相对集中区域陈列使用；</w:t>
      </w:r>
    </w:p>
    <w:p w14:paraId="27473E6D">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96" w:firstLineChars="200"/>
        <w:jc w:val="left"/>
        <w:textAlignment w:val="auto"/>
        <w:outlineLvl w:val="9"/>
        <w:rPr>
          <w:rFonts w:hint="eastAsia" w:ascii="仿宋" w:hAnsi="仿宋" w:eastAsia="仿宋" w:cs="仿宋"/>
          <w:i w:val="0"/>
          <w:iCs w:val="0"/>
          <w:caps w:val="0"/>
          <w:color w:val="000000"/>
          <w:spacing w:val="4"/>
          <w:sz w:val="24"/>
          <w:szCs w:val="24"/>
          <w:highlight w:val="none"/>
          <w:u w:val="single"/>
          <w:shd w:val="clear" w:color="auto" w:fill="FFFFFF"/>
          <w:lang w:val="en-US" w:eastAsia="zh-CN"/>
        </w:rPr>
      </w:pPr>
      <w:r>
        <w:rPr>
          <w:rFonts w:hint="eastAsia" w:ascii="仿宋" w:hAnsi="仿宋" w:eastAsia="仿宋" w:cs="仿宋"/>
          <w:i w:val="0"/>
          <w:iCs w:val="0"/>
          <w:caps w:val="0"/>
          <w:color w:val="000000"/>
          <w:spacing w:val="4"/>
          <w:sz w:val="24"/>
          <w:szCs w:val="24"/>
          <w:highlight w:val="none"/>
          <w:shd w:val="clear" w:color="auto" w:fill="FFFFFF"/>
          <w:lang w:eastAsia="zh-CN"/>
        </w:rPr>
        <w:t>（八）</w:t>
      </w:r>
      <w:r>
        <w:rPr>
          <w:rFonts w:hint="eastAsia" w:ascii="仿宋" w:hAnsi="仿宋" w:eastAsia="仿宋" w:cs="仿宋"/>
          <w:i w:val="0"/>
          <w:iCs w:val="0"/>
          <w:caps w:val="0"/>
          <w:color w:val="000000"/>
          <w:spacing w:val="4"/>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000000"/>
          <w:spacing w:val="4"/>
          <w:sz w:val="24"/>
          <w:szCs w:val="24"/>
          <w:highlight w:val="none"/>
          <w:u w:val="none"/>
          <w:shd w:val="clear" w:color="auto" w:fill="FFFFFF"/>
          <w:lang w:val="en-US" w:eastAsia="zh-CN"/>
        </w:rPr>
        <w:t>。</w:t>
      </w:r>
    </w:p>
    <w:p w14:paraId="7CB4E4C8">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98" w:firstLineChars="200"/>
        <w:jc w:val="both"/>
        <w:textAlignment w:val="auto"/>
        <w:outlineLvl w:val="9"/>
        <w:rPr>
          <w:rFonts w:hint="eastAsia" w:ascii="仿宋" w:hAnsi="仿宋" w:eastAsia="仿宋" w:cs="仿宋"/>
          <w:b/>
          <w:bCs/>
          <w:i w:val="0"/>
          <w:iCs w:val="0"/>
          <w:caps w:val="0"/>
          <w:color w:val="000000"/>
          <w:spacing w:val="4"/>
          <w:sz w:val="24"/>
          <w:szCs w:val="24"/>
          <w:highlight w:val="none"/>
          <w:shd w:val="clear" w:color="auto" w:fill="FFFFFF"/>
          <w:lang w:eastAsia="zh-CN"/>
        </w:rPr>
      </w:pPr>
      <w:r>
        <w:rPr>
          <w:rFonts w:hint="eastAsia" w:ascii="仿宋" w:hAnsi="仿宋" w:eastAsia="仿宋" w:cs="仿宋"/>
          <w:b/>
          <w:bCs/>
          <w:i w:val="0"/>
          <w:iCs w:val="0"/>
          <w:caps w:val="0"/>
          <w:color w:val="000000"/>
          <w:spacing w:val="4"/>
          <w:sz w:val="24"/>
          <w:szCs w:val="24"/>
          <w:highlight w:val="none"/>
          <w:shd w:val="clear" w:color="auto" w:fill="FFFFFF"/>
          <w:lang w:eastAsia="zh-CN"/>
        </w:rPr>
        <w:t>十二、乙方权利义务</w:t>
      </w:r>
    </w:p>
    <w:p w14:paraId="3FD76D49">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96" w:firstLineChars="200"/>
        <w:jc w:val="both"/>
        <w:textAlignment w:val="auto"/>
        <w:outlineLvl w:val="9"/>
        <w:rPr>
          <w:rFonts w:hint="eastAsia" w:ascii="仿宋" w:hAnsi="仿宋" w:eastAsia="仿宋" w:cs="仿宋"/>
          <w:i w:val="0"/>
          <w:iCs w:val="0"/>
          <w:caps w:val="0"/>
          <w:color w:val="000000"/>
          <w:spacing w:val="4"/>
          <w:sz w:val="24"/>
          <w:szCs w:val="24"/>
          <w:highlight w:val="none"/>
          <w:shd w:val="clear" w:color="auto" w:fill="FFFFFF"/>
        </w:rPr>
      </w:pPr>
      <w:r>
        <w:rPr>
          <w:rFonts w:hint="eastAsia" w:ascii="仿宋" w:hAnsi="仿宋" w:eastAsia="仿宋" w:cs="仿宋"/>
          <w:i w:val="0"/>
          <w:iCs w:val="0"/>
          <w:caps w:val="0"/>
          <w:color w:val="000000"/>
          <w:spacing w:val="4"/>
          <w:sz w:val="24"/>
          <w:szCs w:val="24"/>
          <w:highlight w:val="none"/>
          <w:shd w:val="clear" w:color="auto" w:fill="FFFFFF"/>
          <w:lang w:eastAsia="zh-CN"/>
        </w:rPr>
        <w:t>（一）</w:t>
      </w:r>
      <w:r>
        <w:rPr>
          <w:rFonts w:hint="eastAsia" w:ascii="仿宋" w:hAnsi="仿宋" w:eastAsia="仿宋" w:cs="仿宋"/>
          <w:i w:val="0"/>
          <w:iCs w:val="0"/>
          <w:caps w:val="0"/>
          <w:color w:val="000000"/>
          <w:spacing w:val="4"/>
          <w:sz w:val="24"/>
          <w:szCs w:val="24"/>
          <w:highlight w:val="none"/>
          <w:shd w:val="clear" w:color="auto" w:fill="FFFFFF"/>
        </w:rPr>
        <w:t>应严格按照《中华人民共和国农产品质量安全法》《中华人民共和国消费者权益保护法》《中华人民共和国食品安全法》等有关食品安全规定，保质、保量为甲方供应所需食材。</w:t>
      </w:r>
    </w:p>
    <w:p w14:paraId="39D0717A">
      <w:pPr>
        <w:pStyle w:val="11"/>
        <w:keepNext w:val="0"/>
        <w:keepLines w:val="0"/>
        <w:pageBreakBefore w:val="0"/>
        <w:wordWrap/>
        <w:overflowPunct/>
        <w:topLinePunct w:val="0"/>
        <w:bidi w:val="0"/>
        <w:spacing w:line="360" w:lineRule="auto"/>
        <w:ind w:firstLine="496" w:firstLineChars="200"/>
        <w:outlineLvl w:val="9"/>
        <w:rPr>
          <w:rFonts w:hint="eastAsia" w:ascii="仿宋" w:hAnsi="仿宋" w:eastAsia="仿宋" w:cs="仿宋"/>
          <w:i w:val="0"/>
          <w:iCs w:val="0"/>
          <w:caps w:val="0"/>
          <w:color w:val="000000"/>
          <w:spacing w:val="4"/>
          <w:sz w:val="24"/>
          <w:szCs w:val="24"/>
          <w:highlight w:val="none"/>
          <w:shd w:val="clear" w:color="auto" w:fill="FFFFFF"/>
        </w:rPr>
      </w:pPr>
      <w:r>
        <w:rPr>
          <w:rFonts w:hint="eastAsia" w:ascii="仿宋" w:hAnsi="仿宋" w:eastAsia="仿宋" w:cs="仿宋"/>
          <w:i w:val="0"/>
          <w:iCs w:val="0"/>
          <w:caps w:val="0"/>
          <w:color w:val="000000"/>
          <w:spacing w:val="4"/>
          <w:sz w:val="24"/>
          <w:szCs w:val="24"/>
          <w:highlight w:val="none"/>
          <w:shd w:val="clear" w:color="auto" w:fill="FFFFFF"/>
          <w:lang w:eastAsia="zh-CN"/>
        </w:rPr>
        <w:t>（二）</w:t>
      </w:r>
      <w:r>
        <w:rPr>
          <w:rFonts w:hint="eastAsia" w:ascii="仿宋" w:hAnsi="仿宋" w:eastAsia="仿宋" w:cs="仿宋"/>
          <w:i w:val="0"/>
          <w:iCs w:val="0"/>
          <w:caps w:val="0"/>
          <w:color w:val="000000"/>
          <w:spacing w:val="4"/>
          <w:sz w:val="24"/>
          <w:szCs w:val="24"/>
          <w:highlight w:val="none"/>
          <w:shd w:val="clear" w:color="auto" w:fill="FFFFFF"/>
        </w:rPr>
        <w:t>需向甲方提供营业执照、账户及开户行信息、供应食材质量合格证明</w:t>
      </w:r>
      <w:r>
        <w:rPr>
          <w:rFonts w:hint="eastAsia" w:ascii="仿宋" w:hAnsi="仿宋" w:eastAsia="仿宋" w:cs="仿宋"/>
          <w:i w:val="0"/>
          <w:iCs w:val="0"/>
          <w:caps w:val="0"/>
          <w:color w:val="000000"/>
          <w:spacing w:val="4"/>
          <w:sz w:val="24"/>
          <w:szCs w:val="24"/>
          <w:highlight w:val="none"/>
          <w:shd w:val="clear" w:color="auto" w:fill="FFFFFF"/>
          <w:lang w:eastAsia="zh-CN"/>
        </w:rPr>
        <w:t>、</w:t>
      </w:r>
      <w:r>
        <w:rPr>
          <w:rFonts w:hint="eastAsia" w:ascii="仿宋" w:hAnsi="仿宋" w:eastAsia="仿宋" w:cs="仿宋"/>
          <w:i w:val="0"/>
          <w:iCs w:val="0"/>
          <w:caps w:val="0"/>
          <w:color w:val="000000"/>
          <w:spacing w:val="4"/>
          <w:sz w:val="24"/>
          <w:szCs w:val="24"/>
          <w:highlight w:val="none"/>
          <w:shd w:val="clear" w:color="auto" w:fill="FFFFFF"/>
          <w:lang w:val="en-US" w:eastAsia="zh-CN"/>
        </w:rPr>
        <w:t>从业人员健康证明、税务登记证、食品的检验报告、食品安全管理体系认证证书、食材来源证明、安全应急预案</w:t>
      </w:r>
      <w:r>
        <w:rPr>
          <w:rFonts w:hint="eastAsia" w:ascii="仿宋" w:hAnsi="仿宋" w:eastAsia="仿宋" w:cs="仿宋"/>
          <w:i w:val="0"/>
          <w:iCs w:val="0"/>
          <w:caps w:val="0"/>
          <w:color w:val="000000"/>
          <w:spacing w:val="4"/>
          <w:sz w:val="24"/>
          <w:szCs w:val="24"/>
          <w:highlight w:val="none"/>
          <w:shd w:val="clear" w:color="auto" w:fill="FFFFFF"/>
        </w:rPr>
        <w:t>等有关资料；</w:t>
      </w:r>
    </w:p>
    <w:p w14:paraId="00D9FBD0">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96" w:firstLineChars="200"/>
        <w:jc w:val="both"/>
        <w:textAlignment w:val="auto"/>
        <w:outlineLvl w:val="9"/>
        <w:rPr>
          <w:rFonts w:hint="eastAsia" w:ascii="仿宋" w:hAnsi="仿宋" w:eastAsia="仿宋" w:cs="仿宋"/>
          <w:i w:val="0"/>
          <w:iCs w:val="0"/>
          <w:caps w:val="0"/>
          <w:color w:val="000000"/>
          <w:spacing w:val="4"/>
          <w:sz w:val="24"/>
          <w:szCs w:val="24"/>
          <w:highlight w:val="none"/>
          <w:shd w:val="clear" w:color="auto" w:fill="FFFFFF"/>
        </w:rPr>
      </w:pPr>
      <w:r>
        <w:rPr>
          <w:rFonts w:hint="eastAsia" w:ascii="仿宋" w:hAnsi="仿宋" w:eastAsia="仿宋" w:cs="仿宋"/>
          <w:i w:val="0"/>
          <w:iCs w:val="0"/>
          <w:caps w:val="0"/>
          <w:color w:val="000000"/>
          <w:spacing w:val="4"/>
          <w:sz w:val="24"/>
          <w:szCs w:val="24"/>
          <w:highlight w:val="none"/>
          <w:shd w:val="clear" w:color="auto" w:fill="FFFFFF"/>
          <w:lang w:eastAsia="zh-CN"/>
        </w:rPr>
        <w:t>（三）</w:t>
      </w:r>
      <w:r>
        <w:rPr>
          <w:rFonts w:hint="eastAsia" w:ascii="仿宋" w:hAnsi="仿宋" w:eastAsia="仿宋" w:cs="仿宋"/>
          <w:i w:val="0"/>
          <w:iCs w:val="0"/>
          <w:caps w:val="0"/>
          <w:color w:val="000000"/>
          <w:spacing w:val="4"/>
          <w:sz w:val="24"/>
          <w:szCs w:val="24"/>
          <w:highlight w:val="none"/>
          <w:shd w:val="clear" w:color="auto" w:fill="FFFFFF"/>
        </w:rPr>
        <w:t>与甲方核对供应食材信息无误后，需向甲方提供合规的发票；</w:t>
      </w:r>
    </w:p>
    <w:p w14:paraId="2B0A8E6E">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96" w:firstLineChars="200"/>
        <w:jc w:val="both"/>
        <w:textAlignment w:val="auto"/>
        <w:outlineLvl w:val="9"/>
        <w:rPr>
          <w:rFonts w:hint="eastAsia" w:ascii="仿宋" w:hAnsi="仿宋" w:eastAsia="仿宋" w:cs="仿宋"/>
          <w:i w:val="0"/>
          <w:iCs w:val="0"/>
          <w:caps w:val="0"/>
          <w:color w:val="000000"/>
          <w:spacing w:val="4"/>
          <w:sz w:val="24"/>
          <w:szCs w:val="24"/>
          <w:highlight w:val="none"/>
          <w:shd w:val="clear" w:color="auto" w:fill="FFFFFF"/>
        </w:rPr>
      </w:pPr>
      <w:r>
        <w:rPr>
          <w:rFonts w:hint="eastAsia" w:ascii="仿宋" w:hAnsi="仿宋" w:eastAsia="仿宋" w:cs="仿宋"/>
          <w:i w:val="0"/>
          <w:iCs w:val="0"/>
          <w:caps w:val="0"/>
          <w:color w:val="000000"/>
          <w:spacing w:val="4"/>
          <w:sz w:val="24"/>
          <w:szCs w:val="24"/>
          <w:highlight w:val="none"/>
          <w:shd w:val="clear" w:color="auto" w:fill="FFFFFF"/>
          <w:lang w:eastAsia="zh-CN"/>
        </w:rPr>
        <w:t>（四）</w:t>
      </w:r>
      <w:r>
        <w:rPr>
          <w:rFonts w:hint="eastAsia" w:ascii="仿宋" w:hAnsi="仿宋" w:eastAsia="仿宋" w:cs="仿宋"/>
          <w:i w:val="0"/>
          <w:iCs w:val="0"/>
          <w:caps w:val="0"/>
          <w:color w:val="000000"/>
          <w:spacing w:val="4"/>
          <w:sz w:val="24"/>
          <w:szCs w:val="24"/>
          <w:highlight w:val="none"/>
          <w:shd w:val="clear" w:color="auto" w:fill="FFFFFF"/>
        </w:rPr>
        <w:t>按照订单约定准时将食材运送到指定地点，配合甲方做好验收并在供货清单上签字确认；</w:t>
      </w:r>
    </w:p>
    <w:p w14:paraId="2AFA1F04">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96" w:firstLineChars="200"/>
        <w:jc w:val="both"/>
        <w:textAlignment w:val="auto"/>
        <w:outlineLvl w:val="9"/>
        <w:rPr>
          <w:rFonts w:hint="eastAsia" w:ascii="仿宋" w:hAnsi="仿宋" w:eastAsia="仿宋" w:cs="仿宋"/>
          <w:i w:val="0"/>
          <w:iCs w:val="0"/>
          <w:caps w:val="0"/>
          <w:color w:val="000000"/>
          <w:spacing w:val="4"/>
          <w:sz w:val="24"/>
          <w:szCs w:val="24"/>
          <w:highlight w:val="none"/>
          <w:shd w:val="clear" w:color="auto" w:fill="FFFFFF"/>
        </w:rPr>
      </w:pPr>
      <w:r>
        <w:rPr>
          <w:rFonts w:hint="eastAsia" w:ascii="仿宋" w:hAnsi="仿宋" w:eastAsia="仿宋" w:cs="仿宋"/>
          <w:i w:val="0"/>
          <w:iCs w:val="0"/>
          <w:caps w:val="0"/>
          <w:color w:val="000000"/>
          <w:spacing w:val="4"/>
          <w:sz w:val="24"/>
          <w:szCs w:val="24"/>
          <w:highlight w:val="none"/>
          <w:shd w:val="clear" w:color="auto" w:fill="FFFFFF"/>
          <w:lang w:eastAsia="zh-CN"/>
        </w:rPr>
        <w:t>（五）</w:t>
      </w:r>
      <w:r>
        <w:rPr>
          <w:rFonts w:hint="eastAsia" w:ascii="仿宋" w:hAnsi="仿宋" w:eastAsia="仿宋" w:cs="仿宋"/>
          <w:i w:val="0"/>
          <w:iCs w:val="0"/>
          <w:caps w:val="0"/>
          <w:color w:val="000000"/>
          <w:spacing w:val="4"/>
          <w:sz w:val="24"/>
          <w:szCs w:val="24"/>
          <w:highlight w:val="none"/>
          <w:shd w:val="clear" w:color="auto" w:fill="FFFFFF"/>
        </w:rPr>
        <w:t>自行承担食材从开始运输至经甲方检验合格前的一切损毁、变质风险；</w:t>
      </w:r>
    </w:p>
    <w:p w14:paraId="17B0A3A4">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96" w:firstLineChars="200"/>
        <w:jc w:val="both"/>
        <w:textAlignment w:val="auto"/>
        <w:outlineLvl w:val="9"/>
        <w:rPr>
          <w:rFonts w:hint="eastAsia" w:ascii="仿宋" w:hAnsi="仿宋" w:eastAsia="仿宋" w:cs="仿宋"/>
          <w:i w:val="0"/>
          <w:iCs w:val="0"/>
          <w:caps w:val="0"/>
          <w:color w:val="000000"/>
          <w:spacing w:val="4"/>
          <w:sz w:val="24"/>
          <w:szCs w:val="24"/>
          <w:highlight w:val="none"/>
          <w:shd w:val="clear" w:color="auto" w:fill="FFFFFF"/>
        </w:rPr>
      </w:pPr>
      <w:r>
        <w:rPr>
          <w:rFonts w:hint="eastAsia" w:ascii="仿宋" w:hAnsi="仿宋" w:eastAsia="仿宋" w:cs="仿宋"/>
          <w:i w:val="0"/>
          <w:iCs w:val="0"/>
          <w:caps w:val="0"/>
          <w:color w:val="000000"/>
          <w:spacing w:val="4"/>
          <w:sz w:val="24"/>
          <w:szCs w:val="24"/>
          <w:highlight w:val="none"/>
          <w:shd w:val="clear" w:color="auto" w:fill="FFFFFF"/>
          <w:lang w:eastAsia="zh-CN"/>
        </w:rPr>
        <w:t>（六）</w:t>
      </w:r>
      <w:r>
        <w:rPr>
          <w:rFonts w:hint="eastAsia" w:ascii="仿宋" w:hAnsi="仿宋" w:eastAsia="仿宋" w:cs="仿宋"/>
          <w:i w:val="0"/>
          <w:iCs w:val="0"/>
          <w:caps w:val="0"/>
          <w:color w:val="000000"/>
          <w:spacing w:val="4"/>
          <w:sz w:val="24"/>
          <w:szCs w:val="24"/>
          <w:highlight w:val="none"/>
          <w:shd w:val="clear" w:color="auto" w:fill="FFFFFF"/>
        </w:rPr>
        <w:t>严格按照甲方订单中的品类、规格、质量及数量进行配送，验收时甲方若发现食材质量不达标、重量不足或出现漏货等情况，乙方应按照甲方的要求立即更换及补货；</w:t>
      </w:r>
    </w:p>
    <w:p w14:paraId="748D41C9">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96" w:firstLineChars="200"/>
        <w:jc w:val="both"/>
        <w:textAlignment w:val="auto"/>
        <w:outlineLvl w:val="9"/>
        <w:rPr>
          <w:rFonts w:hint="eastAsia" w:ascii="仿宋" w:hAnsi="仿宋" w:eastAsia="仿宋" w:cs="仿宋"/>
          <w:i w:val="0"/>
          <w:iCs w:val="0"/>
          <w:caps w:val="0"/>
          <w:color w:val="000000"/>
          <w:spacing w:val="4"/>
          <w:sz w:val="24"/>
          <w:szCs w:val="24"/>
          <w:highlight w:val="none"/>
          <w:shd w:val="clear" w:color="auto" w:fill="FFFFFF"/>
          <w:lang w:eastAsia="zh-CN"/>
        </w:rPr>
      </w:pPr>
      <w:r>
        <w:rPr>
          <w:rFonts w:hint="eastAsia" w:ascii="仿宋" w:hAnsi="仿宋" w:eastAsia="仿宋" w:cs="仿宋"/>
          <w:i w:val="0"/>
          <w:iCs w:val="0"/>
          <w:caps w:val="0"/>
          <w:color w:val="000000"/>
          <w:spacing w:val="4"/>
          <w:sz w:val="24"/>
          <w:szCs w:val="24"/>
          <w:highlight w:val="none"/>
          <w:shd w:val="clear" w:color="auto" w:fill="FFFFFF"/>
          <w:lang w:eastAsia="zh-CN"/>
        </w:rPr>
        <w:t>（七）</w:t>
      </w:r>
      <w:r>
        <w:rPr>
          <w:rFonts w:hint="eastAsia" w:ascii="仿宋" w:hAnsi="仿宋" w:eastAsia="仿宋" w:cs="仿宋"/>
          <w:i w:val="0"/>
          <w:iCs w:val="0"/>
          <w:caps w:val="0"/>
          <w:color w:val="000000"/>
          <w:spacing w:val="4"/>
          <w:sz w:val="24"/>
          <w:szCs w:val="24"/>
          <w:highlight w:val="none"/>
          <w:shd w:val="clear" w:color="auto" w:fill="FFFFFF"/>
        </w:rPr>
        <w:t>工作人员出入校园应遵守学校规章制度</w:t>
      </w:r>
      <w:r>
        <w:rPr>
          <w:rFonts w:hint="eastAsia" w:ascii="仿宋" w:hAnsi="仿宋" w:eastAsia="仿宋" w:cs="仿宋"/>
          <w:i w:val="0"/>
          <w:iCs w:val="0"/>
          <w:caps w:val="0"/>
          <w:color w:val="000000"/>
          <w:spacing w:val="4"/>
          <w:sz w:val="24"/>
          <w:szCs w:val="24"/>
          <w:highlight w:val="none"/>
          <w:shd w:val="clear" w:color="auto" w:fill="FFFFFF"/>
          <w:lang w:eastAsia="zh-CN"/>
        </w:rPr>
        <w:t>；</w:t>
      </w:r>
    </w:p>
    <w:p w14:paraId="0847F4BC">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96" w:firstLineChars="200"/>
        <w:jc w:val="left"/>
        <w:textAlignment w:val="auto"/>
        <w:outlineLvl w:val="9"/>
        <w:rPr>
          <w:rFonts w:hint="eastAsia" w:ascii="仿宋" w:hAnsi="仿宋" w:eastAsia="仿宋" w:cs="仿宋"/>
          <w:i w:val="0"/>
          <w:iCs w:val="0"/>
          <w:caps w:val="0"/>
          <w:color w:val="000000"/>
          <w:spacing w:val="4"/>
          <w:sz w:val="24"/>
          <w:szCs w:val="24"/>
          <w:highlight w:val="none"/>
          <w:shd w:val="clear" w:color="auto" w:fill="FFFFFF"/>
          <w:lang w:eastAsia="zh-CN"/>
        </w:rPr>
      </w:pPr>
      <w:r>
        <w:rPr>
          <w:rFonts w:hint="eastAsia" w:ascii="仿宋" w:hAnsi="仿宋" w:eastAsia="仿宋" w:cs="仿宋"/>
          <w:i w:val="0"/>
          <w:iCs w:val="0"/>
          <w:caps w:val="0"/>
          <w:color w:val="000000"/>
          <w:spacing w:val="4"/>
          <w:sz w:val="24"/>
          <w:szCs w:val="24"/>
          <w:highlight w:val="none"/>
          <w:shd w:val="clear" w:color="auto" w:fill="FFFFFF"/>
          <w:lang w:eastAsia="zh-CN"/>
        </w:rPr>
        <w:t>（八）</w:t>
      </w:r>
      <w:r>
        <w:rPr>
          <w:rFonts w:hint="eastAsia" w:ascii="仿宋" w:hAnsi="仿宋" w:eastAsia="仿宋" w:cs="仿宋"/>
          <w:i w:val="0"/>
          <w:iCs w:val="0"/>
          <w:caps w:val="0"/>
          <w:color w:val="000000"/>
          <w:spacing w:val="4"/>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000000"/>
          <w:spacing w:val="4"/>
          <w:sz w:val="24"/>
          <w:szCs w:val="24"/>
          <w:highlight w:val="none"/>
          <w:u w:val="none"/>
          <w:shd w:val="clear" w:color="auto" w:fill="FFFFFF"/>
          <w:lang w:val="en-US" w:eastAsia="zh-CN"/>
        </w:rPr>
        <w:t>。</w:t>
      </w:r>
    </w:p>
    <w:p w14:paraId="66742906">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98" w:firstLineChars="200"/>
        <w:jc w:val="both"/>
        <w:textAlignment w:val="auto"/>
        <w:outlineLvl w:val="9"/>
        <w:rPr>
          <w:rFonts w:hint="eastAsia" w:ascii="仿宋" w:hAnsi="仿宋" w:eastAsia="仿宋" w:cs="仿宋"/>
          <w:b/>
          <w:bCs/>
          <w:i w:val="0"/>
          <w:iCs w:val="0"/>
          <w:caps w:val="0"/>
          <w:color w:val="000000"/>
          <w:spacing w:val="4"/>
          <w:sz w:val="24"/>
          <w:szCs w:val="24"/>
          <w:highlight w:val="none"/>
          <w:shd w:val="clear" w:color="auto" w:fill="FFFFFF"/>
          <w:lang w:eastAsia="zh-CN"/>
        </w:rPr>
      </w:pPr>
      <w:r>
        <w:rPr>
          <w:rFonts w:hint="eastAsia" w:ascii="仿宋" w:hAnsi="仿宋" w:eastAsia="仿宋" w:cs="仿宋"/>
          <w:b/>
          <w:bCs/>
          <w:i w:val="0"/>
          <w:iCs w:val="0"/>
          <w:caps w:val="0"/>
          <w:color w:val="000000"/>
          <w:spacing w:val="4"/>
          <w:sz w:val="24"/>
          <w:szCs w:val="24"/>
          <w:highlight w:val="none"/>
          <w:shd w:val="clear" w:color="auto" w:fill="FFFFFF"/>
          <w:lang w:eastAsia="zh-CN"/>
        </w:rPr>
        <w:t>十三、合同解除</w:t>
      </w:r>
    </w:p>
    <w:p w14:paraId="1ECBF207">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96" w:firstLineChars="200"/>
        <w:jc w:val="both"/>
        <w:textAlignment w:val="auto"/>
        <w:outlineLvl w:val="9"/>
        <w:rPr>
          <w:rFonts w:hint="eastAsia" w:ascii="仿宋" w:hAnsi="仿宋" w:eastAsia="仿宋" w:cs="仿宋"/>
          <w:i w:val="0"/>
          <w:iCs w:val="0"/>
          <w:caps w:val="0"/>
          <w:color w:val="000000"/>
          <w:spacing w:val="4"/>
          <w:sz w:val="24"/>
          <w:szCs w:val="24"/>
          <w:highlight w:val="none"/>
          <w:shd w:val="clear" w:color="auto" w:fill="FFFFFF"/>
        </w:rPr>
      </w:pPr>
      <w:r>
        <w:rPr>
          <w:rFonts w:hint="eastAsia" w:ascii="仿宋" w:hAnsi="仿宋" w:eastAsia="仿宋" w:cs="仿宋"/>
          <w:i w:val="0"/>
          <w:iCs w:val="0"/>
          <w:caps w:val="0"/>
          <w:color w:val="000000"/>
          <w:spacing w:val="4"/>
          <w:sz w:val="24"/>
          <w:szCs w:val="24"/>
          <w:highlight w:val="none"/>
          <w:shd w:val="clear" w:color="auto" w:fill="FFFFFF"/>
          <w:lang w:eastAsia="zh-CN"/>
        </w:rPr>
        <w:t>（一）</w:t>
      </w:r>
      <w:r>
        <w:rPr>
          <w:rFonts w:hint="eastAsia" w:ascii="仿宋" w:hAnsi="仿宋" w:eastAsia="仿宋" w:cs="仿宋"/>
          <w:i w:val="0"/>
          <w:iCs w:val="0"/>
          <w:caps w:val="0"/>
          <w:color w:val="000000"/>
          <w:spacing w:val="4"/>
          <w:sz w:val="24"/>
          <w:szCs w:val="24"/>
          <w:highlight w:val="none"/>
          <w:shd w:val="clear" w:color="auto" w:fill="FFFFFF"/>
        </w:rPr>
        <w:t>双方协商一致可以解除本合同；</w:t>
      </w:r>
    </w:p>
    <w:p w14:paraId="0FA1F6FD">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96" w:firstLineChars="200"/>
        <w:jc w:val="both"/>
        <w:textAlignment w:val="auto"/>
        <w:outlineLvl w:val="9"/>
        <w:rPr>
          <w:rFonts w:hint="eastAsia" w:ascii="仿宋" w:hAnsi="仿宋" w:eastAsia="仿宋" w:cs="仿宋"/>
          <w:i w:val="0"/>
          <w:iCs w:val="0"/>
          <w:caps w:val="0"/>
          <w:color w:val="000000"/>
          <w:spacing w:val="4"/>
          <w:sz w:val="24"/>
          <w:szCs w:val="24"/>
          <w:highlight w:val="none"/>
          <w:shd w:val="clear" w:color="auto" w:fill="FFFFFF"/>
        </w:rPr>
      </w:pPr>
      <w:r>
        <w:rPr>
          <w:rFonts w:hint="eastAsia" w:ascii="仿宋" w:hAnsi="仿宋" w:eastAsia="仿宋" w:cs="仿宋"/>
          <w:i w:val="0"/>
          <w:iCs w:val="0"/>
          <w:caps w:val="0"/>
          <w:color w:val="000000"/>
          <w:spacing w:val="4"/>
          <w:sz w:val="24"/>
          <w:szCs w:val="24"/>
          <w:highlight w:val="none"/>
          <w:shd w:val="clear" w:color="auto" w:fill="FFFFFF"/>
          <w:lang w:eastAsia="zh-CN"/>
        </w:rPr>
        <w:t>（二）</w:t>
      </w:r>
      <w:r>
        <w:rPr>
          <w:rFonts w:hint="eastAsia" w:ascii="仿宋" w:hAnsi="仿宋" w:eastAsia="仿宋" w:cs="仿宋"/>
          <w:i w:val="0"/>
          <w:iCs w:val="0"/>
          <w:caps w:val="0"/>
          <w:color w:val="000000"/>
          <w:spacing w:val="4"/>
          <w:sz w:val="24"/>
          <w:szCs w:val="24"/>
          <w:highlight w:val="none"/>
          <w:shd w:val="clear" w:color="auto" w:fill="FFFFFF"/>
        </w:rPr>
        <w:t>在合同期内，由于发生不可抗力，致使合同不能履行的，甲、乙双方的任何一方有权提出终止合同。由此发生的经济损失，甲、乙双方各自承担。</w:t>
      </w:r>
    </w:p>
    <w:p w14:paraId="3BB7FA78">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96" w:firstLineChars="200"/>
        <w:jc w:val="both"/>
        <w:textAlignment w:val="auto"/>
        <w:outlineLvl w:val="9"/>
        <w:rPr>
          <w:rFonts w:hint="eastAsia" w:ascii="仿宋" w:hAnsi="仿宋" w:eastAsia="仿宋" w:cs="仿宋"/>
          <w:i w:val="0"/>
          <w:iCs w:val="0"/>
          <w:caps w:val="0"/>
          <w:color w:val="000000"/>
          <w:spacing w:val="4"/>
          <w:sz w:val="24"/>
          <w:szCs w:val="24"/>
          <w:highlight w:val="none"/>
          <w:shd w:val="clear" w:color="auto" w:fill="FFFFFF"/>
        </w:rPr>
      </w:pPr>
      <w:r>
        <w:rPr>
          <w:rFonts w:hint="eastAsia" w:ascii="仿宋" w:hAnsi="仿宋" w:eastAsia="仿宋" w:cs="仿宋"/>
          <w:i w:val="0"/>
          <w:iCs w:val="0"/>
          <w:caps w:val="0"/>
          <w:color w:val="000000"/>
          <w:spacing w:val="4"/>
          <w:sz w:val="24"/>
          <w:szCs w:val="24"/>
          <w:highlight w:val="none"/>
          <w:shd w:val="clear" w:color="auto" w:fill="FFFFFF"/>
          <w:lang w:eastAsia="zh-CN"/>
        </w:rPr>
        <w:t>（三）</w:t>
      </w:r>
      <w:r>
        <w:rPr>
          <w:rFonts w:hint="eastAsia" w:ascii="仿宋" w:hAnsi="仿宋" w:eastAsia="仿宋" w:cs="仿宋"/>
          <w:i w:val="0"/>
          <w:iCs w:val="0"/>
          <w:caps w:val="0"/>
          <w:color w:val="000000"/>
          <w:spacing w:val="4"/>
          <w:sz w:val="24"/>
          <w:szCs w:val="24"/>
          <w:highlight w:val="none"/>
          <w:shd w:val="clear" w:color="auto" w:fill="FFFFFF"/>
        </w:rPr>
        <w:t>乙方未按合同约定时间供货的，每延迟一次按延迟供货金额</w:t>
      </w:r>
      <w:r>
        <w:rPr>
          <w:rFonts w:hint="eastAsia" w:ascii="仿宋" w:hAnsi="仿宋" w:eastAsia="仿宋" w:cs="仿宋"/>
          <w:i w:val="0"/>
          <w:iCs w:val="0"/>
          <w:caps w:val="0"/>
          <w:color w:val="000000"/>
          <w:spacing w:val="4"/>
          <w:sz w:val="24"/>
          <w:szCs w:val="24"/>
          <w:highlight w:val="none"/>
          <w:u w:val="single"/>
          <w:shd w:val="clear" w:color="auto" w:fill="FFFFFF"/>
          <w:lang w:val="en-US" w:eastAsia="zh-CN"/>
        </w:rPr>
        <w:t xml:space="preserve"> 20 </w:t>
      </w:r>
      <w:r>
        <w:rPr>
          <w:rFonts w:hint="eastAsia" w:ascii="仿宋" w:hAnsi="仿宋" w:eastAsia="仿宋" w:cs="仿宋"/>
          <w:i w:val="0"/>
          <w:iCs w:val="0"/>
          <w:caps w:val="0"/>
          <w:color w:val="000000"/>
          <w:spacing w:val="4"/>
          <w:sz w:val="24"/>
          <w:szCs w:val="24"/>
          <w:highlight w:val="none"/>
          <w:shd w:val="clear" w:color="auto" w:fill="FFFFFF"/>
        </w:rPr>
        <w:t>%支付违约金，如发生</w:t>
      </w:r>
      <w:r>
        <w:rPr>
          <w:rFonts w:hint="eastAsia" w:ascii="仿宋" w:hAnsi="仿宋" w:eastAsia="仿宋" w:cs="仿宋"/>
          <w:i w:val="0"/>
          <w:iCs w:val="0"/>
          <w:caps w:val="0"/>
          <w:color w:val="000000"/>
          <w:spacing w:val="4"/>
          <w:sz w:val="24"/>
          <w:szCs w:val="24"/>
          <w:highlight w:val="none"/>
          <w:u w:val="single"/>
          <w:shd w:val="clear" w:color="auto" w:fill="FFFFFF"/>
          <w:lang w:val="en-US" w:eastAsia="zh-CN"/>
        </w:rPr>
        <w:t xml:space="preserve"> 2 </w:t>
      </w:r>
      <w:r>
        <w:rPr>
          <w:rFonts w:hint="eastAsia" w:ascii="仿宋" w:hAnsi="仿宋" w:eastAsia="仿宋" w:cs="仿宋"/>
          <w:i w:val="0"/>
          <w:iCs w:val="0"/>
          <w:caps w:val="0"/>
          <w:color w:val="000000"/>
          <w:spacing w:val="4"/>
          <w:sz w:val="24"/>
          <w:szCs w:val="24"/>
          <w:highlight w:val="none"/>
          <w:shd w:val="clear" w:color="auto" w:fill="FFFFFF"/>
        </w:rPr>
        <w:t>次延迟供货，甲方有权解除合同。</w:t>
      </w:r>
    </w:p>
    <w:p w14:paraId="714B5CBD">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96" w:firstLineChars="200"/>
        <w:jc w:val="both"/>
        <w:textAlignment w:val="auto"/>
        <w:outlineLvl w:val="9"/>
        <w:rPr>
          <w:rFonts w:hint="eastAsia" w:ascii="仿宋" w:hAnsi="仿宋" w:eastAsia="仿宋" w:cs="仿宋"/>
          <w:i w:val="0"/>
          <w:iCs w:val="0"/>
          <w:caps w:val="0"/>
          <w:color w:val="000000"/>
          <w:spacing w:val="4"/>
          <w:sz w:val="24"/>
          <w:szCs w:val="24"/>
          <w:highlight w:val="none"/>
          <w:shd w:val="clear" w:color="auto" w:fill="FFFFFF"/>
        </w:rPr>
      </w:pPr>
      <w:r>
        <w:rPr>
          <w:rFonts w:hint="eastAsia" w:ascii="仿宋" w:hAnsi="仿宋" w:eastAsia="仿宋" w:cs="仿宋"/>
          <w:i w:val="0"/>
          <w:iCs w:val="0"/>
          <w:caps w:val="0"/>
          <w:color w:val="000000"/>
          <w:spacing w:val="4"/>
          <w:sz w:val="24"/>
          <w:szCs w:val="24"/>
          <w:highlight w:val="none"/>
          <w:shd w:val="clear" w:color="auto" w:fill="FFFFFF"/>
          <w:lang w:eastAsia="zh-CN"/>
        </w:rPr>
        <w:t>（四）</w:t>
      </w:r>
      <w:r>
        <w:rPr>
          <w:rFonts w:hint="eastAsia" w:ascii="仿宋" w:hAnsi="仿宋" w:eastAsia="仿宋" w:cs="仿宋"/>
          <w:i w:val="0"/>
          <w:iCs w:val="0"/>
          <w:caps w:val="0"/>
          <w:color w:val="000000"/>
          <w:spacing w:val="4"/>
          <w:sz w:val="24"/>
          <w:szCs w:val="24"/>
          <w:highlight w:val="none"/>
          <w:shd w:val="clear" w:color="auto" w:fill="FFFFFF"/>
        </w:rPr>
        <w:t>合同期内，如果因乙方原因不能履约的，应提前</w:t>
      </w:r>
      <w:r>
        <w:rPr>
          <w:rFonts w:hint="eastAsia" w:ascii="仿宋" w:hAnsi="仿宋" w:eastAsia="仿宋" w:cs="仿宋"/>
          <w:i w:val="0"/>
          <w:iCs w:val="0"/>
          <w:caps w:val="0"/>
          <w:color w:val="000000"/>
          <w:spacing w:val="4"/>
          <w:sz w:val="24"/>
          <w:szCs w:val="24"/>
          <w:highlight w:val="none"/>
          <w:u w:val="single"/>
          <w:shd w:val="clear" w:color="auto" w:fill="FFFFFF"/>
          <w:lang w:val="en-US" w:eastAsia="zh-CN"/>
        </w:rPr>
        <w:t xml:space="preserve"> 30 </w:t>
      </w:r>
      <w:r>
        <w:rPr>
          <w:rFonts w:hint="eastAsia" w:ascii="仿宋" w:hAnsi="仿宋" w:eastAsia="仿宋" w:cs="仿宋"/>
          <w:i w:val="0"/>
          <w:iCs w:val="0"/>
          <w:caps w:val="0"/>
          <w:color w:val="000000"/>
          <w:spacing w:val="4"/>
          <w:sz w:val="24"/>
          <w:szCs w:val="24"/>
          <w:highlight w:val="none"/>
          <w:shd w:val="clear" w:color="auto" w:fill="FFFFFF"/>
        </w:rPr>
        <w:t>日通知甲方终止合同；如乙方未及时书面通知甲方终止合同而给甲方造成损失的，除乙方应向甲方支付已经履行合同总价款</w:t>
      </w:r>
      <w:r>
        <w:rPr>
          <w:rFonts w:hint="eastAsia" w:ascii="仿宋" w:hAnsi="仿宋" w:eastAsia="仿宋" w:cs="仿宋"/>
          <w:i w:val="0"/>
          <w:iCs w:val="0"/>
          <w:caps w:val="0"/>
          <w:color w:val="000000"/>
          <w:spacing w:val="4"/>
          <w:sz w:val="24"/>
          <w:szCs w:val="24"/>
          <w:highlight w:val="none"/>
          <w:u w:val="single"/>
          <w:shd w:val="clear" w:color="auto" w:fill="FFFFFF"/>
          <w:lang w:val="en-US" w:eastAsia="zh-CN"/>
        </w:rPr>
        <w:t xml:space="preserve"> 30 </w:t>
      </w:r>
      <w:r>
        <w:rPr>
          <w:rFonts w:hint="eastAsia" w:ascii="仿宋" w:hAnsi="仿宋" w:eastAsia="仿宋" w:cs="仿宋"/>
          <w:i w:val="0"/>
          <w:iCs w:val="0"/>
          <w:caps w:val="0"/>
          <w:color w:val="000000"/>
          <w:spacing w:val="4"/>
          <w:sz w:val="24"/>
          <w:szCs w:val="24"/>
          <w:highlight w:val="none"/>
          <w:shd w:val="clear" w:color="auto" w:fill="FFFFFF"/>
        </w:rPr>
        <w:t>%违约金外，还应赔偿甲方临时采购增加的费用以及其他损失。如果乙方拒绝支付违约金和赔偿金的，甲方有权在乙方已供原材料款项中扣除。</w:t>
      </w:r>
    </w:p>
    <w:p w14:paraId="47FCEE6A">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96" w:firstLineChars="200"/>
        <w:jc w:val="both"/>
        <w:textAlignment w:val="auto"/>
        <w:outlineLvl w:val="9"/>
        <w:rPr>
          <w:rFonts w:hint="eastAsia" w:ascii="仿宋" w:hAnsi="仿宋" w:eastAsia="仿宋" w:cs="仿宋"/>
          <w:i w:val="0"/>
          <w:iCs w:val="0"/>
          <w:caps w:val="0"/>
          <w:color w:val="000000"/>
          <w:spacing w:val="4"/>
          <w:sz w:val="24"/>
          <w:szCs w:val="24"/>
          <w:highlight w:val="none"/>
          <w:shd w:val="clear" w:color="auto" w:fill="FFFFFF"/>
        </w:rPr>
      </w:pPr>
      <w:r>
        <w:rPr>
          <w:rFonts w:hint="eastAsia" w:ascii="仿宋" w:hAnsi="仿宋" w:eastAsia="仿宋" w:cs="仿宋"/>
          <w:i w:val="0"/>
          <w:iCs w:val="0"/>
          <w:caps w:val="0"/>
          <w:color w:val="000000"/>
          <w:spacing w:val="4"/>
          <w:sz w:val="24"/>
          <w:szCs w:val="24"/>
          <w:highlight w:val="none"/>
          <w:shd w:val="clear" w:color="auto" w:fill="FFFFFF"/>
          <w:lang w:eastAsia="zh-CN"/>
        </w:rPr>
        <w:t>（五）</w:t>
      </w:r>
      <w:r>
        <w:rPr>
          <w:rFonts w:hint="eastAsia" w:ascii="仿宋" w:hAnsi="仿宋" w:eastAsia="仿宋" w:cs="仿宋"/>
          <w:i w:val="0"/>
          <w:iCs w:val="0"/>
          <w:caps w:val="0"/>
          <w:color w:val="000000"/>
          <w:spacing w:val="4"/>
          <w:sz w:val="24"/>
          <w:szCs w:val="24"/>
          <w:highlight w:val="none"/>
          <w:shd w:val="clear" w:color="auto" w:fill="FFFFFF"/>
        </w:rPr>
        <w:t>如乙方所提供的食材经甲方进行抽检不合格的，该批次产品一律无条件退回。如果两次发现抽查不合格的，甲方有权终止合同，乙方应承担违约责任，向甲方支付已经履约总价款</w:t>
      </w:r>
      <w:r>
        <w:rPr>
          <w:rFonts w:hint="eastAsia" w:ascii="仿宋" w:hAnsi="仿宋" w:eastAsia="仿宋" w:cs="仿宋"/>
          <w:i w:val="0"/>
          <w:iCs w:val="0"/>
          <w:caps w:val="0"/>
          <w:color w:val="000000"/>
          <w:spacing w:val="4"/>
          <w:sz w:val="24"/>
          <w:szCs w:val="24"/>
          <w:highlight w:val="none"/>
          <w:u w:val="single"/>
          <w:shd w:val="clear" w:color="auto" w:fill="FFFFFF"/>
          <w:lang w:val="en-US" w:eastAsia="zh-CN"/>
        </w:rPr>
        <w:t xml:space="preserve"> 30 </w:t>
      </w:r>
      <w:r>
        <w:rPr>
          <w:rFonts w:hint="eastAsia" w:ascii="仿宋" w:hAnsi="仿宋" w:eastAsia="仿宋" w:cs="仿宋"/>
          <w:i w:val="0"/>
          <w:iCs w:val="0"/>
          <w:caps w:val="0"/>
          <w:color w:val="000000"/>
          <w:spacing w:val="4"/>
          <w:sz w:val="24"/>
          <w:szCs w:val="24"/>
          <w:highlight w:val="none"/>
          <w:shd w:val="clear" w:color="auto" w:fill="FFFFFF"/>
        </w:rPr>
        <w:t>%的违约金。</w:t>
      </w:r>
    </w:p>
    <w:p w14:paraId="15B00A64">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96" w:firstLineChars="200"/>
        <w:jc w:val="both"/>
        <w:textAlignment w:val="auto"/>
        <w:outlineLvl w:val="9"/>
        <w:rPr>
          <w:rFonts w:hint="eastAsia" w:ascii="仿宋" w:hAnsi="仿宋" w:eastAsia="仿宋" w:cs="仿宋"/>
          <w:i w:val="0"/>
          <w:iCs w:val="0"/>
          <w:caps w:val="0"/>
          <w:color w:val="000000"/>
          <w:spacing w:val="4"/>
          <w:sz w:val="24"/>
          <w:szCs w:val="24"/>
          <w:highlight w:val="none"/>
          <w:shd w:val="clear" w:color="auto" w:fill="FFFFFF"/>
        </w:rPr>
      </w:pPr>
      <w:r>
        <w:rPr>
          <w:rFonts w:hint="eastAsia" w:ascii="仿宋" w:hAnsi="仿宋" w:eastAsia="仿宋" w:cs="仿宋"/>
          <w:i w:val="0"/>
          <w:iCs w:val="0"/>
          <w:caps w:val="0"/>
          <w:color w:val="000000"/>
          <w:spacing w:val="4"/>
          <w:sz w:val="24"/>
          <w:szCs w:val="24"/>
          <w:highlight w:val="none"/>
          <w:shd w:val="clear" w:color="auto" w:fill="FFFFFF"/>
          <w:lang w:eastAsia="zh-CN"/>
        </w:rPr>
        <w:t>（六）</w:t>
      </w:r>
      <w:r>
        <w:rPr>
          <w:rFonts w:hint="eastAsia" w:ascii="仿宋" w:hAnsi="仿宋" w:eastAsia="仿宋" w:cs="仿宋"/>
          <w:i w:val="0"/>
          <w:iCs w:val="0"/>
          <w:caps w:val="0"/>
          <w:color w:val="000000"/>
          <w:spacing w:val="4"/>
          <w:sz w:val="24"/>
          <w:szCs w:val="24"/>
          <w:highlight w:val="none"/>
          <w:shd w:val="clear" w:color="auto" w:fill="FFFFFF"/>
        </w:rPr>
        <w:t>如甲、乙双方中有一方不接受调整价格，可提出终止合同，不属于违约行为。如终止合同，乙方仍需按照上一个周期的价格为甲方供货一个月，如因乙方无法供货给甲方造成损失，则视为违约行为，损失优先从履约保证金中扣除，不足部分由乙方补足。</w:t>
      </w:r>
    </w:p>
    <w:p w14:paraId="7FF4A869">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98" w:firstLineChars="200"/>
        <w:jc w:val="both"/>
        <w:textAlignment w:val="auto"/>
        <w:outlineLvl w:val="9"/>
        <w:rPr>
          <w:rFonts w:hint="eastAsia" w:ascii="仿宋" w:hAnsi="仿宋" w:eastAsia="仿宋" w:cs="仿宋"/>
          <w:b/>
          <w:bCs/>
          <w:i w:val="0"/>
          <w:iCs w:val="0"/>
          <w:caps w:val="0"/>
          <w:color w:val="000000"/>
          <w:spacing w:val="4"/>
          <w:sz w:val="24"/>
          <w:szCs w:val="24"/>
          <w:highlight w:val="none"/>
          <w:shd w:val="clear" w:color="auto" w:fill="FFFFFF"/>
          <w:lang w:eastAsia="zh-CN"/>
        </w:rPr>
      </w:pPr>
      <w:r>
        <w:rPr>
          <w:rFonts w:hint="eastAsia" w:ascii="仿宋" w:hAnsi="仿宋" w:eastAsia="仿宋" w:cs="仿宋"/>
          <w:b/>
          <w:bCs/>
          <w:i w:val="0"/>
          <w:iCs w:val="0"/>
          <w:caps w:val="0"/>
          <w:color w:val="000000"/>
          <w:spacing w:val="4"/>
          <w:sz w:val="24"/>
          <w:szCs w:val="24"/>
          <w:highlight w:val="none"/>
          <w:shd w:val="clear" w:color="auto" w:fill="FFFFFF"/>
          <w:lang w:eastAsia="zh-CN"/>
        </w:rPr>
        <w:t>十四、违约责任</w:t>
      </w:r>
    </w:p>
    <w:p w14:paraId="53674BD4">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96" w:firstLineChars="200"/>
        <w:jc w:val="both"/>
        <w:textAlignment w:val="auto"/>
        <w:outlineLvl w:val="9"/>
        <w:rPr>
          <w:rFonts w:hint="eastAsia" w:ascii="仿宋" w:hAnsi="仿宋" w:eastAsia="仿宋" w:cs="仿宋"/>
          <w:i w:val="0"/>
          <w:iCs w:val="0"/>
          <w:caps w:val="0"/>
          <w:color w:val="000000"/>
          <w:spacing w:val="4"/>
          <w:sz w:val="24"/>
          <w:szCs w:val="24"/>
          <w:highlight w:val="none"/>
          <w:shd w:val="clear" w:color="auto" w:fill="FFFFFF"/>
        </w:rPr>
      </w:pPr>
      <w:r>
        <w:rPr>
          <w:rFonts w:hint="eastAsia" w:ascii="仿宋" w:hAnsi="仿宋" w:eastAsia="仿宋" w:cs="仿宋"/>
          <w:i w:val="0"/>
          <w:iCs w:val="0"/>
          <w:caps w:val="0"/>
          <w:color w:val="000000"/>
          <w:spacing w:val="4"/>
          <w:sz w:val="24"/>
          <w:szCs w:val="24"/>
          <w:highlight w:val="none"/>
          <w:shd w:val="clear" w:color="auto" w:fill="FFFFFF"/>
        </w:rPr>
        <w:t>（一）食品供应</w:t>
      </w:r>
      <w:r>
        <w:rPr>
          <w:rFonts w:hint="eastAsia" w:ascii="仿宋" w:hAnsi="仿宋" w:eastAsia="仿宋" w:cs="仿宋"/>
          <w:i w:val="0"/>
          <w:iCs w:val="0"/>
          <w:caps w:val="0"/>
          <w:color w:val="000000"/>
          <w:spacing w:val="4"/>
          <w:sz w:val="24"/>
          <w:szCs w:val="24"/>
          <w:highlight w:val="none"/>
          <w:shd w:val="clear" w:color="auto" w:fill="FFFFFF"/>
          <w:lang w:val="en-US" w:eastAsia="en-US"/>
        </w:rPr>
        <w:t>造成师生食物中毒（一般食品安全事故及以上等级的）或其他食源性疾病等重大安</w:t>
      </w:r>
      <w:r>
        <w:rPr>
          <w:rFonts w:hint="eastAsia" w:ascii="仿宋" w:hAnsi="仿宋" w:eastAsia="仿宋" w:cs="仿宋"/>
          <w:i w:val="0"/>
          <w:iCs w:val="0"/>
          <w:caps w:val="0"/>
          <w:color w:val="000000"/>
          <w:spacing w:val="4"/>
          <w:sz w:val="24"/>
          <w:szCs w:val="24"/>
          <w:highlight w:val="none"/>
          <w:shd w:val="clear" w:color="auto" w:fill="FFFFFF"/>
        </w:rPr>
        <w:t>全事故的，经检测是乙方配送食品原材料原因的，甲方有权单方</w:t>
      </w:r>
      <w:r>
        <w:rPr>
          <w:rFonts w:hint="eastAsia" w:ascii="仿宋" w:hAnsi="仿宋" w:eastAsia="仿宋" w:cs="仿宋"/>
          <w:i w:val="0"/>
          <w:iCs w:val="0"/>
          <w:caps w:val="0"/>
          <w:color w:val="000000"/>
          <w:spacing w:val="4"/>
          <w:sz w:val="24"/>
          <w:szCs w:val="24"/>
          <w:highlight w:val="none"/>
          <w:shd w:val="clear" w:color="auto" w:fill="FFFFFF"/>
          <w:lang w:val="en-US" w:eastAsia="zh-CN"/>
        </w:rPr>
        <w:t>解除本</w:t>
      </w:r>
      <w:r>
        <w:rPr>
          <w:rFonts w:hint="eastAsia" w:ascii="仿宋" w:hAnsi="仿宋" w:eastAsia="仿宋" w:cs="仿宋"/>
          <w:i w:val="0"/>
          <w:iCs w:val="0"/>
          <w:caps w:val="0"/>
          <w:color w:val="000000"/>
          <w:spacing w:val="4"/>
          <w:sz w:val="24"/>
          <w:szCs w:val="24"/>
          <w:highlight w:val="none"/>
          <w:shd w:val="clear" w:color="auto" w:fill="FFFFFF"/>
        </w:rPr>
        <w:t>合同</w:t>
      </w:r>
      <w:r>
        <w:rPr>
          <w:rFonts w:hint="eastAsia" w:ascii="仿宋" w:hAnsi="仿宋" w:eastAsia="仿宋" w:cs="仿宋"/>
          <w:i w:val="0"/>
          <w:iCs w:val="0"/>
          <w:caps w:val="0"/>
          <w:color w:val="000000"/>
          <w:spacing w:val="4"/>
          <w:sz w:val="24"/>
          <w:szCs w:val="24"/>
          <w:highlight w:val="none"/>
          <w:shd w:val="clear" w:color="auto" w:fill="FFFFFF"/>
          <w:lang w:eastAsia="zh-CN"/>
        </w:rPr>
        <w:t>，</w:t>
      </w:r>
      <w:r>
        <w:rPr>
          <w:rFonts w:hint="eastAsia" w:ascii="仿宋" w:hAnsi="仿宋" w:eastAsia="仿宋" w:cs="仿宋"/>
          <w:i w:val="0"/>
          <w:iCs w:val="0"/>
          <w:caps w:val="0"/>
          <w:color w:val="000000"/>
          <w:spacing w:val="4"/>
          <w:sz w:val="24"/>
          <w:szCs w:val="24"/>
          <w:highlight w:val="none"/>
          <w:shd w:val="clear" w:color="auto" w:fill="FFFFFF"/>
          <w:lang w:val="en-US" w:eastAsia="zh-CN"/>
        </w:rPr>
        <w:t>乙方应当向甲方支付已供货总金额</w:t>
      </w:r>
      <w:r>
        <w:rPr>
          <w:rFonts w:hint="eastAsia" w:ascii="仿宋" w:hAnsi="仿宋" w:eastAsia="仿宋" w:cs="仿宋"/>
          <w:i w:val="0"/>
          <w:iCs w:val="0"/>
          <w:caps w:val="0"/>
          <w:color w:val="000000"/>
          <w:spacing w:val="4"/>
          <w:sz w:val="24"/>
          <w:szCs w:val="24"/>
          <w:highlight w:val="none"/>
          <w:u w:val="single"/>
          <w:shd w:val="clear" w:color="auto" w:fill="FFFFFF"/>
          <w:lang w:val="en-US" w:eastAsia="zh-CN"/>
        </w:rPr>
        <w:t xml:space="preserve"> 30 </w:t>
      </w:r>
      <w:r>
        <w:rPr>
          <w:rFonts w:hint="eastAsia" w:ascii="仿宋" w:hAnsi="仿宋" w:eastAsia="仿宋" w:cs="仿宋"/>
          <w:i w:val="0"/>
          <w:iCs w:val="0"/>
          <w:caps w:val="0"/>
          <w:color w:val="000000"/>
          <w:spacing w:val="4"/>
          <w:sz w:val="24"/>
          <w:szCs w:val="24"/>
          <w:highlight w:val="none"/>
          <w:shd w:val="clear" w:color="auto" w:fill="FFFFFF"/>
          <w:lang w:val="en-US" w:eastAsia="zh-CN"/>
        </w:rPr>
        <w:t>%的违约金。</w:t>
      </w:r>
    </w:p>
    <w:p w14:paraId="0D4C80AD">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96" w:firstLineChars="200"/>
        <w:jc w:val="both"/>
        <w:textAlignment w:val="auto"/>
        <w:outlineLvl w:val="9"/>
        <w:rPr>
          <w:rFonts w:hint="eastAsia" w:ascii="仿宋" w:hAnsi="仿宋" w:eastAsia="仿宋" w:cs="仿宋"/>
          <w:i w:val="0"/>
          <w:iCs w:val="0"/>
          <w:caps w:val="0"/>
          <w:color w:val="000000"/>
          <w:spacing w:val="4"/>
          <w:sz w:val="24"/>
          <w:szCs w:val="24"/>
          <w:highlight w:val="none"/>
          <w:shd w:val="clear" w:color="auto" w:fill="FFFFFF"/>
        </w:rPr>
      </w:pPr>
      <w:r>
        <w:rPr>
          <w:rFonts w:hint="eastAsia" w:ascii="仿宋" w:hAnsi="仿宋" w:eastAsia="仿宋" w:cs="仿宋"/>
          <w:i w:val="0"/>
          <w:iCs w:val="0"/>
          <w:caps w:val="0"/>
          <w:color w:val="000000"/>
          <w:spacing w:val="4"/>
          <w:sz w:val="24"/>
          <w:szCs w:val="24"/>
          <w:highlight w:val="none"/>
          <w:shd w:val="clear" w:color="auto" w:fill="FFFFFF"/>
        </w:rPr>
        <w:t>（二）乙方工作没有达到甲方</w:t>
      </w:r>
      <w:r>
        <w:rPr>
          <w:rFonts w:hint="eastAsia" w:ascii="仿宋" w:hAnsi="仿宋" w:eastAsia="仿宋" w:cs="仿宋"/>
          <w:i w:val="0"/>
          <w:iCs w:val="0"/>
          <w:caps w:val="0"/>
          <w:color w:val="000000"/>
          <w:spacing w:val="4"/>
          <w:sz w:val="24"/>
          <w:szCs w:val="24"/>
          <w:highlight w:val="none"/>
          <w:shd w:val="clear" w:color="auto" w:fill="FFFFFF"/>
          <w:lang w:val="en-US" w:eastAsia="zh-CN"/>
        </w:rPr>
        <w:t>或学校</w:t>
      </w:r>
      <w:r>
        <w:rPr>
          <w:rFonts w:hint="eastAsia" w:ascii="仿宋" w:hAnsi="仿宋" w:eastAsia="仿宋" w:cs="仿宋"/>
          <w:i w:val="0"/>
          <w:iCs w:val="0"/>
          <w:caps w:val="0"/>
          <w:color w:val="000000"/>
          <w:spacing w:val="4"/>
          <w:sz w:val="24"/>
          <w:szCs w:val="24"/>
          <w:highlight w:val="none"/>
          <w:shd w:val="clear" w:color="auto" w:fill="FFFFFF"/>
        </w:rPr>
        <w:t>要求的，甲方有权向乙方提出工作整改，提高服务水平。甲方三次催告后乙方仍不予整改的，甲方有权单方解除合同，乙方应承担给甲方造成的</w:t>
      </w:r>
      <w:r>
        <w:rPr>
          <w:rFonts w:hint="eastAsia" w:ascii="仿宋" w:hAnsi="仿宋" w:eastAsia="仿宋" w:cs="仿宋"/>
          <w:i w:val="0"/>
          <w:iCs w:val="0"/>
          <w:caps w:val="0"/>
          <w:color w:val="000000"/>
          <w:spacing w:val="4"/>
          <w:sz w:val="24"/>
          <w:szCs w:val="24"/>
          <w:highlight w:val="none"/>
          <w:shd w:val="clear" w:color="auto" w:fill="FFFFFF"/>
          <w:lang w:eastAsia="zh-CN"/>
        </w:rPr>
        <w:t>一切</w:t>
      </w:r>
      <w:r>
        <w:rPr>
          <w:rFonts w:hint="eastAsia" w:ascii="仿宋" w:hAnsi="仿宋" w:eastAsia="仿宋" w:cs="仿宋"/>
          <w:i w:val="0"/>
          <w:iCs w:val="0"/>
          <w:caps w:val="0"/>
          <w:color w:val="000000"/>
          <w:spacing w:val="4"/>
          <w:sz w:val="24"/>
          <w:szCs w:val="24"/>
          <w:highlight w:val="none"/>
          <w:shd w:val="clear" w:color="auto" w:fill="FFFFFF"/>
        </w:rPr>
        <w:t>损失（包括但不限于鉴定费、差旅费、诉讼费、律师费等）。</w:t>
      </w:r>
    </w:p>
    <w:p w14:paraId="591FE1FC">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96" w:firstLineChars="200"/>
        <w:jc w:val="both"/>
        <w:textAlignment w:val="auto"/>
        <w:outlineLvl w:val="9"/>
        <w:rPr>
          <w:rFonts w:hint="eastAsia" w:ascii="仿宋" w:hAnsi="仿宋" w:eastAsia="仿宋" w:cs="仿宋"/>
          <w:i w:val="0"/>
          <w:iCs w:val="0"/>
          <w:caps w:val="0"/>
          <w:color w:val="000000"/>
          <w:spacing w:val="4"/>
          <w:sz w:val="24"/>
          <w:szCs w:val="24"/>
          <w:highlight w:val="none"/>
          <w:shd w:val="clear" w:color="auto" w:fill="FFFFFF"/>
          <w:lang w:eastAsia="zh-CN"/>
        </w:rPr>
      </w:pPr>
      <w:r>
        <w:rPr>
          <w:rFonts w:hint="eastAsia" w:ascii="仿宋" w:hAnsi="仿宋" w:eastAsia="仿宋" w:cs="仿宋"/>
          <w:i w:val="0"/>
          <w:iCs w:val="0"/>
          <w:caps w:val="0"/>
          <w:color w:val="000000"/>
          <w:spacing w:val="4"/>
          <w:sz w:val="24"/>
          <w:szCs w:val="24"/>
          <w:highlight w:val="none"/>
          <w:shd w:val="clear" w:color="auto" w:fill="FFFFFF"/>
        </w:rPr>
        <w:t>（三）若乙方已做到供货及时，保质保量，诚信经营，甲方</w:t>
      </w:r>
      <w:r>
        <w:rPr>
          <w:rFonts w:hint="eastAsia" w:ascii="仿宋" w:hAnsi="仿宋" w:eastAsia="仿宋" w:cs="仿宋"/>
          <w:i w:val="0"/>
          <w:iCs w:val="0"/>
          <w:caps w:val="0"/>
          <w:color w:val="000000"/>
          <w:spacing w:val="4"/>
          <w:sz w:val="24"/>
          <w:szCs w:val="24"/>
          <w:highlight w:val="none"/>
          <w:shd w:val="clear" w:color="auto" w:fill="FFFFFF"/>
          <w:lang w:val="en-US" w:eastAsia="zh-CN"/>
        </w:rPr>
        <w:t>无正当理由</w:t>
      </w:r>
      <w:r>
        <w:rPr>
          <w:rFonts w:hint="eastAsia" w:ascii="仿宋" w:hAnsi="仿宋" w:eastAsia="仿宋" w:cs="仿宋"/>
          <w:i w:val="0"/>
          <w:iCs w:val="0"/>
          <w:caps w:val="0"/>
          <w:color w:val="000000"/>
          <w:spacing w:val="4"/>
          <w:sz w:val="24"/>
          <w:szCs w:val="24"/>
          <w:highlight w:val="none"/>
          <w:shd w:val="clear" w:color="auto" w:fill="FFFFFF"/>
        </w:rPr>
        <w:t>不能在合同期内随意取消乙方的供货权</w:t>
      </w:r>
      <w:r>
        <w:rPr>
          <w:rFonts w:hint="eastAsia" w:ascii="仿宋" w:hAnsi="仿宋" w:eastAsia="仿宋" w:cs="仿宋"/>
          <w:i w:val="0"/>
          <w:iCs w:val="0"/>
          <w:caps w:val="0"/>
          <w:color w:val="000000"/>
          <w:spacing w:val="4"/>
          <w:sz w:val="24"/>
          <w:szCs w:val="24"/>
          <w:highlight w:val="none"/>
          <w:shd w:val="clear" w:color="auto" w:fill="FFFFFF"/>
          <w:lang w:eastAsia="zh-CN"/>
        </w:rPr>
        <w:t>。</w:t>
      </w:r>
    </w:p>
    <w:p w14:paraId="202DC217">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96" w:firstLineChars="200"/>
        <w:jc w:val="both"/>
        <w:textAlignment w:val="auto"/>
        <w:outlineLvl w:val="9"/>
        <w:rPr>
          <w:rFonts w:hint="eastAsia" w:ascii="仿宋" w:hAnsi="仿宋" w:eastAsia="仿宋" w:cs="仿宋"/>
          <w:i w:val="0"/>
          <w:iCs w:val="0"/>
          <w:caps w:val="0"/>
          <w:color w:val="000000"/>
          <w:spacing w:val="4"/>
          <w:sz w:val="24"/>
          <w:szCs w:val="24"/>
          <w:highlight w:val="none"/>
          <w:shd w:val="clear" w:color="auto" w:fill="FFFFFF"/>
          <w:lang w:eastAsia="zh-CN"/>
        </w:rPr>
      </w:pPr>
      <w:r>
        <w:rPr>
          <w:rFonts w:hint="eastAsia" w:ascii="仿宋" w:hAnsi="仿宋" w:eastAsia="仿宋" w:cs="仿宋"/>
          <w:i w:val="0"/>
          <w:iCs w:val="0"/>
          <w:caps w:val="0"/>
          <w:color w:val="000000"/>
          <w:spacing w:val="4"/>
          <w:sz w:val="24"/>
          <w:szCs w:val="24"/>
          <w:highlight w:val="none"/>
          <w:shd w:val="clear" w:color="auto" w:fill="FFFFFF"/>
          <w:lang w:eastAsia="zh-CN"/>
        </w:rPr>
        <w:t>（四）除本合同对违约责任有明确约定外，任何一方不履行合同或履行合同不符合约定的均视为违约。届时，违约方除应向守约方支付</w:t>
      </w:r>
      <w:r>
        <w:rPr>
          <w:rFonts w:hint="eastAsia" w:ascii="仿宋" w:hAnsi="仿宋" w:eastAsia="仿宋" w:cs="仿宋"/>
          <w:i w:val="0"/>
          <w:iCs w:val="0"/>
          <w:caps w:val="0"/>
          <w:color w:val="000000"/>
          <w:spacing w:val="4"/>
          <w:sz w:val="24"/>
          <w:szCs w:val="24"/>
          <w:highlight w:val="none"/>
          <w:shd w:val="clear" w:color="auto" w:fill="FFFFFF"/>
          <w:lang w:val="en-US" w:eastAsia="zh-CN"/>
        </w:rPr>
        <w:t>已供货总金</w:t>
      </w:r>
      <w:r>
        <w:rPr>
          <w:rFonts w:hint="eastAsia" w:ascii="仿宋" w:hAnsi="仿宋" w:eastAsia="仿宋" w:cs="仿宋"/>
          <w:i w:val="0"/>
          <w:iCs w:val="0"/>
          <w:caps w:val="0"/>
          <w:color w:val="000000"/>
          <w:spacing w:val="4"/>
          <w:sz w:val="24"/>
          <w:szCs w:val="24"/>
          <w:highlight w:val="none"/>
          <w:shd w:val="clear" w:color="auto" w:fill="FFFFFF"/>
          <w:lang w:eastAsia="zh-CN"/>
        </w:rPr>
        <w:t>额</w:t>
      </w:r>
      <w:r>
        <w:rPr>
          <w:rFonts w:hint="eastAsia" w:ascii="仿宋" w:hAnsi="仿宋" w:eastAsia="仿宋" w:cs="仿宋"/>
          <w:i w:val="0"/>
          <w:iCs w:val="0"/>
          <w:caps w:val="0"/>
          <w:color w:val="000000"/>
          <w:spacing w:val="4"/>
          <w:sz w:val="24"/>
          <w:szCs w:val="24"/>
          <w:highlight w:val="none"/>
          <w:u w:val="single"/>
          <w:shd w:val="clear" w:color="auto" w:fill="FFFFFF"/>
          <w:lang w:val="en-US" w:eastAsia="zh-CN"/>
        </w:rPr>
        <w:t xml:space="preserve"> 30 </w:t>
      </w:r>
      <w:r>
        <w:rPr>
          <w:rFonts w:hint="eastAsia" w:ascii="仿宋" w:hAnsi="仿宋" w:eastAsia="仿宋" w:cs="仿宋"/>
          <w:i w:val="0"/>
          <w:iCs w:val="0"/>
          <w:caps w:val="0"/>
          <w:color w:val="000000"/>
          <w:spacing w:val="4"/>
          <w:sz w:val="24"/>
          <w:szCs w:val="24"/>
          <w:highlight w:val="none"/>
          <w:shd w:val="clear" w:color="auto" w:fill="FFFFFF"/>
          <w:lang w:val="en-US" w:eastAsia="zh-CN"/>
        </w:rPr>
        <w:t>%的惩罚性违约金外，还应赔偿由此给守约方造成的所有损失。同时，违约方未按守约方的要求纠正违约行为或虽经纠正但仍不符合合同约定的，守约方有权单方面解除合同，由此产生的责任均由违约方承担。</w:t>
      </w:r>
    </w:p>
    <w:p w14:paraId="7665A35B">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498" w:firstLineChars="200"/>
        <w:jc w:val="both"/>
        <w:textAlignment w:val="auto"/>
        <w:outlineLvl w:val="9"/>
        <w:rPr>
          <w:rFonts w:hint="eastAsia" w:ascii="仿宋" w:hAnsi="仿宋" w:eastAsia="仿宋" w:cs="仿宋"/>
          <w:b/>
          <w:bCs/>
          <w:i w:val="0"/>
          <w:iCs w:val="0"/>
          <w:caps w:val="0"/>
          <w:color w:val="000000"/>
          <w:spacing w:val="4"/>
          <w:sz w:val="24"/>
          <w:szCs w:val="24"/>
          <w:highlight w:val="none"/>
          <w:shd w:val="clear" w:color="auto" w:fill="FFFFFF"/>
          <w:lang w:eastAsia="zh-CN"/>
        </w:rPr>
      </w:pPr>
      <w:r>
        <w:rPr>
          <w:rFonts w:hint="eastAsia" w:ascii="仿宋" w:hAnsi="仿宋" w:eastAsia="仿宋" w:cs="仿宋"/>
          <w:b/>
          <w:bCs/>
          <w:i w:val="0"/>
          <w:iCs w:val="0"/>
          <w:caps w:val="0"/>
          <w:color w:val="000000"/>
          <w:spacing w:val="4"/>
          <w:sz w:val="24"/>
          <w:szCs w:val="24"/>
          <w:highlight w:val="none"/>
          <w:shd w:val="clear" w:color="auto" w:fill="FFFFFF"/>
          <w:lang w:eastAsia="zh-CN"/>
        </w:rPr>
        <w:t>十五、争议解决</w:t>
      </w:r>
    </w:p>
    <w:p w14:paraId="7E175E55">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496" w:firstLineChars="200"/>
        <w:jc w:val="both"/>
        <w:textAlignment w:val="auto"/>
        <w:outlineLvl w:val="9"/>
        <w:rPr>
          <w:rFonts w:hint="eastAsia" w:ascii="仿宋" w:hAnsi="仿宋" w:eastAsia="仿宋" w:cs="仿宋"/>
          <w:i w:val="0"/>
          <w:iCs w:val="0"/>
          <w:caps w:val="0"/>
          <w:color w:val="000000"/>
          <w:spacing w:val="4"/>
          <w:sz w:val="24"/>
          <w:szCs w:val="24"/>
          <w:highlight w:val="none"/>
          <w:shd w:val="clear" w:color="auto" w:fill="FFFFFF"/>
        </w:rPr>
      </w:pPr>
      <w:r>
        <w:rPr>
          <w:rFonts w:hint="eastAsia" w:ascii="仿宋" w:hAnsi="仿宋" w:eastAsia="仿宋" w:cs="仿宋"/>
          <w:i w:val="0"/>
          <w:iCs w:val="0"/>
          <w:caps w:val="0"/>
          <w:color w:val="000000"/>
          <w:spacing w:val="4"/>
          <w:sz w:val="24"/>
          <w:szCs w:val="24"/>
          <w:highlight w:val="none"/>
          <w:shd w:val="clear" w:color="auto" w:fill="FFFFFF"/>
        </w:rPr>
        <w:t>因本合同相关事项发生的纠纷，可由双方协商解决，协商不成，可按以下第</w:t>
      </w:r>
      <w:r>
        <w:rPr>
          <w:rFonts w:hint="eastAsia" w:ascii="仿宋" w:hAnsi="仿宋" w:eastAsia="仿宋" w:cs="仿宋"/>
          <w:i w:val="0"/>
          <w:iCs w:val="0"/>
          <w:caps w:val="0"/>
          <w:color w:val="000000"/>
          <w:spacing w:val="4"/>
          <w:sz w:val="24"/>
          <w:szCs w:val="24"/>
          <w:highlight w:val="none"/>
          <w:u w:val="single"/>
          <w:shd w:val="clear" w:color="auto" w:fill="FFFFFF"/>
          <w:lang w:val="en-US" w:eastAsia="zh-CN"/>
        </w:rPr>
        <w:t xml:space="preserve"> （一） </w:t>
      </w:r>
      <w:r>
        <w:rPr>
          <w:rFonts w:hint="eastAsia" w:ascii="仿宋" w:hAnsi="仿宋" w:eastAsia="仿宋" w:cs="仿宋"/>
          <w:i w:val="0"/>
          <w:iCs w:val="0"/>
          <w:caps w:val="0"/>
          <w:color w:val="000000"/>
          <w:spacing w:val="4"/>
          <w:sz w:val="24"/>
          <w:szCs w:val="24"/>
          <w:highlight w:val="none"/>
          <w:shd w:val="clear" w:color="auto" w:fill="FFFFFF"/>
        </w:rPr>
        <w:t>种方式解决：</w:t>
      </w:r>
    </w:p>
    <w:p w14:paraId="201E2067">
      <w:pPr>
        <w:pStyle w:val="34"/>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496" w:firstLineChars="200"/>
        <w:jc w:val="both"/>
        <w:textAlignment w:val="auto"/>
        <w:outlineLvl w:val="9"/>
        <w:rPr>
          <w:rFonts w:hint="eastAsia" w:ascii="仿宋" w:hAnsi="仿宋" w:eastAsia="仿宋" w:cs="仿宋"/>
          <w:i w:val="0"/>
          <w:iCs w:val="0"/>
          <w:caps w:val="0"/>
          <w:color w:val="000000"/>
          <w:spacing w:val="4"/>
          <w:sz w:val="24"/>
          <w:szCs w:val="24"/>
          <w:highlight w:val="none"/>
          <w:shd w:val="clear" w:color="auto" w:fill="FFFFFF"/>
        </w:rPr>
      </w:pPr>
      <w:r>
        <w:rPr>
          <w:rFonts w:hint="eastAsia" w:ascii="仿宋" w:hAnsi="仿宋" w:eastAsia="仿宋" w:cs="仿宋"/>
          <w:i w:val="0"/>
          <w:iCs w:val="0"/>
          <w:caps w:val="0"/>
          <w:color w:val="000000"/>
          <w:spacing w:val="4"/>
          <w:sz w:val="24"/>
          <w:szCs w:val="24"/>
          <w:highlight w:val="none"/>
          <w:shd w:val="clear" w:color="auto" w:fill="FFFFFF"/>
        </w:rPr>
        <w:t>向</w:t>
      </w:r>
      <w:r>
        <w:rPr>
          <w:rFonts w:hint="eastAsia" w:ascii="仿宋" w:hAnsi="仿宋" w:eastAsia="仿宋" w:cs="仿宋"/>
          <w:i w:val="0"/>
          <w:iCs w:val="0"/>
          <w:caps w:val="0"/>
          <w:color w:val="000000"/>
          <w:spacing w:val="4"/>
          <w:sz w:val="24"/>
          <w:szCs w:val="24"/>
          <w:highlight w:val="none"/>
          <w:u w:val="single"/>
          <w:shd w:val="clear" w:color="auto" w:fill="FFFFFF"/>
          <w:lang w:val="en-US" w:eastAsia="zh-CN"/>
        </w:rPr>
        <w:t xml:space="preserve"> 乌鲁木齐市 </w:t>
      </w:r>
      <w:r>
        <w:rPr>
          <w:rFonts w:hint="eastAsia" w:ascii="仿宋" w:hAnsi="仿宋" w:eastAsia="仿宋" w:cs="仿宋"/>
          <w:i w:val="0"/>
          <w:iCs w:val="0"/>
          <w:caps w:val="0"/>
          <w:color w:val="000000"/>
          <w:spacing w:val="4"/>
          <w:sz w:val="24"/>
          <w:szCs w:val="24"/>
          <w:highlight w:val="none"/>
          <w:shd w:val="clear" w:color="auto" w:fill="FFFFFF"/>
        </w:rPr>
        <w:t>仲裁委员会申请仲裁。</w:t>
      </w:r>
    </w:p>
    <w:p w14:paraId="706269D2">
      <w:pPr>
        <w:pStyle w:val="3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96" w:firstLineChars="200"/>
        <w:jc w:val="both"/>
        <w:textAlignment w:val="auto"/>
        <w:outlineLvl w:val="9"/>
        <w:rPr>
          <w:rFonts w:hint="eastAsia" w:ascii="仿宋" w:hAnsi="仿宋" w:eastAsia="仿宋" w:cs="仿宋"/>
          <w:i w:val="0"/>
          <w:iCs w:val="0"/>
          <w:caps w:val="0"/>
          <w:color w:val="000000"/>
          <w:spacing w:val="4"/>
          <w:sz w:val="24"/>
          <w:szCs w:val="24"/>
          <w:highlight w:val="none"/>
          <w:shd w:val="clear" w:color="auto" w:fill="FFFFFF"/>
        </w:rPr>
      </w:pPr>
      <w:r>
        <w:rPr>
          <w:rFonts w:hint="eastAsia" w:ascii="仿宋" w:hAnsi="仿宋" w:eastAsia="仿宋" w:cs="仿宋"/>
          <w:i w:val="0"/>
          <w:iCs w:val="0"/>
          <w:caps w:val="0"/>
          <w:color w:val="000000"/>
          <w:spacing w:val="4"/>
          <w:sz w:val="24"/>
          <w:szCs w:val="24"/>
          <w:highlight w:val="none"/>
          <w:shd w:val="clear" w:color="auto" w:fill="FFFFFF"/>
        </w:rPr>
        <w:t>（</w:t>
      </w:r>
      <w:r>
        <w:rPr>
          <w:rFonts w:hint="eastAsia" w:ascii="仿宋" w:hAnsi="仿宋" w:eastAsia="仿宋" w:cs="仿宋"/>
          <w:i w:val="0"/>
          <w:iCs w:val="0"/>
          <w:caps w:val="0"/>
          <w:color w:val="000000"/>
          <w:spacing w:val="4"/>
          <w:sz w:val="24"/>
          <w:szCs w:val="24"/>
          <w:highlight w:val="none"/>
          <w:shd w:val="clear" w:color="auto" w:fill="FFFFFF"/>
          <w:lang w:eastAsia="zh-CN"/>
        </w:rPr>
        <w:t>二</w:t>
      </w:r>
      <w:r>
        <w:rPr>
          <w:rFonts w:hint="eastAsia" w:ascii="仿宋" w:hAnsi="仿宋" w:eastAsia="仿宋" w:cs="仿宋"/>
          <w:i w:val="0"/>
          <w:iCs w:val="0"/>
          <w:caps w:val="0"/>
          <w:color w:val="000000"/>
          <w:spacing w:val="4"/>
          <w:sz w:val="24"/>
          <w:szCs w:val="24"/>
          <w:highlight w:val="none"/>
          <w:shd w:val="clear" w:color="auto" w:fill="FFFFFF"/>
        </w:rPr>
        <w:t>）依法向</w:t>
      </w:r>
      <w:r>
        <w:rPr>
          <w:rFonts w:hint="eastAsia" w:ascii="仿宋" w:hAnsi="仿宋" w:eastAsia="仿宋" w:cs="仿宋"/>
          <w:i w:val="0"/>
          <w:iCs w:val="0"/>
          <w:caps w:val="0"/>
          <w:color w:val="000000"/>
          <w:spacing w:val="4"/>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000000"/>
          <w:spacing w:val="4"/>
          <w:sz w:val="24"/>
          <w:szCs w:val="24"/>
          <w:highlight w:val="none"/>
          <w:shd w:val="clear" w:color="auto" w:fill="FFFFFF"/>
        </w:rPr>
        <w:t>人民法院起诉。</w:t>
      </w:r>
    </w:p>
    <w:p w14:paraId="2CECFB3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jc w:val="both"/>
        <w:textAlignment w:val="baseline"/>
        <w:outlineLvl w:val="9"/>
        <w:rPr>
          <w:rFonts w:hint="eastAsia" w:ascii="仿宋" w:hAnsi="仿宋" w:eastAsia="仿宋" w:cs="仿宋"/>
          <w:snapToGrid w:val="0"/>
          <w:color w:val="000000"/>
          <w:spacing w:val="0"/>
          <w:kern w:val="0"/>
          <w:sz w:val="24"/>
          <w:szCs w:val="24"/>
          <w:highlight w:val="none"/>
          <w:lang w:val="en-US" w:eastAsia="en-US" w:bidi="ar-SA"/>
        </w:rPr>
      </w:pPr>
      <w:r>
        <w:rPr>
          <w:rFonts w:hint="eastAsia" w:ascii="仿宋" w:hAnsi="仿宋" w:eastAsia="仿宋" w:cs="仿宋"/>
          <w:snapToGrid w:val="0"/>
          <w:color w:val="000000"/>
          <w:spacing w:val="0"/>
          <w:kern w:val="0"/>
          <w:sz w:val="24"/>
          <w:szCs w:val="24"/>
          <w:highlight w:val="none"/>
          <w:lang w:val="en-US" w:eastAsia="en-US" w:bidi="ar-SA"/>
        </w:rPr>
        <w:t>在诉讼或仲裁期间</w:t>
      </w:r>
      <w:r>
        <w:rPr>
          <w:rFonts w:hint="eastAsia" w:ascii="仿宋" w:hAnsi="仿宋" w:eastAsia="仿宋" w:cs="仿宋"/>
          <w:snapToGrid w:val="0"/>
          <w:color w:val="000000"/>
          <w:spacing w:val="0"/>
          <w:kern w:val="0"/>
          <w:sz w:val="24"/>
          <w:szCs w:val="24"/>
          <w:highlight w:val="none"/>
          <w:lang w:val="en-US" w:eastAsia="zh-CN" w:bidi="ar-SA"/>
        </w:rPr>
        <w:t>，</w:t>
      </w:r>
      <w:r>
        <w:rPr>
          <w:rFonts w:hint="eastAsia" w:ascii="仿宋" w:hAnsi="仿宋" w:eastAsia="仿宋" w:cs="仿宋"/>
          <w:snapToGrid w:val="0"/>
          <w:color w:val="000000"/>
          <w:spacing w:val="0"/>
          <w:kern w:val="0"/>
          <w:sz w:val="24"/>
          <w:szCs w:val="24"/>
          <w:highlight w:val="none"/>
          <w:lang w:val="en-US" w:eastAsia="en-US" w:bidi="ar-SA"/>
        </w:rPr>
        <w:t>本合同不涉及争议的条款仍然有效</w:t>
      </w:r>
      <w:r>
        <w:rPr>
          <w:rFonts w:hint="eastAsia" w:ascii="仿宋" w:hAnsi="仿宋" w:eastAsia="仿宋" w:cs="仿宋"/>
          <w:snapToGrid w:val="0"/>
          <w:color w:val="000000"/>
          <w:spacing w:val="0"/>
          <w:kern w:val="0"/>
          <w:sz w:val="24"/>
          <w:szCs w:val="24"/>
          <w:highlight w:val="none"/>
          <w:lang w:val="en-US" w:eastAsia="zh-CN" w:bidi="ar-SA"/>
        </w:rPr>
        <w:t>，</w:t>
      </w:r>
      <w:r>
        <w:rPr>
          <w:rFonts w:hint="eastAsia" w:ascii="仿宋" w:hAnsi="仿宋" w:eastAsia="仿宋" w:cs="仿宋"/>
          <w:snapToGrid w:val="0"/>
          <w:color w:val="000000"/>
          <w:spacing w:val="0"/>
          <w:kern w:val="0"/>
          <w:sz w:val="24"/>
          <w:szCs w:val="24"/>
          <w:highlight w:val="none"/>
          <w:lang w:val="en-US" w:eastAsia="en-US" w:bidi="ar-SA"/>
        </w:rPr>
        <w:t>双方应继续履行。</w:t>
      </w:r>
      <w:r>
        <w:rPr>
          <w:rFonts w:hint="eastAsia" w:ascii="仿宋" w:hAnsi="仿宋" w:eastAsia="仿宋" w:cs="仿宋"/>
          <w:color w:val="000000"/>
          <w:spacing w:val="0"/>
          <w:kern w:val="2"/>
          <w:sz w:val="24"/>
          <w:szCs w:val="24"/>
          <w:highlight w:val="none"/>
          <w:lang w:val="en-US" w:eastAsia="zh-CN" w:bidi="ar-SA"/>
        </w:rPr>
        <w:t>因争议解决产生的诉讼费、保全费、保全、保险费、律师费、鉴定费、评估费、公证费、差旅费、公告费、邮寄送达费等</w:t>
      </w:r>
      <w:r>
        <w:rPr>
          <w:rFonts w:hint="eastAsia" w:ascii="仿宋" w:hAnsi="仿宋" w:eastAsia="仿宋" w:cs="仿宋"/>
          <w:snapToGrid w:val="0"/>
          <w:color w:val="000000"/>
          <w:spacing w:val="0"/>
          <w:kern w:val="0"/>
          <w:sz w:val="24"/>
          <w:szCs w:val="24"/>
          <w:highlight w:val="none"/>
          <w:lang w:val="en-US" w:eastAsia="zh-CN" w:bidi="ar-SA"/>
        </w:rPr>
        <w:t>所有成本由违约方承担。</w:t>
      </w:r>
    </w:p>
    <w:p w14:paraId="18E2E709">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482" w:firstLineChars="200"/>
        <w:jc w:val="both"/>
        <w:textAlignment w:val="auto"/>
        <w:outlineLvl w:val="9"/>
        <w:rPr>
          <w:rFonts w:hint="eastAsia" w:ascii="仿宋" w:hAnsi="仿宋" w:eastAsia="仿宋" w:cs="仿宋"/>
          <w:b/>
          <w:bCs/>
          <w:i w:val="0"/>
          <w:iCs w:val="0"/>
          <w:caps w:val="0"/>
          <w:color w:val="000000"/>
          <w:spacing w:val="0"/>
          <w:sz w:val="24"/>
          <w:szCs w:val="24"/>
          <w:highlight w:val="none"/>
          <w:shd w:val="clear" w:color="auto" w:fill="FFFFFF"/>
          <w:lang w:eastAsia="zh-CN"/>
        </w:rPr>
      </w:pPr>
      <w:r>
        <w:rPr>
          <w:rFonts w:hint="eastAsia" w:ascii="仿宋" w:hAnsi="仿宋" w:eastAsia="仿宋" w:cs="仿宋"/>
          <w:b/>
          <w:bCs/>
          <w:i w:val="0"/>
          <w:iCs w:val="0"/>
          <w:caps w:val="0"/>
          <w:color w:val="000000"/>
          <w:spacing w:val="0"/>
          <w:sz w:val="24"/>
          <w:szCs w:val="24"/>
          <w:highlight w:val="none"/>
          <w:shd w:val="clear" w:color="auto" w:fill="FFFFFF"/>
          <w:lang w:eastAsia="zh-CN"/>
        </w:rPr>
        <w:t>十六、合同签订时间、地点、份数及生效</w:t>
      </w:r>
    </w:p>
    <w:p w14:paraId="7ABD6C1E">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outlineLvl w:val="9"/>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（一）合同签订时间：</w:t>
      </w:r>
      <w:r>
        <w:rPr>
          <w:rFonts w:hint="eastAsia" w:ascii="仿宋" w:hAnsi="仿宋" w:eastAsia="仿宋" w:cs="仿宋"/>
          <w:i w:val="0"/>
          <w:iCs w:val="0"/>
          <w:caps w:val="0"/>
          <w:color w:val="000000"/>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000000"/>
          <w:spacing w:val="0"/>
          <w:sz w:val="24"/>
          <w:szCs w:val="24"/>
          <w:highlight w:val="none"/>
          <w:shd w:val="clear" w:color="auto" w:fill="FFFFFF"/>
        </w:rPr>
        <w:t>年</w:t>
      </w:r>
      <w:r>
        <w:rPr>
          <w:rFonts w:hint="eastAsia" w:ascii="仿宋" w:hAnsi="仿宋" w:eastAsia="仿宋" w:cs="仿宋"/>
          <w:i w:val="0"/>
          <w:iCs w:val="0"/>
          <w:caps w:val="0"/>
          <w:color w:val="000000"/>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000000"/>
          <w:spacing w:val="0"/>
          <w:sz w:val="24"/>
          <w:szCs w:val="24"/>
          <w:highlight w:val="none"/>
          <w:shd w:val="clear" w:color="auto" w:fill="FFFFFF"/>
        </w:rPr>
        <w:t>月</w:t>
      </w:r>
      <w:r>
        <w:rPr>
          <w:rFonts w:hint="eastAsia" w:ascii="仿宋" w:hAnsi="仿宋" w:eastAsia="仿宋" w:cs="仿宋"/>
          <w:i w:val="0"/>
          <w:iCs w:val="0"/>
          <w:caps w:val="0"/>
          <w:color w:val="000000"/>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000000"/>
          <w:spacing w:val="0"/>
          <w:sz w:val="24"/>
          <w:szCs w:val="24"/>
          <w:highlight w:val="none"/>
          <w:shd w:val="clear" w:color="auto" w:fill="FFFFFF"/>
        </w:rPr>
        <w:t>日。</w:t>
      </w:r>
    </w:p>
    <w:p w14:paraId="2ADB6E53">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outlineLvl w:val="9"/>
        <w:rPr>
          <w:rFonts w:hint="eastAsia" w:ascii="仿宋" w:hAnsi="仿宋" w:eastAsia="仿宋" w:cs="仿宋"/>
          <w:i w:val="0"/>
          <w:iCs w:val="0"/>
          <w:caps w:val="0"/>
          <w:color w:val="000000"/>
          <w:spacing w:val="0"/>
          <w:sz w:val="24"/>
          <w:szCs w:val="24"/>
          <w:highlight w:val="none"/>
          <w:u w:val="none"/>
          <w:shd w:val="clear" w:color="auto" w:fill="FFFFFF"/>
          <w:lang w:val="en-US" w:eastAsia="zh-CN"/>
        </w:rPr>
      </w:pPr>
      <w:r>
        <w:rPr>
          <w:rFonts w:hint="eastAsia" w:ascii="仿宋" w:hAnsi="仿宋" w:eastAsia="仿宋" w:cs="仿宋"/>
          <w:i w:val="0"/>
          <w:iCs w:val="0"/>
          <w:caps w:val="0"/>
          <w:color w:val="000000"/>
          <w:spacing w:val="0"/>
          <w:sz w:val="24"/>
          <w:szCs w:val="24"/>
          <w:highlight w:val="none"/>
          <w:shd w:val="clear" w:color="auto" w:fill="FFFFFF"/>
        </w:rPr>
        <w:t>（二）合同签订地点：</w:t>
      </w:r>
      <w:r>
        <w:rPr>
          <w:rFonts w:hint="eastAsia" w:ascii="仿宋" w:hAnsi="仿宋" w:eastAsia="仿宋" w:cs="仿宋"/>
          <w:i w:val="0"/>
          <w:iCs w:val="0"/>
          <w:caps w:val="0"/>
          <w:color w:val="000000"/>
          <w:spacing w:val="0"/>
          <w:sz w:val="24"/>
          <w:szCs w:val="24"/>
          <w:highlight w:val="none"/>
          <w:u w:val="single"/>
          <w:shd w:val="clear" w:color="auto" w:fill="FFFFFF"/>
          <w:lang w:val="en-US" w:eastAsia="zh-CN"/>
        </w:rPr>
        <w:t xml:space="preserve">                 。</w:t>
      </w:r>
    </w:p>
    <w:p w14:paraId="443E2FDF">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outlineLvl w:val="9"/>
        <w:rPr>
          <w:rFonts w:hint="eastAsia" w:ascii="仿宋" w:hAnsi="仿宋" w:eastAsia="仿宋" w:cs="仿宋"/>
          <w:i w:val="0"/>
          <w:iCs w:val="0"/>
          <w:caps w:val="0"/>
          <w:color w:val="000000"/>
          <w:spacing w:val="0"/>
          <w:sz w:val="24"/>
          <w:szCs w:val="24"/>
          <w:highlight w:val="none"/>
          <w:shd w:val="clear" w:color="auto" w:fill="FFFFFF"/>
          <w:lang w:eastAsia="zh-CN"/>
        </w:rPr>
      </w:pPr>
      <w:r>
        <w:rPr>
          <w:rFonts w:hint="eastAsia" w:ascii="仿宋" w:hAnsi="仿宋" w:eastAsia="仿宋" w:cs="仿宋"/>
          <w:i w:val="0"/>
          <w:iCs w:val="0"/>
          <w:caps w:val="0"/>
          <w:color w:val="000000"/>
          <w:spacing w:val="0"/>
          <w:sz w:val="24"/>
          <w:szCs w:val="24"/>
          <w:highlight w:val="none"/>
          <w:shd w:val="clear" w:color="auto" w:fill="FFFFFF"/>
        </w:rPr>
        <w:t>（三）合同份数：合同一式</w:t>
      </w:r>
      <w:r>
        <w:rPr>
          <w:rFonts w:hint="eastAsia" w:ascii="仿宋" w:hAnsi="仿宋" w:eastAsia="仿宋" w:cs="仿宋"/>
          <w:i w:val="0"/>
          <w:iCs w:val="0"/>
          <w:caps w:val="0"/>
          <w:color w:val="000000"/>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000000"/>
          <w:spacing w:val="0"/>
          <w:sz w:val="24"/>
          <w:szCs w:val="24"/>
          <w:highlight w:val="none"/>
          <w:shd w:val="clear" w:color="auto" w:fill="FFFFFF"/>
        </w:rPr>
        <w:t>份，甲方</w:t>
      </w:r>
      <w:r>
        <w:rPr>
          <w:rFonts w:hint="eastAsia" w:ascii="仿宋" w:hAnsi="仿宋" w:eastAsia="仿宋" w:cs="仿宋"/>
          <w:i w:val="0"/>
          <w:iCs w:val="0"/>
          <w:caps w:val="0"/>
          <w:color w:val="000000"/>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000000"/>
          <w:spacing w:val="0"/>
          <w:sz w:val="24"/>
          <w:szCs w:val="24"/>
          <w:highlight w:val="none"/>
          <w:shd w:val="clear" w:color="auto" w:fill="FFFFFF"/>
        </w:rPr>
        <w:t>份，乙方</w:t>
      </w:r>
      <w:r>
        <w:rPr>
          <w:rFonts w:hint="eastAsia" w:ascii="仿宋" w:hAnsi="仿宋" w:eastAsia="仿宋" w:cs="仿宋"/>
          <w:i w:val="0"/>
          <w:iCs w:val="0"/>
          <w:caps w:val="0"/>
          <w:color w:val="000000"/>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000000"/>
          <w:spacing w:val="0"/>
          <w:sz w:val="24"/>
          <w:szCs w:val="24"/>
          <w:highlight w:val="none"/>
          <w:shd w:val="clear" w:color="auto" w:fill="FFFFFF"/>
        </w:rPr>
        <w:t>份</w:t>
      </w:r>
      <w:r>
        <w:rPr>
          <w:rFonts w:hint="eastAsia" w:ascii="仿宋" w:hAnsi="仿宋" w:eastAsia="仿宋" w:cs="仿宋"/>
          <w:i w:val="0"/>
          <w:iCs w:val="0"/>
          <w:caps w:val="0"/>
          <w:color w:val="000000"/>
          <w:spacing w:val="0"/>
          <w:sz w:val="24"/>
          <w:szCs w:val="24"/>
          <w:highlight w:val="none"/>
          <w:shd w:val="clear" w:color="auto" w:fill="FFFFFF"/>
          <w:lang w:eastAsia="zh-CN"/>
        </w:rPr>
        <w:t>，</w:t>
      </w:r>
      <w:r>
        <w:rPr>
          <w:rFonts w:hint="eastAsia" w:ascii="仿宋" w:hAnsi="仿宋" w:eastAsia="仿宋" w:cs="仿宋"/>
          <w:color w:val="000000"/>
          <w:spacing w:val="0"/>
          <w:sz w:val="24"/>
          <w:highlight w:val="none"/>
          <w:lang w:eastAsia="zh-CN"/>
        </w:rPr>
        <w:t>由甲方向当地</w:t>
      </w:r>
      <w:r>
        <w:rPr>
          <w:rFonts w:hint="eastAsia" w:ascii="仿宋" w:hAnsi="仿宋" w:eastAsia="仿宋" w:cs="仿宋"/>
          <w:color w:val="000000"/>
          <w:spacing w:val="0"/>
          <w:sz w:val="24"/>
          <w:highlight w:val="none"/>
        </w:rPr>
        <w:t>教育行政部门</w:t>
      </w:r>
      <w:r>
        <w:rPr>
          <w:rFonts w:hint="eastAsia" w:ascii="仿宋" w:hAnsi="仿宋" w:eastAsia="仿宋" w:cs="仿宋"/>
          <w:color w:val="000000"/>
          <w:spacing w:val="0"/>
          <w:sz w:val="24"/>
          <w:highlight w:val="none"/>
          <w:lang w:eastAsia="zh-CN"/>
        </w:rPr>
        <w:t>备案</w:t>
      </w:r>
      <w:r>
        <w:rPr>
          <w:rFonts w:hint="eastAsia" w:ascii="仿宋" w:hAnsi="仿宋" w:eastAsia="仿宋" w:cs="仿宋"/>
          <w:color w:val="000000"/>
          <w:spacing w:val="0"/>
          <w:sz w:val="24"/>
          <w:highlight w:val="none"/>
          <w:u w:val="single"/>
          <w:lang w:val="en-US" w:eastAsia="zh-CN"/>
        </w:rPr>
        <w:t xml:space="preserve">      </w:t>
      </w:r>
      <w:r>
        <w:rPr>
          <w:rFonts w:hint="eastAsia" w:ascii="仿宋" w:hAnsi="仿宋" w:eastAsia="仿宋" w:cs="仿宋"/>
          <w:color w:val="000000"/>
          <w:spacing w:val="0"/>
          <w:sz w:val="24"/>
          <w:highlight w:val="none"/>
        </w:rPr>
        <w:t>份。</w:t>
      </w:r>
    </w:p>
    <w:p w14:paraId="6A482722">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outlineLvl w:val="9"/>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（四）本合同经双方法定代表人签字并加盖公章后生效。</w:t>
      </w:r>
    </w:p>
    <w:p w14:paraId="3C9B8180">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98" w:firstLineChars="200"/>
        <w:jc w:val="both"/>
        <w:textAlignment w:val="auto"/>
        <w:outlineLvl w:val="9"/>
        <w:rPr>
          <w:rFonts w:hint="eastAsia" w:ascii="仿宋" w:hAnsi="仿宋" w:eastAsia="仿宋" w:cs="仿宋"/>
          <w:b/>
          <w:bCs/>
          <w:i w:val="0"/>
          <w:iCs w:val="0"/>
          <w:caps w:val="0"/>
          <w:color w:val="000000"/>
          <w:spacing w:val="4"/>
          <w:sz w:val="24"/>
          <w:szCs w:val="24"/>
          <w:highlight w:val="none"/>
          <w:shd w:val="clear" w:color="auto" w:fill="FFFFFF"/>
          <w:lang w:eastAsia="zh-CN"/>
        </w:rPr>
      </w:pPr>
      <w:r>
        <w:rPr>
          <w:rFonts w:hint="eastAsia" w:ascii="仿宋" w:hAnsi="仿宋" w:eastAsia="仿宋" w:cs="仿宋"/>
          <w:b/>
          <w:bCs/>
          <w:i w:val="0"/>
          <w:iCs w:val="0"/>
          <w:caps w:val="0"/>
          <w:color w:val="000000"/>
          <w:spacing w:val="4"/>
          <w:sz w:val="24"/>
          <w:szCs w:val="24"/>
          <w:highlight w:val="none"/>
          <w:shd w:val="clear" w:color="auto" w:fill="FFFFFF"/>
          <w:lang w:eastAsia="zh-CN"/>
        </w:rPr>
        <w:t>十七、其它约定</w:t>
      </w:r>
    </w:p>
    <w:p w14:paraId="278FCD69">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96" w:firstLineChars="200"/>
        <w:jc w:val="both"/>
        <w:textAlignment w:val="auto"/>
        <w:outlineLvl w:val="9"/>
        <w:rPr>
          <w:rFonts w:hint="eastAsia" w:ascii="仿宋" w:hAnsi="仿宋" w:eastAsia="仿宋" w:cs="仿宋"/>
          <w:i w:val="0"/>
          <w:iCs w:val="0"/>
          <w:caps w:val="0"/>
          <w:color w:val="000000"/>
          <w:spacing w:val="4"/>
          <w:sz w:val="24"/>
          <w:szCs w:val="24"/>
          <w:highlight w:val="none"/>
          <w:u w:val="single"/>
          <w:shd w:val="clear" w:color="auto" w:fill="FFFFFF"/>
          <w:lang w:val="en-US" w:eastAsia="zh-CN"/>
        </w:rPr>
      </w:pPr>
      <w:r>
        <w:rPr>
          <w:rFonts w:hint="eastAsia" w:ascii="仿宋" w:hAnsi="仿宋" w:eastAsia="仿宋" w:cs="仿宋"/>
          <w:i w:val="0"/>
          <w:iCs w:val="0"/>
          <w:caps w:val="0"/>
          <w:color w:val="000000"/>
          <w:spacing w:val="4"/>
          <w:sz w:val="24"/>
          <w:szCs w:val="24"/>
          <w:highlight w:val="none"/>
          <w:shd w:val="clear" w:color="auto" w:fill="FFFFFF"/>
          <w:lang w:eastAsia="zh-CN"/>
        </w:rPr>
        <w:t>（一）合同签订后</w:t>
      </w:r>
      <w:r>
        <w:rPr>
          <w:rFonts w:hint="eastAsia" w:ascii="仿宋" w:hAnsi="仿宋" w:eastAsia="仿宋" w:cs="仿宋"/>
          <w:i w:val="0"/>
          <w:iCs w:val="0"/>
          <w:caps w:val="0"/>
          <w:color w:val="000000"/>
          <w:spacing w:val="4"/>
          <w:sz w:val="24"/>
          <w:szCs w:val="24"/>
          <w:highlight w:val="none"/>
          <w:u w:val="single"/>
          <w:shd w:val="clear" w:color="auto" w:fill="FFFFFF"/>
          <w:lang w:val="en-US" w:eastAsia="zh-CN"/>
        </w:rPr>
        <w:t xml:space="preserve"> 7 </w:t>
      </w:r>
      <w:r>
        <w:rPr>
          <w:rFonts w:hint="eastAsia" w:ascii="仿宋" w:hAnsi="仿宋" w:eastAsia="仿宋" w:cs="仿宋"/>
          <w:i w:val="0"/>
          <w:iCs w:val="0"/>
          <w:caps w:val="0"/>
          <w:color w:val="000000"/>
          <w:spacing w:val="4"/>
          <w:sz w:val="24"/>
          <w:szCs w:val="24"/>
          <w:highlight w:val="none"/>
          <w:u w:val="none"/>
          <w:shd w:val="clear" w:color="auto" w:fill="FFFFFF"/>
          <w:lang w:val="en-US" w:eastAsia="zh-CN"/>
        </w:rPr>
        <w:t>日内向属地教育行政部门备案。</w:t>
      </w:r>
    </w:p>
    <w:p w14:paraId="7FD136CE">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96" w:firstLineChars="200"/>
        <w:jc w:val="both"/>
        <w:textAlignment w:val="auto"/>
        <w:outlineLvl w:val="9"/>
        <w:rPr>
          <w:rFonts w:hint="eastAsia" w:ascii="仿宋" w:hAnsi="仿宋" w:eastAsia="仿宋" w:cs="仿宋"/>
          <w:i w:val="0"/>
          <w:iCs w:val="0"/>
          <w:caps w:val="0"/>
          <w:color w:val="000000"/>
          <w:spacing w:val="4"/>
          <w:sz w:val="24"/>
          <w:szCs w:val="24"/>
          <w:highlight w:val="none"/>
          <w:shd w:val="clear" w:color="auto" w:fill="FFFFFF"/>
        </w:rPr>
      </w:pPr>
      <w:r>
        <w:rPr>
          <w:rFonts w:hint="eastAsia" w:ascii="仿宋" w:hAnsi="仿宋" w:eastAsia="仿宋" w:cs="仿宋"/>
          <w:i w:val="0"/>
          <w:iCs w:val="0"/>
          <w:caps w:val="0"/>
          <w:color w:val="000000"/>
          <w:spacing w:val="4"/>
          <w:sz w:val="24"/>
          <w:szCs w:val="24"/>
          <w:highlight w:val="none"/>
          <w:shd w:val="clear" w:color="auto" w:fill="FFFFFF"/>
        </w:rPr>
        <w:t>（</w:t>
      </w:r>
      <w:r>
        <w:rPr>
          <w:rFonts w:hint="eastAsia" w:ascii="仿宋" w:hAnsi="仿宋" w:eastAsia="仿宋" w:cs="仿宋"/>
          <w:i w:val="0"/>
          <w:iCs w:val="0"/>
          <w:caps w:val="0"/>
          <w:color w:val="000000"/>
          <w:spacing w:val="4"/>
          <w:sz w:val="24"/>
          <w:szCs w:val="24"/>
          <w:highlight w:val="none"/>
          <w:shd w:val="clear" w:color="auto" w:fill="FFFFFF"/>
          <w:lang w:val="en-US" w:eastAsia="zh-CN"/>
        </w:rPr>
        <w:t>二</w:t>
      </w:r>
      <w:r>
        <w:rPr>
          <w:rFonts w:hint="eastAsia" w:ascii="仿宋" w:hAnsi="仿宋" w:eastAsia="仿宋" w:cs="仿宋"/>
          <w:i w:val="0"/>
          <w:iCs w:val="0"/>
          <w:caps w:val="0"/>
          <w:color w:val="000000"/>
          <w:spacing w:val="4"/>
          <w:sz w:val="24"/>
          <w:szCs w:val="24"/>
          <w:highlight w:val="none"/>
          <w:shd w:val="clear" w:color="auto" w:fill="FFFFFF"/>
        </w:rPr>
        <w:t>）在</w:t>
      </w:r>
      <w:r>
        <w:rPr>
          <w:rFonts w:hint="eastAsia" w:ascii="仿宋" w:hAnsi="仿宋" w:eastAsia="仿宋" w:cs="仿宋"/>
          <w:i w:val="0"/>
          <w:iCs w:val="0"/>
          <w:caps w:val="0"/>
          <w:color w:val="000000"/>
          <w:spacing w:val="4"/>
          <w:sz w:val="24"/>
          <w:szCs w:val="24"/>
          <w:highlight w:val="none"/>
          <w:shd w:val="clear" w:color="auto" w:fill="FFFFFF"/>
          <w:lang w:val="en-US" w:eastAsia="zh-CN"/>
        </w:rPr>
        <w:t>履行本合同过程</w:t>
      </w:r>
      <w:r>
        <w:rPr>
          <w:rFonts w:hint="eastAsia" w:ascii="仿宋" w:hAnsi="仿宋" w:eastAsia="仿宋" w:cs="仿宋"/>
          <w:i w:val="0"/>
          <w:iCs w:val="0"/>
          <w:caps w:val="0"/>
          <w:color w:val="000000"/>
          <w:spacing w:val="4"/>
          <w:sz w:val="24"/>
          <w:szCs w:val="24"/>
          <w:highlight w:val="none"/>
          <w:shd w:val="clear" w:color="auto" w:fill="FFFFFF"/>
        </w:rPr>
        <w:t>中涉及</w:t>
      </w:r>
      <w:r>
        <w:rPr>
          <w:rFonts w:hint="eastAsia" w:ascii="仿宋" w:hAnsi="仿宋" w:eastAsia="仿宋" w:cs="仿宋"/>
          <w:i w:val="0"/>
          <w:iCs w:val="0"/>
          <w:caps w:val="0"/>
          <w:color w:val="000000"/>
          <w:spacing w:val="4"/>
          <w:sz w:val="24"/>
          <w:szCs w:val="24"/>
          <w:highlight w:val="none"/>
          <w:shd w:val="clear" w:color="auto" w:fill="FFFFFF"/>
          <w:lang w:val="en-US" w:eastAsia="zh-CN"/>
        </w:rPr>
        <w:t>对中标</w:t>
      </w:r>
      <w:r>
        <w:rPr>
          <w:rFonts w:hint="eastAsia" w:ascii="仿宋" w:hAnsi="仿宋" w:eastAsia="仿宋" w:cs="仿宋"/>
          <w:i w:val="0"/>
          <w:iCs w:val="0"/>
          <w:caps w:val="0"/>
          <w:color w:val="000000"/>
          <w:spacing w:val="4"/>
          <w:sz w:val="24"/>
          <w:szCs w:val="24"/>
          <w:highlight w:val="none"/>
          <w:shd w:val="clear" w:color="auto" w:fill="FFFFFF"/>
        </w:rPr>
        <w:t>资金和</w:t>
      </w:r>
      <w:r>
        <w:rPr>
          <w:rFonts w:hint="eastAsia" w:ascii="仿宋" w:hAnsi="仿宋" w:eastAsia="仿宋" w:cs="仿宋"/>
          <w:i w:val="0"/>
          <w:iCs w:val="0"/>
          <w:caps w:val="0"/>
          <w:color w:val="000000"/>
          <w:spacing w:val="4"/>
          <w:sz w:val="24"/>
          <w:szCs w:val="24"/>
          <w:highlight w:val="none"/>
          <w:shd w:val="clear" w:color="auto" w:fill="FFFFFF"/>
          <w:lang w:val="en-US" w:eastAsia="zh-CN"/>
        </w:rPr>
        <w:t>本合同</w:t>
      </w:r>
      <w:r>
        <w:rPr>
          <w:rFonts w:hint="eastAsia" w:ascii="仿宋" w:hAnsi="仿宋" w:eastAsia="仿宋" w:cs="仿宋"/>
          <w:i w:val="0"/>
          <w:iCs w:val="0"/>
          <w:caps w:val="0"/>
          <w:color w:val="000000"/>
          <w:spacing w:val="4"/>
          <w:sz w:val="24"/>
          <w:szCs w:val="24"/>
          <w:highlight w:val="none"/>
          <w:shd w:val="clear" w:color="auto" w:fill="FFFFFF"/>
        </w:rPr>
        <w:t>内容修改或补充的，须经</w:t>
      </w:r>
      <w:r>
        <w:rPr>
          <w:rFonts w:hint="eastAsia" w:ascii="仿宋" w:hAnsi="仿宋" w:eastAsia="仿宋" w:cs="仿宋"/>
          <w:i w:val="0"/>
          <w:iCs w:val="0"/>
          <w:caps w:val="0"/>
          <w:color w:val="000000"/>
          <w:spacing w:val="4"/>
          <w:sz w:val="24"/>
          <w:szCs w:val="24"/>
          <w:highlight w:val="none"/>
          <w:shd w:val="clear" w:color="auto" w:fill="FFFFFF"/>
          <w:lang w:val="en-US" w:eastAsia="zh-CN"/>
        </w:rPr>
        <w:t>当地</w:t>
      </w:r>
      <w:r>
        <w:rPr>
          <w:rFonts w:hint="eastAsia" w:ascii="仿宋" w:hAnsi="仿宋" w:eastAsia="仿宋" w:cs="仿宋"/>
          <w:i w:val="0"/>
          <w:iCs w:val="0"/>
          <w:caps w:val="0"/>
          <w:color w:val="000000"/>
          <w:spacing w:val="4"/>
          <w:sz w:val="24"/>
          <w:szCs w:val="24"/>
          <w:highlight w:val="none"/>
          <w:shd w:val="clear" w:color="auto" w:fill="FFFFFF"/>
        </w:rPr>
        <w:t>财政部门审批，并签订书面补充协议报</w:t>
      </w:r>
      <w:r>
        <w:rPr>
          <w:rFonts w:hint="eastAsia" w:ascii="仿宋" w:hAnsi="仿宋" w:eastAsia="仿宋" w:cs="仿宋"/>
          <w:i w:val="0"/>
          <w:iCs w:val="0"/>
          <w:caps w:val="0"/>
          <w:color w:val="000000"/>
          <w:spacing w:val="4"/>
          <w:sz w:val="24"/>
          <w:szCs w:val="24"/>
          <w:highlight w:val="none"/>
          <w:shd w:val="clear" w:color="auto" w:fill="FFFFFF"/>
          <w:lang w:eastAsia="zh-CN"/>
        </w:rPr>
        <w:t>教育行政部门和市场监管部门</w:t>
      </w:r>
      <w:r>
        <w:rPr>
          <w:rFonts w:hint="eastAsia" w:ascii="仿宋" w:hAnsi="仿宋" w:eastAsia="仿宋" w:cs="仿宋"/>
          <w:i w:val="0"/>
          <w:iCs w:val="0"/>
          <w:caps w:val="0"/>
          <w:color w:val="000000"/>
          <w:spacing w:val="4"/>
          <w:sz w:val="24"/>
          <w:szCs w:val="24"/>
          <w:highlight w:val="none"/>
          <w:shd w:val="clear" w:color="auto" w:fill="FFFFFF"/>
        </w:rPr>
        <w:t>备案，方可作为主合同不可分割的一部分。</w:t>
      </w:r>
    </w:p>
    <w:p w14:paraId="4328CCC9">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96" w:firstLineChars="200"/>
        <w:jc w:val="both"/>
        <w:textAlignment w:val="auto"/>
        <w:outlineLvl w:val="9"/>
        <w:rPr>
          <w:rFonts w:hint="eastAsia" w:ascii="仿宋" w:hAnsi="仿宋" w:eastAsia="仿宋" w:cs="仿宋"/>
          <w:i w:val="0"/>
          <w:iCs w:val="0"/>
          <w:caps w:val="0"/>
          <w:color w:val="000000"/>
          <w:spacing w:val="4"/>
          <w:sz w:val="24"/>
          <w:szCs w:val="24"/>
          <w:highlight w:val="none"/>
          <w:shd w:val="clear" w:color="auto" w:fill="FFFFFF"/>
          <w:lang w:val="en-US" w:eastAsia="zh-CN"/>
        </w:rPr>
      </w:pPr>
      <w:r>
        <w:rPr>
          <w:rFonts w:hint="eastAsia" w:ascii="仿宋" w:hAnsi="仿宋" w:eastAsia="仿宋" w:cs="仿宋"/>
          <w:i w:val="0"/>
          <w:iCs w:val="0"/>
          <w:caps w:val="0"/>
          <w:color w:val="000000"/>
          <w:spacing w:val="4"/>
          <w:sz w:val="24"/>
          <w:szCs w:val="24"/>
          <w:highlight w:val="none"/>
          <w:shd w:val="clear" w:color="auto" w:fill="FFFFFF"/>
          <w:lang w:val="en-US" w:eastAsia="zh-CN"/>
        </w:rPr>
        <w:t>（三）本合同所有附件、采购文件、投标文件、中标通知书均为合同的有效组成部分，与本合同具有同等法律效力。本合同应实质性响应招标要求，优于或满足招投标文件，如有降低要求或不满足等不一致情况，以招投标文件为准。</w:t>
      </w:r>
    </w:p>
    <w:p w14:paraId="1F886841">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96" w:firstLineChars="200"/>
        <w:jc w:val="both"/>
        <w:textAlignment w:val="auto"/>
        <w:outlineLvl w:val="9"/>
        <w:rPr>
          <w:rFonts w:hint="eastAsia" w:ascii="仿宋" w:hAnsi="仿宋" w:eastAsia="仿宋" w:cs="仿宋"/>
          <w:i w:val="0"/>
          <w:iCs w:val="0"/>
          <w:caps w:val="0"/>
          <w:color w:val="000000"/>
          <w:spacing w:val="4"/>
          <w:sz w:val="24"/>
          <w:szCs w:val="24"/>
          <w:highlight w:val="none"/>
          <w:shd w:val="clear" w:color="auto" w:fill="FFFFFF"/>
        </w:rPr>
      </w:pPr>
      <w:r>
        <w:rPr>
          <w:rFonts w:hint="eastAsia" w:ascii="仿宋" w:hAnsi="仿宋" w:eastAsia="仿宋" w:cs="仿宋"/>
          <w:i w:val="0"/>
          <w:iCs w:val="0"/>
          <w:caps w:val="0"/>
          <w:color w:val="000000"/>
          <w:spacing w:val="4"/>
          <w:sz w:val="24"/>
          <w:szCs w:val="24"/>
          <w:highlight w:val="none"/>
          <w:shd w:val="clear" w:color="auto" w:fill="FFFFFF"/>
          <w:lang w:val="en-US" w:eastAsia="zh-CN"/>
        </w:rPr>
        <w:t>（四）</w:t>
      </w:r>
      <w:r>
        <w:rPr>
          <w:rFonts w:hint="eastAsia" w:ascii="仿宋" w:hAnsi="仿宋" w:eastAsia="仿宋" w:cs="仿宋"/>
          <w:i w:val="0"/>
          <w:iCs w:val="0"/>
          <w:caps w:val="0"/>
          <w:color w:val="000000"/>
          <w:spacing w:val="4"/>
          <w:sz w:val="24"/>
          <w:szCs w:val="24"/>
          <w:highlight w:val="none"/>
          <w:shd w:val="clear" w:color="auto" w:fill="FFFFFF"/>
        </w:rPr>
        <w:t>本合同</w:t>
      </w:r>
      <w:r>
        <w:rPr>
          <w:rFonts w:hint="eastAsia" w:ascii="仿宋" w:hAnsi="仿宋" w:eastAsia="仿宋" w:cs="仿宋"/>
          <w:i w:val="0"/>
          <w:iCs w:val="0"/>
          <w:caps w:val="0"/>
          <w:color w:val="000000"/>
          <w:spacing w:val="4"/>
          <w:sz w:val="24"/>
          <w:szCs w:val="24"/>
          <w:highlight w:val="none"/>
          <w:shd w:val="clear" w:color="auto" w:fill="FFFFFF"/>
          <w:lang w:val="en-US" w:eastAsia="zh-CN"/>
        </w:rPr>
        <w:t>如有</w:t>
      </w:r>
      <w:r>
        <w:rPr>
          <w:rFonts w:hint="eastAsia" w:ascii="仿宋" w:hAnsi="仿宋" w:eastAsia="仿宋" w:cs="仿宋"/>
          <w:i w:val="0"/>
          <w:iCs w:val="0"/>
          <w:caps w:val="0"/>
          <w:color w:val="000000"/>
          <w:spacing w:val="4"/>
          <w:sz w:val="24"/>
          <w:szCs w:val="24"/>
          <w:highlight w:val="none"/>
          <w:shd w:val="clear" w:color="auto" w:fill="FFFFFF"/>
        </w:rPr>
        <w:t>未尽事宜，由甲乙双方</w:t>
      </w:r>
      <w:r>
        <w:rPr>
          <w:rFonts w:hint="eastAsia" w:ascii="仿宋" w:hAnsi="仿宋" w:eastAsia="仿宋" w:cs="仿宋"/>
          <w:i w:val="0"/>
          <w:iCs w:val="0"/>
          <w:caps w:val="0"/>
          <w:color w:val="000000"/>
          <w:spacing w:val="4"/>
          <w:sz w:val="24"/>
          <w:szCs w:val="24"/>
          <w:highlight w:val="none"/>
          <w:shd w:val="clear" w:color="auto" w:fill="FFFFFF"/>
          <w:lang w:val="en-US" w:eastAsia="zh-CN"/>
        </w:rPr>
        <w:t>协商解决。达成一致后签订</w:t>
      </w:r>
      <w:r>
        <w:rPr>
          <w:rFonts w:hint="eastAsia" w:ascii="仿宋" w:hAnsi="仿宋" w:eastAsia="仿宋" w:cs="仿宋"/>
          <w:i w:val="0"/>
          <w:iCs w:val="0"/>
          <w:caps w:val="0"/>
          <w:color w:val="000000"/>
          <w:spacing w:val="4"/>
          <w:sz w:val="24"/>
          <w:szCs w:val="24"/>
          <w:highlight w:val="none"/>
          <w:shd w:val="clear" w:color="auto" w:fill="FFFFFF"/>
        </w:rPr>
        <w:t>补充</w:t>
      </w:r>
      <w:r>
        <w:rPr>
          <w:rFonts w:hint="eastAsia" w:ascii="仿宋" w:hAnsi="仿宋" w:eastAsia="仿宋" w:cs="仿宋"/>
          <w:i w:val="0"/>
          <w:iCs w:val="0"/>
          <w:caps w:val="0"/>
          <w:color w:val="000000"/>
          <w:spacing w:val="4"/>
          <w:sz w:val="24"/>
          <w:szCs w:val="24"/>
          <w:highlight w:val="none"/>
          <w:shd w:val="clear" w:color="auto" w:fill="FFFFFF"/>
          <w:lang w:val="en-US" w:eastAsia="zh-CN"/>
        </w:rPr>
        <w:t>协议</w:t>
      </w:r>
      <w:r>
        <w:rPr>
          <w:rFonts w:hint="eastAsia" w:ascii="仿宋" w:hAnsi="仿宋" w:eastAsia="仿宋" w:cs="仿宋"/>
          <w:i w:val="0"/>
          <w:iCs w:val="0"/>
          <w:caps w:val="0"/>
          <w:color w:val="000000"/>
          <w:spacing w:val="4"/>
          <w:sz w:val="24"/>
          <w:szCs w:val="24"/>
          <w:highlight w:val="none"/>
          <w:shd w:val="clear" w:color="auto" w:fill="FFFFFF"/>
        </w:rPr>
        <w:t>，</w:t>
      </w:r>
      <w:r>
        <w:rPr>
          <w:rFonts w:hint="eastAsia" w:ascii="仿宋" w:hAnsi="仿宋" w:eastAsia="仿宋" w:cs="仿宋"/>
          <w:i w:val="0"/>
          <w:iCs w:val="0"/>
          <w:caps w:val="0"/>
          <w:color w:val="000000"/>
          <w:spacing w:val="4"/>
          <w:sz w:val="24"/>
          <w:szCs w:val="24"/>
          <w:highlight w:val="none"/>
          <w:shd w:val="clear" w:color="auto" w:fill="FFFFFF"/>
          <w:lang w:val="en-US" w:eastAsia="zh-CN"/>
        </w:rPr>
        <w:t>补充协议的约定</w:t>
      </w:r>
      <w:r>
        <w:rPr>
          <w:rFonts w:hint="eastAsia" w:ascii="仿宋" w:hAnsi="仿宋" w:eastAsia="仿宋" w:cs="仿宋"/>
          <w:i w:val="0"/>
          <w:iCs w:val="0"/>
          <w:caps w:val="0"/>
          <w:color w:val="000000"/>
          <w:spacing w:val="4"/>
          <w:sz w:val="24"/>
          <w:szCs w:val="24"/>
          <w:highlight w:val="none"/>
          <w:shd w:val="clear" w:color="auto" w:fill="FFFFFF"/>
        </w:rPr>
        <w:t>原则上不能</w:t>
      </w:r>
      <w:r>
        <w:rPr>
          <w:rFonts w:hint="eastAsia" w:ascii="仿宋" w:hAnsi="仿宋" w:eastAsia="仿宋" w:cs="仿宋"/>
          <w:i w:val="0"/>
          <w:iCs w:val="0"/>
          <w:caps w:val="0"/>
          <w:color w:val="000000"/>
          <w:spacing w:val="4"/>
          <w:sz w:val="24"/>
          <w:szCs w:val="24"/>
          <w:highlight w:val="none"/>
          <w:shd w:val="clear" w:color="auto" w:fill="FFFFFF"/>
          <w:lang w:val="en-US" w:eastAsia="zh-CN"/>
        </w:rPr>
        <w:t>与本合同及中标通知书的核心内容相抵触，否则不具有法律效力</w:t>
      </w:r>
      <w:r>
        <w:rPr>
          <w:rFonts w:hint="eastAsia" w:ascii="仿宋" w:hAnsi="仿宋" w:eastAsia="仿宋" w:cs="仿宋"/>
          <w:i w:val="0"/>
          <w:iCs w:val="0"/>
          <w:caps w:val="0"/>
          <w:color w:val="000000"/>
          <w:spacing w:val="4"/>
          <w:sz w:val="24"/>
          <w:szCs w:val="24"/>
          <w:highlight w:val="none"/>
          <w:shd w:val="clear" w:color="auto" w:fill="FFFFFF"/>
        </w:rPr>
        <w:t>。</w:t>
      </w:r>
    </w:p>
    <w:p w14:paraId="1D229E76">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98" w:firstLineChars="200"/>
        <w:jc w:val="both"/>
        <w:textAlignment w:val="auto"/>
        <w:outlineLvl w:val="9"/>
        <w:rPr>
          <w:rFonts w:hint="eastAsia" w:ascii="仿宋" w:hAnsi="仿宋" w:eastAsia="仿宋" w:cs="仿宋"/>
          <w:b/>
          <w:bCs/>
          <w:i w:val="0"/>
          <w:iCs w:val="0"/>
          <w:caps w:val="0"/>
          <w:color w:val="000000"/>
          <w:spacing w:val="4"/>
          <w:sz w:val="24"/>
          <w:szCs w:val="24"/>
          <w:highlight w:val="none"/>
          <w:shd w:val="clear" w:color="auto" w:fill="FFFFFF"/>
          <w:lang w:eastAsia="zh-CN"/>
        </w:rPr>
      </w:pPr>
      <w:r>
        <w:rPr>
          <w:rFonts w:hint="eastAsia" w:ascii="仿宋" w:hAnsi="仿宋" w:eastAsia="仿宋" w:cs="仿宋"/>
          <w:b/>
          <w:bCs/>
          <w:i w:val="0"/>
          <w:iCs w:val="0"/>
          <w:caps w:val="0"/>
          <w:color w:val="000000"/>
          <w:spacing w:val="4"/>
          <w:sz w:val="24"/>
          <w:szCs w:val="24"/>
          <w:highlight w:val="none"/>
          <w:shd w:val="clear" w:color="auto" w:fill="FFFFFF"/>
          <w:lang w:eastAsia="zh-CN"/>
        </w:rPr>
        <w:t>十八、合同生效</w:t>
      </w:r>
    </w:p>
    <w:p w14:paraId="55F9C18A">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96" w:firstLineChars="200"/>
        <w:jc w:val="both"/>
        <w:textAlignment w:val="auto"/>
        <w:outlineLvl w:val="9"/>
        <w:rPr>
          <w:rFonts w:hint="eastAsia" w:ascii="仿宋" w:hAnsi="仿宋" w:eastAsia="仿宋" w:cs="仿宋"/>
          <w:i w:val="0"/>
          <w:iCs w:val="0"/>
          <w:caps w:val="0"/>
          <w:color w:val="000000"/>
          <w:spacing w:val="4"/>
          <w:sz w:val="24"/>
          <w:szCs w:val="24"/>
          <w:highlight w:val="none"/>
          <w:shd w:val="clear" w:color="auto" w:fill="FFFFFF"/>
        </w:rPr>
      </w:pPr>
      <w:r>
        <w:rPr>
          <w:rFonts w:hint="eastAsia" w:ascii="仿宋" w:hAnsi="仿宋" w:eastAsia="仿宋" w:cs="仿宋"/>
          <w:i w:val="0"/>
          <w:iCs w:val="0"/>
          <w:caps w:val="0"/>
          <w:color w:val="000000"/>
          <w:spacing w:val="4"/>
          <w:sz w:val="24"/>
          <w:szCs w:val="24"/>
          <w:highlight w:val="none"/>
          <w:shd w:val="clear" w:color="auto" w:fill="FFFFFF"/>
        </w:rPr>
        <w:t>本合同</w:t>
      </w:r>
      <w:r>
        <w:rPr>
          <w:rFonts w:hint="eastAsia" w:ascii="仿宋" w:hAnsi="仿宋" w:eastAsia="仿宋" w:cs="仿宋"/>
          <w:i w:val="0"/>
          <w:iCs w:val="0"/>
          <w:caps w:val="0"/>
          <w:color w:val="000000"/>
          <w:spacing w:val="4"/>
          <w:sz w:val="24"/>
          <w:szCs w:val="24"/>
          <w:highlight w:val="none"/>
          <w:shd w:val="clear" w:color="auto" w:fill="FFFFFF"/>
          <w:lang w:val="en-US" w:eastAsia="zh-CN"/>
        </w:rPr>
        <w:t>自</w:t>
      </w:r>
      <w:r>
        <w:rPr>
          <w:rFonts w:hint="eastAsia" w:ascii="仿宋" w:hAnsi="仿宋" w:eastAsia="仿宋" w:cs="仿宋"/>
          <w:i w:val="0"/>
          <w:iCs w:val="0"/>
          <w:caps w:val="0"/>
          <w:color w:val="000000"/>
          <w:spacing w:val="4"/>
          <w:sz w:val="24"/>
          <w:szCs w:val="24"/>
          <w:highlight w:val="none"/>
          <w:shd w:val="clear" w:color="auto" w:fill="FFFFFF"/>
        </w:rPr>
        <w:t>甲乙双方</w:t>
      </w:r>
      <w:r>
        <w:rPr>
          <w:rFonts w:hint="eastAsia" w:ascii="仿宋" w:hAnsi="仿宋" w:eastAsia="仿宋" w:cs="仿宋"/>
          <w:i w:val="0"/>
          <w:iCs w:val="0"/>
          <w:caps w:val="0"/>
          <w:color w:val="000000"/>
          <w:spacing w:val="4"/>
          <w:sz w:val="24"/>
          <w:szCs w:val="24"/>
          <w:highlight w:val="none"/>
          <w:shd w:val="clear" w:color="auto" w:fill="FFFFFF"/>
          <w:lang w:val="en-US" w:eastAsia="zh-CN"/>
        </w:rPr>
        <w:t>法定</w:t>
      </w:r>
      <w:r>
        <w:rPr>
          <w:rFonts w:hint="eastAsia" w:ascii="仿宋" w:hAnsi="仿宋" w:eastAsia="仿宋" w:cs="仿宋"/>
          <w:i w:val="0"/>
          <w:iCs w:val="0"/>
          <w:caps w:val="0"/>
          <w:color w:val="000000"/>
          <w:spacing w:val="4"/>
          <w:sz w:val="24"/>
          <w:szCs w:val="24"/>
          <w:highlight w:val="none"/>
          <w:shd w:val="clear" w:color="auto" w:fill="FFFFFF"/>
        </w:rPr>
        <w:t>代表</w:t>
      </w:r>
      <w:r>
        <w:rPr>
          <w:rFonts w:hint="eastAsia" w:ascii="仿宋" w:hAnsi="仿宋" w:eastAsia="仿宋" w:cs="仿宋"/>
          <w:i w:val="0"/>
          <w:iCs w:val="0"/>
          <w:caps w:val="0"/>
          <w:color w:val="000000"/>
          <w:spacing w:val="4"/>
          <w:sz w:val="24"/>
          <w:szCs w:val="24"/>
          <w:highlight w:val="none"/>
          <w:shd w:val="clear" w:color="auto" w:fill="FFFFFF"/>
          <w:lang w:val="en-US" w:eastAsia="zh-CN"/>
        </w:rPr>
        <w:t>人</w:t>
      </w:r>
      <w:r>
        <w:rPr>
          <w:rFonts w:hint="eastAsia" w:ascii="仿宋" w:hAnsi="仿宋" w:eastAsia="仿宋" w:cs="仿宋"/>
          <w:i w:val="0"/>
          <w:iCs w:val="0"/>
          <w:caps w:val="0"/>
          <w:color w:val="000000"/>
          <w:spacing w:val="4"/>
          <w:sz w:val="24"/>
          <w:szCs w:val="24"/>
          <w:highlight w:val="none"/>
          <w:shd w:val="clear" w:color="auto" w:fill="FFFFFF"/>
        </w:rPr>
        <w:t>签</w:t>
      </w:r>
      <w:r>
        <w:rPr>
          <w:rFonts w:hint="eastAsia" w:ascii="仿宋" w:hAnsi="仿宋" w:eastAsia="仿宋" w:cs="仿宋"/>
          <w:i w:val="0"/>
          <w:iCs w:val="0"/>
          <w:caps w:val="0"/>
          <w:color w:val="000000"/>
          <w:spacing w:val="4"/>
          <w:sz w:val="24"/>
          <w:szCs w:val="24"/>
          <w:highlight w:val="none"/>
          <w:shd w:val="clear" w:color="auto" w:fill="FFFFFF"/>
          <w:lang w:eastAsia="zh-CN"/>
        </w:rPr>
        <w:t>章</w:t>
      </w:r>
      <w:r>
        <w:rPr>
          <w:rFonts w:hint="eastAsia" w:ascii="仿宋" w:hAnsi="仿宋" w:eastAsia="仿宋" w:cs="仿宋"/>
          <w:i w:val="0"/>
          <w:iCs w:val="0"/>
          <w:caps w:val="0"/>
          <w:color w:val="000000"/>
          <w:spacing w:val="4"/>
          <w:sz w:val="24"/>
          <w:szCs w:val="24"/>
          <w:highlight w:val="none"/>
          <w:shd w:val="clear" w:color="auto" w:fill="FFFFFF"/>
          <w:lang w:val="en-US" w:eastAsia="zh-CN"/>
        </w:rPr>
        <w:t>并加</w:t>
      </w:r>
      <w:r>
        <w:rPr>
          <w:rFonts w:hint="eastAsia" w:ascii="仿宋" w:hAnsi="仿宋" w:eastAsia="仿宋" w:cs="仿宋"/>
          <w:i w:val="0"/>
          <w:iCs w:val="0"/>
          <w:caps w:val="0"/>
          <w:color w:val="000000"/>
          <w:spacing w:val="4"/>
          <w:sz w:val="24"/>
          <w:szCs w:val="24"/>
          <w:highlight w:val="none"/>
          <w:shd w:val="clear" w:color="auto" w:fill="FFFFFF"/>
        </w:rPr>
        <w:t>盖</w:t>
      </w:r>
      <w:r>
        <w:rPr>
          <w:rFonts w:hint="eastAsia" w:ascii="仿宋" w:hAnsi="仿宋" w:eastAsia="仿宋" w:cs="仿宋"/>
          <w:i w:val="0"/>
          <w:iCs w:val="0"/>
          <w:caps w:val="0"/>
          <w:color w:val="000000"/>
          <w:spacing w:val="4"/>
          <w:sz w:val="24"/>
          <w:szCs w:val="24"/>
          <w:highlight w:val="none"/>
          <w:shd w:val="clear" w:color="auto" w:fill="FFFFFF"/>
          <w:lang w:val="en-US" w:eastAsia="zh-CN"/>
        </w:rPr>
        <w:t>单位公</w:t>
      </w:r>
      <w:r>
        <w:rPr>
          <w:rFonts w:hint="eastAsia" w:ascii="仿宋" w:hAnsi="仿宋" w:eastAsia="仿宋" w:cs="仿宋"/>
          <w:i w:val="0"/>
          <w:iCs w:val="0"/>
          <w:caps w:val="0"/>
          <w:color w:val="000000"/>
          <w:spacing w:val="4"/>
          <w:sz w:val="24"/>
          <w:szCs w:val="24"/>
          <w:highlight w:val="none"/>
          <w:shd w:val="clear" w:color="auto" w:fill="FFFFFF"/>
        </w:rPr>
        <w:t xml:space="preserve">章（加盖骑缝章）后生效。 </w:t>
      </w:r>
    </w:p>
    <w:p w14:paraId="08F52103">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96" w:firstLineChars="200"/>
        <w:jc w:val="both"/>
        <w:textAlignment w:val="auto"/>
        <w:outlineLvl w:val="9"/>
        <w:rPr>
          <w:rFonts w:hint="eastAsia" w:ascii="仿宋" w:hAnsi="仿宋" w:eastAsia="仿宋" w:cs="仿宋"/>
          <w:i w:val="0"/>
          <w:iCs w:val="0"/>
          <w:caps w:val="0"/>
          <w:color w:val="000000"/>
          <w:spacing w:val="4"/>
          <w:sz w:val="24"/>
          <w:szCs w:val="24"/>
          <w:highlight w:val="none"/>
          <w:shd w:val="clear" w:color="auto" w:fill="FFFFFF"/>
        </w:rPr>
      </w:pPr>
      <w:r>
        <w:rPr>
          <w:rFonts w:hint="eastAsia" w:ascii="仿宋" w:hAnsi="仿宋" w:eastAsia="仿宋" w:cs="仿宋"/>
          <w:i w:val="0"/>
          <w:iCs w:val="0"/>
          <w:caps w:val="0"/>
          <w:color w:val="000000"/>
          <w:spacing w:val="4"/>
          <w:sz w:val="24"/>
          <w:szCs w:val="24"/>
          <w:highlight w:val="none"/>
          <w:shd w:val="clear" w:color="auto" w:fill="FFFFFF"/>
        </w:rPr>
        <w:t>甲方（公章）：</w:t>
      </w:r>
      <w:r>
        <w:rPr>
          <w:rFonts w:hint="eastAsia" w:ascii="仿宋" w:hAnsi="仿宋" w:eastAsia="仿宋" w:cs="仿宋"/>
          <w:i w:val="0"/>
          <w:iCs w:val="0"/>
          <w:caps w:val="0"/>
          <w:color w:val="000000"/>
          <w:spacing w:val="4"/>
          <w:sz w:val="24"/>
          <w:szCs w:val="24"/>
          <w:highlight w:val="none"/>
          <w:shd w:val="clear" w:color="auto" w:fill="FFFFFF"/>
          <w:lang w:val="en-US" w:eastAsia="zh-CN"/>
        </w:rPr>
        <w:t xml:space="preserve">                   </w:t>
      </w:r>
      <w:r>
        <w:rPr>
          <w:rFonts w:hint="eastAsia" w:ascii="仿宋" w:hAnsi="仿宋" w:eastAsia="仿宋" w:cs="仿宋"/>
          <w:i w:val="0"/>
          <w:iCs w:val="0"/>
          <w:caps w:val="0"/>
          <w:color w:val="000000"/>
          <w:spacing w:val="4"/>
          <w:sz w:val="24"/>
          <w:szCs w:val="24"/>
          <w:highlight w:val="none"/>
          <w:shd w:val="clear" w:color="auto" w:fill="FFFFFF"/>
        </w:rPr>
        <w:t>乙方（公章）：</w:t>
      </w:r>
    </w:p>
    <w:p w14:paraId="27545E77">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96" w:firstLineChars="200"/>
        <w:jc w:val="both"/>
        <w:textAlignment w:val="auto"/>
        <w:outlineLvl w:val="9"/>
        <w:rPr>
          <w:rFonts w:hint="eastAsia" w:ascii="仿宋" w:hAnsi="仿宋" w:eastAsia="仿宋" w:cs="仿宋"/>
          <w:i w:val="0"/>
          <w:iCs w:val="0"/>
          <w:caps w:val="0"/>
          <w:color w:val="000000"/>
          <w:spacing w:val="4"/>
          <w:sz w:val="24"/>
          <w:szCs w:val="24"/>
          <w:highlight w:val="none"/>
          <w:shd w:val="clear" w:color="auto" w:fill="FFFFFF"/>
        </w:rPr>
      </w:pPr>
      <w:r>
        <w:rPr>
          <w:rFonts w:hint="eastAsia" w:ascii="仿宋" w:hAnsi="仿宋" w:eastAsia="仿宋" w:cs="仿宋"/>
          <w:i w:val="0"/>
          <w:iCs w:val="0"/>
          <w:caps w:val="0"/>
          <w:color w:val="000000"/>
          <w:spacing w:val="4"/>
          <w:sz w:val="24"/>
          <w:szCs w:val="24"/>
          <w:highlight w:val="none"/>
          <w:shd w:val="clear" w:color="auto" w:fill="FFFFFF"/>
        </w:rPr>
        <w:t>账户：</w:t>
      </w:r>
      <w:r>
        <w:rPr>
          <w:rFonts w:hint="eastAsia" w:ascii="仿宋" w:hAnsi="仿宋" w:eastAsia="仿宋" w:cs="仿宋"/>
          <w:i w:val="0"/>
          <w:iCs w:val="0"/>
          <w:caps w:val="0"/>
          <w:color w:val="000000"/>
          <w:spacing w:val="4"/>
          <w:sz w:val="24"/>
          <w:szCs w:val="24"/>
          <w:highlight w:val="none"/>
          <w:shd w:val="clear" w:color="auto" w:fill="FFFFFF"/>
          <w:lang w:val="en-US" w:eastAsia="zh-CN"/>
        </w:rPr>
        <w:t xml:space="preserve">                           </w:t>
      </w:r>
      <w:r>
        <w:rPr>
          <w:rFonts w:hint="eastAsia" w:ascii="仿宋" w:hAnsi="仿宋" w:eastAsia="仿宋" w:cs="仿宋"/>
          <w:i w:val="0"/>
          <w:iCs w:val="0"/>
          <w:caps w:val="0"/>
          <w:color w:val="000000"/>
          <w:spacing w:val="4"/>
          <w:sz w:val="24"/>
          <w:szCs w:val="24"/>
          <w:highlight w:val="none"/>
          <w:shd w:val="clear" w:color="auto" w:fill="FFFFFF"/>
        </w:rPr>
        <w:t>账户：</w:t>
      </w:r>
    </w:p>
    <w:p w14:paraId="607096CA">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96" w:firstLineChars="200"/>
        <w:jc w:val="both"/>
        <w:textAlignment w:val="auto"/>
        <w:outlineLvl w:val="9"/>
        <w:rPr>
          <w:rFonts w:hint="eastAsia" w:ascii="仿宋" w:hAnsi="仿宋" w:eastAsia="仿宋" w:cs="仿宋"/>
          <w:i w:val="0"/>
          <w:iCs w:val="0"/>
          <w:caps w:val="0"/>
          <w:color w:val="000000"/>
          <w:spacing w:val="4"/>
          <w:sz w:val="24"/>
          <w:szCs w:val="24"/>
          <w:highlight w:val="none"/>
          <w:shd w:val="clear" w:color="auto" w:fill="FFFFFF"/>
        </w:rPr>
      </w:pPr>
      <w:r>
        <w:rPr>
          <w:rFonts w:hint="eastAsia" w:ascii="仿宋" w:hAnsi="仿宋" w:eastAsia="仿宋" w:cs="仿宋"/>
          <w:i w:val="0"/>
          <w:iCs w:val="0"/>
          <w:caps w:val="0"/>
          <w:color w:val="000000"/>
          <w:spacing w:val="4"/>
          <w:sz w:val="24"/>
          <w:szCs w:val="24"/>
          <w:highlight w:val="none"/>
          <w:shd w:val="clear" w:color="auto" w:fill="FFFFFF"/>
        </w:rPr>
        <w:t>开户行：</w:t>
      </w:r>
      <w:r>
        <w:rPr>
          <w:rFonts w:hint="eastAsia" w:ascii="仿宋" w:hAnsi="仿宋" w:eastAsia="仿宋" w:cs="仿宋"/>
          <w:i w:val="0"/>
          <w:iCs w:val="0"/>
          <w:caps w:val="0"/>
          <w:color w:val="000000"/>
          <w:spacing w:val="4"/>
          <w:sz w:val="24"/>
          <w:szCs w:val="24"/>
          <w:highlight w:val="none"/>
          <w:shd w:val="clear" w:color="auto" w:fill="FFFFFF"/>
          <w:lang w:val="en-US" w:eastAsia="zh-CN"/>
        </w:rPr>
        <w:t xml:space="preserve">                         </w:t>
      </w:r>
      <w:r>
        <w:rPr>
          <w:rFonts w:hint="eastAsia" w:ascii="仿宋" w:hAnsi="仿宋" w:eastAsia="仿宋" w:cs="仿宋"/>
          <w:i w:val="0"/>
          <w:iCs w:val="0"/>
          <w:caps w:val="0"/>
          <w:color w:val="000000"/>
          <w:spacing w:val="4"/>
          <w:sz w:val="24"/>
          <w:szCs w:val="24"/>
          <w:highlight w:val="none"/>
          <w:shd w:val="clear" w:color="auto" w:fill="FFFFFF"/>
        </w:rPr>
        <w:t>开户行：</w:t>
      </w:r>
    </w:p>
    <w:p w14:paraId="6C2A1D95">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96" w:firstLineChars="200"/>
        <w:jc w:val="both"/>
        <w:textAlignment w:val="auto"/>
        <w:outlineLvl w:val="9"/>
        <w:rPr>
          <w:rFonts w:hint="eastAsia" w:ascii="仿宋" w:hAnsi="仿宋" w:eastAsia="仿宋" w:cs="仿宋"/>
          <w:i w:val="0"/>
          <w:iCs w:val="0"/>
          <w:caps w:val="0"/>
          <w:color w:val="000000"/>
          <w:spacing w:val="4"/>
          <w:sz w:val="24"/>
          <w:szCs w:val="24"/>
          <w:highlight w:val="none"/>
          <w:shd w:val="clear" w:color="auto" w:fill="FFFFFF"/>
        </w:rPr>
      </w:pPr>
      <w:r>
        <w:rPr>
          <w:rFonts w:hint="eastAsia" w:ascii="仿宋" w:hAnsi="仿宋" w:eastAsia="仿宋" w:cs="仿宋"/>
          <w:i w:val="0"/>
          <w:iCs w:val="0"/>
          <w:caps w:val="0"/>
          <w:color w:val="000000"/>
          <w:spacing w:val="4"/>
          <w:sz w:val="24"/>
          <w:szCs w:val="24"/>
          <w:highlight w:val="none"/>
          <w:shd w:val="clear" w:color="auto" w:fill="FFFFFF"/>
        </w:rPr>
        <w:t>纳税人识别号：</w:t>
      </w:r>
      <w:r>
        <w:rPr>
          <w:rFonts w:hint="eastAsia" w:ascii="仿宋" w:hAnsi="仿宋" w:eastAsia="仿宋" w:cs="仿宋"/>
          <w:i w:val="0"/>
          <w:iCs w:val="0"/>
          <w:caps w:val="0"/>
          <w:color w:val="000000"/>
          <w:spacing w:val="4"/>
          <w:sz w:val="24"/>
          <w:szCs w:val="24"/>
          <w:highlight w:val="none"/>
          <w:shd w:val="clear" w:color="auto" w:fill="FFFFFF"/>
          <w:lang w:val="en-US" w:eastAsia="zh-CN"/>
        </w:rPr>
        <w:t xml:space="preserve">                   </w:t>
      </w:r>
      <w:r>
        <w:rPr>
          <w:rFonts w:hint="eastAsia" w:ascii="仿宋" w:hAnsi="仿宋" w:eastAsia="仿宋" w:cs="仿宋"/>
          <w:i w:val="0"/>
          <w:iCs w:val="0"/>
          <w:caps w:val="0"/>
          <w:color w:val="000000"/>
          <w:spacing w:val="4"/>
          <w:sz w:val="24"/>
          <w:szCs w:val="24"/>
          <w:highlight w:val="none"/>
          <w:shd w:val="clear" w:color="auto" w:fill="FFFFFF"/>
        </w:rPr>
        <w:t>纳税人识别号：</w:t>
      </w:r>
    </w:p>
    <w:p w14:paraId="57ED3FBF">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96" w:firstLineChars="200"/>
        <w:jc w:val="both"/>
        <w:textAlignment w:val="auto"/>
        <w:outlineLvl w:val="9"/>
        <w:rPr>
          <w:rFonts w:hint="eastAsia" w:ascii="仿宋" w:hAnsi="仿宋" w:eastAsia="仿宋" w:cs="仿宋"/>
          <w:i w:val="0"/>
          <w:iCs w:val="0"/>
          <w:caps w:val="0"/>
          <w:color w:val="000000"/>
          <w:spacing w:val="4"/>
          <w:sz w:val="24"/>
          <w:szCs w:val="24"/>
          <w:highlight w:val="none"/>
          <w:shd w:val="clear" w:color="auto" w:fill="FFFFFF"/>
        </w:rPr>
      </w:pPr>
      <w:r>
        <w:rPr>
          <w:rFonts w:hint="eastAsia" w:ascii="仿宋" w:hAnsi="仿宋" w:eastAsia="仿宋" w:cs="仿宋"/>
          <w:i w:val="0"/>
          <w:iCs w:val="0"/>
          <w:caps w:val="0"/>
          <w:color w:val="000000"/>
          <w:spacing w:val="4"/>
          <w:sz w:val="24"/>
          <w:szCs w:val="24"/>
          <w:highlight w:val="none"/>
          <w:shd w:val="clear" w:color="auto" w:fill="FFFFFF"/>
        </w:rPr>
        <w:t>地址：</w:t>
      </w:r>
      <w:r>
        <w:rPr>
          <w:rFonts w:hint="eastAsia" w:ascii="仿宋" w:hAnsi="仿宋" w:eastAsia="仿宋" w:cs="仿宋"/>
          <w:i w:val="0"/>
          <w:iCs w:val="0"/>
          <w:caps w:val="0"/>
          <w:color w:val="000000"/>
          <w:spacing w:val="4"/>
          <w:sz w:val="24"/>
          <w:szCs w:val="24"/>
          <w:highlight w:val="none"/>
          <w:shd w:val="clear" w:color="auto" w:fill="FFFFFF"/>
          <w:lang w:val="en-US" w:eastAsia="zh-CN"/>
        </w:rPr>
        <w:t xml:space="preserve">                           </w:t>
      </w:r>
      <w:r>
        <w:rPr>
          <w:rFonts w:hint="eastAsia" w:ascii="仿宋" w:hAnsi="仿宋" w:eastAsia="仿宋" w:cs="仿宋"/>
          <w:i w:val="0"/>
          <w:iCs w:val="0"/>
          <w:caps w:val="0"/>
          <w:color w:val="000000"/>
          <w:spacing w:val="4"/>
          <w:sz w:val="24"/>
          <w:szCs w:val="24"/>
          <w:highlight w:val="none"/>
          <w:shd w:val="clear" w:color="auto" w:fill="FFFFFF"/>
        </w:rPr>
        <w:t>地址：</w:t>
      </w:r>
    </w:p>
    <w:p w14:paraId="48C1FE73">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96" w:firstLineChars="200"/>
        <w:jc w:val="both"/>
        <w:textAlignment w:val="auto"/>
        <w:outlineLvl w:val="9"/>
        <w:rPr>
          <w:rFonts w:hint="eastAsia" w:ascii="仿宋" w:hAnsi="仿宋" w:eastAsia="仿宋" w:cs="仿宋"/>
          <w:i w:val="0"/>
          <w:iCs w:val="0"/>
          <w:caps w:val="0"/>
          <w:color w:val="000000"/>
          <w:spacing w:val="4"/>
          <w:sz w:val="24"/>
          <w:szCs w:val="24"/>
          <w:highlight w:val="none"/>
          <w:shd w:val="clear" w:color="auto" w:fill="FFFFFF"/>
        </w:rPr>
      </w:pPr>
      <w:r>
        <w:rPr>
          <w:rFonts w:hint="eastAsia" w:ascii="仿宋" w:hAnsi="仿宋" w:eastAsia="仿宋" w:cs="仿宋"/>
          <w:i w:val="0"/>
          <w:iCs w:val="0"/>
          <w:caps w:val="0"/>
          <w:color w:val="000000"/>
          <w:spacing w:val="4"/>
          <w:sz w:val="24"/>
          <w:szCs w:val="24"/>
          <w:highlight w:val="none"/>
          <w:shd w:val="clear" w:color="auto" w:fill="FFFFFF"/>
        </w:rPr>
        <w:t>联系人：</w:t>
      </w:r>
      <w:r>
        <w:rPr>
          <w:rFonts w:hint="eastAsia" w:ascii="仿宋" w:hAnsi="仿宋" w:eastAsia="仿宋" w:cs="仿宋"/>
          <w:i w:val="0"/>
          <w:iCs w:val="0"/>
          <w:caps w:val="0"/>
          <w:color w:val="000000"/>
          <w:spacing w:val="4"/>
          <w:sz w:val="24"/>
          <w:szCs w:val="24"/>
          <w:highlight w:val="none"/>
          <w:shd w:val="clear" w:color="auto" w:fill="FFFFFF"/>
          <w:lang w:val="en-US" w:eastAsia="zh-CN"/>
        </w:rPr>
        <w:t xml:space="preserve">                         </w:t>
      </w:r>
      <w:r>
        <w:rPr>
          <w:rFonts w:hint="eastAsia" w:ascii="仿宋" w:hAnsi="仿宋" w:eastAsia="仿宋" w:cs="仿宋"/>
          <w:i w:val="0"/>
          <w:iCs w:val="0"/>
          <w:caps w:val="0"/>
          <w:color w:val="000000"/>
          <w:spacing w:val="4"/>
          <w:sz w:val="24"/>
          <w:szCs w:val="24"/>
          <w:highlight w:val="none"/>
          <w:shd w:val="clear" w:color="auto" w:fill="FFFFFF"/>
        </w:rPr>
        <w:t>联系人：</w:t>
      </w:r>
    </w:p>
    <w:p w14:paraId="3D019BC4">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96" w:firstLineChars="200"/>
        <w:jc w:val="both"/>
        <w:textAlignment w:val="auto"/>
        <w:outlineLvl w:val="9"/>
        <w:rPr>
          <w:rFonts w:hint="eastAsia" w:ascii="仿宋" w:hAnsi="仿宋" w:eastAsia="仿宋" w:cs="仿宋"/>
          <w:i w:val="0"/>
          <w:iCs w:val="0"/>
          <w:caps w:val="0"/>
          <w:color w:val="000000"/>
          <w:spacing w:val="4"/>
          <w:sz w:val="24"/>
          <w:szCs w:val="24"/>
          <w:highlight w:val="none"/>
          <w:shd w:val="clear" w:color="auto" w:fill="FFFFFF"/>
        </w:rPr>
      </w:pPr>
      <w:r>
        <w:rPr>
          <w:rFonts w:hint="eastAsia" w:ascii="仿宋" w:hAnsi="仿宋" w:eastAsia="仿宋" w:cs="仿宋"/>
          <w:i w:val="0"/>
          <w:iCs w:val="0"/>
          <w:caps w:val="0"/>
          <w:color w:val="000000"/>
          <w:spacing w:val="4"/>
          <w:sz w:val="24"/>
          <w:szCs w:val="24"/>
          <w:highlight w:val="none"/>
          <w:shd w:val="clear" w:color="auto" w:fill="FFFFFF"/>
        </w:rPr>
        <w:t>联系电话：</w:t>
      </w:r>
      <w:r>
        <w:rPr>
          <w:rFonts w:hint="eastAsia" w:ascii="仿宋" w:hAnsi="仿宋" w:eastAsia="仿宋" w:cs="仿宋"/>
          <w:i w:val="0"/>
          <w:iCs w:val="0"/>
          <w:caps w:val="0"/>
          <w:color w:val="000000"/>
          <w:spacing w:val="4"/>
          <w:sz w:val="24"/>
          <w:szCs w:val="24"/>
          <w:highlight w:val="none"/>
          <w:shd w:val="clear" w:color="auto" w:fill="FFFFFF"/>
          <w:lang w:val="en-US" w:eastAsia="zh-CN"/>
        </w:rPr>
        <w:t xml:space="preserve">                       </w:t>
      </w:r>
      <w:r>
        <w:rPr>
          <w:rFonts w:hint="eastAsia" w:ascii="仿宋" w:hAnsi="仿宋" w:eastAsia="仿宋" w:cs="仿宋"/>
          <w:i w:val="0"/>
          <w:iCs w:val="0"/>
          <w:caps w:val="0"/>
          <w:color w:val="000000"/>
          <w:spacing w:val="4"/>
          <w:sz w:val="24"/>
          <w:szCs w:val="24"/>
          <w:highlight w:val="none"/>
          <w:shd w:val="clear" w:color="auto" w:fill="FFFFFF"/>
        </w:rPr>
        <w:t>联系电话：</w:t>
      </w:r>
    </w:p>
    <w:p w14:paraId="36A1041D">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96" w:firstLineChars="200"/>
        <w:jc w:val="both"/>
        <w:textAlignment w:val="auto"/>
        <w:outlineLvl w:val="9"/>
        <w:rPr>
          <w:rFonts w:hint="eastAsia" w:ascii="仿宋" w:hAnsi="仿宋" w:eastAsia="仿宋" w:cs="仿宋"/>
          <w:color w:val="000000"/>
          <w:sz w:val="24"/>
          <w:szCs w:val="24"/>
          <w:highlight w:val="none"/>
        </w:rPr>
      </w:pPr>
      <w:r>
        <w:rPr>
          <w:rFonts w:hint="eastAsia" w:ascii="仿宋" w:hAnsi="仿宋" w:eastAsia="仿宋" w:cs="仿宋"/>
          <w:i w:val="0"/>
          <w:iCs w:val="0"/>
          <w:caps w:val="0"/>
          <w:color w:val="000000"/>
          <w:spacing w:val="4"/>
          <w:sz w:val="24"/>
          <w:szCs w:val="24"/>
          <w:highlight w:val="none"/>
          <w:shd w:val="clear" w:color="auto" w:fill="FFFFFF"/>
        </w:rPr>
        <w:t>法人（签字）：</w:t>
      </w:r>
      <w:r>
        <w:rPr>
          <w:rFonts w:hint="eastAsia" w:ascii="仿宋" w:hAnsi="仿宋" w:eastAsia="仿宋" w:cs="仿宋"/>
          <w:i w:val="0"/>
          <w:iCs w:val="0"/>
          <w:caps w:val="0"/>
          <w:color w:val="000000"/>
          <w:spacing w:val="4"/>
          <w:sz w:val="24"/>
          <w:szCs w:val="24"/>
          <w:highlight w:val="none"/>
          <w:shd w:val="clear" w:color="auto" w:fill="FFFFFF"/>
          <w:lang w:val="en-US" w:eastAsia="zh-CN"/>
        </w:rPr>
        <w:t xml:space="preserve">                   </w:t>
      </w:r>
      <w:r>
        <w:rPr>
          <w:rFonts w:hint="eastAsia" w:ascii="仿宋" w:hAnsi="仿宋" w:eastAsia="仿宋" w:cs="仿宋"/>
          <w:i w:val="0"/>
          <w:iCs w:val="0"/>
          <w:caps w:val="0"/>
          <w:color w:val="000000"/>
          <w:spacing w:val="4"/>
          <w:sz w:val="24"/>
          <w:szCs w:val="24"/>
          <w:highlight w:val="none"/>
          <w:shd w:val="clear" w:color="auto" w:fill="FFFFFF"/>
        </w:rPr>
        <w:t>法人（签字）：</w:t>
      </w:r>
    </w:p>
    <w:p w14:paraId="2C958FF2">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pacing w:val="0"/>
          <w:sz w:val="24"/>
          <w:szCs w:val="24"/>
          <w:highlight w:val="none"/>
        </w:rPr>
      </w:pPr>
    </w:p>
    <w:p w14:paraId="3B62D792">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注意事项：本合同条款未尽事宜，由甲乙双方以补充合同约定，原则上不能超越和违背</w:t>
      </w:r>
      <w:r>
        <w:rPr>
          <w:rFonts w:hint="eastAsia" w:ascii="仿宋" w:hAnsi="仿宋" w:eastAsia="仿宋" w:cs="仿宋"/>
          <w:color w:val="000000"/>
          <w:spacing w:val="0"/>
          <w:sz w:val="24"/>
          <w:szCs w:val="24"/>
          <w:highlight w:val="none"/>
          <w:lang w:eastAsia="zh-CN"/>
        </w:rPr>
        <w:t>采购</w:t>
      </w:r>
      <w:r>
        <w:rPr>
          <w:rFonts w:hint="eastAsia" w:ascii="仿宋" w:hAnsi="仿宋" w:eastAsia="仿宋" w:cs="仿宋"/>
          <w:color w:val="000000"/>
          <w:spacing w:val="0"/>
          <w:sz w:val="24"/>
          <w:szCs w:val="24"/>
          <w:highlight w:val="none"/>
        </w:rPr>
        <w:t>文件、投标文件及投标有关承诺的范围及内容。</w:t>
      </w:r>
    </w:p>
    <w:p w14:paraId="50E0C56F">
      <w:pPr>
        <w:keepNext w:val="0"/>
        <w:keepLines w:val="0"/>
        <w:pageBreakBefore w:val="0"/>
        <w:kinsoku/>
        <w:wordWrap/>
        <w:overflowPunct/>
        <w:topLinePunct w:val="0"/>
        <w:bidi w:val="0"/>
        <w:snapToGrid/>
        <w:spacing w:line="360" w:lineRule="auto"/>
        <w:jc w:val="both"/>
        <w:textAlignment w:val="auto"/>
        <w:outlineLvl w:val="9"/>
        <w:rPr>
          <w:rFonts w:hint="eastAsia" w:ascii="仿宋" w:hAnsi="仿宋" w:eastAsia="仿宋" w:cs="仿宋"/>
          <w:b w:val="0"/>
          <w:bCs w:val="0"/>
          <w:color w:val="000000"/>
          <w:kern w:val="2"/>
          <w:sz w:val="36"/>
          <w:szCs w:val="36"/>
          <w:highlight w:val="none"/>
          <w:lang w:val="en-US" w:eastAsia="zh-CN" w:bidi="ar-SA"/>
        </w:rPr>
      </w:pPr>
    </w:p>
    <w:p w14:paraId="1504A77C">
      <w:pPr>
        <w:keepNext w:val="0"/>
        <w:keepLines w:val="0"/>
        <w:pageBreakBefore w:val="0"/>
        <w:kinsoku/>
        <w:wordWrap/>
        <w:overflowPunct/>
        <w:topLinePunct w:val="0"/>
        <w:bidi w:val="0"/>
        <w:snapToGrid/>
        <w:spacing w:line="360" w:lineRule="auto"/>
        <w:jc w:val="both"/>
        <w:textAlignment w:val="auto"/>
        <w:outlineLvl w:val="9"/>
        <w:rPr>
          <w:rFonts w:hint="eastAsia" w:ascii="仿宋" w:hAnsi="仿宋" w:eastAsia="仿宋" w:cs="仿宋"/>
          <w:b w:val="0"/>
          <w:bCs w:val="0"/>
          <w:color w:val="000000"/>
          <w:kern w:val="2"/>
          <w:sz w:val="32"/>
          <w:szCs w:val="32"/>
          <w:highlight w:val="none"/>
          <w:lang w:val="en-US" w:eastAsia="zh-CN" w:bidi="ar-SA"/>
        </w:rPr>
      </w:pPr>
    </w:p>
    <w:p w14:paraId="53CD7B8A">
      <w:pPr>
        <w:keepLines w:val="0"/>
        <w:pageBreakBefore w:val="0"/>
        <w:wordWrap/>
        <w:overflowPunct/>
        <w:topLinePunct w:val="0"/>
        <w:bidi w:val="0"/>
        <w:spacing w:line="360" w:lineRule="auto"/>
        <w:outlineLvl w:val="9"/>
        <w:rPr>
          <w:rFonts w:hint="eastAsia" w:ascii="仿宋" w:hAnsi="仿宋" w:eastAsia="仿宋" w:cs="仿宋"/>
          <w:b w:val="0"/>
          <w:bCs w:val="0"/>
          <w:color w:val="000000"/>
          <w:kern w:val="2"/>
          <w:sz w:val="32"/>
          <w:szCs w:val="32"/>
          <w:highlight w:val="none"/>
          <w:lang w:val="en-US" w:eastAsia="zh-CN" w:bidi="ar-SA"/>
        </w:rPr>
      </w:pPr>
      <w:r>
        <w:rPr>
          <w:rFonts w:hint="eastAsia" w:ascii="仿宋" w:hAnsi="仿宋" w:eastAsia="仿宋" w:cs="仿宋"/>
          <w:b w:val="0"/>
          <w:bCs w:val="0"/>
          <w:color w:val="000000"/>
          <w:kern w:val="2"/>
          <w:sz w:val="32"/>
          <w:szCs w:val="32"/>
          <w:highlight w:val="none"/>
          <w:lang w:val="en-US" w:eastAsia="zh-CN" w:bidi="ar-SA"/>
        </w:rPr>
        <w:br w:type="page"/>
      </w:r>
    </w:p>
    <w:p w14:paraId="17BC05C4">
      <w:pPr>
        <w:keepNext w:val="0"/>
        <w:keepLines w:val="0"/>
        <w:pageBreakBefore w:val="0"/>
        <w:kinsoku/>
        <w:wordWrap/>
        <w:overflowPunct/>
        <w:topLinePunct w:val="0"/>
        <w:bidi w:val="0"/>
        <w:snapToGrid/>
        <w:spacing w:line="360" w:lineRule="auto"/>
        <w:jc w:val="both"/>
        <w:textAlignment w:val="auto"/>
        <w:outlineLvl w:val="9"/>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附件</w:t>
      </w:r>
    </w:p>
    <w:p w14:paraId="382AF677">
      <w:pPr>
        <w:keepNext w:val="0"/>
        <w:keepLines w:val="0"/>
        <w:pageBreakBefore w:val="0"/>
        <w:kinsoku/>
        <w:wordWrap/>
        <w:overflowPunct/>
        <w:topLinePunct w:val="0"/>
        <w:bidi w:val="0"/>
        <w:snapToGrid/>
        <w:spacing w:line="360" w:lineRule="auto"/>
        <w:jc w:val="center"/>
        <w:textAlignment w:val="auto"/>
        <w:outlineLvl w:val="9"/>
        <w:rPr>
          <w:rFonts w:hint="eastAsia" w:ascii="仿宋" w:hAnsi="仿宋" w:eastAsia="仿宋" w:cs="仿宋"/>
          <w:color w:val="000000"/>
          <w:sz w:val="24"/>
          <w:szCs w:val="24"/>
          <w:highlight w:val="none"/>
          <w:lang w:val="en-US" w:eastAsia="zh-CN"/>
        </w:rPr>
      </w:pPr>
      <w:r>
        <w:rPr>
          <w:rFonts w:hint="eastAsia" w:ascii="仿宋" w:hAnsi="仿宋" w:eastAsia="仿宋" w:cs="仿宋"/>
          <w:b w:val="0"/>
          <w:bCs w:val="0"/>
          <w:color w:val="000000"/>
          <w:kern w:val="2"/>
          <w:sz w:val="24"/>
          <w:szCs w:val="24"/>
          <w:highlight w:val="none"/>
          <w:lang w:val="en-US" w:eastAsia="zh-CN" w:bidi="ar-SA"/>
        </w:rPr>
        <w:t>学校大宗食材原（辅）料技术及质量要求表</w:t>
      </w:r>
    </w:p>
    <w:tbl>
      <w:tblPr>
        <w:tblStyle w:val="41"/>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2065"/>
        <w:gridCol w:w="6474"/>
      </w:tblGrid>
      <w:tr w14:paraId="6ABE1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19" w:type="dxa"/>
            <w:noWrap w:val="0"/>
            <w:vAlign w:val="center"/>
          </w:tcPr>
          <w:p w14:paraId="071032EE">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outlineLvl w:val="9"/>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序号</w:t>
            </w:r>
          </w:p>
        </w:tc>
        <w:tc>
          <w:tcPr>
            <w:tcW w:w="2065" w:type="dxa"/>
            <w:noWrap w:val="0"/>
            <w:vAlign w:val="center"/>
          </w:tcPr>
          <w:p w14:paraId="46ADA299">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outlineLvl w:val="9"/>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材料名称</w:t>
            </w:r>
          </w:p>
        </w:tc>
        <w:tc>
          <w:tcPr>
            <w:tcW w:w="6474" w:type="dxa"/>
            <w:noWrap w:val="0"/>
            <w:vAlign w:val="center"/>
          </w:tcPr>
          <w:p w14:paraId="6406F582">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outlineLvl w:val="9"/>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技术及质量要求</w:t>
            </w:r>
          </w:p>
        </w:tc>
      </w:tr>
      <w:tr w14:paraId="35D6A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919" w:type="dxa"/>
            <w:noWrap w:val="0"/>
            <w:vAlign w:val="center"/>
          </w:tcPr>
          <w:p w14:paraId="3D8F97DB">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outlineLvl w:val="9"/>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1</w:t>
            </w:r>
          </w:p>
        </w:tc>
        <w:tc>
          <w:tcPr>
            <w:tcW w:w="2065" w:type="dxa"/>
            <w:noWrap w:val="0"/>
            <w:vAlign w:val="center"/>
          </w:tcPr>
          <w:p w14:paraId="766CDF46">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outlineLvl w:val="9"/>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大米（籼米、粳米、糯米等）</w:t>
            </w:r>
          </w:p>
        </w:tc>
        <w:tc>
          <w:tcPr>
            <w:tcW w:w="6474" w:type="dxa"/>
            <w:noWrap w:val="0"/>
            <w:vAlign w:val="center"/>
          </w:tcPr>
          <w:p w14:paraId="3CC8B563">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outlineLvl w:val="9"/>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国标一级，质量达到 GB/T 1354-2018 标准，拥有 SC 食品质量安全认证，须袋装。米质颗粒饱满，有清香味，无麸皮等杂质，严禁提供陈化米。</w:t>
            </w:r>
          </w:p>
        </w:tc>
      </w:tr>
      <w:tr w14:paraId="17444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919" w:type="dxa"/>
            <w:noWrap w:val="0"/>
            <w:vAlign w:val="center"/>
          </w:tcPr>
          <w:p w14:paraId="69E56374">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outlineLvl w:val="9"/>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2</w:t>
            </w:r>
          </w:p>
        </w:tc>
        <w:tc>
          <w:tcPr>
            <w:tcW w:w="2065" w:type="dxa"/>
            <w:noWrap w:val="0"/>
            <w:vAlign w:val="center"/>
          </w:tcPr>
          <w:p w14:paraId="049CB3A5">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outlineLvl w:val="9"/>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面  粉</w:t>
            </w:r>
          </w:p>
        </w:tc>
        <w:tc>
          <w:tcPr>
            <w:tcW w:w="6474" w:type="dxa"/>
            <w:noWrap w:val="0"/>
            <w:vAlign w:val="center"/>
          </w:tcPr>
          <w:p w14:paraId="639CD447">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outlineLvl w:val="9"/>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国标一级，质量达到 GB/T 1355-2021 标准，拥有 SC 食品质量安全认证，须袋装。干净无害，无异味、异物、结块、杂质或霉点。严禁提供陈旧面粉。</w:t>
            </w:r>
          </w:p>
        </w:tc>
      </w:tr>
      <w:tr w14:paraId="15970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919" w:type="dxa"/>
            <w:noWrap w:val="0"/>
            <w:vAlign w:val="top"/>
          </w:tcPr>
          <w:p w14:paraId="6B8BEFC2">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outlineLvl w:val="9"/>
              <w:rPr>
                <w:rFonts w:hint="eastAsia" w:ascii="仿宋" w:hAnsi="仿宋" w:eastAsia="仿宋" w:cs="仿宋"/>
                <w:b w:val="0"/>
                <w:bCs w:val="0"/>
                <w:color w:val="000000"/>
                <w:kern w:val="2"/>
                <w:sz w:val="24"/>
                <w:szCs w:val="24"/>
                <w:highlight w:val="none"/>
                <w:lang w:val="en-US" w:eastAsia="zh-CN" w:bidi="ar-SA"/>
              </w:rPr>
            </w:pPr>
          </w:p>
          <w:p w14:paraId="361A2F16">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outlineLvl w:val="9"/>
              <w:rPr>
                <w:rFonts w:hint="eastAsia" w:ascii="仿宋" w:hAnsi="仿宋" w:eastAsia="仿宋" w:cs="仿宋"/>
                <w:b w:val="0"/>
                <w:bCs w:val="0"/>
                <w:color w:val="000000"/>
                <w:kern w:val="2"/>
                <w:sz w:val="24"/>
                <w:szCs w:val="24"/>
                <w:highlight w:val="none"/>
                <w:lang w:val="en-US" w:eastAsia="zh-CN" w:bidi="ar-SA"/>
              </w:rPr>
            </w:pPr>
          </w:p>
          <w:p w14:paraId="52ABEEAB">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outlineLvl w:val="9"/>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3</w:t>
            </w:r>
          </w:p>
        </w:tc>
        <w:tc>
          <w:tcPr>
            <w:tcW w:w="2065" w:type="dxa"/>
            <w:noWrap w:val="0"/>
            <w:vAlign w:val="center"/>
          </w:tcPr>
          <w:p w14:paraId="507D7BEE">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outlineLvl w:val="9"/>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食用油</w:t>
            </w:r>
          </w:p>
        </w:tc>
        <w:tc>
          <w:tcPr>
            <w:tcW w:w="6474" w:type="dxa"/>
            <w:noWrap w:val="0"/>
            <w:vAlign w:val="center"/>
          </w:tcPr>
          <w:p w14:paraId="21C918A5">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outlineLvl w:val="9"/>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质量达到 GB1536-2004 标准，国标三级及以上，并拥 SC食品质量安全认证，非转基因食用菜籽油、调和油。菜籽油具有菜籽原油的固有气味和滋味，无异味。检验合格，塑化剂不能超标。调和油须无异味。检验合格，塑化剂不能超标。</w:t>
            </w:r>
          </w:p>
        </w:tc>
      </w:tr>
      <w:tr w14:paraId="7FE0A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0" w:hRule="atLeast"/>
          <w:jc w:val="center"/>
        </w:trPr>
        <w:tc>
          <w:tcPr>
            <w:tcW w:w="919" w:type="dxa"/>
            <w:noWrap w:val="0"/>
            <w:vAlign w:val="top"/>
          </w:tcPr>
          <w:p w14:paraId="4DD9BAB5">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outlineLvl w:val="9"/>
              <w:rPr>
                <w:rFonts w:hint="eastAsia" w:ascii="仿宋" w:hAnsi="仿宋" w:eastAsia="仿宋" w:cs="仿宋"/>
                <w:b w:val="0"/>
                <w:bCs w:val="0"/>
                <w:strike w:val="0"/>
                <w:dstrike w:val="0"/>
                <w:color w:val="000000"/>
                <w:kern w:val="2"/>
                <w:sz w:val="24"/>
                <w:szCs w:val="24"/>
                <w:highlight w:val="none"/>
                <w:lang w:val="en-US" w:eastAsia="zh-CN" w:bidi="ar-SA"/>
              </w:rPr>
            </w:pPr>
          </w:p>
          <w:p w14:paraId="5FA1D750">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outlineLvl w:val="9"/>
              <w:rPr>
                <w:rFonts w:hint="eastAsia" w:ascii="仿宋" w:hAnsi="仿宋" w:eastAsia="仿宋" w:cs="仿宋"/>
                <w:b w:val="0"/>
                <w:bCs w:val="0"/>
                <w:strike w:val="0"/>
                <w:dstrike w:val="0"/>
                <w:color w:val="000000"/>
                <w:kern w:val="2"/>
                <w:sz w:val="24"/>
                <w:szCs w:val="24"/>
                <w:highlight w:val="none"/>
                <w:lang w:val="en-US" w:eastAsia="zh-CN" w:bidi="ar-SA"/>
              </w:rPr>
            </w:pPr>
          </w:p>
          <w:p w14:paraId="245CD8EA">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outlineLvl w:val="9"/>
              <w:rPr>
                <w:rFonts w:hint="eastAsia" w:ascii="仿宋" w:hAnsi="仿宋" w:eastAsia="仿宋" w:cs="仿宋"/>
                <w:b w:val="0"/>
                <w:bCs w:val="0"/>
                <w:strike w:val="0"/>
                <w:dstrike w:val="0"/>
                <w:color w:val="000000"/>
                <w:kern w:val="2"/>
                <w:sz w:val="24"/>
                <w:szCs w:val="24"/>
                <w:highlight w:val="none"/>
                <w:lang w:val="en-US" w:eastAsia="zh-CN" w:bidi="ar-SA"/>
              </w:rPr>
            </w:pPr>
            <w:r>
              <w:rPr>
                <w:rFonts w:hint="eastAsia" w:ascii="仿宋" w:hAnsi="仿宋" w:eastAsia="仿宋" w:cs="仿宋"/>
                <w:b w:val="0"/>
                <w:bCs w:val="0"/>
                <w:strike w:val="0"/>
                <w:dstrike w:val="0"/>
                <w:color w:val="000000"/>
                <w:kern w:val="2"/>
                <w:sz w:val="24"/>
                <w:szCs w:val="24"/>
                <w:highlight w:val="none"/>
                <w:lang w:val="en-US" w:eastAsia="zh-CN" w:bidi="ar-SA"/>
              </w:rPr>
              <w:t>4</w:t>
            </w:r>
          </w:p>
        </w:tc>
        <w:tc>
          <w:tcPr>
            <w:tcW w:w="2065" w:type="dxa"/>
            <w:noWrap w:val="0"/>
            <w:vAlign w:val="top"/>
          </w:tcPr>
          <w:p w14:paraId="13A3D3D0">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outlineLvl w:val="9"/>
              <w:rPr>
                <w:rFonts w:hint="eastAsia" w:ascii="仿宋" w:hAnsi="仿宋" w:eastAsia="仿宋" w:cs="仿宋"/>
                <w:b w:val="0"/>
                <w:bCs w:val="0"/>
                <w:strike w:val="0"/>
                <w:dstrike w:val="0"/>
                <w:color w:val="000000"/>
                <w:kern w:val="2"/>
                <w:sz w:val="24"/>
                <w:szCs w:val="24"/>
                <w:highlight w:val="none"/>
                <w:lang w:val="en-US" w:eastAsia="zh-CN" w:bidi="ar-SA"/>
              </w:rPr>
            </w:pPr>
          </w:p>
          <w:p w14:paraId="79987ADC">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outlineLvl w:val="9"/>
              <w:rPr>
                <w:rFonts w:hint="eastAsia" w:ascii="仿宋" w:hAnsi="仿宋" w:eastAsia="仿宋" w:cs="仿宋"/>
                <w:b w:val="0"/>
                <w:bCs w:val="0"/>
                <w:strike w:val="0"/>
                <w:dstrike w:val="0"/>
                <w:color w:val="000000"/>
                <w:kern w:val="2"/>
                <w:sz w:val="24"/>
                <w:szCs w:val="24"/>
                <w:highlight w:val="none"/>
                <w:lang w:val="en-US" w:eastAsia="zh-CN" w:bidi="ar-SA"/>
              </w:rPr>
            </w:pPr>
          </w:p>
          <w:p w14:paraId="3298A4B3">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outlineLvl w:val="9"/>
              <w:rPr>
                <w:rFonts w:hint="eastAsia" w:ascii="仿宋" w:hAnsi="仿宋" w:eastAsia="仿宋" w:cs="仿宋"/>
                <w:b w:val="0"/>
                <w:bCs w:val="0"/>
                <w:strike w:val="0"/>
                <w:dstrike w:val="0"/>
                <w:color w:val="000000"/>
                <w:kern w:val="2"/>
                <w:sz w:val="24"/>
                <w:szCs w:val="24"/>
                <w:highlight w:val="none"/>
                <w:lang w:val="en-US" w:eastAsia="zh-CN" w:bidi="ar-SA"/>
              </w:rPr>
            </w:pPr>
            <w:r>
              <w:rPr>
                <w:rFonts w:hint="eastAsia" w:ascii="仿宋" w:hAnsi="仿宋" w:eastAsia="仿宋" w:cs="仿宋"/>
                <w:b w:val="0"/>
                <w:bCs w:val="0"/>
                <w:strike w:val="0"/>
                <w:dstrike w:val="0"/>
                <w:color w:val="000000"/>
                <w:kern w:val="2"/>
                <w:sz w:val="24"/>
                <w:szCs w:val="24"/>
                <w:highlight w:val="none"/>
                <w:lang w:val="en-US" w:eastAsia="zh-CN" w:bidi="ar-SA"/>
              </w:rPr>
              <w:t>蔬菜、水果</w:t>
            </w:r>
          </w:p>
          <w:p w14:paraId="02A276F9">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outlineLvl w:val="9"/>
              <w:rPr>
                <w:rFonts w:hint="eastAsia" w:ascii="仿宋" w:hAnsi="仿宋" w:eastAsia="仿宋" w:cs="仿宋"/>
                <w:b w:val="0"/>
                <w:bCs w:val="0"/>
                <w:strike w:val="0"/>
                <w:dstrike w:val="0"/>
                <w:color w:val="000000"/>
                <w:kern w:val="2"/>
                <w:sz w:val="24"/>
                <w:szCs w:val="24"/>
                <w:highlight w:val="none"/>
                <w:lang w:val="en-US" w:eastAsia="zh-CN" w:bidi="ar-SA"/>
              </w:rPr>
            </w:pPr>
          </w:p>
        </w:tc>
        <w:tc>
          <w:tcPr>
            <w:tcW w:w="6474" w:type="dxa"/>
            <w:noWrap w:val="0"/>
            <w:vAlign w:val="center"/>
          </w:tcPr>
          <w:p w14:paraId="6F76ED71">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outlineLvl w:val="9"/>
              <w:rPr>
                <w:rFonts w:hint="eastAsia" w:ascii="仿宋" w:hAnsi="仿宋" w:eastAsia="仿宋" w:cs="仿宋"/>
                <w:b w:val="0"/>
                <w:bCs w:val="0"/>
                <w:strike w:val="0"/>
                <w:dstrike w:val="0"/>
                <w:color w:val="000000"/>
                <w:kern w:val="2"/>
                <w:sz w:val="24"/>
                <w:szCs w:val="24"/>
                <w:highlight w:val="none"/>
                <w:lang w:val="en-US" w:eastAsia="zh-CN" w:bidi="ar-SA"/>
              </w:rPr>
            </w:pPr>
            <w:r>
              <w:rPr>
                <w:rFonts w:hint="eastAsia" w:ascii="仿宋" w:hAnsi="仿宋" w:eastAsia="仿宋" w:cs="仿宋"/>
                <w:b w:val="0"/>
                <w:bCs w:val="0"/>
                <w:strike w:val="0"/>
                <w:dstrike w:val="0"/>
                <w:color w:val="000000"/>
                <w:kern w:val="2"/>
                <w:sz w:val="24"/>
                <w:szCs w:val="24"/>
                <w:highlight w:val="none"/>
                <w:lang w:val="en-US" w:eastAsia="zh-CN" w:bidi="ar-SA"/>
              </w:rPr>
              <w:t>供货方应提供有关食品农产品的《承诺达标合格证》；含水量符合国家标准，蔬菜水果，叶类菜要求新鲜，无黄叶；茄果类无空心，黑心，无黄斑，内部变稀等；企业须对蔬菜和水果进行抽样农残检测，凡是超标的蔬菜水果品种严禁配送。</w:t>
            </w:r>
          </w:p>
        </w:tc>
      </w:tr>
      <w:tr w14:paraId="3D529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0" w:hRule="atLeast"/>
          <w:jc w:val="center"/>
        </w:trPr>
        <w:tc>
          <w:tcPr>
            <w:tcW w:w="919" w:type="dxa"/>
            <w:noWrap w:val="0"/>
            <w:vAlign w:val="center"/>
          </w:tcPr>
          <w:p w14:paraId="4385D2D7">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outlineLvl w:val="9"/>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5</w:t>
            </w:r>
          </w:p>
        </w:tc>
        <w:tc>
          <w:tcPr>
            <w:tcW w:w="2065" w:type="dxa"/>
            <w:noWrap w:val="0"/>
            <w:vAlign w:val="center"/>
          </w:tcPr>
          <w:p w14:paraId="54038A18">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outlineLvl w:val="9"/>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肉  类</w:t>
            </w:r>
          </w:p>
        </w:tc>
        <w:tc>
          <w:tcPr>
            <w:tcW w:w="6474" w:type="dxa"/>
            <w:noWrap w:val="0"/>
            <w:vAlign w:val="center"/>
          </w:tcPr>
          <w:p w14:paraId="1CAAF2DF">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outlineLvl w:val="9"/>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具有动物检验检疫合格证明，且符合食品卫生安全法要求。新鲜肉类（牛肉、羊肉、猪肉、鸡肉、鸭肉等），肉有光泽，新鲜气味正常，肉不能是冷冻肉</w:t>
            </w:r>
            <w:r>
              <w:rPr>
                <w:rFonts w:hint="eastAsia" w:ascii="仿宋" w:hAnsi="仿宋" w:eastAsia="仿宋" w:cs="仿宋"/>
                <w:b w:val="0"/>
                <w:bCs w:val="0"/>
                <w:strike w:val="0"/>
                <w:dstrike w:val="0"/>
                <w:color w:val="000000"/>
                <w:kern w:val="2"/>
                <w:sz w:val="24"/>
                <w:szCs w:val="24"/>
                <w:highlight w:val="none"/>
                <w:lang w:val="en-US" w:eastAsia="zh-CN" w:bidi="ar-SA"/>
              </w:rPr>
              <w:t>，必须清洗干净</w:t>
            </w:r>
            <w:r>
              <w:rPr>
                <w:rFonts w:hint="eastAsia" w:ascii="仿宋" w:hAnsi="仿宋" w:eastAsia="仿宋" w:cs="仿宋"/>
                <w:b w:val="0"/>
                <w:bCs w:val="0"/>
                <w:color w:val="000000"/>
                <w:kern w:val="2"/>
                <w:sz w:val="24"/>
                <w:szCs w:val="24"/>
                <w:highlight w:val="none"/>
                <w:lang w:val="en-US" w:eastAsia="zh-CN" w:bidi="ar-SA"/>
              </w:rPr>
              <w:t>，并根据学校的要求切割成大块、丝和片。</w:t>
            </w:r>
          </w:p>
        </w:tc>
      </w:tr>
      <w:tr w14:paraId="69C2C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919" w:type="dxa"/>
            <w:noWrap w:val="0"/>
            <w:vAlign w:val="center"/>
          </w:tcPr>
          <w:p w14:paraId="323B85D2">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outlineLvl w:val="9"/>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6</w:t>
            </w:r>
          </w:p>
        </w:tc>
        <w:tc>
          <w:tcPr>
            <w:tcW w:w="2065" w:type="dxa"/>
            <w:noWrap w:val="0"/>
            <w:vAlign w:val="center"/>
          </w:tcPr>
          <w:p w14:paraId="63E4A854">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outlineLvl w:val="9"/>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禽  蛋</w:t>
            </w:r>
          </w:p>
        </w:tc>
        <w:tc>
          <w:tcPr>
            <w:tcW w:w="6474" w:type="dxa"/>
            <w:noWrap w:val="0"/>
            <w:vAlign w:val="center"/>
          </w:tcPr>
          <w:p w14:paraId="40492975">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outlineLvl w:val="9"/>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质量达到GB/T37108-2018 标准，农残不超标，并可溯源。有产地证明、检疫合格证的无公害产品，包装成一板（箱）或整件配送。要求外壳完好、新鲜，大小均匀，无破损、霉变、病斑、陈腐味。</w:t>
            </w:r>
          </w:p>
        </w:tc>
      </w:tr>
      <w:tr w14:paraId="6F7E3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jc w:val="center"/>
        </w:trPr>
        <w:tc>
          <w:tcPr>
            <w:tcW w:w="919" w:type="dxa"/>
            <w:noWrap w:val="0"/>
            <w:vAlign w:val="center"/>
          </w:tcPr>
          <w:p w14:paraId="6E6D692E">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outlineLvl w:val="9"/>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7</w:t>
            </w:r>
          </w:p>
        </w:tc>
        <w:tc>
          <w:tcPr>
            <w:tcW w:w="2065" w:type="dxa"/>
            <w:noWrap w:val="0"/>
            <w:vAlign w:val="center"/>
          </w:tcPr>
          <w:p w14:paraId="22B8C28F">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outlineLvl w:val="9"/>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其他（包含调味品、豆制品、米、面、米粉等）</w:t>
            </w:r>
          </w:p>
        </w:tc>
        <w:tc>
          <w:tcPr>
            <w:tcW w:w="6474" w:type="dxa"/>
            <w:noWrap w:val="0"/>
            <w:vAlign w:val="center"/>
          </w:tcPr>
          <w:p w14:paraId="567B3EE9">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outlineLvl w:val="9"/>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符合相关食品安全国家标准。</w:t>
            </w:r>
          </w:p>
        </w:tc>
      </w:tr>
      <w:tr w14:paraId="0FCD5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jc w:val="center"/>
        </w:trPr>
        <w:tc>
          <w:tcPr>
            <w:tcW w:w="919" w:type="dxa"/>
            <w:noWrap w:val="0"/>
            <w:vAlign w:val="center"/>
          </w:tcPr>
          <w:p w14:paraId="73E237CC">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outlineLvl w:val="9"/>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8</w:t>
            </w:r>
          </w:p>
        </w:tc>
        <w:tc>
          <w:tcPr>
            <w:tcW w:w="2065" w:type="dxa"/>
            <w:noWrap w:val="0"/>
            <w:vAlign w:val="center"/>
          </w:tcPr>
          <w:p w14:paraId="493C41A7">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outlineLvl w:val="9"/>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乳制品</w:t>
            </w:r>
          </w:p>
        </w:tc>
        <w:tc>
          <w:tcPr>
            <w:tcW w:w="6474" w:type="dxa"/>
            <w:noWrap w:val="0"/>
            <w:vAlign w:val="center"/>
          </w:tcPr>
          <w:p w14:paraId="6E4DE4F5">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outlineLvl w:val="9"/>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符合相关乳制品食品安全国家标准。牛奶颜色乳白，乳香清淡，口感稀薄，闻起来香味很淡，入口后有淡淡的奶香。加热后不挂杯。</w:t>
            </w:r>
          </w:p>
        </w:tc>
      </w:tr>
      <w:tr w14:paraId="639EC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919" w:type="dxa"/>
            <w:noWrap w:val="0"/>
            <w:vAlign w:val="center"/>
          </w:tcPr>
          <w:p w14:paraId="23636180">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outlineLvl w:val="9"/>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9</w:t>
            </w:r>
          </w:p>
        </w:tc>
        <w:tc>
          <w:tcPr>
            <w:tcW w:w="2065" w:type="dxa"/>
            <w:noWrap w:val="0"/>
            <w:vAlign w:val="center"/>
          </w:tcPr>
          <w:p w14:paraId="56CD3C39">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outlineLvl w:val="9"/>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糕  点</w:t>
            </w:r>
          </w:p>
        </w:tc>
        <w:tc>
          <w:tcPr>
            <w:tcW w:w="6474" w:type="dxa"/>
            <w:noWrap w:val="0"/>
            <w:vAlign w:val="center"/>
          </w:tcPr>
          <w:p w14:paraId="5D98AACD">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auto"/>
              <w:outlineLvl w:val="9"/>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符合 GB7099-2015 食品安全国家标准（糕点、面包）</w:t>
            </w:r>
          </w:p>
        </w:tc>
      </w:tr>
    </w:tbl>
    <w:p w14:paraId="0506C9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 w:val="0"/>
          <w:bCs w:val="0"/>
          <w:color w:val="000000"/>
          <w:spacing w:val="0"/>
          <w:kern w:val="2"/>
          <w:sz w:val="24"/>
          <w:szCs w:val="24"/>
          <w:highlight w:val="none"/>
          <w:u w:val="none" w:color="auto"/>
          <w:shd w:val="clear" w:color="auto" w:fill="auto"/>
          <w:lang w:val="en-US" w:eastAsia="zh-CN" w:bidi="ar-SA"/>
        </w:rPr>
      </w:pPr>
      <w:r>
        <w:rPr>
          <w:rFonts w:hint="eastAsia" w:ascii="仿宋" w:hAnsi="仿宋" w:eastAsia="仿宋" w:cs="仿宋"/>
          <w:b w:val="0"/>
          <w:bCs w:val="0"/>
          <w:color w:val="000000"/>
          <w:spacing w:val="0"/>
          <w:kern w:val="2"/>
          <w:sz w:val="24"/>
          <w:szCs w:val="24"/>
          <w:highlight w:val="none"/>
          <w:u w:val="none" w:color="auto"/>
          <w:shd w:val="clear" w:color="auto" w:fill="auto"/>
          <w:lang w:val="en-US" w:eastAsia="zh-CN" w:bidi="ar-SA"/>
        </w:rPr>
        <w:t>备注：1、上述标准实行过程中如国家发布新的标准，则按照新标准执行。</w:t>
      </w:r>
    </w:p>
    <w:p w14:paraId="3EE5F6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200" w:firstLineChars="500"/>
        <w:textAlignment w:val="auto"/>
        <w:outlineLvl w:val="9"/>
        <w:rPr>
          <w:rFonts w:hint="eastAsia" w:ascii="仿宋" w:hAnsi="仿宋" w:eastAsia="仿宋" w:cs="仿宋"/>
          <w:color w:val="000000"/>
          <w:sz w:val="24"/>
          <w:szCs w:val="24"/>
          <w:highlight w:val="none"/>
          <w:lang w:val="en-US" w:eastAsia="zh-CN"/>
        </w:rPr>
      </w:pPr>
      <w:r>
        <w:rPr>
          <w:rFonts w:hint="eastAsia" w:ascii="仿宋" w:hAnsi="仿宋" w:eastAsia="仿宋" w:cs="仿宋"/>
          <w:b w:val="0"/>
          <w:bCs w:val="0"/>
          <w:color w:val="000000"/>
          <w:spacing w:val="0"/>
          <w:kern w:val="2"/>
          <w:sz w:val="24"/>
          <w:szCs w:val="24"/>
          <w:highlight w:val="none"/>
          <w:u w:val="none" w:color="auto"/>
          <w:shd w:val="clear" w:color="auto" w:fill="auto"/>
          <w:lang w:val="en-US" w:eastAsia="zh-CN" w:bidi="ar-SA"/>
        </w:rPr>
        <w:t>2、上述标准为最低标准和要求，合同双方方可在高于上述标准之上进行合同约定并明确标注。</w:t>
      </w:r>
    </w:p>
    <w:p w14:paraId="25BBB642">
      <w:pPr>
        <w:pStyle w:val="12"/>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1978D6B6">
      <w:pPr>
        <w:spacing w:line="440" w:lineRule="exact"/>
        <w:jc w:val="center"/>
        <w:outlineLvl w:val="0"/>
        <w:rPr>
          <w:rFonts w:hint="eastAsia" w:ascii="仿宋" w:hAnsi="仿宋" w:eastAsia="仿宋" w:cs="仿宋"/>
          <w:bCs/>
          <w:color w:val="auto"/>
          <w:sz w:val="24"/>
          <w:szCs w:val="24"/>
          <w:highlight w:val="none"/>
          <w:lang w:eastAsia="zh-CN"/>
        </w:rPr>
      </w:pPr>
      <w:bookmarkStart w:id="55" w:name="_Toc16385"/>
      <w:r>
        <w:rPr>
          <w:rFonts w:hint="eastAsia" w:ascii="仿宋" w:hAnsi="仿宋" w:eastAsia="仿宋" w:cs="仿宋"/>
          <w:b/>
          <w:color w:val="auto"/>
          <w:sz w:val="24"/>
          <w:szCs w:val="24"/>
          <w:highlight w:val="none"/>
        </w:rPr>
        <w:t xml:space="preserve">第四章 </w:t>
      </w:r>
      <w:bookmarkStart w:id="56" w:name="_Toc138638702"/>
      <w:bookmarkEnd w:id="56"/>
      <w:bookmarkStart w:id="57" w:name="_Toc138638719"/>
      <w:bookmarkEnd w:id="57"/>
      <w:bookmarkStart w:id="58" w:name="_Toc138638509"/>
      <w:bookmarkEnd w:id="58"/>
      <w:bookmarkStart w:id="59" w:name="_Toc138638718"/>
      <w:bookmarkEnd w:id="59"/>
      <w:bookmarkStart w:id="60" w:name="_Toc138638883"/>
      <w:bookmarkEnd w:id="60"/>
      <w:bookmarkStart w:id="61" w:name="_Toc138638910"/>
      <w:bookmarkEnd w:id="61"/>
      <w:bookmarkStart w:id="62" w:name="_Toc138638906"/>
      <w:bookmarkEnd w:id="62"/>
      <w:bookmarkStart w:id="63" w:name="_Toc138639145"/>
      <w:bookmarkEnd w:id="63"/>
      <w:bookmarkStart w:id="64" w:name="_Toc138639074"/>
      <w:bookmarkEnd w:id="64"/>
      <w:bookmarkStart w:id="65" w:name="_合同文件的组成及解释顺序"/>
      <w:bookmarkEnd w:id="65"/>
      <w:bookmarkStart w:id="66" w:name="_Toc138639091"/>
      <w:bookmarkEnd w:id="66"/>
      <w:bookmarkStart w:id="67" w:name="_Toc138638884"/>
      <w:bookmarkEnd w:id="67"/>
      <w:bookmarkStart w:id="68" w:name="_Toc138638538"/>
      <w:bookmarkEnd w:id="68"/>
      <w:bookmarkStart w:id="69" w:name="_Toc138638535"/>
      <w:bookmarkEnd w:id="69"/>
      <w:bookmarkStart w:id="70" w:name="_Toc138638510"/>
      <w:bookmarkEnd w:id="70"/>
      <w:bookmarkStart w:id="71" w:name="_Toc138638534"/>
      <w:bookmarkEnd w:id="71"/>
      <w:bookmarkStart w:id="72" w:name="_Toc138638907"/>
      <w:bookmarkEnd w:id="72"/>
      <w:bookmarkStart w:id="73" w:name="_Toc138639090"/>
      <w:bookmarkEnd w:id="73"/>
      <w:bookmarkStart w:id="74" w:name="_Toc138638773"/>
      <w:bookmarkEnd w:id="74"/>
      <w:bookmarkStart w:id="75" w:name="_Toc531016893"/>
      <w:r>
        <w:rPr>
          <w:rFonts w:hint="eastAsia" w:ascii="仿宋" w:hAnsi="仿宋" w:eastAsia="仿宋" w:cs="仿宋"/>
          <w:b/>
          <w:color w:val="auto"/>
          <w:sz w:val="24"/>
          <w:szCs w:val="24"/>
          <w:highlight w:val="none"/>
          <w:lang w:eastAsia="zh-CN"/>
        </w:rPr>
        <w:t>服务标准和要求</w:t>
      </w:r>
      <w:bookmarkEnd w:id="55"/>
    </w:p>
    <w:p w14:paraId="004A0624">
      <w:pPr>
        <w:rPr>
          <w:rFonts w:hint="eastAsia" w:ascii="仿宋" w:hAnsi="仿宋" w:eastAsia="仿宋" w:cs="仿宋"/>
          <w:color w:val="auto"/>
          <w:highlight w:val="none"/>
          <w:lang w:val="en-US" w:eastAsia="zh-CN"/>
        </w:rPr>
      </w:pPr>
    </w:p>
    <w:p w14:paraId="623C382F">
      <w:pPr>
        <w:pStyle w:val="12"/>
        <w:keepNext w:val="0"/>
        <w:keepLines w:val="0"/>
        <w:pageBreakBefore w:val="0"/>
        <w:numPr>
          <w:ilvl w:val="0"/>
          <w:numId w:val="0"/>
        </w:numPr>
        <w:kinsoku/>
        <w:wordWrap/>
        <w:overflowPunct/>
        <w:topLinePunct w:val="0"/>
        <w:bidi w:val="0"/>
        <w:snapToGrid/>
        <w:spacing w:line="360" w:lineRule="auto"/>
        <w:outlineLvl w:val="9"/>
        <w:rPr>
          <w:rFonts w:hint="eastAsia" w:ascii="仿宋" w:hAnsi="仿宋" w:eastAsia="仿宋" w:cs="仿宋"/>
          <w:color w:val="auto"/>
          <w:kern w:val="0"/>
          <w:sz w:val="24"/>
          <w:szCs w:val="24"/>
          <w:highlight w:val="none"/>
          <w:lang w:val="en-US" w:eastAsia="zh-CN" w:bidi="ar-SA"/>
        </w:rPr>
      </w:pPr>
      <w:bookmarkStart w:id="76" w:name="_Toc3298"/>
      <w:bookmarkEnd w:id="76"/>
      <w:r>
        <w:rPr>
          <w:rFonts w:hint="eastAsia" w:ascii="仿宋" w:hAnsi="仿宋" w:eastAsia="仿宋" w:cs="仿宋"/>
          <w:color w:val="auto"/>
          <w:kern w:val="0"/>
          <w:sz w:val="24"/>
          <w:szCs w:val="24"/>
          <w:highlight w:val="none"/>
          <w:lang w:val="en-US" w:eastAsia="zh-CN" w:bidi="ar-SA"/>
        </w:rPr>
        <w:t>(1)</w:t>
      </w:r>
      <w:r>
        <w:rPr>
          <w:rFonts w:hint="eastAsia" w:ascii="仿宋" w:hAnsi="仿宋" w:eastAsia="仿宋" w:cs="仿宋"/>
          <w:color w:val="auto"/>
          <w:kern w:val="0"/>
          <w:sz w:val="24"/>
          <w:szCs w:val="24"/>
          <w:highlight w:val="none"/>
          <w:lang w:val="en-US" w:eastAsia="zh-CN" w:bidi="ar-SA"/>
        </w:rPr>
        <w:t>技术要求</w:t>
      </w:r>
    </w:p>
    <w:p w14:paraId="2D438EA3">
      <w:pPr>
        <w:pStyle w:val="13"/>
        <w:keepNext w:val="0"/>
        <w:keepLines w:val="0"/>
        <w:pageBreakBefore w:val="0"/>
        <w:numPr>
          <w:ilvl w:val="0"/>
          <w:numId w:val="0"/>
        </w:numPr>
        <w:kinsoku/>
        <w:wordWrap/>
        <w:overflowPunct/>
        <w:topLinePunct w:val="0"/>
        <w:bidi w:val="0"/>
        <w:snapToGrid/>
        <w:spacing w:line="360" w:lineRule="auto"/>
        <w:jc w:val="center"/>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sz w:val="24"/>
          <w:szCs w:val="24"/>
          <w:highlight w:val="none"/>
          <w:lang w:val="en-US" w:eastAsia="zh-CN"/>
        </w:rPr>
        <w:t>水果类</w:t>
      </w:r>
      <w:r>
        <w:rPr>
          <w:rFonts w:hint="eastAsia" w:ascii="仿宋" w:hAnsi="仿宋" w:eastAsia="仿宋" w:cs="仿宋"/>
          <w:color w:val="auto"/>
          <w:kern w:val="0"/>
          <w:sz w:val="24"/>
          <w:szCs w:val="24"/>
          <w:highlight w:val="none"/>
          <w:lang w:val="en-US" w:eastAsia="zh-CN" w:bidi="ar-SA"/>
        </w:rPr>
        <w:t>食材总体需求清单</w:t>
      </w:r>
    </w:p>
    <w:p w14:paraId="019BBF15">
      <w:pPr>
        <w:pStyle w:val="13"/>
        <w:keepNext w:val="0"/>
        <w:keepLines w:val="0"/>
        <w:pageBreakBefore w:val="0"/>
        <w:numPr>
          <w:ilvl w:val="0"/>
          <w:numId w:val="0"/>
        </w:numPr>
        <w:kinsoku/>
        <w:wordWrap/>
        <w:overflowPunct/>
        <w:topLinePunct w:val="0"/>
        <w:bidi w:val="0"/>
        <w:snapToGrid/>
        <w:spacing w:line="360" w:lineRule="auto"/>
        <w:jc w:val="center"/>
        <w:outlineLvl w:val="9"/>
        <w:rPr>
          <w:rFonts w:hint="eastAsia" w:ascii="仿宋" w:hAnsi="仿宋" w:eastAsia="仿宋" w:cs="仿宋"/>
          <w:color w:val="auto"/>
          <w:kern w:val="0"/>
          <w:sz w:val="24"/>
          <w:szCs w:val="24"/>
          <w:highlight w:val="none"/>
          <w:lang w:val="en-US" w:eastAsia="zh-CN" w:bidi="ar-SA"/>
        </w:rPr>
      </w:pPr>
      <w:r>
        <w:rPr>
          <w:rFonts w:hint="default" w:ascii="仿宋" w:hAnsi="仿宋" w:eastAsia="仿宋" w:cs="仿宋"/>
          <w:color w:val="auto"/>
          <w:kern w:val="0"/>
          <w:sz w:val="24"/>
          <w:szCs w:val="24"/>
          <w:highlight w:val="none"/>
          <w:lang w:val="en-US" w:eastAsia="zh-CN" w:bidi="ar-SA"/>
        </w:rPr>
        <w:t>（仅列举常用食材，采购品种及数量以实际发生为准。）</w:t>
      </w:r>
    </w:p>
    <w:tbl>
      <w:tblPr>
        <w:tblStyle w:val="40"/>
        <w:tblW w:w="936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271"/>
        <w:gridCol w:w="796"/>
        <w:gridCol w:w="785"/>
        <w:gridCol w:w="830"/>
        <w:gridCol w:w="1120"/>
        <w:gridCol w:w="2954"/>
        <w:gridCol w:w="888"/>
      </w:tblGrid>
      <w:tr w14:paraId="5B328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24" w:type="dxa"/>
            <w:noWrap w:val="0"/>
            <w:vAlign w:val="center"/>
          </w:tcPr>
          <w:p w14:paraId="6E1BA0E6">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序号</w:t>
            </w:r>
          </w:p>
        </w:tc>
        <w:tc>
          <w:tcPr>
            <w:tcW w:w="1271" w:type="dxa"/>
            <w:noWrap w:val="0"/>
            <w:vAlign w:val="center"/>
          </w:tcPr>
          <w:p w14:paraId="01224460">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食材名称</w:t>
            </w:r>
          </w:p>
        </w:tc>
        <w:tc>
          <w:tcPr>
            <w:tcW w:w="796" w:type="dxa"/>
            <w:noWrap w:val="0"/>
            <w:vAlign w:val="center"/>
          </w:tcPr>
          <w:p w14:paraId="63D74CBC">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规格</w:t>
            </w:r>
          </w:p>
        </w:tc>
        <w:tc>
          <w:tcPr>
            <w:tcW w:w="785" w:type="dxa"/>
            <w:noWrap w:val="0"/>
            <w:vAlign w:val="center"/>
          </w:tcPr>
          <w:p w14:paraId="4DF1EE75">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单位</w:t>
            </w:r>
          </w:p>
        </w:tc>
        <w:tc>
          <w:tcPr>
            <w:tcW w:w="830" w:type="dxa"/>
            <w:noWrap w:val="0"/>
            <w:vAlign w:val="center"/>
          </w:tcPr>
          <w:p w14:paraId="17EB39B6">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报价方式</w:t>
            </w:r>
          </w:p>
        </w:tc>
        <w:tc>
          <w:tcPr>
            <w:tcW w:w="1120" w:type="dxa"/>
            <w:noWrap/>
            <w:vAlign w:val="center"/>
          </w:tcPr>
          <w:p w14:paraId="4D4EA725">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单价限价（元）</w:t>
            </w:r>
          </w:p>
        </w:tc>
        <w:tc>
          <w:tcPr>
            <w:tcW w:w="2954" w:type="dxa"/>
            <w:noWrap/>
            <w:vAlign w:val="center"/>
          </w:tcPr>
          <w:p w14:paraId="54E07A7A">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质量标准</w:t>
            </w:r>
          </w:p>
        </w:tc>
        <w:tc>
          <w:tcPr>
            <w:tcW w:w="888" w:type="dxa"/>
            <w:noWrap/>
            <w:vAlign w:val="center"/>
          </w:tcPr>
          <w:p w14:paraId="2C47AB8F">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备注</w:t>
            </w:r>
          </w:p>
        </w:tc>
      </w:tr>
      <w:tr w14:paraId="3155C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24" w:type="dxa"/>
            <w:noWrap w:val="0"/>
            <w:vAlign w:val="center"/>
          </w:tcPr>
          <w:p w14:paraId="4A01440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1271" w:type="dxa"/>
            <w:noWrap w:val="0"/>
            <w:vAlign w:val="center"/>
          </w:tcPr>
          <w:p w14:paraId="603E025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丑橘</w:t>
            </w:r>
          </w:p>
        </w:tc>
        <w:tc>
          <w:tcPr>
            <w:tcW w:w="796" w:type="dxa"/>
            <w:noWrap w:val="0"/>
            <w:vAlign w:val="center"/>
          </w:tcPr>
          <w:p w14:paraId="3098A9C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一级</w:t>
            </w:r>
          </w:p>
        </w:tc>
        <w:tc>
          <w:tcPr>
            <w:tcW w:w="785" w:type="dxa"/>
            <w:noWrap w:val="0"/>
            <w:vAlign w:val="center"/>
          </w:tcPr>
          <w:p w14:paraId="5892EA7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公斤</w:t>
            </w:r>
          </w:p>
        </w:tc>
        <w:tc>
          <w:tcPr>
            <w:tcW w:w="830" w:type="dxa"/>
            <w:noWrap w:val="0"/>
            <w:vAlign w:val="center"/>
          </w:tcPr>
          <w:p w14:paraId="48543BD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单价</w:t>
            </w:r>
          </w:p>
        </w:tc>
        <w:tc>
          <w:tcPr>
            <w:tcW w:w="1120" w:type="dxa"/>
            <w:noWrap w:val="0"/>
            <w:vAlign w:val="center"/>
          </w:tcPr>
          <w:p w14:paraId="05B7B75C">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 xml:space="preserve">8.6 </w:t>
            </w:r>
          </w:p>
        </w:tc>
        <w:tc>
          <w:tcPr>
            <w:tcW w:w="2954" w:type="dxa"/>
            <w:vMerge w:val="restart"/>
            <w:noWrap w:val="0"/>
            <w:vAlign w:val="center"/>
          </w:tcPr>
          <w:p w14:paraId="2CAC535A">
            <w:pPr>
              <w:keepNext w:val="0"/>
              <w:keepLines w:val="0"/>
              <w:pageBreakBefore w:val="0"/>
              <w:widowControl/>
              <w:suppressLineNumbers w:val="0"/>
              <w:kinsoku/>
              <w:wordWrap/>
              <w:overflowPunct/>
              <w:topLinePunct w:val="0"/>
              <w:bidi w:val="0"/>
              <w:snapToGrid/>
              <w:spacing w:line="360" w:lineRule="auto"/>
              <w:jc w:val="left"/>
              <w:textAlignment w:val="center"/>
              <w:outlineLvl w:val="9"/>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一、感官质量标准</w:t>
            </w:r>
          </w:p>
          <w:p w14:paraId="338F1B30">
            <w:pPr>
              <w:keepNext w:val="0"/>
              <w:keepLines w:val="0"/>
              <w:pageBreakBefore w:val="0"/>
              <w:widowControl/>
              <w:suppressLineNumbers w:val="0"/>
              <w:kinsoku/>
              <w:wordWrap/>
              <w:overflowPunct/>
              <w:topLinePunct w:val="0"/>
              <w:bidi w:val="0"/>
              <w:snapToGrid/>
              <w:spacing w:line="360" w:lineRule="auto"/>
              <w:jc w:val="left"/>
              <w:textAlignment w:val="center"/>
              <w:outlineLvl w:val="9"/>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1.外观：形状完整，无畸形、破损、腐烂、虫蛀或机械损伤。表面清洁，无泥土、杂质或异物附着。无病斑、霉变、冻害或脱水萎蔫现象（如叶菜类应保持挺立，瓜果类表皮光滑）。</w:t>
            </w:r>
          </w:p>
          <w:p w14:paraId="0427A3D6">
            <w:pPr>
              <w:keepNext w:val="0"/>
              <w:keepLines w:val="0"/>
              <w:pageBreakBefore w:val="0"/>
              <w:widowControl/>
              <w:suppressLineNumbers w:val="0"/>
              <w:kinsoku/>
              <w:wordWrap/>
              <w:overflowPunct/>
              <w:topLinePunct w:val="0"/>
              <w:bidi w:val="0"/>
              <w:snapToGrid/>
              <w:spacing w:line="360" w:lineRule="auto"/>
              <w:jc w:val="left"/>
              <w:textAlignment w:val="center"/>
              <w:outlineLvl w:val="9"/>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2.色泽：具有品种特有的自然色泽，无异常变色（如发黄、褐变等）。</w:t>
            </w:r>
          </w:p>
          <w:p w14:paraId="657DEBD6">
            <w:pPr>
              <w:keepNext w:val="0"/>
              <w:keepLines w:val="0"/>
              <w:pageBreakBefore w:val="0"/>
              <w:widowControl/>
              <w:suppressLineNumbers w:val="0"/>
              <w:kinsoku/>
              <w:wordWrap/>
              <w:overflowPunct/>
              <w:topLinePunct w:val="0"/>
              <w:bidi w:val="0"/>
              <w:snapToGrid/>
              <w:spacing w:line="360" w:lineRule="auto"/>
              <w:jc w:val="left"/>
              <w:textAlignment w:val="center"/>
              <w:outlineLvl w:val="9"/>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3.气味：具有新鲜蔬菜水果特有的清香气味，无酸败、发酵、霉味或其他异味。</w:t>
            </w:r>
          </w:p>
          <w:p w14:paraId="533112ED">
            <w:pPr>
              <w:keepNext w:val="0"/>
              <w:keepLines w:val="0"/>
              <w:pageBreakBefore w:val="0"/>
              <w:widowControl/>
              <w:suppressLineNumbers w:val="0"/>
              <w:kinsoku/>
              <w:wordWrap/>
              <w:overflowPunct/>
              <w:topLinePunct w:val="0"/>
              <w:bidi w:val="0"/>
              <w:snapToGrid/>
              <w:spacing w:line="360" w:lineRule="auto"/>
              <w:jc w:val="left"/>
              <w:textAlignment w:val="center"/>
              <w:outlineLvl w:val="9"/>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4.质地：果实饱满，质地脆嫩或紧实（如苹果应硬挺，番茄应弹性适中）。无空心、软化或木质化现象。</w:t>
            </w:r>
          </w:p>
          <w:p w14:paraId="3DCB4C3F">
            <w:pPr>
              <w:keepNext w:val="0"/>
              <w:keepLines w:val="0"/>
              <w:pageBreakBefore w:val="0"/>
              <w:widowControl/>
              <w:suppressLineNumbers w:val="0"/>
              <w:kinsoku/>
              <w:wordWrap/>
              <w:overflowPunct/>
              <w:topLinePunct w:val="0"/>
              <w:bidi w:val="0"/>
              <w:snapToGrid/>
              <w:spacing w:line="360" w:lineRule="auto"/>
              <w:jc w:val="left"/>
              <w:textAlignment w:val="center"/>
              <w:outlineLvl w:val="9"/>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二、理化及营养指标</w:t>
            </w:r>
          </w:p>
          <w:p w14:paraId="36C6EDF6">
            <w:pPr>
              <w:keepNext w:val="0"/>
              <w:keepLines w:val="0"/>
              <w:pageBreakBefore w:val="0"/>
              <w:widowControl/>
              <w:suppressLineNumbers w:val="0"/>
              <w:kinsoku/>
              <w:wordWrap/>
              <w:overflowPunct/>
              <w:topLinePunct w:val="0"/>
              <w:bidi w:val="0"/>
              <w:snapToGrid/>
              <w:spacing w:line="360" w:lineRule="auto"/>
              <w:jc w:val="left"/>
              <w:textAlignment w:val="center"/>
              <w:outlineLvl w:val="9"/>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1.成熟度：符合品种适宜的成熟度，未成熟或过度成熟（如香蕉、番茄）。</w:t>
            </w:r>
          </w:p>
          <w:p w14:paraId="2C0407A9">
            <w:pPr>
              <w:keepNext w:val="0"/>
              <w:keepLines w:val="0"/>
              <w:pageBreakBefore w:val="0"/>
              <w:widowControl/>
              <w:suppressLineNumbers w:val="0"/>
              <w:kinsoku/>
              <w:wordWrap/>
              <w:overflowPunct/>
              <w:topLinePunct w:val="0"/>
              <w:bidi w:val="0"/>
              <w:snapToGrid/>
              <w:spacing w:line="360" w:lineRule="auto"/>
              <w:jc w:val="left"/>
              <w:textAlignment w:val="center"/>
              <w:outlineLvl w:val="9"/>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2.水分含量：保持正常水分，避免脱水或过度失水（如黄瓜、叶菜类应避免干枯）。</w:t>
            </w:r>
          </w:p>
          <w:p w14:paraId="1318E954">
            <w:pPr>
              <w:keepNext w:val="0"/>
              <w:keepLines w:val="0"/>
              <w:pageBreakBefore w:val="0"/>
              <w:widowControl/>
              <w:suppressLineNumbers w:val="0"/>
              <w:kinsoku/>
              <w:wordWrap/>
              <w:overflowPunct/>
              <w:topLinePunct w:val="0"/>
              <w:bidi w:val="0"/>
              <w:snapToGrid/>
              <w:spacing w:line="360" w:lineRule="auto"/>
              <w:jc w:val="left"/>
              <w:textAlignment w:val="center"/>
              <w:outlineLvl w:val="9"/>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3.营养成分：维生素、矿物质、膳食纤维等含量符合该品种的常规范围（如柑橘类维生素C含量）。</w:t>
            </w:r>
          </w:p>
          <w:p w14:paraId="7547801B">
            <w:pPr>
              <w:keepNext w:val="0"/>
              <w:keepLines w:val="0"/>
              <w:pageBreakBefore w:val="0"/>
              <w:widowControl/>
              <w:suppressLineNumbers w:val="0"/>
              <w:kinsoku/>
              <w:wordWrap/>
              <w:overflowPunct/>
              <w:topLinePunct w:val="0"/>
              <w:bidi w:val="0"/>
              <w:snapToGrid/>
              <w:spacing w:line="360" w:lineRule="auto"/>
              <w:jc w:val="left"/>
              <w:textAlignment w:val="center"/>
              <w:outlineLvl w:val="9"/>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三、安全卫生指标</w:t>
            </w:r>
          </w:p>
          <w:p w14:paraId="5BE66F8C">
            <w:pPr>
              <w:keepNext w:val="0"/>
              <w:keepLines w:val="0"/>
              <w:pageBreakBefore w:val="0"/>
              <w:widowControl/>
              <w:suppressLineNumbers w:val="0"/>
              <w:kinsoku/>
              <w:wordWrap/>
              <w:overflowPunct/>
              <w:topLinePunct w:val="0"/>
              <w:bidi w:val="0"/>
              <w:snapToGrid/>
              <w:spacing w:line="360" w:lineRule="auto"/>
              <w:jc w:val="left"/>
              <w:textAlignment w:val="center"/>
              <w:outlineLvl w:val="9"/>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1.农药残留：</w:t>
            </w:r>
          </w:p>
          <w:p w14:paraId="6798615F">
            <w:pPr>
              <w:keepNext w:val="0"/>
              <w:keepLines w:val="0"/>
              <w:pageBreakBefore w:val="0"/>
              <w:widowControl/>
              <w:suppressLineNumbers w:val="0"/>
              <w:kinsoku/>
              <w:wordWrap/>
              <w:overflowPunct/>
              <w:topLinePunct w:val="0"/>
              <w:bidi w:val="0"/>
              <w:snapToGrid/>
              <w:spacing w:line="360" w:lineRule="auto"/>
              <w:jc w:val="left"/>
              <w:textAlignment w:val="center"/>
              <w:outlineLvl w:val="9"/>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符合国家或地区标准，如‌《食品安全国家标准食品中农药最大残留限量》（GB 2763-2021），不得检出禁用农药。</w:t>
            </w:r>
          </w:p>
          <w:p w14:paraId="70451865">
            <w:pPr>
              <w:keepNext w:val="0"/>
              <w:keepLines w:val="0"/>
              <w:pageBreakBefore w:val="0"/>
              <w:widowControl/>
              <w:suppressLineNumbers w:val="0"/>
              <w:kinsoku/>
              <w:wordWrap/>
              <w:overflowPunct/>
              <w:topLinePunct w:val="0"/>
              <w:bidi w:val="0"/>
              <w:snapToGrid/>
              <w:spacing w:line="360" w:lineRule="auto"/>
              <w:jc w:val="left"/>
              <w:textAlignment w:val="center"/>
              <w:outlineLvl w:val="9"/>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2.重金属污染：铅、镉、汞、砷等重金属含量不得超过国家标准，如《食品中污染物限量标准》（GB 2762—2022）</w:t>
            </w:r>
          </w:p>
          <w:p w14:paraId="6DFE468F">
            <w:pPr>
              <w:keepNext w:val="0"/>
              <w:keepLines w:val="0"/>
              <w:pageBreakBefore w:val="0"/>
              <w:widowControl/>
              <w:suppressLineNumbers w:val="0"/>
              <w:kinsoku/>
              <w:wordWrap/>
              <w:overflowPunct/>
              <w:topLinePunct w:val="0"/>
              <w:bidi w:val="0"/>
              <w:snapToGrid/>
              <w:spacing w:line="360" w:lineRule="auto"/>
              <w:jc w:val="left"/>
              <w:textAlignment w:val="center"/>
              <w:outlineLvl w:val="9"/>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3.微生物指标：细菌总数、大肠菌群、致病菌（如沙门氏菌、金黄色葡萄球菌）不得超标。</w:t>
            </w:r>
          </w:p>
          <w:p w14:paraId="12CBF5C2">
            <w:pPr>
              <w:keepNext w:val="0"/>
              <w:keepLines w:val="0"/>
              <w:pageBreakBefore w:val="0"/>
              <w:widowControl/>
              <w:suppressLineNumbers w:val="0"/>
              <w:kinsoku/>
              <w:wordWrap/>
              <w:overflowPunct/>
              <w:topLinePunct w:val="0"/>
              <w:bidi w:val="0"/>
              <w:snapToGrid/>
              <w:spacing w:line="360" w:lineRule="auto"/>
              <w:jc w:val="left"/>
              <w:textAlignment w:val="center"/>
              <w:outlineLvl w:val="9"/>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4.添加剂：禁止使用非法保鲜剂、防腐剂或漂白剂（如二氧化硫超标）。</w:t>
            </w:r>
          </w:p>
          <w:p w14:paraId="4115526A">
            <w:pPr>
              <w:keepNext w:val="0"/>
              <w:keepLines w:val="0"/>
              <w:pageBreakBefore w:val="0"/>
              <w:widowControl/>
              <w:suppressLineNumbers w:val="0"/>
              <w:kinsoku/>
              <w:wordWrap/>
              <w:overflowPunct/>
              <w:topLinePunct w:val="0"/>
              <w:bidi w:val="0"/>
              <w:snapToGrid/>
              <w:spacing w:line="360" w:lineRule="auto"/>
              <w:jc w:val="left"/>
              <w:textAlignment w:val="center"/>
              <w:outlineLvl w:val="9"/>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四、包装要求</w:t>
            </w:r>
          </w:p>
          <w:p w14:paraId="2D248D51">
            <w:pPr>
              <w:keepNext w:val="0"/>
              <w:keepLines w:val="0"/>
              <w:pageBreakBefore w:val="0"/>
              <w:widowControl/>
              <w:suppressLineNumbers w:val="0"/>
              <w:kinsoku/>
              <w:wordWrap/>
              <w:overflowPunct/>
              <w:topLinePunct w:val="0"/>
              <w:bidi w:val="0"/>
              <w:snapToGrid/>
              <w:spacing w:line="360" w:lineRule="auto"/>
              <w:jc w:val="left"/>
              <w:textAlignment w:val="center"/>
              <w:outlineLvl w:val="9"/>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1.包装材料：清洁无毒，符合食品级标准，避免二次污染。</w:t>
            </w:r>
          </w:p>
          <w:p w14:paraId="6B86E8EC">
            <w:pPr>
              <w:keepNext w:val="0"/>
              <w:keepLines w:val="0"/>
              <w:pageBreakBefore w:val="0"/>
              <w:widowControl/>
              <w:suppressLineNumbers w:val="0"/>
              <w:kinsoku/>
              <w:wordWrap/>
              <w:overflowPunct/>
              <w:topLinePunct w:val="0"/>
              <w:bidi w:val="0"/>
              <w:snapToGrid/>
              <w:spacing w:line="360" w:lineRule="auto"/>
              <w:jc w:val="left"/>
              <w:textAlignment w:val="center"/>
              <w:outlineLvl w:val="9"/>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五、储存与运输要求</w:t>
            </w:r>
          </w:p>
          <w:p w14:paraId="0BC332C6">
            <w:pPr>
              <w:keepNext w:val="0"/>
              <w:keepLines w:val="0"/>
              <w:pageBreakBefore w:val="0"/>
              <w:widowControl/>
              <w:suppressLineNumbers w:val="0"/>
              <w:kinsoku/>
              <w:wordWrap/>
              <w:overflowPunct/>
              <w:topLinePunct w:val="0"/>
              <w:bidi w:val="0"/>
              <w:snapToGrid/>
              <w:spacing w:line="360" w:lineRule="auto"/>
              <w:jc w:val="left"/>
              <w:textAlignment w:val="center"/>
              <w:outlineLvl w:val="9"/>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1.温度控制：根据不同品类选择适宜温度（如绿叶菜0-4℃，热带水果10-15℃），避免冻害或高温变质。</w:t>
            </w:r>
          </w:p>
          <w:p w14:paraId="32DD0946">
            <w:pPr>
              <w:keepNext w:val="0"/>
              <w:keepLines w:val="0"/>
              <w:pageBreakBefore w:val="0"/>
              <w:widowControl/>
              <w:suppressLineNumbers w:val="0"/>
              <w:kinsoku/>
              <w:wordWrap/>
              <w:overflowPunct/>
              <w:topLinePunct w:val="0"/>
              <w:bidi w:val="0"/>
              <w:snapToGrid/>
              <w:spacing w:line="360" w:lineRule="auto"/>
              <w:jc w:val="left"/>
              <w:textAlignment w:val="center"/>
              <w:outlineLvl w:val="9"/>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2.湿度管理：</w:t>
            </w:r>
          </w:p>
          <w:p w14:paraId="6FBC6449">
            <w:pPr>
              <w:keepNext w:val="0"/>
              <w:keepLines w:val="0"/>
              <w:pageBreakBefore w:val="0"/>
              <w:widowControl/>
              <w:suppressLineNumbers w:val="0"/>
              <w:kinsoku/>
              <w:wordWrap/>
              <w:overflowPunct/>
              <w:topLinePunct w:val="0"/>
              <w:bidi w:val="0"/>
              <w:snapToGrid/>
              <w:spacing w:line="360" w:lineRule="auto"/>
              <w:jc w:val="left"/>
              <w:textAlignment w:val="center"/>
              <w:outlineLvl w:val="9"/>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保持适当湿度（如根茎类85%-90%，瓜果类90%-95%），防止失水或霉变。</w:t>
            </w:r>
          </w:p>
          <w:p w14:paraId="6067E773">
            <w:pPr>
              <w:keepNext w:val="0"/>
              <w:keepLines w:val="0"/>
              <w:pageBreakBefore w:val="0"/>
              <w:widowControl/>
              <w:suppressLineNumbers w:val="0"/>
              <w:kinsoku/>
              <w:wordWrap/>
              <w:overflowPunct/>
              <w:topLinePunct w:val="0"/>
              <w:bidi w:val="0"/>
              <w:snapToGrid/>
              <w:spacing w:line="360" w:lineRule="auto"/>
              <w:jc w:val="left"/>
              <w:textAlignment w:val="center"/>
              <w:outlineLvl w:val="9"/>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3.运输条件：轻拿轻放，避免挤压碰撞；冷链运输需全程温度监控。与有毒有害物质隔离，避免交叉污染。</w:t>
            </w:r>
          </w:p>
        </w:tc>
        <w:tc>
          <w:tcPr>
            <w:tcW w:w="888" w:type="dxa"/>
            <w:noWrap w:val="0"/>
            <w:vAlign w:val="center"/>
          </w:tcPr>
          <w:p w14:paraId="53441DDF">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eastAsia" w:ascii="仿宋" w:hAnsi="仿宋" w:eastAsia="仿宋" w:cs="仿宋"/>
                <w:i w:val="0"/>
                <w:iCs w:val="0"/>
                <w:color w:val="000000"/>
                <w:kern w:val="0"/>
                <w:sz w:val="22"/>
                <w:szCs w:val="22"/>
                <w:highlight w:val="none"/>
                <w:u w:val="none"/>
                <w:lang w:val="en-US" w:eastAsia="zh-CN" w:bidi="ar"/>
              </w:rPr>
            </w:pPr>
          </w:p>
        </w:tc>
      </w:tr>
      <w:tr w14:paraId="253EF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24" w:type="dxa"/>
            <w:noWrap w:val="0"/>
            <w:vAlign w:val="center"/>
          </w:tcPr>
          <w:p w14:paraId="77E8A14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w:t>
            </w:r>
          </w:p>
        </w:tc>
        <w:tc>
          <w:tcPr>
            <w:tcW w:w="1271" w:type="dxa"/>
            <w:noWrap w:val="0"/>
            <w:vAlign w:val="center"/>
          </w:tcPr>
          <w:p w14:paraId="65B1760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油桃</w:t>
            </w:r>
          </w:p>
        </w:tc>
        <w:tc>
          <w:tcPr>
            <w:tcW w:w="796" w:type="dxa"/>
            <w:noWrap w:val="0"/>
            <w:vAlign w:val="center"/>
          </w:tcPr>
          <w:p w14:paraId="290C7DF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一级</w:t>
            </w:r>
          </w:p>
        </w:tc>
        <w:tc>
          <w:tcPr>
            <w:tcW w:w="785" w:type="dxa"/>
            <w:noWrap w:val="0"/>
            <w:vAlign w:val="center"/>
          </w:tcPr>
          <w:p w14:paraId="5B0FBD8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公斤</w:t>
            </w:r>
          </w:p>
        </w:tc>
        <w:tc>
          <w:tcPr>
            <w:tcW w:w="830" w:type="dxa"/>
            <w:noWrap w:val="0"/>
            <w:vAlign w:val="center"/>
          </w:tcPr>
          <w:p w14:paraId="4C24828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单价</w:t>
            </w:r>
          </w:p>
        </w:tc>
        <w:tc>
          <w:tcPr>
            <w:tcW w:w="1120" w:type="dxa"/>
            <w:noWrap w:val="0"/>
            <w:vAlign w:val="center"/>
          </w:tcPr>
          <w:p w14:paraId="4550855F">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 xml:space="preserve">20.6 </w:t>
            </w:r>
          </w:p>
        </w:tc>
        <w:tc>
          <w:tcPr>
            <w:tcW w:w="2954" w:type="dxa"/>
            <w:vMerge w:val="continue"/>
            <w:noWrap w:val="0"/>
            <w:vAlign w:val="center"/>
          </w:tcPr>
          <w:p w14:paraId="5F8C7713">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eastAsia" w:ascii="仿宋" w:hAnsi="仿宋" w:eastAsia="仿宋" w:cs="仿宋"/>
                <w:i w:val="0"/>
                <w:iCs w:val="0"/>
                <w:color w:val="000000"/>
                <w:kern w:val="0"/>
                <w:sz w:val="22"/>
                <w:szCs w:val="22"/>
                <w:highlight w:val="none"/>
                <w:u w:val="none"/>
                <w:lang w:val="en-US" w:eastAsia="zh-CN" w:bidi="ar"/>
              </w:rPr>
            </w:pPr>
          </w:p>
        </w:tc>
        <w:tc>
          <w:tcPr>
            <w:tcW w:w="888" w:type="dxa"/>
            <w:noWrap w:val="0"/>
            <w:vAlign w:val="center"/>
          </w:tcPr>
          <w:p w14:paraId="02E8B5D4">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eastAsia" w:ascii="仿宋" w:hAnsi="仿宋" w:eastAsia="仿宋" w:cs="仿宋"/>
                <w:i w:val="0"/>
                <w:iCs w:val="0"/>
                <w:color w:val="000000"/>
                <w:kern w:val="0"/>
                <w:sz w:val="22"/>
                <w:szCs w:val="22"/>
                <w:highlight w:val="none"/>
                <w:u w:val="none"/>
                <w:lang w:val="en-US" w:eastAsia="zh-CN" w:bidi="ar"/>
              </w:rPr>
            </w:pPr>
          </w:p>
        </w:tc>
      </w:tr>
      <w:tr w14:paraId="00F99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24" w:type="dxa"/>
            <w:noWrap w:val="0"/>
            <w:vAlign w:val="center"/>
          </w:tcPr>
          <w:p w14:paraId="0348255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w:t>
            </w:r>
          </w:p>
        </w:tc>
        <w:tc>
          <w:tcPr>
            <w:tcW w:w="1271" w:type="dxa"/>
            <w:noWrap w:val="0"/>
            <w:vAlign w:val="center"/>
          </w:tcPr>
          <w:p w14:paraId="730122C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耙耙柑</w:t>
            </w:r>
          </w:p>
        </w:tc>
        <w:tc>
          <w:tcPr>
            <w:tcW w:w="796" w:type="dxa"/>
            <w:noWrap w:val="0"/>
            <w:vAlign w:val="center"/>
          </w:tcPr>
          <w:p w14:paraId="697045D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一级</w:t>
            </w:r>
          </w:p>
        </w:tc>
        <w:tc>
          <w:tcPr>
            <w:tcW w:w="785" w:type="dxa"/>
            <w:noWrap w:val="0"/>
            <w:vAlign w:val="center"/>
          </w:tcPr>
          <w:p w14:paraId="72DC79E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公斤</w:t>
            </w:r>
          </w:p>
        </w:tc>
        <w:tc>
          <w:tcPr>
            <w:tcW w:w="830" w:type="dxa"/>
            <w:noWrap w:val="0"/>
            <w:vAlign w:val="center"/>
          </w:tcPr>
          <w:p w14:paraId="611CACC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单价</w:t>
            </w:r>
          </w:p>
        </w:tc>
        <w:tc>
          <w:tcPr>
            <w:tcW w:w="1120" w:type="dxa"/>
            <w:noWrap w:val="0"/>
            <w:vAlign w:val="center"/>
          </w:tcPr>
          <w:p w14:paraId="48237118">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 xml:space="preserve">12.3 </w:t>
            </w:r>
          </w:p>
        </w:tc>
        <w:tc>
          <w:tcPr>
            <w:tcW w:w="2954" w:type="dxa"/>
            <w:vMerge w:val="continue"/>
            <w:noWrap w:val="0"/>
            <w:vAlign w:val="center"/>
          </w:tcPr>
          <w:p w14:paraId="0A586F7C">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eastAsia" w:ascii="仿宋" w:hAnsi="仿宋" w:eastAsia="仿宋" w:cs="仿宋"/>
                <w:i w:val="0"/>
                <w:iCs w:val="0"/>
                <w:color w:val="000000"/>
                <w:kern w:val="0"/>
                <w:sz w:val="22"/>
                <w:szCs w:val="22"/>
                <w:highlight w:val="none"/>
                <w:u w:val="none"/>
                <w:lang w:val="en-US" w:eastAsia="zh-CN" w:bidi="ar"/>
              </w:rPr>
            </w:pPr>
          </w:p>
        </w:tc>
        <w:tc>
          <w:tcPr>
            <w:tcW w:w="888" w:type="dxa"/>
            <w:noWrap w:val="0"/>
            <w:vAlign w:val="center"/>
          </w:tcPr>
          <w:p w14:paraId="311D1B97">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eastAsia" w:ascii="仿宋" w:hAnsi="仿宋" w:eastAsia="仿宋" w:cs="仿宋"/>
                <w:i w:val="0"/>
                <w:iCs w:val="0"/>
                <w:color w:val="000000"/>
                <w:kern w:val="0"/>
                <w:sz w:val="22"/>
                <w:szCs w:val="22"/>
                <w:highlight w:val="none"/>
                <w:u w:val="none"/>
                <w:lang w:val="en-US" w:eastAsia="zh-CN" w:bidi="ar"/>
              </w:rPr>
            </w:pPr>
          </w:p>
        </w:tc>
      </w:tr>
      <w:tr w14:paraId="3EF90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24" w:type="dxa"/>
            <w:noWrap w:val="0"/>
            <w:vAlign w:val="center"/>
          </w:tcPr>
          <w:p w14:paraId="7A74FB4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w:t>
            </w:r>
          </w:p>
        </w:tc>
        <w:tc>
          <w:tcPr>
            <w:tcW w:w="1271" w:type="dxa"/>
            <w:noWrap w:val="0"/>
            <w:vAlign w:val="center"/>
          </w:tcPr>
          <w:p w14:paraId="3F91337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沃柑</w:t>
            </w:r>
          </w:p>
        </w:tc>
        <w:tc>
          <w:tcPr>
            <w:tcW w:w="796" w:type="dxa"/>
            <w:noWrap w:val="0"/>
            <w:vAlign w:val="center"/>
          </w:tcPr>
          <w:p w14:paraId="1B9DD60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一级</w:t>
            </w:r>
          </w:p>
        </w:tc>
        <w:tc>
          <w:tcPr>
            <w:tcW w:w="785" w:type="dxa"/>
            <w:noWrap w:val="0"/>
            <w:vAlign w:val="center"/>
          </w:tcPr>
          <w:p w14:paraId="454659E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公斤</w:t>
            </w:r>
          </w:p>
        </w:tc>
        <w:tc>
          <w:tcPr>
            <w:tcW w:w="830" w:type="dxa"/>
            <w:noWrap w:val="0"/>
            <w:vAlign w:val="center"/>
          </w:tcPr>
          <w:p w14:paraId="69E7152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单价</w:t>
            </w:r>
          </w:p>
        </w:tc>
        <w:tc>
          <w:tcPr>
            <w:tcW w:w="1120" w:type="dxa"/>
            <w:noWrap w:val="0"/>
            <w:vAlign w:val="center"/>
          </w:tcPr>
          <w:p w14:paraId="68AF1712">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 xml:space="preserve">8.9 </w:t>
            </w:r>
          </w:p>
        </w:tc>
        <w:tc>
          <w:tcPr>
            <w:tcW w:w="2954" w:type="dxa"/>
            <w:vMerge w:val="continue"/>
            <w:noWrap w:val="0"/>
            <w:vAlign w:val="center"/>
          </w:tcPr>
          <w:p w14:paraId="7980FB6C">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eastAsia" w:ascii="仿宋" w:hAnsi="仿宋" w:eastAsia="仿宋" w:cs="仿宋"/>
                <w:i w:val="0"/>
                <w:iCs w:val="0"/>
                <w:color w:val="000000"/>
                <w:kern w:val="0"/>
                <w:sz w:val="22"/>
                <w:szCs w:val="22"/>
                <w:highlight w:val="none"/>
                <w:u w:val="none"/>
                <w:lang w:val="en-US" w:eastAsia="zh-CN" w:bidi="ar"/>
              </w:rPr>
            </w:pPr>
          </w:p>
        </w:tc>
        <w:tc>
          <w:tcPr>
            <w:tcW w:w="888" w:type="dxa"/>
            <w:noWrap w:val="0"/>
            <w:vAlign w:val="center"/>
          </w:tcPr>
          <w:p w14:paraId="1629CB3D">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eastAsia" w:ascii="仿宋" w:hAnsi="仿宋" w:eastAsia="仿宋" w:cs="仿宋"/>
                <w:i w:val="0"/>
                <w:iCs w:val="0"/>
                <w:color w:val="000000"/>
                <w:kern w:val="0"/>
                <w:sz w:val="22"/>
                <w:szCs w:val="22"/>
                <w:highlight w:val="none"/>
                <w:u w:val="none"/>
                <w:lang w:val="en-US" w:eastAsia="zh-CN" w:bidi="ar"/>
              </w:rPr>
            </w:pPr>
          </w:p>
        </w:tc>
      </w:tr>
      <w:tr w14:paraId="5D632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24" w:type="dxa"/>
            <w:noWrap w:val="0"/>
            <w:vAlign w:val="center"/>
          </w:tcPr>
          <w:p w14:paraId="090F1F7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w:t>
            </w:r>
          </w:p>
        </w:tc>
        <w:tc>
          <w:tcPr>
            <w:tcW w:w="1271" w:type="dxa"/>
            <w:noWrap w:val="0"/>
            <w:vAlign w:val="center"/>
          </w:tcPr>
          <w:p w14:paraId="5846B45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果冻橙</w:t>
            </w:r>
          </w:p>
        </w:tc>
        <w:tc>
          <w:tcPr>
            <w:tcW w:w="796" w:type="dxa"/>
            <w:noWrap w:val="0"/>
            <w:vAlign w:val="center"/>
          </w:tcPr>
          <w:p w14:paraId="3C64B3F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一级</w:t>
            </w:r>
          </w:p>
        </w:tc>
        <w:tc>
          <w:tcPr>
            <w:tcW w:w="785" w:type="dxa"/>
            <w:noWrap w:val="0"/>
            <w:vAlign w:val="center"/>
          </w:tcPr>
          <w:p w14:paraId="321FCD5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公斤</w:t>
            </w:r>
          </w:p>
        </w:tc>
        <w:tc>
          <w:tcPr>
            <w:tcW w:w="830" w:type="dxa"/>
            <w:noWrap w:val="0"/>
            <w:vAlign w:val="center"/>
          </w:tcPr>
          <w:p w14:paraId="5D23CF3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单价</w:t>
            </w:r>
          </w:p>
        </w:tc>
        <w:tc>
          <w:tcPr>
            <w:tcW w:w="1120" w:type="dxa"/>
            <w:noWrap w:val="0"/>
            <w:vAlign w:val="center"/>
          </w:tcPr>
          <w:p w14:paraId="3FC6D3A8">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 xml:space="preserve">11.6 </w:t>
            </w:r>
          </w:p>
        </w:tc>
        <w:tc>
          <w:tcPr>
            <w:tcW w:w="2954" w:type="dxa"/>
            <w:vMerge w:val="continue"/>
            <w:noWrap w:val="0"/>
            <w:vAlign w:val="center"/>
          </w:tcPr>
          <w:p w14:paraId="0529DF0A">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eastAsia" w:ascii="仿宋" w:hAnsi="仿宋" w:eastAsia="仿宋" w:cs="仿宋"/>
                <w:i w:val="0"/>
                <w:iCs w:val="0"/>
                <w:color w:val="000000"/>
                <w:kern w:val="0"/>
                <w:sz w:val="22"/>
                <w:szCs w:val="22"/>
                <w:highlight w:val="none"/>
                <w:u w:val="none"/>
                <w:lang w:val="en-US" w:eastAsia="zh-CN" w:bidi="ar"/>
              </w:rPr>
            </w:pPr>
          </w:p>
        </w:tc>
        <w:tc>
          <w:tcPr>
            <w:tcW w:w="888" w:type="dxa"/>
            <w:noWrap w:val="0"/>
            <w:vAlign w:val="center"/>
          </w:tcPr>
          <w:p w14:paraId="6CBE58CA">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eastAsia" w:ascii="仿宋" w:hAnsi="仿宋" w:eastAsia="仿宋" w:cs="仿宋"/>
                <w:i w:val="0"/>
                <w:iCs w:val="0"/>
                <w:color w:val="000000"/>
                <w:kern w:val="0"/>
                <w:sz w:val="22"/>
                <w:szCs w:val="22"/>
                <w:highlight w:val="none"/>
                <w:u w:val="none"/>
                <w:lang w:val="en-US" w:eastAsia="zh-CN" w:bidi="ar"/>
              </w:rPr>
            </w:pPr>
          </w:p>
        </w:tc>
      </w:tr>
      <w:tr w14:paraId="3E620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24" w:type="dxa"/>
            <w:noWrap w:val="0"/>
            <w:vAlign w:val="center"/>
          </w:tcPr>
          <w:p w14:paraId="621757A1">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6</w:t>
            </w:r>
          </w:p>
        </w:tc>
        <w:tc>
          <w:tcPr>
            <w:tcW w:w="1271" w:type="dxa"/>
            <w:noWrap w:val="0"/>
            <w:vAlign w:val="center"/>
          </w:tcPr>
          <w:p w14:paraId="6E5FD8D4">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人生果</w:t>
            </w:r>
          </w:p>
        </w:tc>
        <w:tc>
          <w:tcPr>
            <w:tcW w:w="796" w:type="dxa"/>
            <w:noWrap w:val="0"/>
            <w:vAlign w:val="center"/>
          </w:tcPr>
          <w:p w14:paraId="00CFEB9B">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一级</w:t>
            </w:r>
          </w:p>
        </w:tc>
        <w:tc>
          <w:tcPr>
            <w:tcW w:w="785" w:type="dxa"/>
            <w:noWrap w:val="0"/>
            <w:vAlign w:val="center"/>
          </w:tcPr>
          <w:p w14:paraId="7D3181ED">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公斤</w:t>
            </w:r>
          </w:p>
        </w:tc>
        <w:tc>
          <w:tcPr>
            <w:tcW w:w="830" w:type="dxa"/>
            <w:noWrap w:val="0"/>
            <w:vAlign w:val="center"/>
          </w:tcPr>
          <w:p w14:paraId="6F8A6BEA">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单价</w:t>
            </w:r>
          </w:p>
        </w:tc>
        <w:tc>
          <w:tcPr>
            <w:tcW w:w="1120" w:type="dxa"/>
            <w:noWrap w:val="0"/>
            <w:vAlign w:val="center"/>
          </w:tcPr>
          <w:p w14:paraId="73951065">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 xml:space="preserve">12.93 </w:t>
            </w:r>
          </w:p>
        </w:tc>
        <w:tc>
          <w:tcPr>
            <w:tcW w:w="2954" w:type="dxa"/>
            <w:vMerge w:val="continue"/>
            <w:noWrap w:val="0"/>
            <w:vAlign w:val="center"/>
          </w:tcPr>
          <w:p w14:paraId="78DC2CAF">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eastAsia" w:ascii="仿宋" w:hAnsi="仿宋" w:eastAsia="仿宋" w:cs="仿宋"/>
                <w:i w:val="0"/>
                <w:iCs w:val="0"/>
                <w:color w:val="000000"/>
                <w:kern w:val="0"/>
                <w:sz w:val="22"/>
                <w:szCs w:val="22"/>
                <w:highlight w:val="none"/>
                <w:u w:val="none"/>
                <w:lang w:val="en-US" w:eastAsia="zh-CN" w:bidi="ar"/>
              </w:rPr>
            </w:pPr>
          </w:p>
        </w:tc>
        <w:tc>
          <w:tcPr>
            <w:tcW w:w="888" w:type="dxa"/>
            <w:noWrap w:val="0"/>
            <w:vAlign w:val="center"/>
          </w:tcPr>
          <w:p w14:paraId="43D0139C">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eastAsia" w:ascii="仿宋" w:hAnsi="仿宋" w:eastAsia="仿宋" w:cs="仿宋"/>
                <w:i w:val="0"/>
                <w:iCs w:val="0"/>
                <w:color w:val="000000"/>
                <w:kern w:val="0"/>
                <w:sz w:val="22"/>
                <w:szCs w:val="22"/>
                <w:highlight w:val="none"/>
                <w:u w:val="none"/>
                <w:lang w:val="en-US" w:eastAsia="zh-CN" w:bidi="ar"/>
              </w:rPr>
            </w:pPr>
          </w:p>
        </w:tc>
      </w:tr>
      <w:tr w14:paraId="36B8C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24" w:type="dxa"/>
            <w:noWrap w:val="0"/>
            <w:vAlign w:val="center"/>
          </w:tcPr>
          <w:p w14:paraId="5988E56B">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7</w:t>
            </w:r>
          </w:p>
        </w:tc>
        <w:tc>
          <w:tcPr>
            <w:tcW w:w="1271" w:type="dxa"/>
            <w:noWrap w:val="0"/>
            <w:vAlign w:val="center"/>
          </w:tcPr>
          <w:p w14:paraId="7751387D">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雪梨</w:t>
            </w:r>
          </w:p>
        </w:tc>
        <w:tc>
          <w:tcPr>
            <w:tcW w:w="796" w:type="dxa"/>
            <w:noWrap w:val="0"/>
            <w:vAlign w:val="center"/>
          </w:tcPr>
          <w:p w14:paraId="52A5BBE9">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一级</w:t>
            </w:r>
          </w:p>
        </w:tc>
        <w:tc>
          <w:tcPr>
            <w:tcW w:w="785" w:type="dxa"/>
            <w:noWrap w:val="0"/>
            <w:vAlign w:val="center"/>
          </w:tcPr>
          <w:p w14:paraId="04A15FF5">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公斤</w:t>
            </w:r>
          </w:p>
        </w:tc>
        <w:tc>
          <w:tcPr>
            <w:tcW w:w="830" w:type="dxa"/>
            <w:noWrap w:val="0"/>
            <w:vAlign w:val="center"/>
          </w:tcPr>
          <w:p w14:paraId="0C2F410E">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单价</w:t>
            </w:r>
          </w:p>
        </w:tc>
        <w:tc>
          <w:tcPr>
            <w:tcW w:w="1120" w:type="dxa"/>
            <w:noWrap w:val="0"/>
            <w:vAlign w:val="center"/>
          </w:tcPr>
          <w:p w14:paraId="4F6B6293">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 xml:space="preserve">13.60 </w:t>
            </w:r>
          </w:p>
        </w:tc>
        <w:tc>
          <w:tcPr>
            <w:tcW w:w="2954" w:type="dxa"/>
            <w:vMerge w:val="continue"/>
            <w:noWrap w:val="0"/>
            <w:vAlign w:val="center"/>
          </w:tcPr>
          <w:p w14:paraId="719AB676">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eastAsia" w:ascii="仿宋" w:hAnsi="仿宋" w:eastAsia="仿宋" w:cs="仿宋"/>
                <w:i w:val="0"/>
                <w:iCs w:val="0"/>
                <w:color w:val="000000"/>
                <w:kern w:val="0"/>
                <w:sz w:val="22"/>
                <w:szCs w:val="22"/>
                <w:highlight w:val="none"/>
                <w:u w:val="none"/>
                <w:lang w:val="en-US" w:eastAsia="zh-CN" w:bidi="ar"/>
              </w:rPr>
            </w:pPr>
          </w:p>
        </w:tc>
        <w:tc>
          <w:tcPr>
            <w:tcW w:w="888" w:type="dxa"/>
            <w:noWrap w:val="0"/>
            <w:vAlign w:val="center"/>
          </w:tcPr>
          <w:p w14:paraId="0790F7DF">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eastAsia" w:ascii="仿宋" w:hAnsi="仿宋" w:eastAsia="仿宋" w:cs="仿宋"/>
                <w:i w:val="0"/>
                <w:iCs w:val="0"/>
                <w:color w:val="000000"/>
                <w:kern w:val="0"/>
                <w:sz w:val="22"/>
                <w:szCs w:val="22"/>
                <w:highlight w:val="none"/>
                <w:u w:val="none"/>
                <w:lang w:val="en-US" w:eastAsia="zh-CN" w:bidi="ar"/>
              </w:rPr>
            </w:pPr>
          </w:p>
        </w:tc>
      </w:tr>
      <w:tr w14:paraId="392C6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24" w:type="dxa"/>
            <w:noWrap w:val="0"/>
            <w:vAlign w:val="center"/>
          </w:tcPr>
          <w:p w14:paraId="0D2BBE64">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8</w:t>
            </w:r>
          </w:p>
        </w:tc>
        <w:tc>
          <w:tcPr>
            <w:tcW w:w="1271" w:type="dxa"/>
            <w:noWrap w:val="0"/>
            <w:vAlign w:val="center"/>
          </w:tcPr>
          <w:p w14:paraId="44850A4D">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嘎啦果</w:t>
            </w:r>
          </w:p>
        </w:tc>
        <w:tc>
          <w:tcPr>
            <w:tcW w:w="796" w:type="dxa"/>
            <w:noWrap w:val="0"/>
            <w:vAlign w:val="center"/>
          </w:tcPr>
          <w:p w14:paraId="51F6052D">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一级</w:t>
            </w:r>
          </w:p>
        </w:tc>
        <w:tc>
          <w:tcPr>
            <w:tcW w:w="785" w:type="dxa"/>
            <w:noWrap w:val="0"/>
            <w:vAlign w:val="center"/>
          </w:tcPr>
          <w:p w14:paraId="2E56A991">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公斤</w:t>
            </w:r>
          </w:p>
        </w:tc>
        <w:tc>
          <w:tcPr>
            <w:tcW w:w="830" w:type="dxa"/>
            <w:noWrap w:val="0"/>
            <w:vAlign w:val="center"/>
          </w:tcPr>
          <w:p w14:paraId="0805FCDE">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单价</w:t>
            </w:r>
          </w:p>
        </w:tc>
        <w:tc>
          <w:tcPr>
            <w:tcW w:w="1120" w:type="dxa"/>
            <w:noWrap w:val="0"/>
            <w:vAlign w:val="center"/>
          </w:tcPr>
          <w:p w14:paraId="21C8CEA6">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 xml:space="preserve">13.63 </w:t>
            </w:r>
          </w:p>
        </w:tc>
        <w:tc>
          <w:tcPr>
            <w:tcW w:w="2954" w:type="dxa"/>
            <w:vMerge w:val="continue"/>
            <w:noWrap w:val="0"/>
            <w:vAlign w:val="center"/>
          </w:tcPr>
          <w:p w14:paraId="65C1AB95">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eastAsia" w:ascii="仿宋" w:hAnsi="仿宋" w:eastAsia="仿宋" w:cs="仿宋"/>
                <w:i w:val="0"/>
                <w:iCs w:val="0"/>
                <w:color w:val="000000"/>
                <w:kern w:val="0"/>
                <w:sz w:val="22"/>
                <w:szCs w:val="22"/>
                <w:highlight w:val="none"/>
                <w:u w:val="none"/>
                <w:lang w:val="en-US" w:eastAsia="zh-CN" w:bidi="ar"/>
              </w:rPr>
            </w:pPr>
          </w:p>
        </w:tc>
        <w:tc>
          <w:tcPr>
            <w:tcW w:w="888" w:type="dxa"/>
            <w:noWrap w:val="0"/>
            <w:vAlign w:val="center"/>
          </w:tcPr>
          <w:p w14:paraId="25AA67F8">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eastAsia" w:ascii="仿宋" w:hAnsi="仿宋" w:eastAsia="仿宋" w:cs="仿宋"/>
                <w:i w:val="0"/>
                <w:iCs w:val="0"/>
                <w:color w:val="000000"/>
                <w:kern w:val="0"/>
                <w:sz w:val="22"/>
                <w:szCs w:val="22"/>
                <w:highlight w:val="none"/>
                <w:u w:val="none"/>
                <w:lang w:val="en-US" w:eastAsia="zh-CN" w:bidi="ar"/>
              </w:rPr>
            </w:pPr>
          </w:p>
        </w:tc>
      </w:tr>
      <w:tr w14:paraId="487D6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406" w:type="dxa"/>
            <w:gridSpan w:val="5"/>
            <w:noWrap w:val="0"/>
            <w:vAlign w:val="center"/>
          </w:tcPr>
          <w:p w14:paraId="1328693B">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单价限价合计</w:t>
            </w:r>
          </w:p>
        </w:tc>
        <w:tc>
          <w:tcPr>
            <w:tcW w:w="1120" w:type="dxa"/>
            <w:noWrap w:val="0"/>
            <w:vAlign w:val="center"/>
          </w:tcPr>
          <w:p w14:paraId="6109D0DF">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102.23</w:t>
            </w:r>
          </w:p>
        </w:tc>
        <w:tc>
          <w:tcPr>
            <w:tcW w:w="2954" w:type="dxa"/>
            <w:vMerge w:val="continue"/>
            <w:noWrap w:val="0"/>
            <w:vAlign w:val="center"/>
          </w:tcPr>
          <w:p w14:paraId="6EA548D0">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eastAsia" w:ascii="仿宋" w:hAnsi="仿宋" w:eastAsia="仿宋" w:cs="仿宋"/>
                <w:i w:val="0"/>
                <w:iCs w:val="0"/>
                <w:color w:val="000000"/>
                <w:kern w:val="0"/>
                <w:sz w:val="22"/>
                <w:szCs w:val="22"/>
                <w:highlight w:val="none"/>
                <w:u w:val="none"/>
                <w:lang w:val="en-US" w:eastAsia="zh-CN" w:bidi="ar"/>
              </w:rPr>
            </w:pPr>
          </w:p>
        </w:tc>
        <w:tc>
          <w:tcPr>
            <w:tcW w:w="888" w:type="dxa"/>
            <w:noWrap w:val="0"/>
            <w:vAlign w:val="center"/>
          </w:tcPr>
          <w:p w14:paraId="5EBF2705">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eastAsia" w:ascii="仿宋" w:hAnsi="仿宋" w:eastAsia="仿宋" w:cs="仿宋"/>
                <w:i w:val="0"/>
                <w:iCs w:val="0"/>
                <w:color w:val="000000"/>
                <w:kern w:val="0"/>
                <w:sz w:val="22"/>
                <w:szCs w:val="22"/>
                <w:highlight w:val="none"/>
                <w:u w:val="none"/>
                <w:lang w:val="en-US" w:eastAsia="zh-CN" w:bidi="ar"/>
              </w:rPr>
            </w:pPr>
          </w:p>
        </w:tc>
      </w:tr>
      <w:tr w14:paraId="1A561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24" w:type="dxa"/>
            <w:noWrap w:val="0"/>
            <w:vAlign w:val="center"/>
          </w:tcPr>
          <w:p w14:paraId="65ABCD1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lang w:val="en-US" w:eastAsia="zh-CN"/>
              </w:rPr>
            </w:pPr>
            <w:r>
              <w:rPr>
                <w:rFonts w:hint="eastAsia" w:ascii="仿宋" w:hAnsi="仿宋" w:eastAsia="仿宋" w:cs="仿宋"/>
                <w:i w:val="0"/>
                <w:iCs w:val="0"/>
                <w:color w:val="000000"/>
                <w:sz w:val="22"/>
                <w:szCs w:val="22"/>
                <w:highlight w:val="none"/>
                <w:u w:val="none"/>
                <w:lang w:val="en-US" w:eastAsia="zh-CN"/>
              </w:rPr>
              <w:t>9</w:t>
            </w:r>
          </w:p>
        </w:tc>
        <w:tc>
          <w:tcPr>
            <w:tcW w:w="1271" w:type="dxa"/>
            <w:noWrap w:val="0"/>
            <w:vAlign w:val="center"/>
          </w:tcPr>
          <w:p w14:paraId="508E276A">
            <w:pPr>
              <w:keepNext w:val="0"/>
              <w:keepLines w:val="0"/>
              <w:widowControl/>
              <w:suppressLineNumbers w:val="0"/>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新鲜水果（以北园春官网为准）</w:t>
            </w:r>
          </w:p>
        </w:tc>
        <w:tc>
          <w:tcPr>
            <w:tcW w:w="796" w:type="dxa"/>
            <w:noWrap w:val="0"/>
            <w:vAlign w:val="center"/>
          </w:tcPr>
          <w:p w14:paraId="4BDA233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一级</w:t>
            </w:r>
          </w:p>
        </w:tc>
        <w:tc>
          <w:tcPr>
            <w:tcW w:w="785" w:type="dxa"/>
            <w:noWrap w:val="0"/>
            <w:vAlign w:val="center"/>
          </w:tcPr>
          <w:p w14:paraId="19A3165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公斤</w:t>
            </w:r>
          </w:p>
        </w:tc>
        <w:tc>
          <w:tcPr>
            <w:tcW w:w="830" w:type="dxa"/>
            <w:noWrap w:val="0"/>
            <w:vAlign w:val="center"/>
          </w:tcPr>
          <w:p w14:paraId="25C0B6E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费率</w:t>
            </w:r>
          </w:p>
        </w:tc>
        <w:tc>
          <w:tcPr>
            <w:tcW w:w="1120" w:type="dxa"/>
            <w:noWrap w:val="0"/>
            <w:vAlign w:val="center"/>
          </w:tcPr>
          <w:p w14:paraId="1A396BA3">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sz w:val="22"/>
                <w:szCs w:val="22"/>
                <w:highlight w:val="none"/>
                <w:u w:val="none"/>
                <w:lang w:val="en-US" w:eastAsia="zh-CN"/>
              </w:rPr>
              <w:t>100%</w:t>
            </w:r>
          </w:p>
        </w:tc>
        <w:tc>
          <w:tcPr>
            <w:tcW w:w="2954" w:type="dxa"/>
            <w:vMerge w:val="continue"/>
            <w:noWrap w:val="0"/>
            <w:vAlign w:val="center"/>
          </w:tcPr>
          <w:p w14:paraId="072E11E3">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eastAsia" w:ascii="仿宋" w:hAnsi="仿宋" w:eastAsia="仿宋" w:cs="仿宋"/>
                <w:i w:val="0"/>
                <w:iCs w:val="0"/>
                <w:color w:val="000000"/>
                <w:kern w:val="0"/>
                <w:sz w:val="22"/>
                <w:szCs w:val="22"/>
                <w:highlight w:val="none"/>
                <w:u w:val="none"/>
                <w:lang w:val="en-US" w:eastAsia="zh-CN" w:bidi="ar"/>
              </w:rPr>
            </w:pPr>
          </w:p>
        </w:tc>
        <w:tc>
          <w:tcPr>
            <w:tcW w:w="888" w:type="dxa"/>
            <w:noWrap w:val="0"/>
            <w:vAlign w:val="center"/>
          </w:tcPr>
          <w:p w14:paraId="1D60EE8A">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eastAsia" w:ascii="仿宋" w:hAnsi="仿宋" w:eastAsia="仿宋" w:cs="仿宋"/>
                <w:i w:val="0"/>
                <w:iCs w:val="0"/>
                <w:color w:val="000000"/>
                <w:kern w:val="0"/>
                <w:sz w:val="22"/>
                <w:szCs w:val="22"/>
                <w:highlight w:val="none"/>
                <w:u w:val="none"/>
                <w:lang w:val="en-US" w:eastAsia="zh-CN" w:bidi="ar"/>
              </w:rPr>
            </w:pPr>
          </w:p>
        </w:tc>
      </w:tr>
    </w:tbl>
    <w:p w14:paraId="081747F0">
      <w:pPr>
        <w:pStyle w:val="57"/>
        <w:spacing w:line="360" w:lineRule="auto"/>
        <w:rPr>
          <w:rFonts w:hint="eastAsia"/>
          <w:highlight w:val="none"/>
          <w:lang w:val="en-US" w:eastAsia="zh-CN"/>
        </w:rPr>
      </w:pPr>
    </w:p>
    <w:p w14:paraId="3906F08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仿宋" w:hAnsi="仿宋" w:eastAsia="仿宋" w:cs="仿宋"/>
          <w:sz w:val="24"/>
          <w:szCs w:val="28"/>
          <w:highlight w:val="none"/>
          <w:lang w:val="en-US" w:eastAsia="zh-CN"/>
        </w:rPr>
      </w:pPr>
      <w:r>
        <w:rPr>
          <w:rFonts w:hint="eastAsia" w:ascii="仿宋" w:hAnsi="仿宋" w:eastAsia="仿宋" w:cs="仿宋"/>
          <w:sz w:val="28"/>
          <w:szCs w:val="28"/>
          <w:highlight w:val="none"/>
          <w:lang w:val="en-US" w:eastAsia="zh-CN"/>
        </w:rPr>
        <w:br w:type="page"/>
      </w:r>
      <w:r>
        <w:rPr>
          <w:rFonts w:hint="eastAsia" w:ascii="仿宋" w:hAnsi="仿宋" w:eastAsia="仿宋" w:cs="仿宋"/>
          <w:sz w:val="24"/>
          <w:szCs w:val="28"/>
          <w:highlight w:val="none"/>
        </w:rPr>
        <w:t>（2）</w:t>
      </w:r>
      <w:r>
        <w:rPr>
          <w:rFonts w:hint="eastAsia" w:ascii="仿宋" w:hAnsi="仿宋" w:eastAsia="仿宋" w:cs="仿宋"/>
          <w:sz w:val="24"/>
          <w:szCs w:val="28"/>
          <w:highlight w:val="none"/>
          <w:lang w:val="en-US" w:eastAsia="zh-CN"/>
        </w:rPr>
        <w:t>商务要求</w:t>
      </w:r>
    </w:p>
    <w:p w14:paraId="79ECCDC7">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一、采购内容</w:t>
      </w:r>
    </w:p>
    <w:p w14:paraId="5EB126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水果类</w:t>
      </w:r>
      <w:r>
        <w:rPr>
          <w:rFonts w:hint="eastAsia" w:ascii="仿宋" w:hAnsi="仿宋" w:eastAsia="仿宋" w:cs="仿宋"/>
          <w:color w:val="auto"/>
          <w:kern w:val="0"/>
          <w:sz w:val="24"/>
          <w:szCs w:val="24"/>
          <w:highlight w:val="none"/>
          <w:lang w:val="en-US" w:eastAsia="zh-CN" w:bidi="ar-SA"/>
        </w:rPr>
        <w:t>食材配送服务，包括但不限于：丑橘、油桃、耙耙柑……红提、蜜桔、砂糖桔</w:t>
      </w:r>
      <w:r>
        <w:rPr>
          <w:rFonts w:hint="eastAsia" w:ascii="仿宋" w:hAnsi="仿宋" w:eastAsia="仿宋" w:cs="仿宋"/>
          <w:sz w:val="24"/>
          <w:szCs w:val="24"/>
          <w:highlight w:val="none"/>
          <w:lang w:val="en-US" w:eastAsia="zh-CN"/>
        </w:rPr>
        <w:t>等；采购人所采购的食材品种、类别及数量以实际发生为准，按时结算。</w:t>
      </w:r>
    </w:p>
    <w:p w14:paraId="6B6E38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投标人</w:t>
      </w:r>
      <w:r>
        <w:rPr>
          <w:rFonts w:hint="eastAsia" w:ascii="仿宋" w:hAnsi="仿宋" w:eastAsia="仿宋" w:cs="仿宋"/>
          <w:b w:val="0"/>
          <w:bCs w:val="0"/>
          <w:strike w:val="0"/>
          <w:dstrike w:val="0"/>
          <w:color w:val="000000"/>
          <w:kern w:val="2"/>
          <w:sz w:val="24"/>
          <w:szCs w:val="24"/>
          <w:highlight w:val="none"/>
          <w:lang w:val="en-US" w:eastAsia="zh-CN" w:bidi="ar-SA"/>
        </w:rPr>
        <w:t>应提供有关食品农产品的《承诺达标合格证》；含水量符合国家标准，无空心，黑心，无黄斑，内部变稀等；企业须对水果进行抽样农残检测，凡是超标的水果品种严禁配送。</w:t>
      </w:r>
      <w:r>
        <w:rPr>
          <w:rFonts w:hint="eastAsia" w:ascii="仿宋" w:hAnsi="仿宋" w:eastAsia="仿宋" w:cs="仿宋"/>
          <w:b w:val="0"/>
          <w:bCs w:val="0"/>
          <w:color w:val="000000"/>
          <w:kern w:val="2"/>
          <w:sz w:val="24"/>
          <w:szCs w:val="24"/>
          <w:highlight w:val="none"/>
          <w:lang w:val="en-US" w:eastAsia="zh-CN" w:bidi="ar-SA"/>
        </w:rPr>
        <w:t>其他类符合相关食品安全国家标准。</w:t>
      </w:r>
    </w:p>
    <w:p w14:paraId="60291C60">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二、</w:t>
      </w:r>
      <w:r>
        <w:rPr>
          <w:rFonts w:hint="default" w:ascii="仿宋" w:hAnsi="仿宋" w:eastAsia="仿宋" w:cs="仿宋"/>
          <w:b/>
          <w:bCs/>
          <w:sz w:val="24"/>
          <w:szCs w:val="24"/>
          <w:highlight w:val="none"/>
          <w:lang w:val="en-US" w:eastAsia="zh-CN"/>
        </w:rPr>
        <w:t>合同履约期限</w:t>
      </w:r>
    </w:p>
    <w:p w14:paraId="7B31FF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自合同签订之日起1年按采购人要求分批送达指定地点</w:t>
      </w:r>
    </w:p>
    <w:p w14:paraId="27F72962">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仿宋" w:hAnsi="仿宋" w:eastAsia="仿宋" w:cs="仿宋"/>
          <w:sz w:val="24"/>
          <w:szCs w:val="24"/>
          <w:highlight w:val="none"/>
          <w:lang w:val="en-US" w:eastAsia="zh-CN"/>
        </w:rPr>
      </w:pPr>
      <w:r>
        <w:rPr>
          <w:rFonts w:hint="eastAsia" w:ascii="仿宋" w:hAnsi="仿宋" w:eastAsia="仿宋" w:cs="仿宋"/>
          <w:b/>
          <w:bCs/>
          <w:sz w:val="24"/>
          <w:szCs w:val="24"/>
          <w:highlight w:val="none"/>
          <w:lang w:val="en-US" w:eastAsia="zh-CN"/>
        </w:rPr>
        <w:t>三、保质期（有效期）</w:t>
      </w:r>
    </w:p>
    <w:p w14:paraId="59ED1A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冷藏情况下不少于3日历日</w:t>
      </w:r>
    </w:p>
    <w:p w14:paraId="37377062">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四、配送地点</w:t>
      </w:r>
    </w:p>
    <w:tbl>
      <w:tblPr>
        <w:tblStyle w:val="4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2838"/>
        <w:gridCol w:w="4103"/>
        <w:gridCol w:w="1463"/>
      </w:tblGrid>
      <w:tr w14:paraId="0C874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473" w:type="pct"/>
            <w:noWrap w:val="0"/>
            <w:vAlign w:val="center"/>
          </w:tcPr>
          <w:p w14:paraId="3DF5988A">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序号</w:t>
            </w:r>
          </w:p>
        </w:tc>
        <w:tc>
          <w:tcPr>
            <w:tcW w:w="1528" w:type="pct"/>
            <w:noWrap w:val="0"/>
            <w:vAlign w:val="center"/>
          </w:tcPr>
          <w:p w14:paraId="0F276E97">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学校名称</w:t>
            </w:r>
          </w:p>
        </w:tc>
        <w:tc>
          <w:tcPr>
            <w:tcW w:w="2209" w:type="pct"/>
            <w:noWrap w:val="0"/>
            <w:vAlign w:val="center"/>
          </w:tcPr>
          <w:p w14:paraId="0B3D17FC">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default" w:ascii="仿宋" w:hAnsi="仿宋" w:eastAsia="仿宋" w:cs="仿宋"/>
                <w:i w:val="0"/>
                <w:iCs w:val="0"/>
                <w:color w:val="000000"/>
                <w:kern w:val="0"/>
                <w:sz w:val="21"/>
                <w:szCs w:val="21"/>
                <w:highlight w:val="none"/>
                <w:u w:val="none"/>
                <w:lang w:val="en-US" w:eastAsia="zh-CN" w:bidi="ar"/>
              </w:rPr>
            </w:pPr>
            <w:r>
              <w:rPr>
                <w:rFonts w:hint="default" w:ascii="仿宋" w:hAnsi="仿宋" w:eastAsia="仿宋" w:cs="仿宋"/>
                <w:i w:val="0"/>
                <w:iCs w:val="0"/>
                <w:color w:val="000000"/>
                <w:kern w:val="0"/>
                <w:sz w:val="21"/>
                <w:szCs w:val="21"/>
                <w:highlight w:val="none"/>
                <w:u w:val="none"/>
                <w:lang w:val="en-US" w:eastAsia="zh-CN" w:bidi="ar"/>
              </w:rPr>
              <w:t>配送地点</w:t>
            </w:r>
            <w:r>
              <w:rPr>
                <w:rFonts w:hint="eastAsia" w:ascii="仿宋" w:hAnsi="仿宋" w:eastAsia="仿宋" w:cs="仿宋"/>
                <w:i w:val="0"/>
                <w:iCs w:val="0"/>
                <w:color w:val="000000"/>
                <w:kern w:val="0"/>
                <w:sz w:val="21"/>
                <w:szCs w:val="21"/>
                <w:highlight w:val="none"/>
                <w:u w:val="none"/>
                <w:lang w:val="en-US" w:eastAsia="zh-CN" w:bidi="ar"/>
              </w:rPr>
              <w:t>（食堂地点）</w:t>
            </w:r>
          </w:p>
        </w:tc>
        <w:tc>
          <w:tcPr>
            <w:tcW w:w="788" w:type="pct"/>
            <w:noWrap w:val="0"/>
            <w:vAlign w:val="center"/>
          </w:tcPr>
          <w:p w14:paraId="5DF896A5">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备注</w:t>
            </w:r>
          </w:p>
        </w:tc>
      </w:tr>
      <w:tr w14:paraId="1E854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473" w:type="pct"/>
            <w:noWrap w:val="0"/>
            <w:vAlign w:val="center"/>
          </w:tcPr>
          <w:p w14:paraId="5BD8B618">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w:t>
            </w:r>
          </w:p>
        </w:tc>
        <w:tc>
          <w:tcPr>
            <w:tcW w:w="1528" w:type="pct"/>
            <w:noWrap w:val="0"/>
            <w:vAlign w:val="center"/>
          </w:tcPr>
          <w:p w14:paraId="6C53BA27">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default" w:ascii="仿宋" w:hAnsi="仿宋" w:eastAsia="仿宋" w:cs="仿宋"/>
                <w:i w:val="0"/>
                <w:iCs w:val="0"/>
                <w:color w:val="000000"/>
                <w:kern w:val="0"/>
                <w:sz w:val="21"/>
                <w:szCs w:val="21"/>
                <w:highlight w:val="none"/>
                <w:u w:val="none"/>
                <w:lang w:val="en-US" w:eastAsia="zh-CN" w:bidi="ar"/>
              </w:rPr>
            </w:pPr>
            <w:r>
              <w:rPr>
                <w:rFonts w:hint="default" w:ascii="仿宋" w:hAnsi="仿宋" w:eastAsia="仿宋" w:cs="仿宋"/>
                <w:i w:val="0"/>
                <w:iCs w:val="0"/>
                <w:color w:val="000000"/>
                <w:kern w:val="0"/>
                <w:sz w:val="21"/>
                <w:szCs w:val="21"/>
                <w:highlight w:val="none"/>
                <w:u w:val="none"/>
                <w:lang w:val="en-US" w:eastAsia="zh-CN" w:bidi="ar"/>
              </w:rPr>
              <w:t>乌鲁木齐市第十五中学</w:t>
            </w:r>
          </w:p>
        </w:tc>
        <w:tc>
          <w:tcPr>
            <w:tcW w:w="2209" w:type="pct"/>
            <w:noWrap w:val="0"/>
            <w:vAlign w:val="center"/>
          </w:tcPr>
          <w:p w14:paraId="2309D4CE">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default" w:ascii="仿宋" w:hAnsi="仿宋" w:eastAsia="仿宋" w:cs="仿宋"/>
                <w:i w:val="0"/>
                <w:iCs w:val="0"/>
                <w:color w:val="000000"/>
                <w:kern w:val="0"/>
                <w:sz w:val="21"/>
                <w:szCs w:val="21"/>
                <w:highlight w:val="none"/>
                <w:u w:val="none"/>
                <w:lang w:val="en-US" w:eastAsia="zh-CN" w:bidi="ar"/>
              </w:rPr>
            </w:pPr>
            <w:r>
              <w:rPr>
                <w:rFonts w:hint="default" w:ascii="仿宋" w:hAnsi="仿宋" w:eastAsia="仿宋" w:cs="仿宋"/>
                <w:i w:val="0"/>
                <w:iCs w:val="0"/>
                <w:color w:val="000000"/>
                <w:kern w:val="0"/>
                <w:sz w:val="21"/>
                <w:szCs w:val="21"/>
                <w:highlight w:val="none"/>
                <w:u w:val="none"/>
                <w:lang w:val="en-US" w:eastAsia="zh-CN" w:bidi="ar"/>
              </w:rPr>
              <w:t>乌鲁木齐市新市区北辰七街1567号</w:t>
            </w:r>
          </w:p>
        </w:tc>
        <w:tc>
          <w:tcPr>
            <w:tcW w:w="788" w:type="pct"/>
            <w:vMerge w:val="restart"/>
            <w:noWrap w:val="0"/>
            <w:vAlign w:val="center"/>
          </w:tcPr>
          <w:p w14:paraId="0C7B197C">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default" w:ascii="仿宋" w:hAnsi="仿宋" w:eastAsia="仿宋" w:cs="仿宋"/>
                <w:i w:val="0"/>
                <w:iCs w:val="0"/>
                <w:color w:val="000000"/>
                <w:kern w:val="0"/>
                <w:sz w:val="21"/>
                <w:szCs w:val="21"/>
                <w:highlight w:val="none"/>
                <w:u w:val="none"/>
                <w:lang w:val="en-US" w:eastAsia="zh-CN" w:bidi="ar"/>
              </w:rPr>
            </w:pPr>
          </w:p>
        </w:tc>
      </w:tr>
      <w:tr w14:paraId="1E10A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473" w:type="pct"/>
            <w:vMerge w:val="restart"/>
            <w:noWrap w:val="0"/>
            <w:vAlign w:val="center"/>
          </w:tcPr>
          <w:p w14:paraId="66E0EEDB">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w:t>
            </w:r>
          </w:p>
        </w:tc>
        <w:tc>
          <w:tcPr>
            <w:tcW w:w="1528" w:type="pct"/>
            <w:vMerge w:val="restart"/>
            <w:noWrap w:val="0"/>
            <w:vAlign w:val="center"/>
          </w:tcPr>
          <w:p w14:paraId="5AA8FA06">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default" w:ascii="仿宋" w:hAnsi="仿宋" w:eastAsia="仿宋" w:cs="仿宋"/>
                <w:i w:val="0"/>
                <w:iCs w:val="0"/>
                <w:color w:val="000000"/>
                <w:kern w:val="0"/>
                <w:sz w:val="21"/>
                <w:szCs w:val="21"/>
                <w:highlight w:val="none"/>
                <w:u w:val="none"/>
                <w:lang w:val="en-US" w:eastAsia="zh-CN" w:bidi="ar"/>
              </w:rPr>
            </w:pPr>
            <w:r>
              <w:rPr>
                <w:rFonts w:hint="default" w:ascii="仿宋" w:hAnsi="仿宋" w:eastAsia="仿宋" w:cs="仿宋"/>
                <w:i w:val="0"/>
                <w:iCs w:val="0"/>
                <w:color w:val="000000"/>
                <w:kern w:val="0"/>
                <w:sz w:val="21"/>
                <w:szCs w:val="21"/>
                <w:highlight w:val="none"/>
                <w:u w:val="none"/>
                <w:lang w:val="en-US" w:eastAsia="zh-CN" w:bidi="ar"/>
              </w:rPr>
              <w:t>乌鲁木齐市第五十八中学</w:t>
            </w:r>
          </w:p>
        </w:tc>
        <w:tc>
          <w:tcPr>
            <w:tcW w:w="2209" w:type="pct"/>
            <w:noWrap w:val="0"/>
            <w:vAlign w:val="center"/>
          </w:tcPr>
          <w:p w14:paraId="3C8B4DE3">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default" w:ascii="仿宋" w:hAnsi="仿宋" w:eastAsia="仿宋" w:cs="仿宋"/>
                <w:i w:val="0"/>
                <w:iCs w:val="0"/>
                <w:color w:val="000000"/>
                <w:kern w:val="0"/>
                <w:sz w:val="21"/>
                <w:szCs w:val="21"/>
                <w:highlight w:val="none"/>
                <w:u w:val="none"/>
                <w:lang w:val="en-US" w:eastAsia="zh-CN" w:bidi="ar"/>
              </w:rPr>
            </w:pPr>
            <w:r>
              <w:rPr>
                <w:rFonts w:hint="default" w:ascii="仿宋" w:hAnsi="仿宋" w:eastAsia="仿宋" w:cs="仿宋"/>
                <w:i w:val="0"/>
                <w:iCs w:val="0"/>
                <w:color w:val="000000"/>
                <w:kern w:val="0"/>
                <w:sz w:val="21"/>
                <w:szCs w:val="21"/>
                <w:highlight w:val="none"/>
                <w:u w:val="none"/>
                <w:lang w:val="en-US" w:eastAsia="zh-CN" w:bidi="ar"/>
              </w:rPr>
              <w:t>乌鲁木齐市米东区中瑞街550号</w:t>
            </w:r>
          </w:p>
        </w:tc>
        <w:tc>
          <w:tcPr>
            <w:tcW w:w="788" w:type="pct"/>
            <w:vMerge w:val="continue"/>
            <w:noWrap w:val="0"/>
            <w:vAlign w:val="center"/>
          </w:tcPr>
          <w:p w14:paraId="7A34D844">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default" w:ascii="仿宋" w:hAnsi="仿宋" w:eastAsia="仿宋" w:cs="仿宋"/>
                <w:i w:val="0"/>
                <w:iCs w:val="0"/>
                <w:color w:val="000000"/>
                <w:kern w:val="0"/>
                <w:sz w:val="21"/>
                <w:szCs w:val="21"/>
                <w:highlight w:val="none"/>
                <w:u w:val="none"/>
                <w:lang w:val="en-US" w:eastAsia="zh-CN" w:bidi="ar"/>
              </w:rPr>
            </w:pPr>
          </w:p>
        </w:tc>
      </w:tr>
      <w:tr w14:paraId="390C6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473" w:type="pct"/>
            <w:vMerge w:val="continue"/>
            <w:noWrap w:val="0"/>
            <w:vAlign w:val="center"/>
          </w:tcPr>
          <w:p w14:paraId="0063AB9D">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default" w:ascii="仿宋" w:hAnsi="仿宋" w:eastAsia="仿宋" w:cs="仿宋"/>
                <w:i w:val="0"/>
                <w:iCs w:val="0"/>
                <w:color w:val="000000"/>
                <w:kern w:val="0"/>
                <w:sz w:val="21"/>
                <w:szCs w:val="21"/>
                <w:highlight w:val="none"/>
                <w:u w:val="none"/>
                <w:lang w:val="en-US" w:eastAsia="zh-CN" w:bidi="ar"/>
              </w:rPr>
            </w:pPr>
          </w:p>
        </w:tc>
        <w:tc>
          <w:tcPr>
            <w:tcW w:w="1528" w:type="pct"/>
            <w:vMerge w:val="continue"/>
            <w:noWrap w:val="0"/>
            <w:vAlign w:val="center"/>
          </w:tcPr>
          <w:p w14:paraId="645A34CE">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eastAsia" w:ascii="仿宋" w:hAnsi="仿宋" w:eastAsia="仿宋" w:cs="仿宋"/>
                <w:i w:val="0"/>
                <w:iCs w:val="0"/>
                <w:color w:val="000000"/>
                <w:kern w:val="0"/>
                <w:sz w:val="21"/>
                <w:szCs w:val="21"/>
                <w:highlight w:val="none"/>
                <w:u w:val="none"/>
                <w:lang w:val="en-US" w:eastAsia="zh-CN" w:bidi="ar"/>
              </w:rPr>
            </w:pPr>
          </w:p>
        </w:tc>
        <w:tc>
          <w:tcPr>
            <w:tcW w:w="2209" w:type="pct"/>
            <w:noWrap w:val="0"/>
            <w:vAlign w:val="center"/>
          </w:tcPr>
          <w:p w14:paraId="240CA8DC">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default" w:ascii="仿宋" w:hAnsi="仿宋" w:eastAsia="仿宋" w:cs="仿宋"/>
                <w:i w:val="0"/>
                <w:iCs w:val="0"/>
                <w:color w:val="000000"/>
                <w:kern w:val="0"/>
                <w:sz w:val="21"/>
                <w:szCs w:val="21"/>
                <w:highlight w:val="none"/>
                <w:u w:val="none"/>
                <w:lang w:val="en-US" w:eastAsia="zh-CN" w:bidi="ar"/>
              </w:rPr>
            </w:pPr>
            <w:r>
              <w:rPr>
                <w:rFonts w:hint="default" w:ascii="仿宋" w:hAnsi="仿宋" w:eastAsia="仿宋" w:cs="仿宋"/>
                <w:i w:val="0"/>
                <w:iCs w:val="0"/>
                <w:color w:val="000000"/>
                <w:kern w:val="0"/>
                <w:sz w:val="21"/>
                <w:szCs w:val="21"/>
                <w:highlight w:val="none"/>
                <w:u w:val="none"/>
                <w:lang w:val="en-US" w:eastAsia="zh-CN" w:bidi="ar"/>
              </w:rPr>
              <w:t>乌鲁木齐市米东区米东中路2186号</w:t>
            </w:r>
          </w:p>
        </w:tc>
        <w:tc>
          <w:tcPr>
            <w:tcW w:w="788" w:type="pct"/>
            <w:vMerge w:val="continue"/>
            <w:noWrap w:val="0"/>
            <w:vAlign w:val="center"/>
          </w:tcPr>
          <w:p w14:paraId="713819A0">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default" w:ascii="仿宋" w:hAnsi="仿宋" w:eastAsia="仿宋" w:cs="仿宋"/>
                <w:i w:val="0"/>
                <w:iCs w:val="0"/>
                <w:color w:val="000000"/>
                <w:kern w:val="0"/>
                <w:sz w:val="21"/>
                <w:szCs w:val="21"/>
                <w:highlight w:val="none"/>
                <w:u w:val="none"/>
                <w:lang w:val="en-US" w:eastAsia="zh-CN" w:bidi="ar"/>
              </w:rPr>
            </w:pPr>
          </w:p>
        </w:tc>
      </w:tr>
      <w:tr w14:paraId="4C14B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473" w:type="pct"/>
            <w:vMerge w:val="restart"/>
            <w:noWrap w:val="0"/>
            <w:vAlign w:val="center"/>
          </w:tcPr>
          <w:p w14:paraId="28DC7D3E">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w:t>
            </w:r>
          </w:p>
        </w:tc>
        <w:tc>
          <w:tcPr>
            <w:tcW w:w="1528" w:type="pct"/>
            <w:vMerge w:val="restart"/>
            <w:noWrap w:val="0"/>
            <w:vAlign w:val="center"/>
          </w:tcPr>
          <w:p w14:paraId="6C8ED875">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default" w:ascii="仿宋" w:hAnsi="仿宋" w:eastAsia="仿宋" w:cs="仿宋"/>
                <w:i w:val="0"/>
                <w:iCs w:val="0"/>
                <w:color w:val="000000"/>
                <w:kern w:val="0"/>
                <w:sz w:val="21"/>
                <w:szCs w:val="21"/>
                <w:highlight w:val="none"/>
                <w:u w:val="none"/>
                <w:lang w:val="en-US" w:eastAsia="zh-CN" w:bidi="ar"/>
              </w:rPr>
            </w:pPr>
            <w:r>
              <w:rPr>
                <w:rFonts w:hint="default" w:ascii="仿宋" w:hAnsi="仿宋" w:eastAsia="仿宋" w:cs="仿宋"/>
                <w:i w:val="0"/>
                <w:iCs w:val="0"/>
                <w:color w:val="000000"/>
                <w:kern w:val="0"/>
                <w:sz w:val="21"/>
                <w:szCs w:val="21"/>
                <w:highlight w:val="none"/>
                <w:u w:val="none"/>
                <w:lang w:val="en-US" w:eastAsia="zh-CN" w:bidi="ar"/>
              </w:rPr>
              <w:t>乌鲁木齐市第六十六中学</w:t>
            </w:r>
          </w:p>
        </w:tc>
        <w:tc>
          <w:tcPr>
            <w:tcW w:w="2209" w:type="pct"/>
            <w:noWrap w:val="0"/>
            <w:vAlign w:val="center"/>
          </w:tcPr>
          <w:p w14:paraId="2845F5C1">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default" w:ascii="仿宋" w:hAnsi="仿宋" w:eastAsia="仿宋" w:cs="仿宋"/>
                <w:i w:val="0"/>
                <w:iCs w:val="0"/>
                <w:color w:val="000000"/>
                <w:kern w:val="0"/>
                <w:sz w:val="21"/>
                <w:szCs w:val="21"/>
                <w:highlight w:val="none"/>
                <w:u w:val="none"/>
                <w:lang w:val="en-US" w:eastAsia="zh-CN" w:bidi="ar"/>
              </w:rPr>
            </w:pPr>
            <w:r>
              <w:rPr>
                <w:rFonts w:hint="default" w:ascii="仿宋" w:hAnsi="仿宋" w:eastAsia="仿宋" w:cs="仿宋"/>
                <w:i w:val="0"/>
                <w:iCs w:val="0"/>
                <w:color w:val="000000"/>
                <w:kern w:val="0"/>
                <w:sz w:val="21"/>
                <w:szCs w:val="21"/>
                <w:highlight w:val="none"/>
                <w:u w:val="none"/>
                <w:lang w:val="en-US" w:eastAsia="zh-CN" w:bidi="ar"/>
              </w:rPr>
              <w:t>乌鲁木齐市新市区新医路221号</w:t>
            </w:r>
          </w:p>
        </w:tc>
        <w:tc>
          <w:tcPr>
            <w:tcW w:w="788" w:type="pct"/>
            <w:vMerge w:val="continue"/>
            <w:noWrap w:val="0"/>
            <w:vAlign w:val="center"/>
          </w:tcPr>
          <w:p w14:paraId="620CE246">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default" w:ascii="仿宋" w:hAnsi="仿宋" w:eastAsia="仿宋" w:cs="仿宋"/>
                <w:i w:val="0"/>
                <w:iCs w:val="0"/>
                <w:color w:val="000000"/>
                <w:kern w:val="0"/>
                <w:sz w:val="21"/>
                <w:szCs w:val="21"/>
                <w:highlight w:val="none"/>
                <w:u w:val="none"/>
                <w:lang w:val="en-US" w:eastAsia="zh-CN" w:bidi="ar"/>
              </w:rPr>
            </w:pPr>
          </w:p>
        </w:tc>
      </w:tr>
      <w:tr w14:paraId="11F31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473" w:type="pct"/>
            <w:vMerge w:val="continue"/>
            <w:noWrap w:val="0"/>
            <w:vAlign w:val="center"/>
          </w:tcPr>
          <w:p w14:paraId="531860CF">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default" w:ascii="仿宋" w:hAnsi="仿宋" w:eastAsia="仿宋" w:cs="仿宋"/>
                <w:i w:val="0"/>
                <w:iCs w:val="0"/>
                <w:color w:val="000000"/>
                <w:kern w:val="0"/>
                <w:sz w:val="21"/>
                <w:szCs w:val="21"/>
                <w:highlight w:val="none"/>
                <w:u w:val="none"/>
                <w:lang w:val="en-US" w:eastAsia="zh-CN" w:bidi="ar"/>
              </w:rPr>
            </w:pPr>
          </w:p>
        </w:tc>
        <w:tc>
          <w:tcPr>
            <w:tcW w:w="1528" w:type="pct"/>
            <w:vMerge w:val="continue"/>
            <w:noWrap w:val="0"/>
            <w:vAlign w:val="center"/>
          </w:tcPr>
          <w:p w14:paraId="3C7C6DB4">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eastAsia" w:ascii="仿宋" w:hAnsi="仿宋" w:eastAsia="仿宋" w:cs="仿宋"/>
                <w:i w:val="0"/>
                <w:iCs w:val="0"/>
                <w:color w:val="000000"/>
                <w:kern w:val="0"/>
                <w:sz w:val="21"/>
                <w:szCs w:val="21"/>
                <w:highlight w:val="none"/>
                <w:u w:val="none"/>
                <w:lang w:val="en-US" w:eastAsia="zh-CN" w:bidi="ar"/>
              </w:rPr>
            </w:pPr>
          </w:p>
        </w:tc>
        <w:tc>
          <w:tcPr>
            <w:tcW w:w="2209" w:type="pct"/>
            <w:noWrap w:val="0"/>
            <w:vAlign w:val="center"/>
          </w:tcPr>
          <w:p w14:paraId="34A1D248">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default" w:ascii="仿宋" w:hAnsi="仿宋" w:eastAsia="仿宋" w:cs="仿宋"/>
                <w:i w:val="0"/>
                <w:iCs w:val="0"/>
                <w:color w:val="000000"/>
                <w:kern w:val="0"/>
                <w:sz w:val="21"/>
                <w:szCs w:val="21"/>
                <w:highlight w:val="none"/>
                <w:u w:val="none"/>
                <w:lang w:val="en-US" w:eastAsia="zh-CN" w:bidi="ar"/>
              </w:rPr>
            </w:pPr>
            <w:r>
              <w:rPr>
                <w:rFonts w:hint="default" w:ascii="仿宋" w:hAnsi="仿宋" w:eastAsia="仿宋" w:cs="仿宋"/>
                <w:i w:val="0"/>
                <w:iCs w:val="0"/>
                <w:color w:val="000000"/>
                <w:kern w:val="0"/>
                <w:sz w:val="21"/>
                <w:szCs w:val="21"/>
                <w:highlight w:val="none"/>
                <w:u w:val="none"/>
                <w:lang w:val="en-US" w:eastAsia="zh-CN" w:bidi="ar"/>
              </w:rPr>
              <w:t>乌鲁木齐市经开区红岩街545号</w:t>
            </w:r>
          </w:p>
        </w:tc>
        <w:tc>
          <w:tcPr>
            <w:tcW w:w="788" w:type="pct"/>
            <w:vMerge w:val="continue"/>
            <w:noWrap w:val="0"/>
            <w:vAlign w:val="center"/>
          </w:tcPr>
          <w:p w14:paraId="5C204CAF">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default" w:ascii="仿宋" w:hAnsi="仿宋" w:eastAsia="仿宋" w:cs="仿宋"/>
                <w:i w:val="0"/>
                <w:iCs w:val="0"/>
                <w:color w:val="000000"/>
                <w:kern w:val="0"/>
                <w:sz w:val="21"/>
                <w:szCs w:val="21"/>
                <w:highlight w:val="none"/>
                <w:u w:val="none"/>
                <w:lang w:val="en-US" w:eastAsia="zh-CN" w:bidi="ar"/>
              </w:rPr>
            </w:pPr>
          </w:p>
        </w:tc>
      </w:tr>
      <w:tr w14:paraId="22DD6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473" w:type="pct"/>
            <w:noWrap w:val="0"/>
            <w:vAlign w:val="center"/>
          </w:tcPr>
          <w:p w14:paraId="6EF3745A">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w:t>
            </w:r>
          </w:p>
        </w:tc>
        <w:tc>
          <w:tcPr>
            <w:tcW w:w="1528" w:type="pct"/>
            <w:noWrap w:val="0"/>
            <w:vAlign w:val="center"/>
          </w:tcPr>
          <w:p w14:paraId="1B96F8DE">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default" w:ascii="仿宋" w:hAnsi="仿宋" w:eastAsia="仿宋" w:cs="仿宋"/>
                <w:i w:val="0"/>
                <w:iCs w:val="0"/>
                <w:color w:val="000000"/>
                <w:kern w:val="0"/>
                <w:sz w:val="21"/>
                <w:szCs w:val="21"/>
                <w:highlight w:val="none"/>
                <w:u w:val="none"/>
                <w:lang w:val="en-US" w:eastAsia="zh-CN" w:bidi="ar"/>
              </w:rPr>
            </w:pPr>
            <w:r>
              <w:rPr>
                <w:rFonts w:hint="default" w:ascii="仿宋" w:hAnsi="仿宋" w:eastAsia="仿宋" w:cs="仿宋"/>
                <w:i w:val="0"/>
                <w:iCs w:val="0"/>
                <w:color w:val="000000"/>
                <w:kern w:val="0"/>
                <w:sz w:val="21"/>
                <w:szCs w:val="21"/>
                <w:highlight w:val="none"/>
                <w:u w:val="none"/>
                <w:lang w:val="en-US" w:eastAsia="zh-CN" w:bidi="ar"/>
              </w:rPr>
              <w:t>乌鲁木齐市第六十七中学</w:t>
            </w:r>
          </w:p>
        </w:tc>
        <w:tc>
          <w:tcPr>
            <w:tcW w:w="2209" w:type="pct"/>
            <w:noWrap w:val="0"/>
            <w:vAlign w:val="center"/>
          </w:tcPr>
          <w:p w14:paraId="2D054344">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default" w:ascii="仿宋" w:hAnsi="仿宋" w:eastAsia="仿宋" w:cs="仿宋"/>
                <w:i w:val="0"/>
                <w:iCs w:val="0"/>
                <w:color w:val="000000"/>
                <w:kern w:val="0"/>
                <w:sz w:val="21"/>
                <w:szCs w:val="21"/>
                <w:highlight w:val="none"/>
                <w:u w:val="none"/>
                <w:lang w:val="en-US" w:eastAsia="zh-CN" w:bidi="ar"/>
              </w:rPr>
            </w:pPr>
            <w:r>
              <w:rPr>
                <w:rFonts w:hint="default" w:ascii="仿宋" w:hAnsi="仿宋" w:eastAsia="仿宋" w:cs="仿宋"/>
                <w:i w:val="0"/>
                <w:iCs w:val="0"/>
                <w:color w:val="000000"/>
                <w:kern w:val="0"/>
                <w:sz w:val="21"/>
                <w:szCs w:val="21"/>
                <w:highlight w:val="none"/>
                <w:u w:val="none"/>
                <w:lang w:val="en-US" w:eastAsia="zh-CN" w:bidi="ar"/>
              </w:rPr>
              <w:t>乌鲁木齐市米东区永华东街1516号</w:t>
            </w:r>
          </w:p>
        </w:tc>
        <w:tc>
          <w:tcPr>
            <w:tcW w:w="788" w:type="pct"/>
            <w:vMerge w:val="continue"/>
            <w:noWrap w:val="0"/>
            <w:vAlign w:val="center"/>
          </w:tcPr>
          <w:p w14:paraId="02A02BAF">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default" w:ascii="仿宋" w:hAnsi="仿宋" w:eastAsia="仿宋" w:cs="仿宋"/>
                <w:i w:val="0"/>
                <w:iCs w:val="0"/>
                <w:color w:val="000000"/>
                <w:kern w:val="0"/>
                <w:sz w:val="21"/>
                <w:szCs w:val="21"/>
                <w:highlight w:val="none"/>
                <w:u w:val="none"/>
                <w:lang w:val="en-US" w:eastAsia="zh-CN" w:bidi="ar"/>
              </w:rPr>
            </w:pPr>
          </w:p>
        </w:tc>
      </w:tr>
    </w:tbl>
    <w:p w14:paraId="1D631D6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五、报价要求</w:t>
      </w:r>
    </w:p>
    <w:p w14:paraId="56BA4C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仿宋" w:hAnsi="仿宋" w:eastAsia="仿宋" w:cs="仿宋"/>
          <w:sz w:val="24"/>
          <w:szCs w:val="24"/>
          <w:highlight w:val="none"/>
          <w:lang w:val="en-US" w:eastAsia="zh-CN"/>
        </w:rPr>
      </w:pPr>
      <w:r>
        <w:rPr>
          <w:rFonts w:hint="default" w:ascii="仿宋" w:hAnsi="仿宋" w:eastAsia="仿宋" w:cs="仿宋"/>
          <w:kern w:val="2"/>
          <w:sz w:val="24"/>
          <w:szCs w:val="24"/>
          <w:highlight w:val="none"/>
          <w:lang w:val="en-US" w:eastAsia="zh-CN" w:bidi="ar-SA"/>
        </w:rPr>
        <w:t>1、</w:t>
      </w:r>
      <w:r>
        <w:rPr>
          <w:rFonts w:hint="eastAsia" w:ascii="仿宋" w:hAnsi="仿宋" w:eastAsia="仿宋" w:cs="仿宋"/>
          <w:sz w:val="24"/>
          <w:szCs w:val="24"/>
          <w:highlight w:val="none"/>
          <w:lang w:val="en-US" w:eastAsia="zh-CN"/>
        </w:rPr>
        <w:t>本项目</w:t>
      </w:r>
      <w:r>
        <w:rPr>
          <w:rFonts w:hint="default" w:ascii="仿宋" w:hAnsi="仿宋" w:eastAsia="仿宋" w:cs="仿宋"/>
          <w:sz w:val="24"/>
          <w:szCs w:val="24"/>
          <w:highlight w:val="none"/>
          <w:lang w:val="en-US" w:eastAsia="zh-CN"/>
        </w:rPr>
        <w:t>采购预算</w:t>
      </w:r>
      <w:r>
        <w:rPr>
          <w:rFonts w:hint="eastAsia" w:ascii="仿宋" w:hAnsi="仿宋" w:eastAsia="仿宋" w:cs="仿宋"/>
          <w:sz w:val="24"/>
          <w:szCs w:val="24"/>
          <w:highlight w:val="none"/>
          <w:lang w:val="en-US" w:eastAsia="zh-CN"/>
        </w:rPr>
        <w:t>247.5237 万元</w:t>
      </w:r>
      <w:r>
        <w:rPr>
          <w:rFonts w:hint="default" w:ascii="仿宋" w:hAnsi="仿宋" w:eastAsia="仿宋" w:cs="仿宋"/>
          <w:sz w:val="24"/>
          <w:szCs w:val="24"/>
          <w:highlight w:val="none"/>
          <w:lang w:val="en-US" w:eastAsia="zh-CN"/>
        </w:rPr>
        <w:t>，采购人所采购的食材品种、类别及数量以实际发生为准，按时结算。</w:t>
      </w:r>
    </w:p>
    <w:p w14:paraId="140DA6DC">
      <w:pPr>
        <w:pStyle w:val="57"/>
        <w:spacing w:line="360" w:lineRule="auto"/>
        <w:ind w:left="0" w:leftChars="0" w:firstLine="0" w:firstLineChars="0"/>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采购预算明细</w:t>
      </w:r>
    </w:p>
    <w:tbl>
      <w:tblPr>
        <w:tblStyle w:val="41"/>
        <w:tblW w:w="7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3057"/>
        <w:gridCol w:w="2300"/>
        <w:gridCol w:w="1663"/>
      </w:tblGrid>
      <w:tr w14:paraId="4BF43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08" w:type="dxa"/>
            <w:noWrap w:val="0"/>
            <w:vAlign w:val="center"/>
          </w:tcPr>
          <w:p w14:paraId="64B45AE0">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序号</w:t>
            </w:r>
          </w:p>
        </w:tc>
        <w:tc>
          <w:tcPr>
            <w:tcW w:w="3057" w:type="dxa"/>
            <w:noWrap w:val="0"/>
            <w:vAlign w:val="center"/>
          </w:tcPr>
          <w:p w14:paraId="6ABE6629">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学校名称</w:t>
            </w:r>
          </w:p>
        </w:tc>
        <w:tc>
          <w:tcPr>
            <w:tcW w:w="2300" w:type="dxa"/>
            <w:noWrap w:val="0"/>
            <w:vAlign w:val="center"/>
          </w:tcPr>
          <w:p w14:paraId="7CF52F24">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default" w:ascii="仿宋" w:hAnsi="仿宋" w:eastAsia="仿宋" w:cs="仿宋"/>
                <w:i w:val="0"/>
                <w:iCs w:val="0"/>
                <w:color w:val="000000"/>
                <w:kern w:val="0"/>
                <w:sz w:val="21"/>
                <w:szCs w:val="21"/>
                <w:highlight w:val="none"/>
                <w:u w:val="none"/>
                <w:lang w:val="en-US" w:eastAsia="zh-CN" w:bidi="ar"/>
              </w:rPr>
            </w:pPr>
            <w:r>
              <w:rPr>
                <w:rFonts w:hint="default" w:ascii="仿宋" w:hAnsi="仿宋" w:eastAsia="仿宋" w:cs="仿宋"/>
                <w:i w:val="0"/>
                <w:iCs w:val="0"/>
                <w:color w:val="000000"/>
                <w:kern w:val="0"/>
                <w:sz w:val="21"/>
                <w:szCs w:val="21"/>
                <w:highlight w:val="none"/>
                <w:u w:val="none"/>
                <w:lang w:val="en-US" w:eastAsia="zh-CN" w:bidi="ar"/>
              </w:rPr>
              <w:t>采购预算</w:t>
            </w:r>
            <w:r>
              <w:rPr>
                <w:rFonts w:hint="eastAsia" w:ascii="仿宋" w:hAnsi="仿宋" w:eastAsia="仿宋" w:cs="仿宋"/>
                <w:i w:val="0"/>
                <w:iCs w:val="0"/>
                <w:color w:val="000000"/>
                <w:kern w:val="0"/>
                <w:sz w:val="21"/>
                <w:szCs w:val="21"/>
                <w:highlight w:val="none"/>
                <w:u w:val="none"/>
                <w:lang w:val="en-US" w:eastAsia="zh-CN" w:bidi="ar"/>
              </w:rPr>
              <w:t>（万元）</w:t>
            </w:r>
          </w:p>
        </w:tc>
        <w:tc>
          <w:tcPr>
            <w:tcW w:w="1663" w:type="dxa"/>
            <w:noWrap w:val="0"/>
            <w:vAlign w:val="center"/>
          </w:tcPr>
          <w:p w14:paraId="5AB16166">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备注</w:t>
            </w:r>
          </w:p>
        </w:tc>
      </w:tr>
      <w:tr w14:paraId="23915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08" w:type="dxa"/>
            <w:noWrap w:val="0"/>
            <w:vAlign w:val="center"/>
          </w:tcPr>
          <w:p w14:paraId="2691FD55">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w:t>
            </w:r>
          </w:p>
        </w:tc>
        <w:tc>
          <w:tcPr>
            <w:tcW w:w="3057" w:type="dxa"/>
            <w:noWrap w:val="0"/>
            <w:vAlign w:val="center"/>
          </w:tcPr>
          <w:p w14:paraId="5ECA6539">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eastAsia" w:ascii="仿宋" w:hAnsi="仿宋" w:eastAsia="仿宋" w:cs="仿宋"/>
                <w:i w:val="0"/>
                <w:iCs w:val="0"/>
                <w:color w:val="000000"/>
                <w:kern w:val="0"/>
                <w:sz w:val="21"/>
                <w:szCs w:val="21"/>
                <w:highlight w:val="none"/>
                <w:u w:val="none"/>
                <w:lang w:val="en-US" w:eastAsia="zh-CN" w:bidi="ar"/>
              </w:rPr>
            </w:pPr>
            <w:r>
              <w:rPr>
                <w:rFonts w:hint="default" w:ascii="仿宋" w:hAnsi="仿宋" w:eastAsia="仿宋" w:cs="仿宋"/>
                <w:i w:val="0"/>
                <w:iCs w:val="0"/>
                <w:color w:val="000000"/>
                <w:kern w:val="0"/>
                <w:sz w:val="21"/>
                <w:szCs w:val="21"/>
                <w:highlight w:val="none"/>
                <w:u w:val="none"/>
                <w:lang w:val="en-US" w:eastAsia="zh-CN" w:bidi="ar"/>
              </w:rPr>
              <w:t>乌鲁木齐市第十五中学</w:t>
            </w:r>
          </w:p>
        </w:tc>
        <w:tc>
          <w:tcPr>
            <w:tcW w:w="2300" w:type="dxa"/>
            <w:noWrap w:val="0"/>
            <w:vAlign w:val="center"/>
          </w:tcPr>
          <w:p w14:paraId="245A445D">
            <w:pPr>
              <w:keepNext w:val="0"/>
              <w:keepLines w:val="0"/>
              <w:widowControl/>
              <w:suppressLineNumbers w:val="0"/>
              <w:jc w:val="center"/>
              <w:textAlignment w:val="center"/>
              <w:rPr>
                <w:rFonts w:hint="default"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74.46</w:t>
            </w:r>
          </w:p>
        </w:tc>
        <w:tc>
          <w:tcPr>
            <w:tcW w:w="1663" w:type="dxa"/>
            <w:noWrap w:val="0"/>
            <w:vAlign w:val="center"/>
          </w:tcPr>
          <w:p w14:paraId="624A0251">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eastAsia" w:ascii="仿宋" w:hAnsi="仿宋" w:eastAsia="仿宋" w:cs="仿宋"/>
                <w:i w:val="0"/>
                <w:iCs w:val="0"/>
                <w:color w:val="000000"/>
                <w:kern w:val="0"/>
                <w:sz w:val="21"/>
                <w:szCs w:val="21"/>
                <w:highlight w:val="none"/>
                <w:u w:val="none"/>
                <w:lang w:val="en-US" w:eastAsia="zh-CN" w:bidi="ar"/>
              </w:rPr>
            </w:pPr>
          </w:p>
        </w:tc>
      </w:tr>
      <w:tr w14:paraId="48943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08" w:type="dxa"/>
            <w:noWrap w:val="0"/>
            <w:vAlign w:val="center"/>
          </w:tcPr>
          <w:p w14:paraId="33C63F4B">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w:t>
            </w:r>
          </w:p>
        </w:tc>
        <w:tc>
          <w:tcPr>
            <w:tcW w:w="3057" w:type="dxa"/>
            <w:noWrap w:val="0"/>
            <w:vAlign w:val="center"/>
          </w:tcPr>
          <w:p w14:paraId="69716436">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eastAsia" w:ascii="仿宋" w:hAnsi="仿宋" w:eastAsia="仿宋" w:cs="仿宋"/>
                <w:i w:val="0"/>
                <w:iCs w:val="0"/>
                <w:color w:val="000000"/>
                <w:kern w:val="0"/>
                <w:sz w:val="21"/>
                <w:szCs w:val="21"/>
                <w:highlight w:val="none"/>
                <w:u w:val="none"/>
                <w:lang w:val="en-US" w:eastAsia="zh-CN" w:bidi="ar"/>
              </w:rPr>
            </w:pPr>
            <w:r>
              <w:rPr>
                <w:rFonts w:hint="default" w:ascii="仿宋" w:hAnsi="仿宋" w:eastAsia="仿宋" w:cs="仿宋"/>
                <w:i w:val="0"/>
                <w:iCs w:val="0"/>
                <w:color w:val="000000"/>
                <w:kern w:val="0"/>
                <w:sz w:val="21"/>
                <w:szCs w:val="21"/>
                <w:highlight w:val="none"/>
                <w:u w:val="none"/>
                <w:lang w:val="en-US" w:eastAsia="zh-CN" w:bidi="ar"/>
              </w:rPr>
              <w:t>乌鲁木齐市第五十八中学</w:t>
            </w:r>
          </w:p>
        </w:tc>
        <w:tc>
          <w:tcPr>
            <w:tcW w:w="2300" w:type="dxa"/>
            <w:noWrap w:val="0"/>
            <w:vAlign w:val="center"/>
          </w:tcPr>
          <w:p w14:paraId="6E72A29F">
            <w:pPr>
              <w:keepNext w:val="0"/>
              <w:keepLines w:val="0"/>
              <w:widowControl/>
              <w:suppressLineNumbers w:val="0"/>
              <w:jc w:val="center"/>
              <w:textAlignment w:val="center"/>
              <w:rPr>
                <w:rFonts w:hint="default"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96.6973</w:t>
            </w:r>
          </w:p>
        </w:tc>
        <w:tc>
          <w:tcPr>
            <w:tcW w:w="1663" w:type="dxa"/>
            <w:noWrap w:val="0"/>
            <w:vAlign w:val="center"/>
          </w:tcPr>
          <w:p w14:paraId="18AE5E12">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eastAsia" w:ascii="仿宋" w:hAnsi="仿宋" w:eastAsia="仿宋" w:cs="仿宋"/>
                <w:i w:val="0"/>
                <w:iCs w:val="0"/>
                <w:color w:val="000000"/>
                <w:kern w:val="0"/>
                <w:sz w:val="21"/>
                <w:szCs w:val="21"/>
                <w:highlight w:val="none"/>
                <w:u w:val="none"/>
                <w:lang w:val="en-US" w:eastAsia="zh-CN" w:bidi="ar"/>
              </w:rPr>
            </w:pPr>
          </w:p>
        </w:tc>
      </w:tr>
      <w:tr w14:paraId="427AF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08" w:type="dxa"/>
            <w:noWrap w:val="0"/>
            <w:vAlign w:val="center"/>
          </w:tcPr>
          <w:p w14:paraId="2CD06923">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w:t>
            </w:r>
          </w:p>
        </w:tc>
        <w:tc>
          <w:tcPr>
            <w:tcW w:w="3057" w:type="dxa"/>
            <w:noWrap w:val="0"/>
            <w:vAlign w:val="center"/>
          </w:tcPr>
          <w:p w14:paraId="755C575C">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eastAsia" w:ascii="仿宋" w:hAnsi="仿宋" w:eastAsia="仿宋" w:cs="仿宋"/>
                <w:i w:val="0"/>
                <w:iCs w:val="0"/>
                <w:color w:val="000000"/>
                <w:kern w:val="0"/>
                <w:sz w:val="21"/>
                <w:szCs w:val="21"/>
                <w:highlight w:val="none"/>
                <w:u w:val="none"/>
                <w:lang w:val="en-US" w:eastAsia="zh-CN" w:bidi="ar"/>
              </w:rPr>
            </w:pPr>
            <w:r>
              <w:rPr>
                <w:rFonts w:hint="default" w:ascii="仿宋" w:hAnsi="仿宋" w:eastAsia="仿宋" w:cs="仿宋"/>
                <w:i w:val="0"/>
                <w:iCs w:val="0"/>
                <w:color w:val="000000"/>
                <w:kern w:val="0"/>
                <w:sz w:val="21"/>
                <w:szCs w:val="21"/>
                <w:highlight w:val="none"/>
                <w:u w:val="none"/>
                <w:lang w:val="en-US" w:eastAsia="zh-CN" w:bidi="ar"/>
              </w:rPr>
              <w:t>乌鲁木齐市第六十六中学</w:t>
            </w:r>
          </w:p>
        </w:tc>
        <w:tc>
          <w:tcPr>
            <w:tcW w:w="2300" w:type="dxa"/>
            <w:noWrap w:val="0"/>
            <w:vAlign w:val="center"/>
          </w:tcPr>
          <w:p w14:paraId="7D81F88A">
            <w:pPr>
              <w:keepNext w:val="0"/>
              <w:keepLines w:val="0"/>
              <w:widowControl/>
              <w:suppressLineNumbers w:val="0"/>
              <w:jc w:val="center"/>
              <w:textAlignment w:val="center"/>
              <w:rPr>
                <w:rFonts w:hint="default"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26.49</w:t>
            </w:r>
          </w:p>
        </w:tc>
        <w:tc>
          <w:tcPr>
            <w:tcW w:w="1663" w:type="dxa"/>
            <w:noWrap w:val="0"/>
            <w:vAlign w:val="center"/>
          </w:tcPr>
          <w:p w14:paraId="03A4811C">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eastAsia" w:ascii="仿宋" w:hAnsi="仿宋" w:eastAsia="仿宋" w:cs="仿宋"/>
                <w:i w:val="0"/>
                <w:iCs w:val="0"/>
                <w:color w:val="000000"/>
                <w:kern w:val="0"/>
                <w:sz w:val="21"/>
                <w:szCs w:val="21"/>
                <w:highlight w:val="none"/>
                <w:u w:val="none"/>
                <w:lang w:val="en-US" w:eastAsia="zh-CN" w:bidi="ar"/>
              </w:rPr>
            </w:pPr>
          </w:p>
        </w:tc>
      </w:tr>
      <w:tr w14:paraId="2A2FD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08" w:type="dxa"/>
            <w:noWrap w:val="0"/>
            <w:vAlign w:val="center"/>
          </w:tcPr>
          <w:p w14:paraId="4F486CB6">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w:t>
            </w:r>
          </w:p>
        </w:tc>
        <w:tc>
          <w:tcPr>
            <w:tcW w:w="3057" w:type="dxa"/>
            <w:noWrap w:val="0"/>
            <w:vAlign w:val="center"/>
          </w:tcPr>
          <w:p w14:paraId="51216F70">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eastAsia" w:ascii="仿宋" w:hAnsi="仿宋" w:eastAsia="仿宋" w:cs="仿宋"/>
                <w:i w:val="0"/>
                <w:iCs w:val="0"/>
                <w:color w:val="000000"/>
                <w:kern w:val="0"/>
                <w:sz w:val="21"/>
                <w:szCs w:val="21"/>
                <w:highlight w:val="none"/>
                <w:u w:val="none"/>
                <w:lang w:val="en-US" w:eastAsia="zh-CN" w:bidi="ar"/>
              </w:rPr>
            </w:pPr>
            <w:r>
              <w:rPr>
                <w:rFonts w:hint="default" w:ascii="仿宋" w:hAnsi="仿宋" w:eastAsia="仿宋" w:cs="仿宋"/>
                <w:i w:val="0"/>
                <w:iCs w:val="0"/>
                <w:color w:val="000000"/>
                <w:kern w:val="0"/>
                <w:sz w:val="21"/>
                <w:szCs w:val="21"/>
                <w:highlight w:val="none"/>
                <w:u w:val="none"/>
                <w:lang w:val="en-US" w:eastAsia="zh-CN" w:bidi="ar"/>
              </w:rPr>
              <w:t>乌鲁木齐市第六十七中学</w:t>
            </w:r>
          </w:p>
        </w:tc>
        <w:tc>
          <w:tcPr>
            <w:tcW w:w="2300" w:type="dxa"/>
            <w:noWrap w:val="0"/>
            <w:vAlign w:val="center"/>
          </w:tcPr>
          <w:p w14:paraId="4BBE0717">
            <w:pPr>
              <w:keepNext w:val="0"/>
              <w:keepLines w:val="0"/>
              <w:widowControl/>
              <w:suppressLineNumbers w:val="0"/>
              <w:jc w:val="center"/>
              <w:textAlignment w:val="center"/>
              <w:rPr>
                <w:rFonts w:hint="default"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49.88</w:t>
            </w:r>
          </w:p>
        </w:tc>
        <w:tc>
          <w:tcPr>
            <w:tcW w:w="1663" w:type="dxa"/>
            <w:noWrap w:val="0"/>
            <w:vAlign w:val="center"/>
          </w:tcPr>
          <w:p w14:paraId="153FA109">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eastAsia" w:ascii="仿宋" w:hAnsi="仿宋" w:eastAsia="仿宋" w:cs="仿宋"/>
                <w:i w:val="0"/>
                <w:iCs w:val="0"/>
                <w:color w:val="000000"/>
                <w:kern w:val="0"/>
                <w:sz w:val="21"/>
                <w:szCs w:val="21"/>
                <w:highlight w:val="none"/>
                <w:u w:val="none"/>
                <w:lang w:val="en-US" w:eastAsia="zh-CN" w:bidi="ar"/>
              </w:rPr>
            </w:pPr>
          </w:p>
        </w:tc>
      </w:tr>
      <w:tr w14:paraId="2FB54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865" w:type="dxa"/>
            <w:gridSpan w:val="2"/>
            <w:noWrap w:val="0"/>
            <w:vAlign w:val="center"/>
          </w:tcPr>
          <w:p w14:paraId="6B6895E1">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合计</w:t>
            </w:r>
          </w:p>
        </w:tc>
        <w:tc>
          <w:tcPr>
            <w:tcW w:w="2300" w:type="dxa"/>
            <w:noWrap w:val="0"/>
            <w:vAlign w:val="center"/>
          </w:tcPr>
          <w:p w14:paraId="7FF6F232">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sz w:val="21"/>
                <w:szCs w:val="21"/>
                <w:highlight w:val="none"/>
                <w:lang w:val="en-US" w:eastAsia="zh-CN"/>
              </w:rPr>
              <w:t>247.5237</w:t>
            </w:r>
          </w:p>
        </w:tc>
        <w:tc>
          <w:tcPr>
            <w:tcW w:w="1663" w:type="dxa"/>
            <w:noWrap w:val="0"/>
            <w:vAlign w:val="center"/>
          </w:tcPr>
          <w:p w14:paraId="2F5DD917">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r>
    </w:tbl>
    <w:p w14:paraId="100950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2、</w:t>
      </w:r>
      <w:r>
        <w:rPr>
          <w:rFonts w:hint="eastAsia" w:ascii="仿宋" w:hAnsi="仿宋" w:eastAsia="仿宋" w:cs="仿宋"/>
          <w:sz w:val="24"/>
          <w:szCs w:val="24"/>
          <w:highlight w:val="none"/>
          <w:lang w:val="en-US" w:eastAsia="zh-CN"/>
        </w:rPr>
        <w:t>根据配送服务清单中所要求的报价方式进行报价，其中：</w:t>
      </w:r>
    </w:p>
    <w:p w14:paraId="7BEDC1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①单价报价部分：</w:t>
      </w:r>
    </w:p>
    <w:p w14:paraId="0EB0CA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highlight w:val="none"/>
          <w:lang w:val="en-US" w:eastAsia="zh-CN"/>
        </w:rPr>
      </w:pPr>
      <w:r>
        <w:rPr>
          <w:rFonts w:hint="default" w:ascii="仿宋" w:hAnsi="仿宋" w:eastAsia="仿宋" w:cs="仿宋"/>
          <w:kern w:val="2"/>
          <w:sz w:val="24"/>
          <w:szCs w:val="24"/>
          <w:highlight w:val="none"/>
          <w:lang w:val="en-US" w:eastAsia="zh-CN" w:bidi="ar-SA"/>
        </w:rPr>
        <w:t>投标人的投标报价（</w:t>
      </w:r>
      <w:r>
        <w:rPr>
          <w:rFonts w:hint="eastAsia" w:ascii="仿宋" w:hAnsi="仿宋" w:eastAsia="仿宋" w:cs="仿宋"/>
          <w:kern w:val="2"/>
          <w:sz w:val="24"/>
          <w:szCs w:val="24"/>
          <w:highlight w:val="none"/>
          <w:lang w:val="en-US" w:eastAsia="zh-CN" w:bidi="ar-SA"/>
        </w:rPr>
        <w:t>单价</w:t>
      </w:r>
      <w:r>
        <w:rPr>
          <w:rFonts w:hint="default" w:ascii="仿宋" w:hAnsi="仿宋" w:eastAsia="仿宋" w:cs="仿宋"/>
          <w:kern w:val="2"/>
          <w:sz w:val="24"/>
          <w:szCs w:val="24"/>
          <w:highlight w:val="none"/>
          <w:lang w:val="en-US" w:eastAsia="zh-CN" w:bidi="ar-SA"/>
        </w:rPr>
        <w:t>）</w:t>
      </w:r>
      <w:r>
        <w:rPr>
          <w:rFonts w:hint="eastAsia" w:ascii="仿宋" w:hAnsi="仿宋" w:eastAsia="仿宋" w:cs="仿宋"/>
          <w:kern w:val="2"/>
          <w:sz w:val="24"/>
          <w:szCs w:val="24"/>
          <w:highlight w:val="none"/>
          <w:lang w:val="en-US" w:eastAsia="zh-CN" w:bidi="ar-SA"/>
        </w:rPr>
        <w:t>以元为单位，为便于结算建议保留一位小数，到角即可；且不得高于相对应的</w:t>
      </w:r>
      <w:r>
        <w:rPr>
          <w:rFonts w:hint="eastAsia" w:ascii="仿宋" w:hAnsi="仿宋" w:eastAsia="仿宋" w:cs="仿宋"/>
          <w:sz w:val="24"/>
          <w:szCs w:val="24"/>
          <w:highlight w:val="none"/>
          <w:lang w:val="en-US" w:eastAsia="zh-CN"/>
        </w:rPr>
        <w:t>单价限价。</w:t>
      </w:r>
    </w:p>
    <w:p w14:paraId="0C3DE8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②费率报价部分：</w:t>
      </w:r>
      <w:r>
        <w:rPr>
          <w:rFonts w:hint="default" w:ascii="仿宋" w:hAnsi="仿宋" w:eastAsia="仿宋" w:cs="仿宋"/>
          <w:kern w:val="2"/>
          <w:sz w:val="24"/>
          <w:szCs w:val="24"/>
          <w:highlight w:val="none"/>
          <w:lang w:val="en-US" w:eastAsia="zh-CN" w:bidi="ar-SA"/>
        </w:rPr>
        <w:t>投标人的投标报价（</w:t>
      </w:r>
      <w:r>
        <w:rPr>
          <w:rFonts w:hint="eastAsia" w:ascii="仿宋" w:hAnsi="仿宋" w:eastAsia="仿宋" w:cs="仿宋"/>
          <w:kern w:val="2"/>
          <w:sz w:val="24"/>
          <w:szCs w:val="24"/>
          <w:highlight w:val="none"/>
          <w:lang w:val="en-US" w:eastAsia="zh-CN" w:bidi="ar-SA"/>
        </w:rPr>
        <w:t>统一</w:t>
      </w:r>
      <w:r>
        <w:rPr>
          <w:rFonts w:hint="default" w:ascii="仿宋" w:hAnsi="仿宋" w:eastAsia="仿宋" w:cs="仿宋"/>
          <w:kern w:val="2"/>
          <w:sz w:val="24"/>
          <w:szCs w:val="24"/>
          <w:highlight w:val="none"/>
          <w:lang w:val="en-US" w:eastAsia="zh-CN" w:bidi="ar-SA"/>
        </w:rPr>
        <w:t>费率）不得大于100%（不得在费率前填写“±”），例如填报+101%或-101%（或+102%或-102%）的投标人其投标文件将会被否决。</w:t>
      </w:r>
    </w:p>
    <w:p w14:paraId="7D9EF3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3、费率报价部分说明：</w:t>
      </w:r>
    </w:p>
    <w:p w14:paraId="10AA6E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w:t>
      </w:r>
      <w:r>
        <w:rPr>
          <w:rFonts w:hint="default" w:ascii="仿宋" w:hAnsi="仿宋" w:eastAsia="仿宋" w:cs="仿宋"/>
          <w:sz w:val="24"/>
          <w:szCs w:val="24"/>
          <w:highlight w:val="none"/>
          <w:lang w:val="en-US" w:eastAsia="zh-CN"/>
        </w:rPr>
        <w:t>所有采购内容以北园春集团网站（http://www.beiyuanchun.com）公布的价格（中间价）为基准价取数来源，如因上述网站信息发布的时效等因素导致该基准价明显高于供货当日实际市场价，采购人有权与中标人协商对基准价进行下调。若出现上述网站都没有列出报价的产品品目，则由采购人在</w:t>
      </w:r>
      <w:r>
        <w:rPr>
          <w:rFonts w:hint="eastAsia" w:ascii="仿宋" w:hAnsi="仿宋" w:eastAsia="仿宋" w:cs="仿宋"/>
          <w:sz w:val="24"/>
          <w:szCs w:val="24"/>
          <w:highlight w:val="none"/>
          <w:lang w:val="en-US" w:eastAsia="zh-CN"/>
        </w:rPr>
        <w:t>新联市场</w:t>
      </w:r>
      <w:r>
        <w:rPr>
          <w:rFonts w:hint="default" w:ascii="仿宋" w:hAnsi="仿宋" w:eastAsia="仿宋" w:cs="仿宋"/>
          <w:sz w:val="24"/>
          <w:szCs w:val="24"/>
          <w:highlight w:val="none"/>
          <w:lang w:val="en-US" w:eastAsia="zh-CN"/>
        </w:rPr>
        <w:t>、九鼎农贸市场等大中型商超、市场的询价采集物资价格的平均价作为送货单价，月底结账时按规定的结算费率统一结算。投标人以此为基准填报投标报价（</w:t>
      </w:r>
      <w:r>
        <w:rPr>
          <w:rFonts w:hint="eastAsia" w:ascii="仿宋" w:hAnsi="仿宋" w:eastAsia="仿宋" w:cs="仿宋"/>
          <w:kern w:val="2"/>
          <w:sz w:val="24"/>
          <w:szCs w:val="24"/>
          <w:highlight w:val="none"/>
          <w:lang w:val="en-US" w:eastAsia="zh-CN" w:bidi="ar-SA"/>
        </w:rPr>
        <w:t>统一</w:t>
      </w:r>
      <w:r>
        <w:rPr>
          <w:rFonts w:hint="default" w:ascii="仿宋" w:hAnsi="仿宋" w:eastAsia="仿宋" w:cs="仿宋"/>
          <w:kern w:val="2"/>
          <w:sz w:val="24"/>
          <w:szCs w:val="24"/>
          <w:highlight w:val="none"/>
          <w:lang w:val="en-US" w:eastAsia="zh-CN" w:bidi="ar-SA"/>
        </w:rPr>
        <w:t>费率</w:t>
      </w:r>
      <w:r>
        <w:rPr>
          <w:rFonts w:hint="default" w:ascii="仿宋" w:hAnsi="仿宋" w:eastAsia="仿宋" w:cs="仿宋"/>
          <w:sz w:val="24"/>
          <w:szCs w:val="24"/>
          <w:highlight w:val="none"/>
          <w:lang w:val="en-US" w:eastAsia="zh-CN"/>
        </w:rPr>
        <w:t>）。</w:t>
      </w:r>
    </w:p>
    <w:p w14:paraId="638B2C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②</w:t>
      </w:r>
      <w:r>
        <w:rPr>
          <w:rFonts w:hint="default" w:ascii="仿宋" w:hAnsi="仿宋" w:eastAsia="仿宋" w:cs="仿宋"/>
          <w:sz w:val="24"/>
          <w:szCs w:val="24"/>
          <w:highlight w:val="none"/>
          <w:lang w:val="en-US" w:eastAsia="zh-CN"/>
        </w:rPr>
        <w:t>、结算价=基准价×中标费率；例如某产品价值1000元，费率为95%，实际付款金额为950元（注：该措辞仅供解释使用，具体投标报价由投标人结合自身情况自主报价）。</w:t>
      </w:r>
    </w:p>
    <w:p w14:paraId="0303D711">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仿宋" w:hAnsi="仿宋" w:eastAsia="仿宋" w:cs="仿宋"/>
          <w:b/>
          <w:bCs/>
          <w:sz w:val="24"/>
          <w:szCs w:val="24"/>
          <w:highlight w:val="none"/>
          <w:lang w:val="en-US" w:eastAsia="zh-CN"/>
        </w:rPr>
      </w:pPr>
      <w:r>
        <w:rPr>
          <w:rFonts w:hint="default" w:ascii="仿宋" w:hAnsi="仿宋" w:eastAsia="仿宋" w:cs="仿宋"/>
          <w:b/>
          <w:bCs/>
          <w:sz w:val="24"/>
          <w:szCs w:val="24"/>
          <w:highlight w:val="none"/>
          <w:lang w:val="en-US" w:eastAsia="zh-CN"/>
        </w:rPr>
        <w:t xml:space="preserve">六、服务要求 </w:t>
      </w:r>
    </w:p>
    <w:p w14:paraId="1F160A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r>
        <w:rPr>
          <w:rFonts w:hint="default" w:ascii="仿宋" w:hAnsi="仿宋" w:eastAsia="仿宋" w:cs="仿宋"/>
          <w:sz w:val="24"/>
          <w:szCs w:val="24"/>
          <w:highlight w:val="none"/>
          <w:lang w:val="en-US" w:eastAsia="zh-CN"/>
        </w:rPr>
        <w:t>投标人供货</w:t>
      </w:r>
      <w:r>
        <w:rPr>
          <w:rFonts w:hint="eastAsia" w:ascii="仿宋" w:hAnsi="仿宋" w:eastAsia="仿宋" w:cs="仿宋"/>
          <w:sz w:val="24"/>
          <w:szCs w:val="24"/>
          <w:highlight w:val="none"/>
          <w:lang w:val="en-US" w:eastAsia="zh-CN"/>
        </w:rPr>
        <w:t>时</w:t>
      </w:r>
      <w:r>
        <w:rPr>
          <w:rFonts w:hint="default" w:ascii="仿宋" w:hAnsi="仿宋" w:eastAsia="仿宋" w:cs="仿宋"/>
          <w:sz w:val="24"/>
          <w:szCs w:val="24"/>
          <w:highlight w:val="none"/>
          <w:lang w:val="en-US" w:eastAsia="zh-CN"/>
        </w:rPr>
        <w:t>须提供所配送食材</w:t>
      </w:r>
      <w:r>
        <w:rPr>
          <w:rFonts w:hint="eastAsia" w:ascii="仿宋" w:hAnsi="仿宋" w:eastAsia="仿宋" w:cs="仿宋"/>
          <w:sz w:val="24"/>
          <w:szCs w:val="24"/>
          <w:highlight w:val="none"/>
          <w:lang w:val="en-US" w:eastAsia="zh-CN"/>
        </w:rPr>
        <w:t>有关的所有材料，例如下列供应商或食材厂家相关证件材料：基础资质类材料（营业执照、食品生产/经营许可证）、产品合规性证明（</w:t>
      </w:r>
      <w:r>
        <w:rPr>
          <w:rFonts w:hint="default" w:ascii="仿宋" w:hAnsi="仿宋" w:eastAsia="仿宋" w:cs="仿宋"/>
          <w:sz w:val="24"/>
          <w:szCs w:val="24"/>
          <w:highlight w:val="none"/>
          <w:lang w:val="en-US" w:eastAsia="zh-CN"/>
        </w:rPr>
        <w:t>检测报告</w:t>
      </w:r>
      <w:r>
        <w:rPr>
          <w:rFonts w:hint="eastAsia" w:ascii="仿宋" w:hAnsi="仿宋" w:eastAsia="仿宋" w:cs="仿宋"/>
          <w:sz w:val="24"/>
          <w:szCs w:val="24"/>
          <w:highlight w:val="none"/>
          <w:lang w:val="en-US" w:eastAsia="zh-CN"/>
        </w:rPr>
        <w:t>、检疫合格证、检验合格证）、供应链与人员类证件（员工身份证、健康证明、</w:t>
      </w:r>
      <w:r>
        <w:rPr>
          <w:rFonts w:hint="default" w:ascii="仿宋" w:hAnsi="仿宋" w:eastAsia="仿宋" w:cs="仿宋"/>
          <w:sz w:val="24"/>
          <w:szCs w:val="24"/>
          <w:highlight w:val="none"/>
          <w:lang w:val="en-US" w:eastAsia="zh-CN"/>
        </w:rPr>
        <w:t>冷链物流资质</w:t>
      </w:r>
      <w:r>
        <w:rPr>
          <w:rFonts w:hint="eastAsia" w:ascii="仿宋" w:hAnsi="仿宋" w:eastAsia="仿宋" w:cs="仿宋"/>
          <w:sz w:val="24"/>
          <w:szCs w:val="24"/>
          <w:highlight w:val="none"/>
          <w:lang w:val="en-US" w:eastAsia="zh-CN"/>
        </w:rPr>
        <w:t>、</w:t>
      </w:r>
      <w:r>
        <w:rPr>
          <w:rFonts w:hint="default" w:ascii="仿宋" w:hAnsi="仿宋" w:eastAsia="仿宋" w:cs="仿宋"/>
          <w:sz w:val="24"/>
          <w:szCs w:val="24"/>
          <w:highlight w:val="none"/>
          <w:lang w:val="en-US" w:eastAsia="zh-CN"/>
        </w:rPr>
        <w:t>溯源二维码或批次号</w:t>
      </w:r>
      <w:r>
        <w:rPr>
          <w:rFonts w:hint="eastAsia" w:ascii="仿宋" w:hAnsi="仿宋" w:eastAsia="仿宋" w:cs="仿宋"/>
          <w:sz w:val="24"/>
          <w:szCs w:val="24"/>
          <w:highlight w:val="none"/>
          <w:lang w:val="en-US" w:eastAsia="zh-CN"/>
        </w:rPr>
        <w:t>）等证件材料，以满足市场监督部门管理要求及学校食品安全要求；投标人必须无条件执行有关部门发布的和本项目有关的所有政策文件规定。</w:t>
      </w:r>
      <w:r>
        <w:rPr>
          <w:rFonts w:hint="default" w:ascii="仿宋" w:hAnsi="仿宋" w:eastAsia="仿宋" w:cs="仿宋"/>
          <w:sz w:val="24"/>
          <w:szCs w:val="24"/>
          <w:highlight w:val="none"/>
          <w:lang w:val="en-US" w:eastAsia="zh-CN"/>
        </w:rPr>
        <w:t xml:space="preserve"> </w:t>
      </w:r>
    </w:p>
    <w:p w14:paraId="52B053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r>
        <w:rPr>
          <w:rFonts w:hint="default" w:ascii="仿宋" w:hAnsi="仿宋" w:eastAsia="仿宋" w:cs="仿宋"/>
          <w:sz w:val="24"/>
          <w:szCs w:val="24"/>
          <w:highlight w:val="none"/>
          <w:lang w:val="en-US" w:eastAsia="zh-CN"/>
        </w:rPr>
        <w:t>投标人</w:t>
      </w:r>
      <w:r>
        <w:rPr>
          <w:rFonts w:hint="eastAsia" w:ascii="仿宋" w:hAnsi="仿宋" w:eastAsia="仿宋" w:cs="仿宋"/>
          <w:sz w:val="24"/>
          <w:szCs w:val="24"/>
          <w:highlight w:val="none"/>
          <w:lang w:val="en-US" w:eastAsia="zh-CN"/>
        </w:rPr>
        <w:t>直接接触食材的员工需提供健康证，防止传染病污染。</w:t>
      </w:r>
    </w:p>
    <w:p w14:paraId="06B63A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r>
        <w:rPr>
          <w:rFonts w:hint="default" w:ascii="仿宋" w:hAnsi="仿宋" w:eastAsia="仿宋" w:cs="仿宋"/>
          <w:sz w:val="24"/>
          <w:szCs w:val="24"/>
          <w:highlight w:val="none"/>
          <w:lang w:val="en-US" w:eastAsia="zh-CN"/>
        </w:rPr>
        <w:t>所有货物运输必须采用封闭的、有低温保鲜设备并符合国家卫生、动物防疫条件的运载工具。运输片牛、羊肉的，还应当设置吊挂设施。并且要保持清洁和定期消毒。运输车厢的内仓，包括地面、墙面和顶，应使用抗腐蚀、防潮，易清洁消毒的材料。车厢内无不良气味、异味。整个运输过程应科学合理，运输车辆应定期清洁，保持性能稳定，符合规定的温度要求，使运输食品处于恒定的环境中。</w:t>
      </w:r>
    </w:p>
    <w:p w14:paraId="6EB67A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w:t>
      </w:r>
      <w:r>
        <w:rPr>
          <w:rFonts w:hint="default" w:ascii="仿宋" w:hAnsi="仿宋" w:eastAsia="仿宋" w:cs="仿宋"/>
          <w:sz w:val="24"/>
          <w:szCs w:val="24"/>
          <w:highlight w:val="none"/>
          <w:lang w:val="en-US" w:eastAsia="zh-CN"/>
        </w:rPr>
        <w:t>投标人提供商品</w:t>
      </w:r>
      <w:r>
        <w:rPr>
          <w:rFonts w:hint="eastAsia" w:ascii="仿宋" w:hAnsi="仿宋" w:eastAsia="仿宋" w:cs="仿宋"/>
          <w:sz w:val="24"/>
          <w:szCs w:val="24"/>
          <w:highlight w:val="none"/>
          <w:lang w:val="en-US" w:eastAsia="zh-CN"/>
        </w:rPr>
        <w:t>须</w:t>
      </w:r>
      <w:r>
        <w:rPr>
          <w:rFonts w:hint="default" w:ascii="仿宋" w:hAnsi="仿宋" w:eastAsia="仿宋" w:cs="仿宋"/>
          <w:sz w:val="24"/>
          <w:szCs w:val="24"/>
          <w:highlight w:val="none"/>
          <w:lang w:val="en-US" w:eastAsia="zh-CN"/>
        </w:rPr>
        <w:t>均为正规生产的新鲜（冷冻食品除外）、检验合格、无毒无辐射商品，必须遵守《中华人民共和国农产品质量安全法》、《中华人民共和国食品安全法》</w:t>
      </w:r>
      <w:r>
        <w:rPr>
          <w:rFonts w:hint="eastAsia" w:ascii="仿宋" w:hAnsi="仿宋" w:eastAsia="仿宋" w:cs="仿宋"/>
          <w:sz w:val="24"/>
          <w:szCs w:val="24"/>
          <w:highlight w:val="none"/>
          <w:lang w:val="en-US" w:eastAsia="zh-CN"/>
        </w:rPr>
        <w:t>、</w:t>
      </w:r>
      <w:r>
        <w:rPr>
          <w:rFonts w:hint="default" w:ascii="仿宋" w:hAnsi="仿宋" w:eastAsia="仿宋" w:cs="仿宋"/>
          <w:sz w:val="24"/>
          <w:szCs w:val="24"/>
          <w:highlight w:val="none"/>
          <w:lang w:val="en-US" w:eastAsia="zh-CN"/>
        </w:rPr>
        <w:t>等相关法律法规，所供食材必须符合食品安全最新标准，并且从加工、包装、运输、贮存到销售应全部符合国家规定最新标准。不得有掺假、变质、变味、过期等现象出现，严禁伪劣、假冒、无证不合格产品进入。</w:t>
      </w:r>
    </w:p>
    <w:p w14:paraId="73A2ED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w:t>
      </w:r>
      <w:r>
        <w:rPr>
          <w:rFonts w:hint="default" w:ascii="仿宋" w:hAnsi="仿宋" w:eastAsia="仿宋" w:cs="仿宋"/>
          <w:sz w:val="24"/>
          <w:szCs w:val="24"/>
          <w:highlight w:val="none"/>
          <w:lang w:val="en-US" w:eastAsia="zh-CN"/>
        </w:rPr>
        <w:t xml:space="preserve">卸货要求：送货车辆应保持清洁；食品堆放科学合理，避免造成食品的交叉污染；如对温度有要求的食品应确定食品的温度，记录送货车辆温度，并存档。在卸货过程中应保证冷藏食品脱离冷链时间不得超过20分钟，冷冻食品脱离冷链时间不得超过30分钟。 </w:t>
      </w:r>
    </w:p>
    <w:p w14:paraId="52DF96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6、除不可抗力以外，投标人应根据采购人提供的需求清单，于规定的时间内将订单内所有商品配送至指定地点（有特殊约定的按照约定时间配送）并卸至采购人指定位置，寒暑假除外</w:t>
      </w:r>
      <w:r>
        <w:rPr>
          <w:rFonts w:hint="default" w:ascii="仿宋" w:hAnsi="仿宋" w:eastAsia="仿宋" w:cs="仿宋"/>
          <w:sz w:val="24"/>
          <w:szCs w:val="24"/>
          <w:highlight w:val="none"/>
          <w:lang w:val="en-US" w:eastAsia="zh-CN"/>
        </w:rPr>
        <w:t xml:space="preserve">。 </w:t>
      </w:r>
    </w:p>
    <w:p w14:paraId="567D12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r>
        <w:rPr>
          <w:rFonts w:hint="default" w:ascii="仿宋" w:hAnsi="仿宋" w:eastAsia="仿宋" w:cs="仿宋"/>
          <w:sz w:val="24"/>
          <w:szCs w:val="24"/>
          <w:highlight w:val="none"/>
          <w:lang w:val="en-US" w:eastAsia="zh-CN"/>
        </w:rPr>
        <w:t xml:space="preserve">采购人发现商品出现损坏或出现水渍、串味、受潮等导致商品性质改变的，投标人必须无条件退货或更换商品。 </w:t>
      </w:r>
    </w:p>
    <w:p w14:paraId="1FC4E8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w:t>
      </w:r>
      <w:r>
        <w:rPr>
          <w:rFonts w:hint="default" w:ascii="仿宋" w:hAnsi="仿宋" w:eastAsia="仿宋" w:cs="仿宋"/>
          <w:sz w:val="24"/>
          <w:szCs w:val="24"/>
          <w:highlight w:val="none"/>
          <w:lang w:val="en-US" w:eastAsia="zh-CN"/>
        </w:rPr>
        <w:t>投标人提供假冒伪劣、过期、变质的、有毒食品的，一经发现，除按采购人要求无条件退货或换货外，还</w:t>
      </w:r>
      <w:r>
        <w:rPr>
          <w:rFonts w:hint="eastAsia" w:ascii="仿宋" w:hAnsi="仿宋" w:eastAsia="仿宋" w:cs="仿宋"/>
          <w:sz w:val="24"/>
          <w:szCs w:val="24"/>
          <w:highlight w:val="none"/>
          <w:lang w:val="en-US" w:eastAsia="zh-CN"/>
        </w:rPr>
        <w:t>须承担相应</w:t>
      </w:r>
      <w:r>
        <w:rPr>
          <w:rFonts w:hint="default" w:ascii="仿宋" w:hAnsi="仿宋" w:eastAsia="仿宋" w:cs="仿宋"/>
          <w:sz w:val="24"/>
          <w:szCs w:val="24"/>
          <w:highlight w:val="none"/>
          <w:lang w:val="en-US" w:eastAsia="zh-CN"/>
        </w:rPr>
        <w:t>民事及刑事法律</w:t>
      </w:r>
      <w:r>
        <w:rPr>
          <w:rFonts w:hint="eastAsia" w:ascii="仿宋" w:hAnsi="仿宋" w:eastAsia="仿宋" w:cs="仿宋"/>
          <w:sz w:val="24"/>
          <w:szCs w:val="24"/>
          <w:highlight w:val="none"/>
          <w:lang w:val="en-US" w:eastAsia="zh-CN"/>
        </w:rPr>
        <w:t>责任。</w:t>
      </w:r>
    </w:p>
    <w:p w14:paraId="594DD6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9、需求中所述国家、行业等有关标准，如有最新文件按新文件执行。</w:t>
      </w:r>
    </w:p>
    <w:p w14:paraId="5DFD9E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10、本项目采购需求中按公斤/个计价的食材采用散装方式配送，其余食材须采用预包装方式配送；食用农产品除外。</w:t>
      </w:r>
    </w:p>
    <w:p w14:paraId="7BEBEF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11、招标文件中所述食材规格为最小值（实质性要求），投标人所报食材可优于该规格；该情形属于正偏离，不影响投标人投标资格。反之，若投标人所报食材规格低于该规格则属于负偏离，将无法通过符合性审查。</w:t>
      </w:r>
    </w:p>
    <w:p w14:paraId="2BD9305D">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七</w:t>
      </w:r>
      <w:r>
        <w:rPr>
          <w:rFonts w:hint="default" w:ascii="仿宋" w:hAnsi="仿宋" w:eastAsia="仿宋" w:cs="仿宋"/>
          <w:b/>
          <w:bCs/>
          <w:sz w:val="24"/>
          <w:szCs w:val="24"/>
          <w:highlight w:val="none"/>
          <w:lang w:val="en-US" w:eastAsia="zh-CN"/>
        </w:rPr>
        <w:t xml:space="preserve">、其它要求 </w:t>
      </w:r>
    </w:p>
    <w:p w14:paraId="5ED9B8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履约能力:①投标人需有足够的空间和适宜的环境来储存和保护食材；②投标人应为本项目提供的具有冷藏或保温功能的配送车辆，以保证食材在运输过程中的新鲜度和安全性；③投标人需为本项目配备专业的配送团队，确保食材按时送达，及体现配送服务的专业性和高效性。</w:t>
      </w:r>
    </w:p>
    <w:p w14:paraId="2C17D2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配送服务方案，包含但不限于：①配送服务组织结构及配送人员管理制度，明确组织架构和人员职责，确保配送流程的顺畅和高效；②货源保障方案，确保食材供应的稳定性和及时性；③食材出入库管理制度，规范食材的存储和管理流程，防止食材的损耗和浪费；④食材溯源保障措施，建立完善的食材追溯体系，确保食材来源的可追溯性和安全性。</w:t>
      </w:r>
    </w:p>
    <w:p w14:paraId="609ADF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食材安全及管理方案，包含但不限于：①食材采购及贮存管理制度，确保采购的食材符合安全标准，并在贮存过程中保持食材的质量；②食材安全（质量）查验制度，定期对食材进行安全检查，确保食材的安全性；③食材留样措施，对食材进行留样，以便在发生食品安全问题时能够追溯和处理；④食材安全配送制度，确保食材在配送过程中的安全，防止食材受到污染。</w:t>
      </w:r>
    </w:p>
    <w:p w14:paraId="6220FF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应急预案，包含但不限于：①食品安全事故应急措施，制定食品安全事故的应对流程和措施，以减少食品安全事故的影响；②自然灾害应急措施，针对可能发生的自然灾害制定相应的应对措施，以保障食材的安全；③运输安全应急措施，确保食材在运输过程中的安全，防止交通事故的发生；④疾病防控应急措施，制定疾病防控措施，防止疾病在食材供应链中的传播。</w:t>
      </w:r>
    </w:p>
    <w:p w14:paraId="4324A3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后续服务方案，包含但不限于：①后续服务体系，建立完善的售后服务体系，以满足客户的需求和解决客户的问题；②客户回访措施，定期对客户进行回访，了解客户的需求和反馈，以提升服务质量；③不合格食品退换货及销毁措施，制定不合格食品的退换货和销毁流程，确保不合格食品不会流入市场，保障消费者的权益。</w:t>
      </w:r>
    </w:p>
    <w:p w14:paraId="5B118D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highlight w:val="none"/>
          <w:lang w:val="en-US" w:eastAsia="zh-CN"/>
        </w:rPr>
      </w:pPr>
    </w:p>
    <w:p w14:paraId="59C05E79">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sz w:val="24"/>
          <w:szCs w:val="24"/>
          <w:highlight w:val="none"/>
          <w:lang w:val="en-US" w:eastAsia="zh-CN"/>
        </w:rPr>
      </w:pPr>
    </w:p>
    <w:p w14:paraId="518CE8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highlight w:val="none"/>
          <w:lang w:val="en-US" w:eastAsia="zh-CN"/>
        </w:rPr>
      </w:pPr>
    </w:p>
    <w:p w14:paraId="42C7EF2B">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14:paraId="17BEA65D">
      <w:pPr>
        <w:spacing w:line="440" w:lineRule="exact"/>
        <w:jc w:val="center"/>
        <w:outlineLvl w:val="0"/>
        <w:rPr>
          <w:rFonts w:hint="eastAsia" w:ascii="仿宋" w:hAnsi="仿宋" w:eastAsia="仿宋" w:cs="仿宋"/>
          <w:b/>
          <w:color w:val="auto"/>
          <w:sz w:val="24"/>
          <w:szCs w:val="24"/>
          <w:highlight w:val="none"/>
        </w:rPr>
      </w:pPr>
      <w:bookmarkStart w:id="77" w:name="_Toc13809"/>
      <w:r>
        <w:rPr>
          <w:rFonts w:hint="eastAsia" w:ascii="仿宋" w:hAnsi="仿宋" w:eastAsia="仿宋" w:cs="仿宋"/>
          <w:b/>
          <w:color w:val="auto"/>
          <w:sz w:val="24"/>
          <w:szCs w:val="24"/>
          <w:highlight w:val="none"/>
        </w:rPr>
        <w:t>第五章 投标文件格式</w:t>
      </w:r>
      <w:bookmarkEnd w:id="75"/>
      <w:bookmarkEnd w:id="77"/>
    </w:p>
    <w:p w14:paraId="1B4D7084">
      <w:pPr>
        <w:rPr>
          <w:rFonts w:hint="eastAsia" w:ascii="仿宋" w:hAnsi="仿宋" w:eastAsia="仿宋" w:cs="仿宋"/>
          <w:b/>
          <w:color w:val="auto"/>
          <w:sz w:val="24"/>
          <w:szCs w:val="24"/>
          <w:highlight w:val="none"/>
        </w:rPr>
      </w:pPr>
    </w:p>
    <w:p w14:paraId="144F3838">
      <w:pPr>
        <w:rPr>
          <w:rFonts w:hint="eastAsia" w:ascii="仿宋" w:hAnsi="仿宋" w:eastAsia="仿宋" w:cs="仿宋"/>
          <w:color w:val="auto"/>
          <w:sz w:val="24"/>
          <w:szCs w:val="24"/>
          <w:highlight w:val="none"/>
          <w:u w:val="single"/>
        </w:rPr>
      </w:pPr>
    </w:p>
    <w:p w14:paraId="500D2BE6">
      <w:pPr>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投标文件封面示例</w:t>
      </w:r>
    </w:p>
    <w:p w14:paraId="747AF557">
      <w:pPr>
        <w:spacing w:line="480" w:lineRule="auto"/>
        <w:jc w:val="center"/>
        <w:rPr>
          <w:rFonts w:hint="eastAsia" w:ascii="仿宋" w:hAnsi="仿宋" w:eastAsia="仿宋" w:cs="仿宋"/>
          <w:b/>
          <w:bCs/>
          <w:color w:val="auto"/>
          <w:sz w:val="24"/>
          <w:szCs w:val="24"/>
          <w:highlight w:val="none"/>
          <w:u w:val="single"/>
        </w:rPr>
      </w:pPr>
    </w:p>
    <w:p w14:paraId="2D34C3A6">
      <w:pPr>
        <w:pStyle w:val="38"/>
        <w:rPr>
          <w:rFonts w:hint="eastAsia" w:ascii="仿宋" w:hAnsi="仿宋" w:eastAsia="仿宋" w:cs="仿宋"/>
          <w:color w:val="auto"/>
          <w:highlight w:val="none"/>
        </w:rPr>
      </w:pPr>
    </w:p>
    <w:p w14:paraId="2AA3AC4C">
      <w:pPr>
        <w:spacing w:line="480" w:lineRule="auto"/>
        <w:jc w:val="center"/>
        <w:rPr>
          <w:rFonts w:hint="eastAsia" w:ascii="仿宋" w:hAnsi="仿宋" w:eastAsia="仿宋" w:cs="仿宋"/>
          <w:b/>
          <w:bCs/>
          <w:color w:val="auto"/>
          <w:sz w:val="24"/>
          <w:szCs w:val="24"/>
          <w:highlight w:val="none"/>
          <w:u w:val="single"/>
        </w:rPr>
      </w:pPr>
      <w:r>
        <w:rPr>
          <w:rFonts w:hint="eastAsia" w:ascii="仿宋" w:hAnsi="仿宋" w:eastAsia="仿宋" w:cs="仿宋"/>
          <w:b/>
          <w:bCs/>
          <w:color w:val="auto"/>
          <w:sz w:val="24"/>
          <w:szCs w:val="24"/>
          <w:highlight w:val="none"/>
          <w:u w:val="single"/>
        </w:rPr>
        <w:t>（</w:t>
      </w:r>
      <w:r>
        <w:rPr>
          <w:rFonts w:hint="eastAsia" w:ascii="仿宋" w:hAnsi="仿宋" w:eastAsia="仿宋" w:cs="仿宋"/>
          <w:b/>
          <w:bCs/>
          <w:color w:val="auto"/>
          <w:sz w:val="24"/>
          <w:szCs w:val="24"/>
          <w:highlight w:val="none"/>
          <w:u w:val="single"/>
          <w:lang w:val="en-US" w:eastAsia="zh-CN"/>
        </w:rPr>
        <w:t>项目名称</w:t>
      </w:r>
      <w:r>
        <w:rPr>
          <w:rFonts w:hint="eastAsia" w:ascii="仿宋" w:hAnsi="仿宋" w:eastAsia="仿宋" w:cs="仿宋"/>
          <w:b/>
          <w:bCs/>
          <w:color w:val="auto"/>
          <w:sz w:val="24"/>
          <w:szCs w:val="24"/>
          <w:highlight w:val="none"/>
          <w:u w:val="single"/>
        </w:rPr>
        <w:t>）</w:t>
      </w:r>
    </w:p>
    <w:p w14:paraId="4040B6DE">
      <w:pPr>
        <w:spacing w:line="480" w:lineRule="auto"/>
        <w:jc w:val="center"/>
        <w:rPr>
          <w:rFonts w:hint="eastAsia" w:ascii="仿宋" w:hAnsi="仿宋" w:eastAsia="仿宋" w:cs="仿宋"/>
          <w:b/>
          <w:bCs/>
          <w:color w:val="auto"/>
          <w:sz w:val="24"/>
          <w:szCs w:val="24"/>
          <w:highlight w:val="none"/>
          <w:u w:val="single"/>
        </w:rPr>
      </w:pPr>
      <w:r>
        <w:rPr>
          <w:rFonts w:hint="eastAsia" w:ascii="仿宋" w:hAnsi="仿宋" w:eastAsia="仿宋" w:cs="仿宋"/>
          <w:b/>
          <w:bCs/>
          <w:color w:val="auto"/>
          <w:sz w:val="24"/>
          <w:szCs w:val="24"/>
          <w:highlight w:val="none"/>
          <w:u w:val="single"/>
        </w:rPr>
        <w:t>（</w:t>
      </w:r>
      <w:r>
        <w:rPr>
          <w:rFonts w:hint="eastAsia" w:ascii="仿宋" w:hAnsi="仿宋" w:eastAsia="仿宋" w:cs="仿宋"/>
          <w:b/>
          <w:bCs/>
          <w:color w:val="auto"/>
          <w:sz w:val="24"/>
          <w:szCs w:val="24"/>
          <w:highlight w:val="none"/>
          <w:u w:val="single"/>
          <w:lang w:val="en-US" w:eastAsia="zh-CN"/>
        </w:rPr>
        <w:t>项目编号</w:t>
      </w:r>
      <w:r>
        <w:rPr>
          <w:rFonts w:hint="eastAsia" w:ascii="仿宋" w:hAnsi="仿宋" w:eastAsia="仿宋" w:cs="仿宋"/>
          <w:b/>
          <w:bCs/>
          <w:color w:val="auto"/>
          <w:sz w:val="24"/>
          <w:szCs w:val="24"/>
          <w:highlight w:val="none"/>
          <w:u w:val="single"/>
        </w:rPr>
        <w:t>）</w:t>
      </w:r>
    </w:p>
    <w:p w14:paraId="2621574E">
      <w:pPr>
        <w:spacing w:line="300" w:lineRule="exact"/>
        <w:jc w:val="center"/>
        <w:rPr>
          <w:rFonts w:hint="eastAsia" w:ascii="仿宋" w:hAnsi="仿宋" w:eastAsia="仿宋" w:cs="仿宋"/>
          <w:b/>
          <w:bCs/>
          <w:color w:val="auto"/>
          <w:sz w:val="24"/>
          <w:szCs w:val="24"/>
          <w:highlight w:val="none"/>
        </w:rPr>
      </w:pPr>
    </w:p>
    <w:p w14:paraId="40134540">
      <w:pPr>
        <w:spacing w:line="300" w:lineRule="exact"/>
        <w:jc w:val="center"/>
        <w:rPr>
          <w:rFonts w:hint="eastAsia" w:ascii="仿宋" w:hAnsi="仿宋" w:eastAsia="仿宋" w:cs="仿宋"/>
          <w:b/>
          <w:bCs/>
          <w:color w:val="auto"/>
          <w:sz w:val="24"/>
          <w:szCs w:val="24"/>
          <w:highlight w:val="none"/>
        </w:rPr>
      </w:pPr>
    </w:p>
    <w:p w14:paraId="55F4CE60">
      <w:pPr>
        <w:spacing w:line="30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投标文件</w:t>
      </w:r>
    </w:p>
    <w:p w14:paraId="34B2E024">
      <w:pPr>
        <w:spacing w:line="720" w:lineRule="auto"/>
        <w:rPr>
          <w:rFonts w:hint="eastAsia" w:ascii="仿宋" w:hAnsi="仿宋" w:eastAsia="仿宋" w:cs="仿宋"/>
          <w:color w:val="auto"/>
          <w:sz w:val="24"/>
          <w:szCs w:val="24"/>
          <w:highlight w:val="none"/>
        </w:rPr>
      </w:pPr>
    </w:p>
    <w:p w14:paraId="232F27D1">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投标人：（盖章）</w:t>
      </w:r>
    </w:p>
    <w:p w14:paraId="5FC3D3B0">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法定代表人：（盖章）</w:t>
      </w:r>
    </w:p>
    <w:p w14:paraId="3634274F">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单位地址：</w:t>
      </w:r>
    </w:p>
    <w:p w14:paraId="662CC0C0">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p>
    <w:p w14:paraId="1B8F0C48">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p w14:paraId="773060A4">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p>
    <w:p w14:paraId="22C68F7B">
      <w:pPr>
        <w:spacing w:line="720" w:lineRule="auto"/>
        <w:rPr>
          <w:rFonts w:hint="eastAsia" w:ascii="仿宋" w:hAnsi="仿宋" w:eastAsia="仿宋" w:cs="仿宋"/>
          <w:color w:val="auto"/>
          <w:sz w:val="24"/>
          <w:szCs w:val="24"/>
          <w:highlight w:val="none"/>
        </w:rPr>
      </w:pPr>
    </w:p>
    <w:p w14:paraId="22BB99A0">
      <w:pPr>
        <w:spacing w:line="720" w:lineRule="auto"/>
        <w:ind w:firstLine="2" w:firstLineChars="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30607A51">
      <w:pPr>
        <w:tabs>
          <w:tab w:val="center" w:pos="4832"/>
          <w:tab w:val="left" w:pos="7140"/>
        </w:tabs>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bookmarkStart w:id="78" w:name="_Toc130252613"/>
      <w:r>
        <w:rPr>
          <w:rFonts w:hint="eastAsia" w:ascii="仿宋" w:hAnsi="仿宋" w:eastAsia="仿宋" w:cs="仿宋"/>
          <w:b/>
          <w:color w:val="auto"/>
          <w:sz w:val="24"/>
          <w:szCs w:val="24"/>
          <w:highlight w:val="none"/>
        </w:rPr>
        <w:t>目 录</w:t>
      </w:r>
      <w:bookmarkEnd w:id="78"/>
    </w:p>
    <w:p w14:paraId="49B4458A">
      <w:pPr>
        <w:spacing w:line="280" w:lineRule="exact"/>
        <w:ind w:firstLine="240" w:firstLineChars="100"/>
        <w:rPr>
          <w:rFonts w:hint="eastAsia" w:ascii="仿宋" w:hAnsi="仿宋" w:eastAsia="仿宋" w:cs="仿宋"/>
          <w:bCs/>
          <w:color w:val="auto"/>
          <w:sz w:val="24"/>
          <w:szCs w:val="24"/>
          <w:highlight w:val="none"/>
        </w:rPr>
      </w:pPr>
    </w:p>
    <w:p w14:paraId="1076F07A">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一、开标一览表</w:t>
      </w:r>
    </w:p>
    <w:p w14:paraId="6BF7CA79">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二、投标函</w:t>
      </w:r>
    </w:p>
    <w:p w14:paraId="306E97CD">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三、投标价格明细表</w:t>
      </w:r>
    </w:p>
    <w:p w14:paraId="336DC9EA">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四、商务条款偏离表</w:t>
      </w:r>
    </w:p>
    <w:p w14:paraId="4A06B4BD">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五、技术条款偏离表</w:t>
      </w:r>
    </w:p>
    <w:p w14:paraId="0829B2D0">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六、法定代表人身份证明书</w:t>
      </w:r>
    </w:p>
    <w:p w14:paraId="6F375270">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七、法定代表人授权委托书</w:t>
      </w:r>
    </w:p>
    <w:p w14:paraId="66BEA769">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八、投标人资格条件证明材料</w:t>
      </w:r>
    </w:p>
    <w:p w14:paraId="1DBBB66B">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九、投标人近年类似项目情况表</w:t>
      </w:r>
    </w:p>
    <w:p w14:paraId="266195C6">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十、项目负责人简历表</w:t>
      </w:r>
    </w:p>
    <w:p w14:paraId="0A8775A7">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十一、拟派主要服务人员情况表</w:t>
      </w:r>
    </w:p>
    <w:p w14:paraId="7769A88D">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十二、服务方案</w:t>
      </w:r>
    </w:p>
    <w:p w14:paraId="345D7C08">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十三、保证金缴纳证明材料</w:t>
      </w:r>
    </w:p>
    <w:p w14:paraId="1CA196E5">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十四、</w:t>
      </w:r>
      <w:r>
        <w:rPr>
          <w:rFonts w:hint="eastAsia" w:ascii="仿宋" w:hAnsi="仿宋" w:eastAsia="仿宋" w:cs="仿宋"/>
          <w:color w:val="auto"/>
          <w:kern w:val="0"/>
          <w:sz w:val="24"/>
          <w:szCs w:val="24"/>
          <w:highlight w:val="none"/>
        </w:rPr>
        <w:t>其它需要提交的资料</w:t>
      </w:r>
    </w:p>
    <w:p w14:paraId="2535345B">
      <w:pPr>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注：为了便于查找，请按上述顺序编制投标文件内容，并在目录中标明每项内容的起始页码。</w:t>
      </w:r>
    </w:p>
    <w:p w14:paraId="55C1F794">
      <w:pPr>
        <w:numPr>
          <w:ilvl w:val="0"/>
          <w:numId w:val="0"/>
        </w:numPr>
        <w:tabs>
          <w:tab w:val="center" w:pos="4832"/>
          <w:tab w:val="left" w:pos="7140"/>
        </w:tabs>
        <w:jc w:val="center"/>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bookmarkStart w:id="79" w:name="_Toc6644"/>
      <w:bookmarkStart w:id="80" w:name="_Toc1962"/>
      <w:r>
        <w:rPr>
          <w:rFonts w:hint="eastAsia" w:ascii="仿宋" w:hAnsi="仿宋" w:eastAsia="仿宋" w:cs="仿宋"/>
          <w:b/>
          <w:color w:val="auto"/>
          <w:sz w:val="24"/>
          <w:szCs w:val="24"/>
          <w:highlight w:val="none"/>
          <w:lang w:val="en-US" w:eastAsia="zh-CN"/>
        </w:rPr>
        <w:t>一、</w:t>
      </w:r>
      <w:r>
        <w:rPr>
          <w:rFonts w:hint="eastAsia" w:ascii="仿宋" w:hAnsi="仿宋" w:eastAsia="仿宋" w:cs="仿宋"/>
          <w:b/>
          <w:color w:val="auto"/>
          <w:sz w:val="24"/>
          <w:szCs w:val="24"/>
          <w:highlight w:val="none"/>
        </w:rPr>
        <w:t>开标一览表</w:t>
      </w:r>
      <w:bookmarkEnd w:id="79"/>
      <w:bookmarkEnd w:id="80"/>
    </w:p>
    <w:p w14:paraId="3AEE6744">
      <w:pPr>
        <w:rPr>
          <w:rFonts w:hint="eastAsia" w:ascii="仿宋" w:hAnsi="仿宋" w:eastAsia="仿宋" w:cs="仿宋"/>
          <w:color w:val="auto"/>
          <w:highlight w:val="none"/>
        </w:rPr>
      </w:pPr>
    </w:p>
    <w:p w14:paraId="3772166F">
      <w:pPr>
        <w:rPr>
          <w:rFonts w:hint="eastAsia" w:ascii="仿宋" w:hAnsi="仿宋" w:eastAsia="仿宋" w:cs="仿宋"/>
          <w:color w:val="auto"/>
          <w:highlight w:val="none"/>
        </w:rPr>
      </w:pPr>
    </w:p>
    <w:tbl>
      <w:tblPr>
        <w:tblStyle w:val="40"/>
        <w:tblpPr w:leftFromText="180" w:rightFromText="180" w:vertAnchor="text" w:horzAnchor="page" w:tblpX="1590" w:tblpY="473"/>
        <w:tblOverlap w:val="never"/>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79"/>
        <w:gridCol w:w="6249"/>
      </w:tblGrid>
      <w:tr w14:paraId="4A837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62E9D982">
            <w:pPr>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lang w:val="en-US" w:eastAsia="zh-CN"/>
              </w:rPr>
              <w:t>项目名称</w:t>
            </w:r>
          </w:p>
        </w:tc>
        <w:tc>
          <w:tcPr>
            <w:tcW w:w="3499" w:type="pct"/>
            <w:tcBorders>
              <w:left w:val="single" w:color="auto" w:sz="4" w:space="0"/>
            </w:tcBorders>
            <w:shd w:val="clear" w:color="auto" w:fill="auto"/>
            <w:vAlign w:val="center"/>
          </w:tcPr>
          <w:p w14:paraId="51F124AB">
            <w:pPr>
              <w:spacing w:line="360" w:lineRule="auto"/>
              <w:ind w:right="-670" w:rightChars="0"/>
              <w:rPr>
                <w:rFonts w:hint="eastAsia" w:ascii="仿宋" w:hAnsi="仿宋" w:eastAsia="仿宋" w:cs="仿宋"/>
                <w:bCs/>
                <w:color w:val="auto"/>
                <w:kern w:val="2"/>
                <w:sz w:val="24"/>
                <w:szCs w:val="24"/>
                <w:highlight w:val="none"/>
                <w:lang w:val="en-US" w:eastAsia="zh-CN" w:bidi="ar-SA"/>
              </w:rPr>
            </w:pPr>
          </w:p>
        </w:tc>
      </w:tr>
      <w:tr w14:paraId="7E45A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2C72A370">
            <w:pPr>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lang w:val="en-US" w:eastAsia="zh-CN"/>
              </w:rPr>
              <w:t>项目编号</w:t>
            </w:r>
          </w:p>
        </w:tc>
        <w:tc>
          <w:tcPr>
            <w:tcW w:w="3499" w:type="pct"/>
            <w:tcBorders>
              <w:left w:val="single" w:color="auto" w:sz="4" w:space="0"/>
            </w:tcBorders>
            <w:shd w:val="clear" w:color="auto" w:fill="auto"/>
            <w:vAlign w:val="center"/>
          </w:tcPr>
          <w:p w14:paraId="445E1563">
            <w:pPr>
              <w:spacing w:line="360" w:lineRule="auto"/>
              <w:ind w:right="-670" w:rightChars="0"/>
              <w:rPr>
                <w:rFonts w:hint="eastAsia" w:ascii="仿宋" w:hAnsi="仿宋" w:eastAsia="仿宋" w:cs="仿宋"/>
                <w:bCs/>
                <w:color w:val="auto"/>
                <w:kern w:val="2"/>
                <w:sz w:val="24"/>
                <w:szCs w:val="24"/>
                <w:highlight w:val="none"/>
                <w:lang w:val="en-US" w:eastAsia="zh-CN" w:bidi="ar-SA"/>
              </w:rPr>
            </w:pPr>
          </w:p>
        </w:tc>
      </w:tr>
      <w:tr w14:paraId="0114B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221E9B8B">
            <w:pPr>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lang w:val="en-US" w:eastAsia="zh-CN"/>
              </w:rPr>
              <w:t>投标价格</w:t>
            </w:r>
          </w:p>
        </w:tc>
        <w:tc>
          <w:tcPr>
            <w:tcW w:w="3499" w:type="pct"/>
            <w:tcBorders>
              <w:left w:val="single" w:color="auto" w:sz="4" w:space="0"/>
            </w:tcBorders>
            <w:shd w:val="clear" w:color="auto" w:fill="auto"/>
            <w:vAlign w:val="center"/>
          </w:tcPr>
          <w:p w14:paraId="6C9BC66A">
            <w:pPr>
              <w:pStyle w:val="39"/>
              <w:ind w:left="0" w:leftChars="0" w:firstLine="0" w:firstLineChars="0"/>
              <w:rPr>
                <w:rFonts w:hint="eastAsia" w:ascii="仿宋" w:hAnsi="仿宋" w:eastAsia="仿宋" w:cs="仿宋"/>
                <w:color w:val="auto"/>
                <w:kern w:val="2"/>
                <w:sz w:val="21"/>
                <w:szCs w:val="22"/>
                <w:highlight w:val="none"/>
                <w:lang w:val="en-US" w:eastAsia="zh-CN" w:bidi="ar-SA"/>
              </w:rPr>
            </w:pPr>
            <w:r>
              <w:rPr>
                <w:rFonts w:hint="eastAsia" w:ascii="仿宋" w:hAnsi="仿宋" w:eastAsia="仿宋" w:cs="仿宋"/>
                <w:bCs/>
                <w:color w:val="auto"/>
                <w:sz w:val="24"/>
                <w:szCs w:val="24"/>
                <w:highlight w:val="none"/>
                <w:lang w:val="en-US" w:eastAsia="zh-CN"/>
              </w:rPr>
              <w:t>详见投标价格明细表</w:t>
            </w:r>
          </w:p>
        </w:tc>
      </w:tr>
      <w:tr w14:paraId="67827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63E4F25D">
            <w:pPr>
              <w:snapToGrid w:val="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rPr>
              <w:t>合同履约期限</w:t>
            </w:r>
          </w:p>
        </w:tc>
        <w:tc>
          <w:tcPr>
            <w:tcW w:w="3499" w:type="pct"/>
            <w:tcBorders>
              <w:left w:val="single" w:color="auto" w:sz="4" w:space="0"/>
            </w:tcBorders>
            <w:shd w:val="clear" w:color="auto" w:fill="auto"/>
            <w:vAlign w:val="center"/>
          </w:tcPr>
          <w:p w14:paraId="01C6B984">
            <w:pPr>
              <w:snapToGrid w:val="0"/>
              <w:spacing w:line="360" w:lineRule="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lang w:eastAsia="zh-CN"/>
              </w:rPr>
              <w:t>2026年8月1日至2027年7月31日。具体以实际签订合同为准。。</w:t>
            </w:r>
          </w:p>
        </w:tc>
      </w:tr>
      <w:tr w14:paraId="1A956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5642EAEC">
            <w:pPr>
              <w:snapToGrid w:val="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保质期（有效期）</w:t>
            </w:r>
          </w:p>
        </w:tc>
        <w:tc>
          <w:tcPr>
            <w:tcW w:w="3499" w:type="pct"/>
            <w:tcBorders>
              <w:left w:val="single" w:color="auto" w:sz="4" w:space="0"/>
            </w:tcBorders>
            <w:shd w:val="clear" w:color="auto" w:fill="auto"/>
            <w:vAlign w:val="center"/>
          </w:tcPr>
          <w:p w14:paraId="50A6FFE3">
            <w:pPr>
              <w:snapToGrid w:val="0"/>
              <w:spacing w:line="360" w:lineRule="auto"/>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val="en-US" w:eastAsia="zh-CN"/>
              </w:rPr>
              <w:t>不适用</w:t>
            </w:r>
          </w:p>
        </w:tc>
      </w:tr>
      <w:tr w14:paraId="217DF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1677E23F">
            <w:pPr>
              <w:snapToGrid w:val="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lang w:val="en-US" w:eastAsia="zh-CN"/>
              </w:rPr>
              <w:t>投标有效期</w:t>
            </w:r>
          </w:p>
        </w:tc>
        <w:tc>
          <w:tcPr>
            <w:tcW w:w="3499" w:type="pct"/>
            <w:tcBorders>
              <w:left w:val="single" w:color="auto" w:sz="4" w:space="0"/>
            </w:tcBorders>
            <w:shd w:val="clear" w:color="auto" w:fill="auto"/>
            <w:vAlign w:val="center"/>
          </w:tcPr>
          <w:p w14:paraId="0E7870B2">
            <w:pPr>
              <w:snapToGrid w:val="0"/>
              <w:spacing w:line="360" w:lineRule="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自投标截止之日</w:t>
            </w:r>
            <w:r>
              <w:rPr>
                <w:rFonts w:hint="eastAsia" w:ascii="仿宋" w:hAnsi="仿宋" w:eastAsia="仿宋" w:cs="仿宋"/>
                <w:bCs/>
                <w:color w:val="auto"/>
                <w:kern w:val="2"/>
                <w:sz w:val="24"/>
                <w:szCs w:val="24"/>
                <w:highlight w:val="none"/>
                <w:u w:val="single"/>
                <w:lang w:val="en-US" w:eastAsia="zh-CN" w:bidi="ar-SA"/>
              </w:rPr>
              <w:t xml:space="preserve"> 90 </w:t>
            </w:r>
            <w:r>
              <w:rPr>
                <w:rFonts w:hint="eastAsia" w:ascii="仿宋" w:hAnsi="仿宋" w:eastAsia="仿宋" w:cs="仿宋"/>
                <w:bCs/>
                <w:color w:val="auto"/>
                <w:kern w:val="2"/>
                <w:sz w:val="24"/>
                <w:szCs w:val="24"/>
                <w:highlight w:val="none"/>
                <w:lang w:val="en-US" w:eastAsia="zh-CN" w:bidi="ar-SA"/>
              </w:rPr>
              <w:t>日历日</w:t>
            </w:r>
          </w:p>
        </w:tc>
      </w:tr>
      <w:tr w14:paraId="0909D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1FE8837E">
            <w:pPr>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rPr>
              <w:t>备注</w:t>
            </w:r>
          </w:p>
        </w:tc>
        <w:tc>
          <w:tcPr>
            <w:tcW w:w="3499" w:type="pct"/>
            <w:tcBorders>
              <w:left w:val="single" w:color="auto" w:sz="4" w:space="0"/>
            </w:tcBorders>
            <w:shd w:val="clear" w:color="auto" w:fill="auto"/>
            <w:vAlign w:val="center"/>
          </w:tcPr>
          <w:p w14:paraId="056CF9DE">
            <w:pPr>
              <w:rPr>
                <w:rFonts w:hint="eastAsia" w:ascii="仿宋" w:hAnsi="仿宋" w:eastAsia="仿宋" w:cs="仿宋"/>
                <w:bCs/>
                <w:color w:val="auto"/>
                <w:kern w:val="2"/>
                <w:sz w:val="24"/>
                <w:szCs w:val="24"/>
                <w:highlight w:val="none"/>
                <w:lang w:val="en-US" w:eastAsia="zh-CN" w:bidi="ar-SA"/>
              </w:rPr>
            </w:pPr>
          </w:p>
        </w:tc>
      </w:tr>
    </w:tbl>
    <w:p w14:paraId="0AAECBC2">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42A7DDE8">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04841C89">
      <w:pPr>
        <w:pStyle w:val="39"/>
        <w:rPr>
          <w:rFonts w:hint="eastAsia" w:ascii="仿宋" w:hAnsi="仿宋" w:eastAsia="仿宋" w:cs="仿宋"/>
          <w:color w:val="auto"/>
          <w:highlight w:val="none"/>
        </w:rPr>
      </w:pPr>
    </w:p>
    <w:p w14:paraId="45235ABC">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71C7700D">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4AFA75F6">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0433F31C">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66E9A015">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br w:type="page"/>
      </w:r>
    </w:p>
    <w:p w14:paraId="65E372EB">
      <w:pPr>
        <w:tabs>
          <w:tab w:val="center" w:pos="4832"/>
          <w:tab w:val="left" w:pos="7140"/>
        </w:tabs>
        <w:jc w:val="center"/>
        <w:outlineLvl w:val="1"/>
        <w:rPr>
          <w:rFonts w:hint="eastAsia" w:ascii="仿宋" w:hAnsi="仿宋" w:eastAsia="仿宋" w:cs="仿宋"/>
          <w:b/>
          <w:color w:val="auto"/>
          <w:sz w:val="24"/>
          <w:szCs w:val="24"/>
          <w:highlight w:val="none"/>
        </w:rPr>
      </w:pPr>
      <w:bookmarkStart w:id="81" w:name="_Toc13707"/>
      <w:bookmarkStart w:id="82" w:name="_Toc28881"/>
      <w:r>
        <w:rPr>
          <w:rFonts w:hint="eastAsia" w:ascii="仿宋" w:hAnsi="仿宋" w:eastAsia="仿宋" w:cs="仿宋"/>
          <w:b/>
          <w:color w:val="auto"/>
          <w:sz w:val="24"/>
          <w:szCs w:val="24"/>
          <w:highlight w:val="none"/>
        </w:rPr>
        <w:t>二、投标函</w:t>
      </w:r>
      <w:bookmarkEnd w:id="81"/>
      <w:bookmarkEnd w:id="82"/>
    </w:p>
    <w:p w14:paraId="7416A3BD">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4180F53C">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（采购人名称）</w:t>
      </w:r>
    </w:p>
    <w:p w14:paraId="231F7924">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47474B18">
      <w:pPr>
        <w:widowControl/>
        <w:shd w:val="clear" w:color="auto" w:fill="FFFFFF"/>
        <w:snapToGrid w:val="0"/>
        <w:spacing w:line="384" w:lineRule="auto"/>
        <w:ind w:firstLine="4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根据已收到的</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eastAsia="zh-CN"/>
        </w:rPr>
        <w:t>项目名称</w:t>
      </w:r>
      <w:r>
        <w:rPr>
          <w:rFonts w:hint="eastAsia" w:ascii="仿宋" w:hAnsi="仿宋" w:eastAsia="仿宋" w:cs="仿宋"/>
          <w:color w:val="auto"/>
          <w:kern w:val="0"/>
          <w:sz w:val="24"/>
          <w:szCs w:val="24"/>
          <w:highlight w:val="none"/>
        </w:rPr>
        <w:t>）的招标文件，遵照《中华人民共和国政府采购法》等有关法律法规的规定，经考察现场和充分研究贵方的招标文件的全部内容后，我方郑重承诺如下：</w:t>
      </w:r>
    </w:p>
    <w:p w14:paraId="57E30557">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zh-CN"/>
        </w:rPr>
        <w:t xml:space="preserve">、不向项目有关人员及部门赠送礼金礼物、有价证券、回扣以及中介费、介绍费、咨询费等好处费；不为项目有关人员及部门报销应由你方单位或个人支付的费用。 </w:t>
      </w:r>
    </w:p>
    <w:p w14:paraId="00CEADBE">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zh-CN"/>
        </w:rPr>
        <w:t>、不向项目有关人员及部门提供有可能影响公正的宴请和健身娱乐等活动；不为项目有关人员及部门出国（境）、旅游等提供方便；不为项目有关人员个人装修住房、婚丧嫁娶、配偶子女工作安排等提供好处。</w:t>
      </w:r>
    </w:p>
    <w:p w14:paraId="74B9B536">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zh-CN"/>
        </w:rPr>
        <w:t xml:space="preserve">、严格遵守《中华人民共和国政府采购法》、《中华人民共和国民法典》等法律法规，诚实守信，合法经营，坚决抵制各种违法违纪行为。 </w:t>
      </w:r>
    </w:p>
    <w:p w14:paraId="1DB9613F">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rPr>
        <w:t>4、我方所递交的投标文件及有关资料内容完整、真实和准确，且不存在投标人须知前附表规定的投标人不得存在的任何一种情形。</w:t>
      </w:r>
    </w:p>
    <w:p w14:paraId="4A34307B">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5、本</w:t>
      </w:r>
      <w:r>
        <w:rPr>
          <w:rFonts w:hint="eastAsia" w:ascii="仿宋" w:hAnsi="仿宋" w:eastAsia="仿宋" w:cs="仿宋"/>
          <w:color w:val="auto"/>
          <w:sz w:val="24"/>
          <w:szCs w:val="24"/>
          <w:highlight w:val="none"/>
          <w:shd w:val="clear" w:color="auto" w:fill="FFFFFF" w:themeFill="background1"/>
        </w:rPr>
        <w:t>投标文件</w:t>
      </w:r>
      <w:r>
        <w:rPr>
          <w:rFonts w:hint="eastAsia" w:ascii="仿宋" w:hAnsi="仿宋" w:eastAsia="仿宋" w:cs="仿宋"/>
          <w:color w:val="auto"/>
          <w:kern w:val="0"/>
          <w:sz w:val="24"/>
          <w:szCs w:val="24"/>
          <w:highlight w:val="none"/>
          <w:shd w:val="clear" w:color="auto" w:fill="FFFFFF" w:themeFill="background1"/>
        </w:rPr>
        <w:t>在</w:t>
      </w:r>
      <w:r>
        <w:rPr>
          <w:rFonts w:hint="eastAsia" w:ascii="仿宋" w:hAnsi="仿宋" w:eastAsia="仿宋" w:cs="仿宋"/>
          <w:color w:val="auto"/>
          <w:sz w:val="24"/>
          <w:szCs w:val="24"/>
          <w:highlight w:val="none"/>
          <w:shd w:val="clear" w:color="auto" w:fill="FFFFFF" w:themeFill="background1"/>
        </w:rPr>
        <w:t>招标文件</w:t>
      </w:r>
      <w:r>
        <w:rPr>
          <w:rFonts w:hint="eastAsia" w:ascii="仿宋" w:hAnsi="仿宋" w:eastAsia="仿宋" w:cs="仿宋"/>
          <w:color w:val="auto"/>
          <w:kern w:val="0"/>
          <w:sz w:val="24"/>
          <w:szCs w:val="24"/>
          <w:highlight w:val="none"/>
          <w:shd w:val="clear" w:color="auto" w:fill="FFFFFF" w:themeFill="background1"/>
        </w:rPr>
        <w:t>规定的投标有效期内对我方具有约束力，如果我方在投标有效期内撤销投标，其投标保证金将被贵方没收。</w:t>
      </w:r>
    </w:p>
    <w:p w14:paraId="766BEBCD">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shd w:val="clear" w:color="auto" w:fill="FFFFFF" w:themeFill="background1"/>
        </w:rPr>
        <w:t>6、</w:t>
      </w:r>
      <w:r>
        <w:rPr>
          <w:rFonts w:hint="eastAsia" w:ascii="仿宋" w:hAnsi="仿宋" w:eastAsia="仿宋" w:cs="仿宋"/>
          <w:color w:val="auto"/>
          <w:kern w:val="0"/>
          <w:sz w:val="24"/>
          <w:szCs w:val="24"/>
          <w:highlight w:val="none"/>
        </w:rPr>
        <w:t>我方已完全理解招标文件的全部内容，并无异议。</w:t>
      </w:r>
    </w:p>
    <w:p w14:paraId="41493F6B">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7、如我方中标，我方自愿向代理机构支付咨询费，并在合同签订后</w:t>
      </w:r>
      <w:r>
        <w:rPr>
          <w:rFonts w:hint="eastAsia" w:ascii="仿宋" w:hAnsi="仿宋" w:eastAsia="仿宋" w:cs="仿宋"/>
          <w:color w:val="auto"/>
          <w:kern w:val="0"/>
          <w:sz w:val="24"/>
          <w:szCs w:val="24"/>
          <w:highlight w:val="none"/>
          <w:shd w:val="clear" w:color="auto" w:fill="FFFFFF" w:themeFill="background1"/>
          <w:lang w:val="en-US" w:eastAsia="zh-CN"/>
        </w:rPr>
        <w:t>1</w:t>
      </w:r>
      <w:r>
        <w:rPr>
          <w:rFonts w:hint="eastAsia" w:ascii="仿宋" w:hAnsi="仿宋" w:eastAsia="仿宋" w:cs="仿宋"/>
          <w:color w:val="auto"/>
          <w:kern w:val="0"/>
          <w:sz w:val="24"/>
          <w:szCs w:val="24"/>
          <w:highlight w:val="none"/>
          <w:shd w:val="clear" w:color="auto" w:fill="FFFFFF" w:themeFill="background1"/>
        </w:rPr>
        <w:t>个工作日内向采购代理机构提供采购合同原件一份用于采购资料备案工作。</w:t>
      </w:r>
    </w:p>
    <w:p w14:paraId="053776F3">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8、我方愿意提供贵方可能要求的与采购有关的一切数据或资料，完全理解贵方不一定接受最低投标报价的投标或收到的任何投标。</w:t>
      </w:r>
    </w:p>
    <w:p w14:paraId="09C9651E">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70E2C199">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5D61FB9F">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19C41D9B">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798DAE3C">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6E92BEB1">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br w:type="page"/>
      </w:r>
    </w:p>
    <w:p w14:paraId="0386B0EF">
      <w:pPr>
        <w:tabs>
          <w:tab w:val="center" w:pos="4832"/>
          <w:tab w:val="left" w:pos="7140"/>
        </w:tabs>
        <w:jc w:val="center"/>
        <w:outlineLvl w:val="1"/>
        <w:rPr>
          <w:rFonts w:hint="eastAsia" w:ascii="仿宋" w:hAnsi="仿宋" w:eastAsia="仿宋" w:cs="仿宋"/>
          <w:color w:val="auto"/>
          <w:sz w:val="24"/>
          <w:szCs w:val="24"/>
          <w:highlight w:val="none"/>
          <w:lang w:eastAsia="zh-CN"/>
        </w:rPr>
      </w:pPr>
      <w:bookmarkStart w:id="83" w:name="_Toc130252615"/>
      <w:bookmarkStart w:id="84" w:name="_Toc109941765"/>
      <w:bookmarkStart w:id="85" w:name="_Toc28562"/>
      <w:bookmarkStart w:id="86" w:name="_Toc110707965"/>
      <w:bookmarkStart w:id="87" w:name="_Toc109921158"/>
      <w:r>
        <w:rPr>
          <w:rFonts w:hint="eastAsia" w:ascii="仿宋" w:hAnsi="仿宋" w:eastAsia="仿宋" w:cs="仿宋"/>
          <w:b/>
          <w:color w:val="auto"/>
          <w:sz w:val="24"/>
          <w:szCs w:val="24"/>
          <w:highlight w:val="none"/>
          <w:lang w:val="en-US" w:eastAsia="zh-CN"/>
        </w:rPr>
        <w:t>三</w:t>
      </w:r>
      <w:r>
        <w:rPr>
          <w:rFonts w:hint="eastAsia" w:ascii="仿宋" w:hAnsi="仿宋" w:eastAsia="仿宋" w:cs="仿宋"/>
          <w:b/>
          <w:color w:val="auto"/>
          <w:sz w:val="24"/>
          <w:szCs w:val="24"/>
          <w:highlight w:val="none"/>
        </w:rPr>
        <w:t>、投标价格明细表</w:t>
      </w:r>
      <w:bookmarkEnd w:id="83"/>
      <w:bookmarkEnd w:id="84"/>
      <w:bookmarkEnd w:id="85"/>
      <w:bookmarkEnd w:id="86"/>
      <w:bookmarkEnd w:id="87"/>
    </w:p>
    <w:tbl>
      <w:tblPr>
        <w:tblStyle w:val="40"/>
        <w:tblW w:w="936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271"/>
        <w:gridCol w:w="796"/>
        <w:gridCol w:w="785"/>
        <w:gridCol w:w="830"/>
        <w:gridCol w:w="1120"/>
        <w:gridCol w:w="2954"/>
        <w:gridCol w:w="888"/>
      </w:tblGrid>
      <w:tr w14:paraId="127A5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24" w:type="dxa"/>
            <w:noWrap w:val="0"/>
            <w:vAlign w:val="center"/>
          </w:tcPr>
          <w:p w14:paraId="51431E97">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序号</w:t>
            </w:r>
          </w:p>
        </w:tc>
        <w:tc>
          <w:tcPr>
            <w:tcW w:w="1271" w:type="dxa"/>
            <w:noWrap w:val="0"/>
            <w:vAlign w:val="center"/>
          </w:tcPr>
          <w:p w14:paraId="14295E87">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食材名称</w:t>
            </w:r>
          </w:p>
        </w:tc>
        <w:tc>
          <w:tcPr>
            <w:tcW w:w="796" w:type="dxa"/>
            <w:noWrap w:val="0"/>
            <w:vAlign w:val="center"/>
          </w:tcPr>
          <w:p w14:paraId="7CE8016A">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规格</w:t>
            </w:r>
          </w:p>
        </w:tc>
        <w:tc>
          <w:tcPr>
            <w:tcW w:w="785" w:type="dxa"/>
            <w:noWrap w:val="0"/>
            <w:vAlign w:val="center"/>
          </w:tcPr>
          <w:p w14:paraId="691976FB">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单位</w:t>
            </w:r>
          </w:p>
        </w:tc>
        <w:tc>
          <w:tcPr>
            <w:tcW w:w="830" w:type="dxa"/>
            <w:noWrap w:val="0"/>
            <w:vAlign w:val="center"/>
          </w:tcPr>
          <w:p w14:paraId="53195037">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报价方式</w:t>
            </w:r>
          </w:p>
        </w:tc>
        <w:tc>
          <w:tcPr>
            <w:tcW w:w="1120" w:type="dxa"/>
            <w:noWrap/>
            <w:vAlign w:val="center"/>
          </w:tcPr>
          <w:p w14:paraId="5CA96022">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单价限价（元）</w:t>
            </w:r>
          </w:p>
        </w:tc>
        <w:tc>
          <w:tcPr>
            <w:tcW w:w="2954" w:type="dxa"/>
            <w:noWrap/>
            <w:vAlign w:val="center"/>
          </w:tcPr>
          <w:p w14:paraId="3146B0F0">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单价（元）</w:t>
            </w:r>
          </w:p>
        </w:tc>
        <w:tc>
          <w:tcPr>
            <w:tcW w:w="888" w:type="dxa"/>
            <w:noWrap/>
            <w:vAlign w:val="center"/>
          </w:tcPr>
          <w:p w14:paraId="29718F54">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备注</w:t>
            </w:r>
          </w:p>
        </w:tc>
      </w:tr>
      <w:tr w14:paraId="368B2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24" w:type="dxa"/>
            <w:noWrap w:val="0"/>
            <w:vAlign w:val="center"/>
          </w:tcPr>
          <w:p w14:paraId="5DECF73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1271" w:type="dxa"/>
            <w:noWrap w:val="0"/>
            <w:vAlign w:val="center"/>
          </w:tcPr>
          <w:p w14:paraId="19EAAFC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丑橘</w:t>
            </w:r>
          </w:p>
        </w:tc>
        <w:tc>
          <w:tcPr>
            <w:tcW w:w="796" w:type="dxa"/>
            <w:noWrap w:val="0"/>
            <w:vAlign w:val="center"/>
          </w:tcPr>
          <w:p w14:paraId="3176B90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一级</w:t>
            </w:r>
          </w:p>
        </w:tc>
        <w:tc>
          <w:tcPr>
            <w:tcW w:w="785" w:type="dxa"/>
            <w:noWrap w:val="0"/>
            <w:vAlign w:val="center"/>
          </w:tcPr>
          <w:p w14:paraId="6BC95A8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公斤</w:t>
            </w:r>
          </w:p>
        </w:tc>
        <w:tc>
          <w:tcPr>
            <w:tcW w:w="830" w:type="dxa"/>
            <w:noWrap w:val="0"/>
            <w:vAlign w:val="center"/>
          </w:tcPr>
          <w:p w14:paraId="1C1E37B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单价</w:t>
            </w:r>
          </w:p>
        </w:tc>
        <w:tc>
          <w:tcPr>
            <w:tcW w:w="1120" w:type="dxa"/>
            <w:noWrap w:val="0"/>
            <w:vAlign w:val="center"/>
          </w:tcPr>
          <w:p w14:paraId="5742BAB1">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 xml:space="preserve">8.6 </w:t>
            </w:r>
          </w:p>
        </w:tc>
        <w:tc>
          <w:tcPr>
            <w:tcW w:w="2954" w:type="dxa"/>
            <w:noWrap w:val="0"/>
            <w:vAlign w:val="center"/>
          </w:tcPr>
          <w:p w14:paraId="1E66B7D8">
            <w:pPr>
              <w:keepNext w:val="0"/>
              <w:keepLines w:val="0"/>
              <w:pageBreakBefore w:val="0"/>
              <w:widowControl/>
              <w:suppressLineNumbers w:val="0"/>
              <w:kinsoku/>
              <w:wordWrap/>
              <w:overflowPunct/>
              <w:topLinePunct w:val="0"/>
              <w:bidi w:val="0"/>
              <w:snapToGrid/>
              <w:spacing w:line="360" w:lineRule="auto"/>
              <w:jc w:val="left"/>
              <w:textAlignment w:val="center"/>
              <w:outlineLvl w:val="9"/>
              <w:rPr>
                <w:rFonts w:hint="eastAsia" w:ascii="仿宋" w:hAnsi="仿宋" w:eastAsia="仿宋" w:cs="仿宋"/>
                <w:i w:val="0"/>
                <w:iCs w:val="0"/>
                <w:color w:val="000000"/>
                <w:kern w:val="0"/>
                <w:sz w:val="22"/>
                <w:szCs w:val="22"/>
                <w:highlight w:val="none"/>
                <w:u w:val="none"/>
                <w:lang w:val="en-US" w:eastAsia="zh-CN" w:bidi="ar"/>
              </w:rPr>
            </w:pPr>
          </w:p>
        </w:tc>
        <w:tc>
          <w:tcPr>
            <w:tcW w:w="888" w:type="dxa"/>
            <w:noWrap w:val="0"/>
            <w:vAlign w:val="center"/>
          </w:tcPr>
          <w:p w14:paraId="7CF73068">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eastAsia" w:ascii="仿宋" w:hAnsi="仿宋" w:eastAsia="仿宋" w:cs="仿宋"/>
                <w:i w:val="0"/>
                <w:iCs w:val="0"/>
                <w:color w:val="000000"/>
                <w:kern w:val="0"/>
                <w:sz w:val="22"/>
                <w:szCs w:val="22"/>
                <w:highlight w:val="none"/>
                <w:u w:val="none"/>
                <w:lang w:val="en-US" w:eastAsia="zh-CN" w:bidi="ar"/>
              </w:rPr>
            </w:pPr>
          </w:p>
        </w:tc>
      </w:tr>
      <w:tr w14:paraId="05593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24" w:type="dxa"/>
            <w:noWrap w:val="0"/>
            <w:vAlign w:val="center"/>
          </w:tcPr>
          <w:p w14:paraId="70C0563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w:t>
            </w:r>
          </w:p>
        </w:tc>
        <w:tc>
          <w:tcPr>
            <w:tcW w:w="1271" w:type="dxa"/>
            <w:noWrap w:val="0"/>
            <w:vAlign w:val="center"/>
          </w:tcPr>
          <w:p w14:paraId="17C48F8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油桃</w:t>
            </w:r>
          </w:p>
        </w:tc>
        <w:tc>
          <w:tcPr>
            <w:tcW w:w="796" w:type="dxa"/>
            <w:noWrap w:val="0"/>
            <w:vAlign w:val="center"/>
          </w:tcPr>
          <w:p w14:paraId="5C07A0D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一级</w:t>
            </w:r>
          </w:p>
        </w:tc>
        <w:tc>
          <w:tcPr>
            <w:tcW w:w="785" w:type="dxa"/>
            <w:noWrap w:val="0"/>
            <w:vAlign w:val="center"/>
          </w:tcPr>
          <w:p w14:paraId="0FD83B6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公斤</w:t>
            </w:r>
          </w:p>
        </w:tc>
        <w:tc>
          <w:tcPr>
            <w:tcW w:w="830" w:type="dxa"/>
            <w:noWrap w:val="0"/>
            <w:vAlign w:val="center"/>
          </w:tcPr>
          <w:p w14:paraId="1CC2767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单价</w:t>
            </w:r>
          </w:p>
        </w:tc>
        <w:tc>
          <w:tcPr>
            <w:tcW w:w="1120" w:type="dxa"/>
            <w:noWrap w:val="0"/>
            <w:vAlign w:val="center"/>
          </w:tcPr>
          <w:p w14:paraId="14434926">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 xml:space="preserve">20.6 </w:t>
            </w:r>
          </w:p>
        </w:tc>
        <w:tc>
          <w:tcPr>
            <w:tcW w:w="2954" w:type="dxa"/>
            <w:noWrap w:val="0"/>
            <w:vAlign w:val="center"/>
          </w:tcPr>
          <w:p w14:paraId="7DDCB32B">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eastAsia" w:ascii="仿宋" w:hAnsi="仿宋" w:eastAsia="仿宋" w:cs="仿宋"/>
                <w:i w:val="0"/>
                <w:iCs w:val="0"/>
                <w:color w:val="000000"/>
                <w:kern w:val="0"/>
                <w:sz w:val="22"/>
                <w:szCs w:val="22"/>
                <w:highlight w:val="none"/>
                <w:u w:val="none"/>
                <w:lang w:val="en-US" w:eastAsia="zh-CN" w:bidi="ar"/>
              </w:rPr>
            </w:pPr>
          </w:p>
        </w:tc>
        <w:tc>
          <w:tcPr>
            <w:tcW w:w="888" w:type="dxa"/>
            <w:noWrap w:val="0"/>
            <w:vAlign w:val="center"/>
          </w:tcPr>
          <w:p w14:paraId="7D2B731B">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eastAsia" w:ascii="仿宋" w:hAnsi="仿宋" w:eastAsia="仿宋" w:cs="仿宋"/>
                <w:i w:val="0"/>
                <w:iCs w:val="0"/>
                <w:color w:val="000000"/>
                <w:kern w:val="0"/>
                <w:sz w:val="22"/>
                <w:szCs w:val="22"/>
                <w:highlight w:val="none"/>
                <w:u w:val="none"/>
                <w:lang w:val="en-US" w:eastAsia="zh-CN" w:bidi="ar"/>
              </w:rPr>
            </w:pPr>
          </w:p>
        </w:tc>
      </w:tr>
      <w:tr w14:paraId="4B3DA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24" w:type="dxa"/>
            <w:noWrap w:val="0"/>
            <w:vAlign w:val="center"/>
          </w:tcPr>
          <w:p w14:paraId="2A6E345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w:t>
            </w:r>
          </w:p>
        </w:tc>
        <w:tc>
          <w:tcPr>
            <w:tcW w:w="1271" w:type="dxa"/>
            <w:noWrap w:val="0"/>
            <w:vAlign w:val="center"/>
          </w:tcPr>
          <w:p w14:paraId="501AF78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耙耙柑</w:t>
            </w:r>
          </w:p>
        </w:tc>
        <w:tc>
          <w:tcPr>
            <w:tcW w:w="796" w:type="dxa"/>
            <w:noWrap w:val="0"/>
            <w:vAlign w:val="center"/>
          </w:tcPr>
          <w:p w14:paraId="4AA745B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一级</w:t>
            </w:r>
          </w:p>
        </w:tc>
        <w:tc>
          <w:tcPr>
            <w:tcW w:w="785" w:type="dxa"/>
            <w:noWrap w:val="0"/>
            <w:vAlign w:val="center"/>
          </w:tcPr>
          <w:p w14:paraId="50463CC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公斤</w:t>
            </w:r>
          </w:p>
        </w:tc>
        <w:tc>
          <w:tcPr>
            <w:tcW w:w="830" w:type="dxa"/>
            <w:noWrap w:val="0"/>
            <w:vAlign w:val="center"/>
          </w:tcPr>
          <w:p w14:paraId="09BE999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单价</w:t>
            </w:r>
          </w:p>
        </w:tc>
        <w:tc>
          <w:tcPr>
            <w:tcW w:w="1120" w:type="dxa"/>
            <w:noWrap w:val="0"/>
            <w:vAlign w:val="center"/>
          </w:tcPr>
          <w:p w14:paraId="5DCE68CF">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 xml:space="preserve">12.3 </w:t>
            </w:r>
          </w:p>
        </w:tc>
        <w:tc>
          <w:tcPr>
            <w:tcW w:w="2954" w:type="dxa"/>
            <w:noWrap w:val="0"/>
            <w:vAlign w:val="center"/>
          </w:tcPr>
          <w:p w14:paraId="3F6607FF">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eastAsia" w:ascii="仿宋" w:hAnsi="仿宋" w:eastAsia="仿宋" w:cs="仿宋"/>
                <w:i w:val="0"/>
                <w:iCs w:val="0"/>
                <w:color w:val="000000"/>
                <w:kern w:val="0"/>
                <w:sz w:val="22"/>
                <w:szCs w:val="22"/>
                <w:highlight w:val="none"/>
                <w:u w:val="none"/>
                <w:lang w:val="en-US" w:eastAsia="zh-CN" w:bidi="ar"/>
              </w:rPr>
            </w:pPr>
          </w:p>
        </w:tc>
        <w:tc>
          <w:tcPr>
            <w:tcW w:w="888" w:type="dxa"/>
            <w:noWrap w:val="0"/>
            <w:vAlign w:val="center"/>
          </w:tcPr>
          <w:p w14:paraId="059227D1">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eastAsia" w:ascii="仿宋" w:hAnsi="仿宋" w:eastAsia="仿宋" w:cs="仿宋"/>
                <w:i w:val="0"/>
                <w:iCs w:val="0"/>
                <w:color w:val="000000"/>
                <w:kern w:val="0"/>
                <w:sz w:val="22"/>
                <w:szCs w:val="22"/>
                <w:highlight w:val="none"/>
                <w:u w:val="none"/>
                <w:lang w:val="en-US" w:eastAsia="zh-CN" w:bidi="ar"/>
              </w:rPr>
            </w:pPr>
          </w:p>
        </w:tc>
      </w:tr>
      <w:tr w14:paraId="024A4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24" w:type="dxa"/>
            <w:noWrap w:val="0"/>
            <w:vAlign w:val="center"/>
          </w:tcPr>
          <w:p w14:paraId="764E252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w:t>
            </w:r>
          </w:p>
        </w:tc>
        <w:tc>
          <w:tcPr>
            <w:tcW w:w="1271" w:type="dxa"/>
            <w:noWrap w:val="0"/>
            <w:vAlign w:val="center"/>
          </w:tcPr>
          <w:p w14:paraId="1FA8041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沃柑</w:t>
            </w:r>
          </w:p>
        </w:tc>
        <w:tc>
          <w:tcPr>
            <w:tcW w:w="796" w:type="dxa"/>
            <w:noWrap w:val="0"/>
            <w:vAlign w:val="center"/>
          </w:tcPr>
          <w:p w14:paraId="61F7D3B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一级</w:t>
            </w:r>
          </w:p>
        </w:tc>
        <w:tc>
          <w:tcPr>
            <w:tcW w:w="785" w:type="dxa"/>
            <w:noWrap w:val="0"/>
            <w:vAlign w:val="center"/>
          </w:tcPr>
          <w:p w14:paraId="63EF748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公斤</w:t>
            </w:r>
          </w:p>
        </w:tc>
        <w:tc>
          <w:tcPr>
            <w:tcW w:w="830" w:type="dxa"/>
            <w:noWrap w:val="0"/>
            <w:vAlign w:val="center"/>
          </w:tcPr>
          <w:p w14:paraId="7A2AE89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单价</w:t>
            </w:r>
          </w:p>
        </w:tc>
        <w:tc>
          <w:tcPr>
            <w:tcW w:w="1120" w:type="dxa"/>
            <w:noWrap w:val="0"/>
            <w:vAlign w:val="center"/>
          </w:tcPr>
          <w:p w14:paraId="6C32029B">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 xml:space="preserve">8.9 </w:t>
            </w:r>
          </w:p>
        </w:tc>
        <w:tc>
          <w:tcPr>
            <w:tcW w:w="2954" w:type="dxa"/>
            <w:noWrap w:val="0"/>
            <w:vAlign w:val="center"/>
          </w:tcPr>
          <w:p w14:paraId="0B564A0E">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eastAsia" w:ascii="仿宋" w:hAnsi="仿宋" w:eastAsia="仿宋" w:cs="仿宋"/>
                <w:i w:val="0"/>
                <w:iCs w:val="0"/>
                <w:color w:val="000000"/>
                <w:kern w:val="0"/>
                <w:sz w:val="22"/>
                <w:szCs w:val="22"/>
                <w:highlight w:val="none"/>
                <w:u w:val="none"/>
                <w:lang w:val="en-US" w:eastAsia="zh-CN" w:bidi="ar"/>
              </w:rPr>
            </w:pPr>
          </w:p>
        </w:tc>
        <w:tc>
          <w:tcPr>
            <w:tcW w:w="888" w:type="dxa"/>
            <w:noWrap w:val="0"/>
            <w:vAlign w:val="center"/>
          </w:tcPr>
          <w:p w14:paraId="0A3F3785">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eastAsia" w:ascii="仿宋" w:hAnsi="仿宋" w:eastAsia="仿宋" w:cs="仿宋"/>
                <w:i w:val="0"/>
                <w:iCs w:val="0"/>
                <w:color w:val="000000"/>
                <w:kern w:val="0"/>
                <w:sz w:val="22"/>
                <w:szCs w:val="22"/>
                <w:highlight w:val="none"/>
                <w:u w:val="none"/>
                <w:lang w:val="en-US" w:eastAsia="zh-CN" w:bidi="ar"/>
              </w:rPr>
            </w:pPr>
          </w:p>
        </w:tc>
      </w:tr>
      <w:tr w14:paraId="0C288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24" w:type="dxa"/>
            <w:noWrap w:val="0"/>
            <w:vAlign w:val="center"/>
          </w:tcPr>
          <w:p w14:paraId="310B65B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w:t>
            </w:r>
          </w:p>
        </w:tc>
        <w:tc>
          <w:tcPr>
            <w:tcW w:w="1271" w:type="dxa"/>
            <w:noWrap w:val="0"/>
            <w:vAlign w:val="center"/>
          </w:tcPr>
          <w:p w14:paraId="053D6DE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果冻橙</w:t>
            </w:r>
          </w:p>
        </w:tc>
        <w:tc>
          <w:tcPr>
            <w:tcW w:w="796" w:type="dxa"/>
            <w:noWrap w:val="0"/>
            <w:vAlign w:val="center"/>
          </w:tcPr>
          <w:p w14:paraId="707A068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一级</w:t>
            </w:r>
          </w:p>
        </w:tc>
        <w:tc>
          <w:tcPr>
            <w:tcW w:w="785" w:type="dxa"/>
            <w:noWrap w:val="0"/>
            <w:vAlign w:val="center"/>
          </w:tcPr>
          <w:p w14:paraId="5C7732A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公斤</w:t>
            </w:r>
          </w:p>
        </w:tc>
        <w:tc>
          <w:tcPr>
            <w:tcW w:w="830" w:type="dxa"/>
            <w:noWrap w:val="0"/>
            <w:vAlign w:val="center"/>
          </w:tcPr>
          <w:p w14:paraId="1167FFA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单价</w:t>
            </w:r>
          </w:p>
        </w:tc>
        <w:tc>
          <w:tcPr>
            <w:tcW w:w="1120" w:type="dxa"/>
            <w:noWrap w:val="0"/>
            <w:vAlign w:val="center"/>
          </w:tcPr>
          <w:p w14:paraId="3BC45309">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 xml:space="preserve">11.6 </w:t>
            </w:r>
          </w:p>
        </w:tc>
        <w:tc>
          <w:tcPr>
            <w:tcW w:w="2954" w:type="dxa"/>
            <w:noWrap w:val="0"/>
            <w:vAlign w:val="center"/>
          </w:tcPr>
          <w:p w14:paraId="59896199">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eastAsia" w:ascii="仿宋" w:hAnsi="仿宋" w:eastAsia="仿宋" w:cs="仿宋"/>
                <w:i w:val="0"/>
                <w:iCs w:val="0"/>
                <w:color w:val="000000"/>
                <w:kern w:val="0"/>
                <w:sz w:val="22"/>
                <w:szCs w:val="22"/>
                <w:highlight w:val="none"/>
                <w:u w:val="none"/>
                <w:lang w:val="en-US" w:eastAsia="zh-CN" w:bidi="ar"/>
              </w:rPr>
            </w:pPr>
          </w:p>
        </w:tc>
        <w:tc>
          <w:tcPr>
            <w:tcW w:w="888" w:type="dxa"/>
            <w:noWrap w:val="0"/>
            <w:vAlign w:val="center"/>
          </w:tcPr>
          <w:p w14:paraId="0161A34B">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eastAsia" w:ascii="仿宋" w:hAnsi="仿宋" w:eastAsia="仿宋" w:cs="仿宋"/>
                <w:i w:val="0"/>
                <w:iCs w:val="0"/>
                <w:color w:val="000000"/>
                <w:kern w:val="0"/>
                <w:sz w:val="22"/>
                <w:szCs w:val="22"/>
                <w:highlight w:val="none"/>
                <w:u w:val="none"/>
                <w:lang w:val="en-US" w:eastAsia="zh-CN" w:bidi="ar"/>
              </w:rPr>
            </w:pPr>
          </w:p>
        </w:tc>
      </w:tr>
      <w:tr w14:paraId="15C50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24" w:type="dxa"/>
            <w:noWrap w:val="0"/>
            <w:vAlign w:val="center"/>
          </w:tcPr>
          <w:p w14:paraId="514FD2C9">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6</w:t>
            </w:r>
          </w:p>
        </w:tc>
        <w:tc>
          <w:tcPr>
            <w:tcW w:w="1271" w:type="dxa"/>
            <w:noWrap w:val="0"/>
            <w:vAlign w:val="center"/>
          </w:tcPr>
          <w:p w14:paraId="687A226B">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人生果</w:t>
            </w:r>
          </w:p>
        </w:tc>
        <w:tc>
          <w:tcPr>
            <w:tcW w:w="796" w:type="dxa"/>
            <w:noWrap w:val="0"/>
            <w:vAlign w:val="center"/>
          </w:tcPr>
          <w:p w14:paraId="7EFECB93">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一级</w:t>
            </w:r>
          </w:p>
        </w:tc>
        <w:tc>
          <w:tcPr>
            <w:tcW w:w="785" w:type="dxa"/>
            <w:noWrap w:val="0"/>
            <w:vAlign w:val="center"/>
          </w:tcPr>
          <w:p w14:paraId="5FA71A6D">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公斤</w:t>
            </w:r>
          </w:p>
        </w:tc>
        <w:tc>
          <w:tcPr>
            <w:tcW w:w="830" w:type="dxa"/>
            <w:noWrap w:val="0"/>
            <w:vAlign w:val="center"/>
          </w:tcPr>
          <w:p w14:paraId="13BDFA5D">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单价</w:t>
            </w:r>
          </w:p>
        </w:tc>
        <w:tc>
          <w:tcPr>
            <w:tcW w:w="1120" w:type="dxa"/>
            <w:noWrap w:val="0"/>
            <w:vAlign w:val="center"/>
          </w:tcPr>
          <w:p w14:paraId="4545BC49">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 xml:space="preserve">12.93 </w:t>
            </w:r>
          </w:p>
        </w:tc>
        <w:tc>
          <w:tcPr>
            <w:tcW w:w="2954" w:type="dxa"/>
            <w:noWrap w:val="0"/>
            <w:vAlign w:val="center"/>
          </w:tcPr>
          <w:p w14:paraId="4A7474AC">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eastAsia" w:ascii="仿宋" w:hAnsi="仿宋" w:eastAsia="仿宋" w:cs="仿宋"/>
                <w:i w:val="0"/>
                <w:iCs w:val="0"/>
                <w:color w:val="000000"/>
                <w:kern w:val="0"/>
                <w:sz w:val="22"/>
                <w:szCs w:val="22"/>
                <w:highlight w:val="none"/>
                <w:u w:val="none"/>
                <w:lang w:val="en-US" w:eastAsia="zh-CN" w:bidi="ar"/>
              </w:rPr>
            </w:pPr>
          </w:p>
        </w:tc>
        <w:tc>
          <w:tcPr>
            <w:tcW w:w="888" w:type="dxa"/>
            <w:noWrap w:val="0"/>
            <w:vAlign w:val="center"/>
          </w:tcPr>
          <w:p w14:paraId="1F4990A0">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eastAsia" w:ascii="仿宋" w:hAnsi="仿宋" w:eastAsia="仿宋" w:cs="仿宋"/>
                <w:i w:val="0"/>
                <w:iCs w:val="0"/>
                <w:color w:val="000000"/>
                <w:kern w:val="0"/>
                <w:sz w:val="22"/>
                <w:szCs w:val="22"/>
                <w:highlight w:val="none"/>
                <w:u w:val="none"/>
                <w:lang w:val="en-US" w:eastAsia="zh-CN" w:bidi="ar"/>
              </w:rPr>
            </w:pPr>
          </w:p>
        </w:tc>
      </w:tr>
      <w:tr w14:paraId="20D2A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24" w:type="dxa"/>
            <w:noWrap w:val="0"/>
            <w:vAlign w:val="center"/>
          </w:tcPr>
          <w:p w14:paraId="746B02F3">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7</w:t>
            </w:r>
          </w:p>
        </w:tc>
        <w:tc>
          <w:tcPr>
            <w:tcW w:w="1271" w:type="dxa"/>
            <w:noWrap w:val="0"/>
            <w:vAlign w:val="center"/>
          </w:tcPr>
          <w:p w14:paraId="2319484D">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雪梨</w:t>
            </w:r>
          </w:p>
        </w:tc>
        <w:tc>
          <w:tcPr>
            <w:tcW w:w="796" w:type="dxa"/>
            <w:noWrap w:val="0"/>
            <w:vAlign w:val="center"/>
          </w:tcPr>
          <w:p w14:paraId="2EFD0663">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一级</w:t>
            </w:r>
          </w:p>
        </w:tc>
        <w:tc>
          <w:tcPr>
            <w:tcW w:w="785" w:type="dxa"/>
            <w:noWrap w:val="0"/>
            <w:vAlign w:val="center"/>
          </w:tcPr>
          <w:p w14:paraId="0C1216A6">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公斤</w:t>
            </w:r>
          </w:p>
        </w:tc>
        <w:tc>
          <w:tcPr>
            <w:tcW w:w="830" w:type="dxa"/>
            <w:noWrap w:val="0"/>
            <w:vAlign w:val="center"/>
          </w:tcPr>
          <w:p w14:paraId="0B98A60E">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单价</w:t>
            </w:r>
          </w:p>
        </w:tc>
        <w:tc>
          <w:tcPr>
            <w:tcW w:w="1120" w:type="dxa"/>
            <w:noWrap w:val="0"/>
            <w:vAlign w:val="center"/>
          </w:tcPr>
          <w:p w14:paraId="4C0A12C8">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 xml:space="preserve">13.60 </w:t>
            </w:r>
          </w:p>
        </w:tc>
        <w:tc>
          <w:tcPr>
            <w:tcW w:w="2954" w:type="dxa"/>
            <w:noWrap w:val="0"/>
            <w:vAlign w:val="center"/>
          </w:tcPr>
          <w:p w14:paraId="083CBDC4">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eastAsia" w:ascii="仿宋" w:hAnsi="仿宋" w:eastAsia="仿宋" w:cs="仿宋"/>
                <w:i w:val="0"/>
                <w:iCs w:val="0"/>
                <w:color w:val="000000"/>
                <w:kern w:val="0"/>
                <w:sz w:val="22"/>
                <w:szCs w:val="22"/>
                <w:highlight w:val="none"/>
                <w:u w:val="none"/>
                <w:lang w:val="en-US" w:eastAsia="zh-CN" w:bidi="ar"/>
              </w:rPr>
            </w:pPr>
          </w:p>
        </w:tc>
        <w:tc>
          <w:tcPr>
            <w:tcW w:w="888" w:type="dxa"/>
            <w:noWrap w:val="0"/>
            <w:vAlign w:val="center"/>
          </w:tcPr>
          <w:p w14:paraId="3FD1051A">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eastAsia" w:ascii="仿宋" w:hAnsi="仿宋" w:eastAsia="仿宋" w:cs="仿宋"/>
                <w:i w:val="0"/>
                <w:iCs w:val="0"/>
                <w:color w:val="000000"/>
                <w:kern w:val="0"/>
                <w:sz w:val="22"/>
                <w:szCs w:val="22"/>
                <w:highlight w:val="none"/>
                <w:u w:val="none"/>
                <w:lang w:val="en-US" w:eastAsia="zh-CN" w:bidi="ar"/>
              </w:rPr>
            </w:pPr>
          </w:p>
        </w:tc>
      </w:tr>
      <w:tr w14:paraId="39CC2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24" w:type="dxa"/>
            <w:noWrap w:val="0"/>
            <w:vAlign w:val="center"/>
          </w:tcPr>
          <w:p w14:paraId="1B57E0E5">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8</w:t>
            </w:r>
          </w:p>
        </w:tc>
        <w:tc>
          <w:tcPr>
            <w:tcW w:w="1271" w:type="dxa"/>
            <w:noWrap w:val="0"/>
            <w:vAlign w:val="center"/>
          </w:tcPr>
          <w:p w14:paraId="2DEF4277">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嘎啦果</w:t>
            </w:r>
          </w:p>
        </w:tc>
        <w:tc>
          <w:tcPr>
            <w:tcW w:w="796" w:type="dxa"/>
            <w:noWrap w:val="0"/>
            <w:vAlign w:val="center"/>
          </w:tcPr>
          <w:p w14:paraId="68CCF412">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一级</w:t>
            </w:r>
          </w:p>
        </w:tc>
        <w:tc>
          <w:tcPr>
            <w:tcW w:w="785" w:type="dxa"/>
            <w:noWrap w:val="0"/>
            <w:vAlign w:val="center"/>
          </w:tcPr>
          <w:p w14:paraId="67DF9D86">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公斤</w:t>
            </w:r>
          </w:p>
        </w:tc>
        <w:tc>
          <w:tcPr>
            <w:tcW w:w="830" w:type="dxa"/>
            <w:noWrap w:val="0"/>
            <w:vAlign w:val="center"/>
          </w:tcPr>
          <w:p w14:paraId="01B05257">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单价</w:t>
            </w:r>
          </w:p>
        </w:tc>
        <w:tc>
          <w:tcPr>
            <w:tcW w:w="1120" w:type="dxa"/>
            <w:noWrap w:val="0"/>
            <w:vAlign w:val="center"/>
          </w:tcPr>
          <w:p w14:paraId="67A1DAB0">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 xml:space="preserve">13.63 </w:t>
            </w:r>
          </w:p>
        </w:tc>
        <w:tc>
          <w:tcPr>
            <w:tcW w:w="2954" w:type="dxa"/>
            <w:noWrap w:val="0"/>
            <w:vAlign w:val="center"/>
          </w:tcPr>
          <w:p w14:paraId="4A783600">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eastAsia" w:ascii="仿宋" w:hAnsi="仿宋" w:eastAsia="仿宋" w:cs="仿宋"/>
                <w:i w:val="0"/>
                <w:iCs w:val="0"/>
                <w:color w:val="000000"/>
                <w:kern w:val="0"/>
                <w:sz w:val="22"/>
                <w:szCs w:val="22"/>
                <w:highlight w:val="none"/>
                <w:u w:val="none"/>
                <w:lang w:val="en-US" w:eastAsia="zh-CN" w:bidi="ar"/>
              </w:rPr>
            </w:pPr>
          </w:p>
        </w:tc>
        <w:tc>
          <w:tcPr>
            <w:tcW w:w="888" w:type="dxa"/>
            <w:noWrap w:val="0"/>
            <w:vAlign w:val="center"/>
          </w:tcPr>
          <w:p w14:paraId="48A9546C">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eastAsia" w:ascii="仿宋" w:hAnsi="仿宋" w:eastAsia="仿宋" w:cs="仿宋"/>
                <w:i w:val="0"/>
                <w:iCs w:val="0"/>
                <w:color w:val="000000"/>
                <w:kern w:val="0"/>
                <w:sz w:val="22"/>
                <w:szCs w:val="22"/>
                <w:highlight w:val="none"/>
                <w:u w:val="none"/>
                <w:lang w:val="en-US" w:eastAsia="zh-CN" w:bidi="ar"/>
              </w:rPr>
            </w:pPr>
          </w:p>
        </w:tc>
      </w:tr>
      <w:tr w14:paraId="780EC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406" w:type="dxa"/>
            <w:gridSpan w:val="5"/>
            <w:noWrap w:val="0"/>
            <w:vAlign w:val="center"/>
          </w:tcPr>
          <w:p w14:paraId="39D55353">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单价限价合计</w:t>
            </w:r>
          </w:p>
        </w:tc>
        <w:tc>
          <w:tcPr>
            <w:tcW w:w="1120" w:type="dxa"/>
            <w:noWrap w:val="0"/>
            <w:vAlign w:val="center"/>
          </w:tcPr>
          <w:p w14:paraId="6B081987">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102.23</w:t>
            </w:r>
          </w:p>
        </w:tc>
        <w:tc>
          <w:tcPr>
            <w:tcW w:w="2954" w:type="dxa"/>
            <w:noWrap w:val="0"/>
            <w:vAlign w:val="center"/>
          </w:tcPr>
          <w:p w14:paraId="32AB301F">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eastAsia" w:ascii="仿宋" w:hAnsi="仿宋" w:eastAsia="仿宋" w:cs="仿宋"/>
                <w:i w:val="0"/>
                <w:iCs w:val="0"/>
                <w:color w:val="000000"/>
                <w:kern w:val="0"/>
                <w:sz w:val="22"/>
                <w:szCs w:val="22"/>
                <w:highlight w:val="none"/>
                <w:u w:val="none"/>
                <w:lang w:val="en-US" w:eastAsia="zh-CN" w:bidi="ar"/>
              </w:rPr>
            </w:pPr>
          </w:p>
        </w:tc>
        <w:tc>
          <w:tcPr>
            <w:tcW w:w="888" w:type="dxa"/>
            <w:noWrap w:val="0"/>
            <w:vAlign w:val="center"/>
          </w:tcPr>
          <w:p w14:paraId="2B8CDE3C">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eastAsia" w:ascii="仿宋" w:hAnsi="仿宋" w:eastAsia="仿宋" w:cs="仿宋"/>
                <w:i w:val="0"/>
                <w:iCs w:val="0"/>
                <w:color w:val="000000"/>
                <w:kern w:val="0"/>
                <w:sz w:val="22"/>
                <w:szCs w:val="22"/>
                <w:highlight w:val="none"/>
                <w:u w:val="none"/>
                <w:lang w:val="en-US" w:eastAsia="zh-CN" w:bidi="ar"/>
              </w:rPr>
            </w:pPr>
          </w:p>
        </w:tc>
      </w:tr>
      <w:tr w14:paraId="36BCE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368" w:type="dxa"/>
            <w:gridSpan w:val="8"/>
            <w:noWrap w:val="0"/>
            <w:vAlign w:val="center"/>
          </w:tcPr>
          <w:p w14:paraId="52B51ED4">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费率部分</w:t>
            </w:r>
          </w:p>
        </w:tc>
      </w:tr>
      <w:tr w14:paraId="2E819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24" w:type="dxa"/>
            <w:noWrap w:val="0"/>
            <w:vAlign w:val="center"/>
          </w:tcPr>
          <w:p w14:paraId="417D40B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lang w:val="en-US" w:eastAsia="zh-CN"/>
              </w:rPr>
            </w:pPr>
            <w:r>
              <w:rPr>
                <w:rFonts w:hint="eastAsia" w:ascii="仿宋" w:hAnsi="仿宋" w:eastAsia="仿宋" w:cs="仿宋"/>
                <w:i w:val="0"/>
                <w:iCs w:val="0"/>
                <w:color w:val="000000"/>
                <w:sz w:val="22"/>
                <w:szCs w:val="22"/>
                <w:highlight w:val="none"/>
                <w:u w:val="none"/>
                <w:lang w:val="en-US" w:eastAsia="zh-CN"/>
              </w:rPr>
              <w:t>9</w:t>
            </w:r>
          </w:p>
        </w:tc>
        <w:tc>
          <w:tcPr>
            <w:tcW w:w="1271" w:type="dxa"/>
            <w:noWrap w:val="0"/>
            <w:vAlign w:val="center"/>
          </w:tcPr>
          <w:p w14:paraId="64AB60BE">
            <w:pPr>
              <w:keepNext w:val="0"/>
              <w:keepLines w:val="0"/>
              <w:widowControl/>
              <w:suppressLineNumbers w:val="0"/>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新鲜水果（以北园春官网为准）</w:t>
            </w:r>
          </w:p>
        </w:tc>
        <w:tc>
          <w:tcPr>
            <w:tcW w:w="796" w:type="dxa"/>
            <w:noWrap w:val="0"/>
            <w:vAlign w:val="center"/>
          </w:tcPr>
          <w:p w14:paraId="1B27339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一级</w:t>
            </w:r>
          </w:p>
        </w:tc>
        <w:tc>
          <w:tcPr>
            <w:tcW w:w="785" w:type="dxa"/>
            <w:noWrap w:val="0"/>
            <w:vAlign w:val="center"/>
          </w:tcPr>
          <w:p w14:paraId="18DEAB7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公斤</w:t>
            </w:r>
          </w:p>
        </w:tc>
        <w:tc>
          <w:tcPr>
            <w:tcW w:w="830" w:type="dxa"/>
            <w:noWrap w:val="0"/>
            <w:vAlign w:val="center"/>
          </w:tcPr>
          <w:p w14:paraId="3332489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费率</w:t>
            </w:r>
          </w:p>
        </w:tc>
        <w:tc>
          <w:tcPr>
            <w:tcW w:w="1120" w:type="dxa"/>
            <w:noWrap w:val="0"/>
            <w:vAlign w:val="center"/>
          </w:tcPr>
          <w:p w14:paraId="625B483A">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sz w:val="22"/>
                <w:szCs w:val="22"/>
                <w:highlight w:val="none"/>
                <w:u w:val="none"/>
                <w:lang w:val="en-US" w:eastAsia="zh-CN"/>
              </w:rPr>
              <w:t>100%</w:t>
            </w:r>
          </w:p>
        </w:tc>
        <w:tc>
          <w:tcPr>
            <w:tcW w:w="2954" w:type="dxa"/>
            <w:noWrap w:val="0"/>
            <w:vAlign w:val="center"/>
          </w:tcPr>
          <w:p w14:paraId="421159EA">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eastAsia" w:ascii="仿宋" w:hAnsi="仿宋" w:eastAsia="仿宋" w:cs="仿宋"/>
                <w:i w:val="0"/>
                <w:iCs w:val="0"/>
                <w:color w:val="000000"/>
                <w:kern w:val="0"/>
                <w:sz w:val="22"/>
                <w:szCs w:val="22"/>
                <w:highlight w:val="none"/>
                <w:u w:val="none"/>
                <w:lang w:val="en-US" w:eastAsia="zh-CN" w:bidi="ar"/>
              </w:rPr>
            </w:pPr>
          </w:p>
        </w:tc>
        <w:tc>
          <w:tcPr>
            <w:tcW w:w="888" w:type="dxa"/>
            <w:noWrap w:val="0"/>
            <w:vAlign w:val="center"/>
          </w:tcPr>
          <w:p w14:paraId="3D731E98">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eastAsia" w:ascii="仿宋" w:hAnsi="仿宋" w:eastAsia="仿宋" w:cs="仿宋"/>
                <w:i w:val="0"/>
                <w:iCs w:val="0"/>
                <w:color w:val="000000"/>
                <w:kern w:val="0"/>
                <w:sz w:val="22"/>
                <w:szCs w:val="22"/>
                <w:highlight w:val="none"/>
                <w:u w:val="none"/>
                <w:lang w:val="en-US" w:eastAsia="zh-CN" w:bidi="ar"/>
              </w:rPr>
            </w:pPr>
          </w:p>
        </w:tc>
      </w:tr>
    </w:tbl>
    <w:p w14:paraId="407613F6">
      <w:pPr>
        <w:spacing w:line="360" w:lineRule="auto"/>
        <w:jc w:val="left"/>
        <w:rPr>
          <w:rFonts w:hint="eastAsia" w:ascii="仿宋" w:hAnsi="仿宋" w:eastAsia="仿宋" w:cs="仿宋"/>
          <w:color w:val="auto"/>
          <w:sz w:val="21"/>
          <w:szCs w:val="21"/>
          <w:highlight w:val="none"/>
        </w:rPr>
      </w:pPr>
    </w:p>
    <w:p w14:paraId="6A9825BA">
      <w:pPr>
        <w:spacing w:line="360" w:lineRule="auto"/>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w:t>
      </w:r>
    </w:p>
    <w:p w14:paraId="15B313A4">
      <w:pPr>
        <w:numPr>
          <w:ilvl w:val="0"/>
          <w:numId w:val="0"/>
        </w:numPr>
        <w:spacing w:line="360" w:lineRule="auto"/>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①、</w:t>
      </w:r>
      <w:r>
        <w:rPr>
          <w:rFonts w:hint="eastAsia" w:ascii="仿宋" w:hAnsi="仿宋" w:eastAsia="仿宋" w:cs="仿宋"/>
          <w:color w:val="auto"/>
          <w:sz w:val="24"/>
          <w:szCs w:val="24"/>
          <w:highlight w:val="none"/>
          <w:lang w:val="en-US" w:eastAsia="zh-CN"/>
        </w:rPr>
        <w:t>本表中“规格、单价、备注”由投标人根据自身及所供食材情况填报。</w:t>
      </w:r>
    </w:p>
    <w:p w14:paraId="7C930C91">
      <w:pPr>
        <w:numPr>
          <w:ilvl w:val="0"/>
          <w:numId w:val="0"/>
        </w:num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en-US" w:eastAsia="zh-CN"/>
        </w:rPr>
        <w:t>②、</w:t>
      </w:r>
      <w:r>
        <w:rPr>
          <w:rFonts w:hint="eastAsia" w:ascii="仿宋" w:hAnsi="仿宋" w:eastAsia="仿宋" w:cs="仿宋"/>
          <w:color w:val="auto"/>
          <w:kern w:val="0"/>
          <w:sz w:val="24"/>
          <w:szCs w:val="24"/>
          <w:highlight w:val="none"/>
        </w:rPr>
        <w:t>投标价格应包括投标人履行本项目合同（如果中标）所必须的所有成本费用和中标人应承担的一切税费；未列和没有填写的项目费用，采购人将视为已包括在投标价格中。</w:t>
      </w:r>
    </w:p>
    <w:p w14:paraId="25BCD7FC">
      <w:pPr>
        <w:spacing w:line="360" w:lineRule="auto"/>
        <w:ind w:firstLine="480" w:firstLineChars="200"/>
        <w:jc w:val="left"/>
        <w:rPr>
          <w:rFonts w:hint="eastAsia" w:ascii="仿宋" w:hAnsi="仿宋" w:eastAsia="仿宋" w:cs="仿宋"/>
          <w:color w:val="auto"/>
          <w:kern w:val="0"/>
          <w:sz w:val="24"/>
          <w:szCs w:val="24"/>
          <w:highlight w:val="none"/>
        </w:rPr>
      </w:pPr>
    </w:p>
    <w:p w14:paraId="35B48729">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1D0319D4">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6D94A8E0">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22A6EB27">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5521A263">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54AAE0E4">
      <w:pPr>
        <w:pStyle w:val="39"/>
        <w:rPr>
          <w:rFonts w:hint="eastAsia" w:ascii="仿宋" w:hAnsi="仿宋" w:eastAsia="仿宋" w:cs="仿宋"/>
          <w:color w:val="auto"/>
          <w:highlight w:val="none"/>
        </w:rPr>
      </w:pPr>
    </w:p>
    <w:p w14:paraId="78427B30">
      <w:pPr>
        <w:tabs>
          <w:tab w:val="center" w:pos="4832"/>
          <w:tab w:val="left" w:pos="7140"/>
        </w:tabs>
        <w:jc w:val="center"/>
        <w:outlineLvl w:val="1"/>
        <w:rPr>
          <w:rFonts w:hint="eastAsia" w:ascii="仿宋" w:hAnsi="仿宋" w:eastAsia="仿宋" w:cs="仿宋"/>
          <w:b/>
          <w:color w:val="auto"/>
          <w:sz w:val="24"/>
          <w:szCs w:val="24"/>
          <w:highlight w:val="none"/>
        </w:rPr>
      </w:pPr>
      <w:r>
        <w:rPr>
          <w:rFonts w:hint="eastAsia" w:ascii="仿宋" w:hAnsi="仿宋" w:eastAsia="仿宋" w:cs="仿宋"/>
          <w:color w:val="auto"/>
          <w:kern w:val="0"/>
          <w:sz w:val="24"/>
          <w:szCs w:val="24"/>
          <w:highlight w:val="none"/>
        </w:rPr>
        <w:br w:type="page"/>
      </w:r>
      <w:bookmarkStart w:id="88" w:name="_Toc1312"/>
      <w:bookmarkStart w:id="89" w:name="_Toc17089"/>
      <w:bookmarkStart w:id="90" w:name="_Toc110707968"/>
      <w:bookmarkStart w:id="91" w:name="_Toc109941768"/>
      <w:bookmarkStart w:id="92" w:name="_Toc130252618"/>
      <w:bookmarkStart w:id="93" w:name="_Toc109921161"/>
      <w:bookmarkStart w:id="94" w:name="_Toc30686"/>
      <w:r>
        <w:rPr>
          <w:rFonts w:hint="eastAsia" w:ascii="仿宋" w:hAnsi="仿宋" w:eastAsia="仿宋" w:cs="仿宋"/>
          <w:b/>
          <w:color w:val="auto"/>
          <w:sz w:val="24"/>
          <w:szCs w:val="24"/>
          <w:highlight w:val="none"/>
          <w:lang w:val="en-US" w:eastAsia="zh-CN"/>
        </w:rPr>
        <w:t>四</w:t>
      </w:r>
      <w:r>
        <w:rPr>
          <w:rFonts w:hint="eastAsia" w:ascii="仿宋" w:hAnsi="仿宋" w:eastAsia="仿宋" w:cs="仿宋"/>
          <w:b/>
          <w:color w:val="auto"/>
          <w:sz w:val="24"/>
          <w:szCs w:val="24"/>
          <w:highlight w:val="none"/>
        </w:rPr>
        <w:t>、商务条款偏离表</w:t>
      </w:r>
      <w:bookmarkEnd w:id="88"/>
      <w:bookmarkEnd w:id="89"/>
      <w:bookmarkEnd w:id="90"/>
      <w:bookmarkEnd w:id="91"/>
      <w:bookmarkEnd w:id="92"/>
      <w:bookmarkEnd w:id="93"/>
      <w:bookmarkEnd w:id="94"/>
    </w:p>
    <w:p w14:paraId="0162C82C">
      <w:pPr>
        <w:rPr>
          <w:rFonts w:hint="eastAsia" w:ascii="仿宋" w:hAnsi="仿宋" w:eastAsia="仿宋" w:cs="仿宋"/>
          <w:color w:val="auto"/>
          <w:highlight w:val="none"/>
        </w:rPr>
      </w:pPr>
    </w:p>
    <w:tbl>
      <w:tblPr>
        <w:tblStyle w:val="40"/>
        <w:tblW w:w="90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6"/>
        <w:gridCol w:w="2070"/>
        <w:gridCol w:w="2052"/>
        <w:gridCol w:w="2126"/>
        <w:gridCol w:w="1985"/>
      </w:tblGrid>
      <w:tr w14:paraId="0E905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806" w:type="dxa"/>
            <w:vAlign w:val="center"/>
          </w:tcPr>
          <w:p w14:paraId="349C7B33">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序号</w:t>
            </w:r>
          </w:p>
        </w:tc>
        <w:tc>
          <w:tcPr>
            <w:tcW w:w="2070" w:type="dxa"/>
            <w:vAlign w:val="center"/>
          </w:tcPr>
          <w:p w14:paraId="0F1E5F1F">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招标文件条目号</w:t>
            </w:r>
          </w:p>
        </w:tc>
        <w:tc>
          <w:tcPr>
            <w:tcW w:w="2052" w:type="dxa"/>
            <w:vAlign w:val="center"/>
          </w:tcPr>
          <w:p w14:paraId="67FDA229">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招标文件的商务条款</w:t>
            </w:r>
          </w:p>
        </w:tc>
        <w:tc>
          <w:tcPr>
            <w:tcW w:w="2126" w:type="dxa"/>
            <w:vAlign w:val="center"/>
          </w:tcPr>
          <w:p w14:paraId="699A4DED">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投标文件的商务条款</w:t>
            </w:r>
          </w:p>
        </w:tc>
        <w:tc>
          <w:tcPr>
            <w:tcW w:w="1985" w:type="dxa"/>
            <w:vAlign w:val="center"/>
          </w:tcPr>
          <w:p w14:paraId="66C62B63">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说明</w:t>
            </w:r>
          </w:p>
        </w:tc>
      </w:tr>
      <w:tr w14:paraId="2BA8B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50775C28">
            <w:pPr>
              <w:jc w:val="center"/>
              <w:rPr>
                <w:rFonts w:hint="eastAsia" w:ascii="仿宋" w:hAnsi="仿宋" w:eastAsia="仿宋" w:cs="仿宋"/>
                <w:b/>
                <w:bCs/>
                <w:color w:val="auto"/>
                <w:sz w:val="24"/>
                <w:szCs w:val="24"/>
                <w:highlight w:val="none"/>
              </w:rPr>
            </w:pPr>
          </w:p>
        </w:tc>
        <w:tc>
          <w:tcPr>
            <w:tcW w:w="2070" w:type="dxa"/>
          </w:tcPr>
          <w:p w14:paraId="4F035DCD">
            <w:pPr>
              <w:jc w:val="center"/>
              <w:rPr>
                <w:rFonts w:hint="eastAsia" w:ascii="仿宋" w:hAnsi="仿宋" w:eastAsia="仿宋" w:cs="仿宋"/>
                <w:b/>
                <w:bCs/>
                <w:color w:val="auto"/>
                <w:sz w:val="24"/>
                <w:szCs w:val="24"/>
                <w:highlight w:val="none"/>
              </w:rPr>
            </w:pPr>
          </w:p>
        </w:tc>
        <w:tc>
          <w:tcPr>
            <w:tcW w:w="2052" w:type="dxa"/>
          </w:tcPr>
          <w:p w14:paraId="3E127D70">
            <w:pPr>
              <w:jc w:val="center"/>
              <w:rPr>
                <w:rFonts w:hint="eastAsia" w:ascii="仿宋" w:hAnsi="仿宋" w:eastAsia="仿宋" w:cs="仿宋"/>
                <w:b/>
                <w:bCs/>
                <w:color w:val="auto"/>
                <w:sz w:val="24"/>
                <w:szCs w:val="24"/>
                <w:highlight w:val="none"/>
              </w:rPr>
            </w:pPr>
          </w:p>
        </w:tc>
        <w:tc>
          <w:tcPr>
            <w:tcW w:w="2126" w:type="dxa"/>
          </w:tcPr>
          <w:p w14:paraId="3370CB8C">
            <w:pPr>
              <w:jc w:val="center"/>
              <w:rPr>
                <w:rFonts w:hint="eastAsia" w:ascii="仿宋" w:hAnsi="仿宋" w:eastAsia="仿宋" w:cs="仿宋"/>
                <w:b/>
                <w:bCs/>
                <w:color w:val="auto"/>
                <w:sz w:val="24"/>
                <w:szCs w:val="24"/>
                <w:highlight w:val="none"/>
              </w:rPr>
            </w:pPr>
          </w:p>
        </w:tc>
        <w:tc>
          <w:tcPr>
            <w:tcW w:w="1985" w:type="dxa"/>
          </w:tcPr>
          <w:p w14:paraId="6D1F016C">
            <w:pPr>
              <w:jc w:val="center"/>
              <w:rPr>
                <w:rFonts w:hint="eastAsia" w:ascii="仿宋" w:hAnsi="仿宋" w:eastAsia="仿宋" w:cs="仿宋"/>
                <w:b/>
                <w:bCs/>
                <w:color w:val="auto"/>
                <w:sz w:val="24"/>
                <w:szCs w:val="24"/>
                <w:highlight w:val="none"/>
              </w:rPr>
            </w:pPr>
          </w:p>
        </w:tc>
      </w:tr>
      <w:tr w14:paraId="3F839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1FBDB120">
            <w:pPr>
              <w:jc w:val="center"/>
              <w:rPr>
                <w:rFonts w:hint="eastAsia" w:ascii="仿宋" w:hAnsi="仿宋" w:eastAsia="仿宋" w:cs="仿宋"/>
                <w:b/>
                <w:bCs/>
                <w:color w:val="auto"/>
                <w:sz w:val="24"/>
                <w:szCs w:val="24"/>
                <w:highlight w:val="none"/>
              </w:rPr>
            </w:pPr>
          </w:p>
        </w:tc>
        <w:tc>
          <w:tcPr>
            <w:tcW w:w="2070" w:type="dxa"/>
          </w:tcPr>
          <w:p w14:paraId="04F79203">
            <w:pPr>
              <w:jc w:val="center"/>
              <w:rPr>
                <w:rFonts w:hint="eastAsia" w:ascii="仿宋" w:hAnsi="仿宋" w:eastAsia="仿宋" w:cs="仿宋"/>
                <w:b/>
                <w:bCs/>
                <w:color w:val="auto"/>
                <w:sz w:val="24"/>
                <w:szCs w:val="24"/>
                <w:highlight w:val="none"/>
              </w:rPr>
            </w:pPr>
          </w:p>
        </w:tc>
        <w:tc>
          <w:tcPr>
            <w:tcW w:w="2052" w:type="dxa"/>
          </w:tcPr>
          <w:p w14:paraId="6CCFBB30">
            <w:pPr>
              <w:jc w:val="center"/>
              <w:rPr>
                <w:rFonts w:hint="eastAsia" w:ascii="仿宋" w:hAnsi="仿宋" w:eastAsia="仿宋" w:cs="仿宋"/>
                <w:b/>
                <w:bCs/>
                <w:color w:val="auto"/>
                <w:sz w:val="24"/>
                <w:szCs w:val="24"/>
                <w:highlight w:val="none"/>
              </w:rPr>
            </w:pPr>
          </w:p>
        </w:tc>
        <w:tc>
          <w:tcPr>
            <w:tcW w:w="2126" w:type="dxa"/>
          </w:tcPr>
          <w:p w14:paraId="1E4FDFEB">
            <w:pPr>
              <w:jc w:val="center"/>
              <w:rPr>
                <w:rFonts w:hint="eastAsia" w:ascii="仿宋" w:hAnsi="仿宋" w:eastAsia="仿宋" w:cs="仿宋"/>
                <w:b/>
                <w:bCs/>
                <w:color w:val="auto"/>
                <w:sz w:val="24"/>
                <w:szCs w:val="24"/>
                <w:highlight w:val="none"/>
              </w:rPr>
            </w:pPr>
          </w:p>
        </w:tc>
        <w:tc>
          <w:tcPr>
            <w:tcW w:w="1985" w:type="dxa"/>
          </w:tcPr>
          <w:p w14:paraId="202FD2B3">
            <w:pPr>
              <w:jc w:val="center"/>
              <w:rPr>
                <w:rFonts w:hint="eastAsia" w:ascii="仿宋" w:hAnsi="仿宋" w:eastAsia="仿宋" w:cs="仿宋"/>
                <w:b/>
                <w:bCs/>
                <w:color w:val="auto"/>
                <w:sz w:val="24"/>
                <w:szCs w:val="24"/>
                <w:highlight w:val="none"/>
              </w:rPr>
            </w:pPr>
          </w:p>
        </w:tc>
      </w:tr>
      <w:tr w14:paraId="4992E2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39343520">
            <w:pPr>
              <w:jc w:val="center"/>
              <w:rPr>
                <w:rFonts w:hint="eastAsia" w:ascii="仿宋" w:hAnsi="仿宋" w:eastAsia="仿宋" w:cs="仿宋"/>
                <w:b/>
                <w:bCs/>
                <w:color w:val="auto"/>
                <w:sz w:val="24"/>
                <w:szCs w:val="24"/>
                <w:highlight w:val="none"/>
              </w:rPr>
            </w:pPr>
          </w:p>
        </w:tc>
        <w:tc>
          <w:tcPr>
            <w:tcW w:w="2070" w:type="dxa"/>
          </w:tcPr>
          <w:p w14:paraId="44B384CD">
            <w:pPr>
              <w:jc w:val="center"/>
              <w:rPr>
                <w:rFonts w:hint="eastAsia" w:ascii="仿宋" w:hAnsi="仿宋" w:eastAsia="仿宋" w:cs="仿宋"/>
                <w:b/>
                <w:bCs/>
                <w:color w:val="auto"/>
                <w:sz w:val="24"/>
                <w:szCs w:val="24"/>
                <w:highlight w:val="none"/>
              </w:rPr>
            </w:pPr>
          </w:p>
        </w:tc>
        <w:tc>
          <w:tcPr>
            <w:tcW w:w="2052" w:type="dxa"/>
          </w:tcPr>
          <w:p w14:paraId="49690099">
            <w:pPr>
              <w:jc w:val="center"/>
              <w:rPr>
                <w:rFonts w:hint="eastAsia" w:ascii="仿宋" w:hAnsi="仿宋" w:eastAsia="仿宋" w:cs="仿宋"/>
                <w:b/>
                <w:bCs/>
                <w:color w:val="auto"/>
                <w:sz w:val="24"/>
                <w:szCs w:val="24"/>
                <w:highlight w:val="none"/>
              </w:rPr>
            </w:pPr>
          </w:p>
        </w:tc>
        <w:tc>
          <w:tcPr>
            <w:tcW w:w="2126" w:type="dxa"/>
          </w:tcPr>
          <w:p w14:paraId="6BD872CB">
            <w:pPr>
              <w:jc w:val="center"/>
              <w:rPr>
                <w:rFonts w:hint="eastAsia" w:ascii="仿宋" w:hAnsi="仿宋" w:eastAsia="仿宋" w:cs="仿宋"/>
                <w:b/>
                <w:bCs/>
                <w:color w:val="auto"/>
                <w:sz w:val="24"/>
                <w:szCs w:val="24"/>
                <w:highlight w:val="none"/>
              </w:rPr>
            </w:pPr>
          </w:p>
        </w:tc>
        <w:tc>
          <w:tcPr>
            <w:tcW w:w="1985" w:type="dxa"/>
          </w:tcPr>
          <w:p w14:paraId="3206220B">
            <w:pPr>
              <w:jc w:val="center"/>
              <w:rPr>
                <w:rFonts w:hint="eastAsia" w:ascii="仿宋" w:hAnsi="仿宋" w:eastAsia="仿宋" w:cs="仿宋"/>
                <w:b/>
                <w:bCs/>
                <w:color w:val="auto"/>
                <w:sz w:val="24"/>
                <w:szCs w:val="24"/>
                <w:highlight w:val="none"/>
              </w:rPr>
            </w:pPr>
          </w:p>
        </w:tc>
      </w:tr>
      <w:tr w14:paraId="3EC4D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150C956B">
            <w:pPr>
              <w:jc w:val="center"/>
              <w:rPr>
                <w:rFonts w:hint="eastAsia" w:ascii="仿宋" w:hAnsi="仿宋" w:eastAsia="仿宋" w:cs="仿宋"/>
                <w:b/>
                <w:bCs/>
                <w:color w:val="auto"/>
                <w:sz w:val="24"/>
                <w:szCs w:val="24"/>
                <w:highlight w:val="none"/>
              </w:rPr>
            </w:pPr>
          </w:p>
        </w:tc>
        <w:tc>
          <w:tcPr>
            <w:tcW w:w="2070" w:type="dxa"/>
          </w:tcPr>
          <w:p w14:paraId="029E056F">
            <w:pPr>
              <w:jc w:val="center"/>
              <w:rPr>
                <w:rFonts w:hint="eastAsia" w:ascii="仿宋" w:hAnsi="仿宋" w:eastAsia="仿宋" w:cs="仿宋"/>
                <w:b/>
                <w:bCs/>
                <w:color w:val="auto"/>
                <w:sz w:val="24"/>
                <w:szCs w:val="24"/>
                <w:highlight w:val="none"/>
              </w:rPr>
            </w:pPr>
          </w:p>
        </w:tc>
        <w:tc>
          <w:tcPr>
            <w:tcW w:w="2052" w:type="dxa"/>
          </w:tcPr>
          <w:p w14:paraId="7FDA3284">
            <w:pPr>
              <w:jc w:val="center"/>
              <w:rPr>
                <w:rFonts w:hint="eastAsia" w:ascii="仿宋" w:hAnsi="仿宋" w:eastAsia="仿宋" w:cs="仿宋"/>
                <w:b/>
                <w:bCs/>
                <w:color w:val="auto"/>
                <w:sz w:val="24"/>
                <w:szCs w:val="24"/>
                <w:highlight w:val="none"/>
              </w:rPr>
            </w:pPr>
          </w:p>
        </w:tc>
        <w:tc>
          <w:tcPr>
            <w:tcW w:w="2126" w:type="dxa"/>
          </w:tcPr>
          <w:p w14:paraId="31E53C58">
            <w:pPr>
              <w:jc w:val="center"/>
              <w:rPr>
                <w:rFonts w:hint="eastAsia" w:ascii="仿宋" w:hAnsi="仿宋" w:eastAsia="仿宋" w:cs="仿宋"/>
                <w:b/>
                <w:bCs/>
                <w:color w:val="auto"/>
                <w:sz w:val="24"/>
                <w:szCs w:val="24"/>
                <w:highlight w:val="none"/>
              </w:rPr>
            </w:pPr>
          </w:p>
        </w:tc>
        <w:tc>
          <w:tcPr>
            <w:tcW w:w="1985" w:type="dxa"/>
          </w:tcPr>
          <w:p w14:paraId="1B966EF7">
            <w:pPr>
              <w:jc w:val="center"/>
              <w:rPr>
                <w:rFonts w:hint="eastAsia" w:ascii="仿宋" w:hAnsi="仿宋" w:eastAsia="仿宋" w:cs="仿宋"/>
                <w:b/>
                <w:bCs/>
                <w:color w:val="auto"/>
                <w:sz w:val="24"/>
                <w:szCs w:val="24"/>
                <w:highlight w:val="none"/>
              </w:rPr>
            </w:pPr>
          </w:p>
        </w:tc>
      </w:tr>
      <w:tr w14:paraId="71586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3051945C">
            <w:pPr>
              <w:jc w:val="center"/>
              <w:rPr>
                <w:rFonts w:hint="eastAsia" w:ascii="仿宋" w:hAnsi="仿宋" w:eastAsia="仿宋" w:cs="仿宋"/>
                <w:b/>
                <w:bCs/>
                <w:color w:val="auto"/>
                <w:sz w:val="24"/>
                <w:szCs w:val="24"/>
                <w:highlight w:val="none"/>
              </w:rPr>
            </w:pPr>
          </w:p>
        </w:tc>
        <w:tc>
          <w:tcPr>
            <w:tcW w:w="2070" w:type="dxa"/>
          </w:tcPr>
          <w:p w14:paraId="374C833B">
            <w:pPr>
              <w:jc w:val="center"/>
              <w:rPr>
                <w:rFonts w:hint="eastAsia" w:ascii="仿宋" w:hAnsi="仿宋" w:eastAsia="仿宋" w:cs="仿宋"/>
                <w:b/>
                <w:bCs/>
                <w:color w:val="auto"/>
                <w:sz w:val="24"/>
                <w:szCs w:val="24"/>
                <w:highlight w:val="none"/>
              </w:rPr>
            </w:pPr>
          </w:p>
        </w:tc>
        <w:tc>
          <w:tcPr>
            <w:tcW w:w="2052" w:type="dxa"/>
          </w:tcPr>
          <w:p w14:paraId="1DF8036B">
            <w:pPr>
              <w:jc w:val="center"/>
              <w:rPr>
                <w:rFonts w:hint="eastAsia" w:ascii="仿宋" w:hAnsi="仿宋" w:eastAsia="仿宋" w:cs="仿宋"/>
                <w:b/>
                <w:bCs/>
                <w:color w:val="auto"/>
                <w:sz w:val="24"/>
                <w:szCs w:val="24"/>
                <w:highlight w:val="none"/>
              </w:rPr>
            </w:pPr>
          </w:p>
        </w:tc>
        <w:tc>
          <w:tcPr>
            <w:tcW w:w="2126" w:type="dxa"/>
          </w:tcPr>
          <w:p w14:paraId="1B447AA1">
            <w:pPr>
              <w:jc w:val="center"/>
              <w:rPr>
                <w:rFonts w:hint="eastAsia" w:ascii="仿宋" w:hAnsi="仿宋" w:eastAsia="仿宋" w:cs="仿宋"/>
                <w:b/>
                <w:bCs/>
                <w:color w:val="auto"/>
                <w:sz w:val="24"/>
                <w:szCs w:val="24"/>
                <w:highlight w:val="none"/>
              </w:rPr>
            </w:pPr>
          </w:p>
        </w:tc>
        <w:tc>
          <w:tcPr>
            <w:tcW w:w="1985" w:type="dxa"/>
          </w:tcPr>
          <w:p w14:paraId="2DC73C01">
            <w:pPr>
              <w:jc w:val="center"/>
              <w:rPr>
                <w:rFonts w:hint="eastAsia" w:ascii="仿宋" w:hAnsi="仿宋" w:eastAsia="仿宋" w:cs="仿宋"/>
                <w:b/>
                <w:bCs/>
                <w:color w:val="auto"/>
                <w:sz w:val="24"/>
                <w:szCs w:val="24"/>
                <w:highlight w:val="none"/>
              </w:rPr>
            </w:pPr>
          </w:p>
        </w:tc>
      </w:tr>
    </w:tbl>
    <w:p w14:paraId="49012061">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注：投标人商务条款有差异的，则在此表中列明实际响应的内容提要并加以说明，以便查对。无差异说明表示完全响应。</w:t>
      </w:r>
    </w:p>
    <w:p w14:paraId="3003BD03">
      <w:pPr>
        <w:spacing w:line="360" w:lineRule="auto"/>
        <w:jc w:val="left"/>
        <w:rPr>
          <w:rFonts w:hint="eastAsia" w:ascii="仿宋" w:hAnsi="仿宋" w:eastAsia="仿宋" w:cs="仿宋"/>
          <w:color w:val="auto"/>
          <w:sz w:val="24"/>
          <w:szCs w:val="24"/>
          <w:highlight w:val="none"/>
        </w:rPr>
      </w:pPr>
    </w:p>
    <w:p w14:paraId="5EF2B85F">
      <w:pPr>
        <w:spacing w:line="360" w:lineRule="auto"/>
        <w:jc w:val="left"/>
        <w:rPr>
          <w:rFonts w:hint="eastAsia" w:ascii="仿宋" w:hAnsi="仿宋" w:eastAsia="仿宋" w:cs="仿宋"/>
          <w:color w:val="auto"/>
          <w:sz w:val="24"/>
          <w:szCs w:val="24"/>
          <w:highlight w:val="none"/>
        </w:rPr>
      </w:pPr>
    </w:p>
    <w:p w14:paraId="18D89416">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77066243">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175E88AC">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54FA24E3">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300F4448">
      <w:pPr>
        <w:rPr>
          <w:rFonts w:hint="eastAsia" w:ascii="仿宋" w:hAnsi="仿宋" w:eastAsia="仿宋" w:cs="仿宋"/>
          <w:color w:val="auto"/>
          <w:sz w:val="24"/>
          <w:szCs w:val="24"/>
          <w:highlight w:val="none"/>
        </w:rPr>
      </w:pPr>
      <w:r>
        <w:rPr>
          <w:rFonts w:hint="eastAsia" w:ascii="仿宋" w:hAnsi="仿宋" w:eastAsia="仿宋" w:cs="仿宋"/>
          <w:b/>
          <w:bCs/>
          <w:color w:val="auto"/>
          <w:kern w:val="36"/>
          <w:sz w:val="24"/>
          <w:szCs w:val="24"/>
          <w:highlight w:val="none"/>
        </w:rPr>
        <w:br w:type="page"/>
      </w:r>
    </w:p>
    <w:p w14:paraId="5700CD52">
      <w:pPr>
        <w:widowControl/>
        <w:jc w:val="left"/>
        <w:rPr>
          <w:rFonts w:hint="eastAsia" w:ascii="仿宋" w:hAnsi="仿宋" w:eastAsia="仿宋" w:cs="仿宋"/>
          <w:color w:val="auto"/>
          <w:sz w:val="24"/>
          <w:szCs w:val="24"/>
          <w:highlight w:val="none"/>
        </w:rPr>
      </w:pPr>
    </w:p>
    <w:p w14:paraId="171E0C6B">
      <w:pPr>
        <w:tabs>
          <w:tab w:val="center" w:pos="4832"/>
          <w:tab w:val="left" w:pos="7140"/>
        </w:tabs>
        <w:jc w:val="center"/>
        <w:outlineLvl w:val="1"/>
        <w:rPr>
          <w:rFonts w:hint="eastAsia" w:ascii="仿宋" w:hAnsi="仿宋" w:eastAsia="仿宋" w:cs="仿宋"/>
          <w:b/>
          <w:color w:val="auto"/>
          <w:sz w:val="24"/>
          <w:szCs w:val="24"/>
          <w:highlight w:val="none"/>
        </w:rPr>
      </w:pPr>
      <w:bookmarkStart w:id="95" w:name="_Toc109921160"/>
      <w:bookmarkStart w:id="96" w:name="_Toc130252617"/>
      <w:bookmarkStart w:id="97" w:name="_Toc27420"/>
      <w:bookmarkStart w:id="98" w:name="_Toc3509"/>
      <w:bookmarkStart w:id="99" w:name="_Toc110707967"/>
      <w:bookmarkStart w:id="100" w:name="_Toc109941767"/>
      <w:bookmarkStart w:id="101" w:name="_Toc6958"/>
      <w:r>
        <w:rPr>
          <w:rFonts w:hint="eastAsia" w:ascii="仿宋" w:hAnsi="仿宋" w:eastAsia="仿宋" w:cs="仿宋"/>
          <w:b/>
          <w:color w:val="auto"/>
          <w:sz w:val="24"/>
          <w:szCs w:val="24"/>
          <w:highlight w:val="none"/>
          <w:lang w:val="en-US" w:eastAsia="zh-CN"/>
        </w:rPr>
        <w:t>五</w:t>
      </w:r>
      <w:r>
        <w:rPr>
          <w:rFonts w:hint="eastAsia" w:ascii="仿宋" w:hAnsi="仿宋" w:eastAsia="仿宋" w:cs="仿宋"/>
          <w:b/>
          <w:color w:val="auto"/>
          <w:sz w:val="24"/>
          <w:szCs w:val="24"/>
          <w:highlight w:val="none"/>
        </w:rPr>
        <w:t>、技术条款偏离表</w:t>
      </w:r>
      <w:bookmarkEnd w:id="95"/>
      <w:bookmarkEnd w:id="96"/>
      <w:bookmarkEnd w:id="97"/>
      <w:bookmarkEnd w:id="98"/>
      <w:bookmarkEnd w:id="99"/>
      <w:bookmarkEnd w:id="100"/>
      <w:bookmarkEnd w:id="101"/>
    </w:p>
    <w:tbl>
      <w:tblPr>
        <w:tblStyle w:val="40"/>
        <w:tblW w:w="90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6"/>
        <w:gridCol w:w="2070"/>
        <w:gridCol w:w="2052"/>
        <w:gridCol w:w="2126"/>
        <w:gridCol w:w="1985"/>
      </w:tblGrid>
      <w:tr w14:paraId="732E8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806" w:type="dxa"/>
            <w:vAlign w:val="center"/>
          </w:tcPr>
          <w:p w14:paraId="3640345F">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序号</w:t>
            </w:r>
          </w:p>
        </w:tc>
        <w:tc>
          <w:tcPr>
            <w:tcW w:w="2070" w:type="dxa"/>
            <w:vAlign w:val="center"/>
          </w:tcPr>
          <w:p w14:paraId="6838F4AE">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招标文件条目号</w:t>
            </w:r>
          </w:p>
        </w:tc>
        <w:tc>
          <w:tcPr>
            <w:tcW w:w="2052" w:type="dxa"/>
            <w:vAlign w:val="center"/>
          </w:tcPr>
          <w:p w14:paraId="520E867D">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招标文件的技术条款</w:t>
            </w:r>
          </w:p>
        </w:tc>
        <w:tc>
          <w:tcPr>
            <w:tcW w:w="2126" w:type="dxa"/>
            <w:vAlign w:val="center"/>
          </w:tcPr>
          <w:p w14:paraId="3F0CCEE5">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投标文件的技术条款</w:t>
            </w:r>
          </w:p>
        </w:tc>
        <w:tc>
          <w:tcPr>
            <w:tcW w:w="1985" w:type="dxa"/>
            <w:vAlign w:val="center"/>
          </w:tcPr>
          <w:p w14:paraId="5A5D33F0">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说明</w:t>
            </w:r>
          </w:p>
        </w:tc>
      </w:tr>
      <w:tr w14:paraId="661DC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3D432912">
            <w:pPr>
              <w:jc w:val="center"/>
              <w:rPr>
                <w:rFonts w:hint="eastAsia" w:ascii="仿宋" w:hAnsi="仿宋" w:eastAsia="仿宋" w:cs="仿宋"/>
                <w:b/>
                <w:bCs/>
                <w:color w:val="auto"/>
                <w:sz w:val="24"/>
                <w:szCs w:val="24"/>
                <w:highlight w:val="none"/>
              </w:rPr>
            </w:pPr>
          </w:p>
        </w:tc>
        <w:tc>
          <w:tcPr>
            <w:tcW w:w="2070" w:type="dxa"/>
          </w:tcPr>
          <w:p w14:paraId="097A5DB8">
            <w:pPr>
              <w:jc w:val="center"/>
              <w:rPr>
                <w:rFonts w:hint="eastAsia" w:ascii="仿宋" w:hAnsi="仿宋" w:eastAsia="仿宋" w:cs="仿宋"/>
                <w:b/>
                <w:bCs/>
                <w:color w:val="auto"/>
                <w:sz w:val="24"/>
                <w:szCs w:val="24"/>
                <w:highlight w:val="none"/>
              </w:rPr>
            </w:pPr>
          </w:p>
        </w:tc>
        <w:tc>
          <w:tcPr>
            <w:tcW w:w="2052" w:type="dxa"/>
          </w:tcPr>
          <w:p w14:paraId="4CF621FE">
            <w:pPr>
              <w:jc w:val="center"/>
              <w:rPr>
                <w:rFonts w:hint="eastAsia" w:ascii="仿宋" w:hAnsi="仿宋" w:eastAsia="仿宋" w:cs="仿宋"/>
                <w:b/>
                <w:bCs/>
                <w:color w:val="auto"/>
                <w:sz w:val="24"/>
                <w:szCs w:val="24"/>
                <w:highlight w:val="none"/>
              </w:rPr>
            </w:pPr>
          </w:p>
        </w:tc>
        <w:tc>
          <w:tcPr>
            <w:tcW w:w="2126" w:type="dxa"/>
          </w:tcPr>
          <w:p w14:paraId="6FC4A5FF">
            <w:pPr>
              <w:jc w:val="center"/>
              <w:rPr>
                <w:rFonts w:hint="eastAsia" w:ascii="仿宋" w:hAnsi="仿宋" w:eastAsia="仿宋" w:cs="仿宋"/>
                <w:b/>
                <w:bCs/>
                <w:color w:val="auto"/>
                <w:sz w:val="24"/>
                <w:szCs w:val="24"/>
                <w:highlight w:val="none"/>
              </w:rPr>
            </w:pPr>
          </w:p>
        </w:tc>
        <w:tc>
          <w:tcPr>
            <w:tcW w:w="1985" w:type="dxa"/>
          </w:tcPr>
          <w:p w14:paraId="6B88D602">
            <w:pPr>
              <w:jc w:val="center"/>
              <w:rPr>
                <w:rFonts w:hint="eastAsia" w:ascii="仿宋" w:hAnsi="仿宋" w:eastAsia="仿宋" w:cs="仿宋"/>
                <w:b/>
                <w:bCs/>
                <w:color w:val="auto"/>
                <w:sz w:val="24"/>
                <w:szCs w:val="24"/>
                <w:highlight w:val="none"/>
              </w:rPr>
            </w:pPr>
          </w:p>
        </w:tc>
      </w:tr>
      <w:tr w14:paraId="45BF6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4EE941D8">
            <w:pPr>
              <w:jc w:val="center"/>
              <w:rPr>
                <w:rFonts w:hint="eastAsia" w:ascii="仿宋" w:hAnsi="仿宋" w:eastAsia="仿宋" w:cs="仿宋"/>
                <w:b/>
                <w:bCs/>
                <w:color w:val="auto"/>
                <w:sz w:val="24"/>
                <w:szCs w:val="24"/>
                <w:highlight w:val="none"/>
              </w:rPr>
            </w:pPr>
          </w:p>
        </w:tc>
        <w:tc>
          <w:tcPr>
            <w:tcW w:w="2070" w:type="dxa"/>
          </w:tcPr>
          <w:p w14:paraId="2BAD935D">
            <w:pPr>
              <w:jc w:val="center"/>
              <w:rPr>
                <w:rFonts w:hint="eastAsia" w:ascii="仿宋" w:hAnsi="仿宋" w:eastAsia="仿宋" w:cs="仿宋"/>
                <w:b/>
                <w:bCs/>
                <w:color w:val="auto"/>
                <w:sz w:val="24"/>
                <w:szCs w:val="24"/>
                <w:highlight w:val="none"/>
              </w:rPr>
            </w:pPr>
          </w:p>
        </w:tc>
        <w:tc>
          <w:tcPr>
            <w:tcW w:w="2052" w:type="dxa"/>
          </w:tcPr>
          <w:p w14:paraId="1DD567B7">
            <w:pPr>
              <w:jc w:val="center"/>
              <w:rPr>
                <w:rFonts w:hint="eastAsia" w:ascii="仿宋" w:hAnsi="仿宋" w:eastAsia="仿宋" w:cs="仿宋"/>
                <w:b/>
                <w:bCs/>
                <w:color w:val="auto"/>
                <w:sz w:val="24"/>
                <w:szCs w:val="24"/>
                <w:highlight w:val="none"/>
              </w:rPr>
            </w:pPr>
          </w:p>
        </w:tc>
        <w:tc>
          <w:tcPr>
            <w:tcW w:w="2126" w:type="dxa"/>
          </w:tcPr>
          <w:p w14:paraId="54BBBB46">
            <w:pPr>
              <w:jc w:val="center"/>
              <w:rPr>
                <w:rFonts w:hint="eastAsia" w:ascii="仿宋" w:hAnsi="仿宋" w:eastAsia="仿宋" w:cs="仿宋"/>
                <w:b/>
                <w:bCs/>
                <w:color w:val="auto"/>
                <w:sz w:val="24"/>
                <w:szCs w:val="24"/>
                <w:highlight w:val="none"/>
              </w:rPr>
            </w:pPr>
          </w:p>
        </w:tc>
        <w:tc>
          <w:tcPr>
            <w:tcW w:w="1985" w:type="dxa"/>
          </w:tcPr>
          <w:p w14:paraId="35FC40E3">
            <w:pPr>
              <w:jc w:val="center"/>
              <w:rPr>
                <w:rFonts w:hint="eastAsia" w:ascii="仿宋" w:hAnsi="仿宋" w:eastAsia="仿宋" w:cs="仿宋"/>
                <w:b/>
                <w:bCs/>
                <w:color w:val="auto"/>
                <w:sz w:val="24"/>
                <w:szCs w:val="24"/>
                <w:highlight w:val="none"/>
              </w:rPr>
            </w:pPr>
          </w:p>
        </w:tc>
      </w:tr>
      <w:tr w14:paraId="03679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64563316">
            <w:pPr>
              <w:jc w:val="center"/>
              <w:rPr>
                <w:rFonts w:hint="eastAsia" w:ascii="仿宋" w:hAnsi="仿宋" w:eastAsia="仿宋" w:cs="仿宋"/>
                <w:b/>
                <w:bCs/>
                <w:color w:val="auto"/>
                <w:sz w:val="24"/>
                <w:szCs w:val="24"/>
                <w:highlight w:val="none"/>
              </w:rPr>
            </w:pPr>
          </w:p>
        </w:tc>
        <w:tc>
          <w:tcPr>
            <w:tcW w:w="2070" w:type="dxa"/>
          </w:tcPr>
          <w:p w14:paraId="764B1A3B">
            <w:pPr>
              <w:jc w:val="center"/>
              <w:rPr>
                <w:rFonts w:hint="eastAsia" w:ascii="仿宋" w:hAnsi="仿宋" w:eastAsia="仿宋" w:cs="仿宋"/>
                <w:b/>
                <w:bCs/>
                <w:color w:val="auto"/>
                <w:sz w:val="24"/>
                <w:szCs w:val="24"/>
                <w:highlight w:val="none"/>
              </w:rPr>
            </w:pPr>
          </w:p>
        </w:tc>
        <w:tc>
          <w:tcPr>
            <w:tcW w:w="2052" w:type="dxa"/>
          </w:tcPr>
          <w:p w14:paraId="5CC0AA24">
            <w:pPr>
              <w:jc w:val="center"/>
              <w:rPr>
                <w:rFonts w:hint="eastAsia" w:ascii="仿宋" w:hAnsi="仿宋" w:eastAsia="仿宋" w:cs="仿宋"/>
                <w:b/>
                <w:bCs/>
                <w:color w:val="auto"/>
                <w:sz w:val="24"/>
                <w:szCs w:val="24"/>
                <w:highlight w:val="none"/>
              </w:rPr>
            </w:pPr>
          </w:p>
        </w:tc>
        <w:tc>
          <w:tcPr>
            <w:tcW w:w="2126" w:type="dxa"/>
          </w:tcPr>
          <w:p w14:paraId="4A5FD38B">
            <w:pPr>
              <w:jc w:val="center"/>
              <w:rPr>
                <w:rFonts w:hint="eastAsia" w:ascii="仿宋" w:hAnsi="仿宋" w:eastAsia="仿宋" w:cs="仿宋"/>
                <w:b/>
                <w:bCs/>
                <w:color w:val="auto"/>
                <w:sz w:val="24"/>
                <w:szCs w:val="24"/>
                <w:highlight w:val="none"/>
              </w:rPr>
            </w:pPr>
          </w:p>
        </w:tc>
        <w:tc>
          <w:tcPr>
            <w:tcW w:w="1985" w:type="dxa"/>
          </w:tcPr>
          <w:p w14:paraId="4EACF583">
            <w:pPr>
              <w:jc w:val="center"/>
              <w:rPr>
                <w:rFonts w:hint="eastAsia" w:ascii="仿宋" w:hAnsi="仿宋" w:eastAsia="仿宋" w:cs="仿宋"/>
                <w:b/>
                <w:bCs/>
                <w:color w:val="auto"/>
                <w:sz w:val="24"/>
                <w:szCs w:val="24"/>
                <w:highlight w:val="none"/>
              </w:rPr>
            </w:pPr>
          </w:p>
        </w:tc>
      </w:tr>
      <w:tr w14:paraId="630AE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6B0C7DA4">
            <w:pPr>
              <w:jc w:val="center"/>
              <w:rPr>
                <w:rFonts w:hint="eastAsia" w:ascii="仿宋" w:hAnsi="仿宋" w:eastAsia="仿宋" w:cs="仿宋"/>
                <w:b/>
                <w:bCs/>
                <w:color w:val="auto"/>
                <w:sz w:val="24"/>
                <w:szCs w:val="24"/>
                <w:highlight w:val="none"/>
              </w:rPr>
            </w:pPr>
          </w:p>
        </w:tc>
        <w:tc>
          <w:tcPr>
            <w:tcW w:w="2070" w:type="dxa"/>
          </w:tcPr>
          <w:p w14:paraId="0DA7AD72">
            <w:pPr>
              <w:jc w:val="center"/>
              <w:rPr>
                <w:rFonts w:hint="eastAsia" w:ascii="仿宋" w:hAnsi="仿宋" w:eastAsia="仿宋" w:cs="仿宋"/>
                <w:b/>
                <w:bCs/>
                <w:color w:val="auto"/>
                <w:sz w:val="24"/>
                <w:szCs w:val="24"/>
                <w:highlight w:val="none"/>
              </w:rPr>
            </w:pPr>
          </w:p>
        </w:tc>
        <w:tc>
          <w:tcPr>
            <w:tcW w:w="2052" w:type="dxa"/>
          </w:tcPr>
          <w:p w14:paraId="54E4C0B9">
            <w:pPr>
              <w:jc w:val="center"/>
              <w:rPr>
                <w:rFonts w:hint="eastAsia" w:ascii="仿宋" w:hAnsi="仿宋" w:eastAsia="仿宋" w:cs="仿宋"/>
                <w:b/>
                <w:bCs/>
                <w:color w:val="auto"/>
                <w:sz w:val="24"/>
                <w:szCs w:val="24"/>
                <w:highlight w:val="none"/>
              </w:rPr>
            </w:pPr>
          </w:p>
        </w:tc>
        <w:tc>
          <w:tcPr>
            <w:tcW w:w="2126" w:type="dxa"/>
          </w:tcPr>
          <w:p w14:paraId="2E4D53FA">
            <w:pPr>
              <w:jc w:val="center"/>
              <w:rPr>
                <w:rFonts w:hint="eastAsia" w:ascii="仿宋" w:hAnsi="仿宋" w:eastAsia="仿宋" w:cs="仿宋"/>
                <w:b/>
                <w:bCs/>
                <w:color w:val="auto"/>
                <w:sz w:val="24"/>
                <w:szCs w:val="24"/>
                <w:highlight w:val="none"/>
              </w:rPr>
            </w:pPr>
          </w:p>
        </w:tc>
        <w:tc>
          <w:tcPr>
            <w:tcW w:w="1985" w:type="dxa"/>
          </w:tcPr>
          <w:p w14:paraId="1DBC592F">
            <w:pPr>
              <w:jc w:val="center"/>
              <w:rPr>
                <w:rFonts w:hint="eastAsia" w:ascii="仿宋" w:hAnsi="仿宋" w:eastAsia="仿宋" w:cs="仿宋"/>
                <w:b/>
                <w:bCs/>
                <w:color w:val="auto"/>
                <w:sz w:val="24"/>
                <w:szCs w:val="24"/>
                <w:highlight w:val="none"/>
              </w:rPr>
            </w:pPr>
          </w:p>
        </w:tc>
      </w:tr>
      <w:tr w14:paraId="2B5BA8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5A2584E5">
            <w:pPr>
              <w:jc w:val="center"/>
              <w:rPr>
                <w:rFonts w:hint="eastAsia" w:ascii="仿宋" w:hAnsi="仿宋" w:eastAsia="仿宋" w:cs="仿宋"/>
                <w:b/>
                <w:bCs/>
                <w:color w:val="auto"/>
                <w:sz w:val="24"/>
                <w:szCs w:val="24"/>
                <w:highlight w:val="none"/>
              </w:rPr>
            </w:pPr>
          </w:p>
        </w:tc>
        <w:tc>
          <w:tcPr>
            <w:tcW w:w="2070" w:type="dxa"/>
          </w:tcPr>
          <w:p w14:paraId="34366E97">
            <w:pPr>
              <w:jc w:val="center"/>
              <w:rPr>
                <w:rFonts w:hint="eastAsia" w:ascii="仿宋" w:hAnsi="仿宋" w:eastAsia="仿宋" w:cs="仿宋"/>
                <w:b/>
                <w:bCs/>
                <w:color w:val="auto"/>
                <w:sz w:val="24"/>
                <w:szCs w:val="24"/>
                <w:highlight w:val="none"/>
              </w:rPr>
            </w:pPr>
          </w:p>
        </w:tc>
        <w:tc>
          <w:tcPr>
            <w:tcW w:w="2052" w:type="dxa"/>
          </w:tcPr>
          <w:p w14:paraId="4A996F5B">
            <w:pPr>
              <w:jc w:val="center"/>
              <w:rPr>
                <w:rFonts w:hint="eastAsia" w:ascii="仿宋" w:hAnsi="仿宋" w:eastAsia="仿宋" w:cs="仿宋"/>
                <w:b/>
                <w:bCs/>
                <w:color w:val="auto"/>
                <w:sz w:val="24"/>
                <w:szCs w:val="24"/>
                <w:highlight w:val="none"/>
              </w:rPr>
            </w:pPr>
          </w:p>
        </w:tc>
        <w:tc>
          <w:tcPr>
            <w:tcW w:w="2126" w:type="dxa"/>
          </w:tcPr>
          <w:p w14:paraId="7F17B445">
            <w:pPr>
              <w:jc w:val="center"/>
              <w:rPr>
                <w:rFonts w:hint="eastAsia" w:ascii="仿宋" w:hAnsi="仿宋" w:eastAsia="仿宋" w:cs="仿宋"/>
                <w:b/>
                <w:bCs/>
                <w:color w:val="auto"/>
                <w:sz w:val="24"/>
                <w:szCs w:val="24"/>
                <w:highlight w:val="none"/>
              </w:rPr>
            </w:pPr>
          </w:p>
        </w:tc>
        <w:tc>
          <w:tcPr>
            <w:tcW w:w="1985" w:type="dxa"/>
          </w:tcPr>
          <w:p w14:paraId="3D5DEF29">
            <w:pPr>
              <w:jc w:val="center"/>
              <w:rPr>
                <w:rFonts w:hint="eastAsia" w:ascii="仿宋" w:hAnsi="仿宋" w:eastAsia="仿宋" w:cs="仿宋"/>
                <w:b/>
                <w:bCs/>
                <w:color w:val="auto"/>
                <w:sz w:val="24"/>
                <w:szCs w:val="24"/>
                <w:highlight w:val="none"/>
              </w:rPr>
            </w:pPr>
          </w:p>
        </w:tc>
      </w:tr>
    </w:tbl>
    <w:p w14:paraId="300AB9CE">
      <w:pPr>
        <w:rPr>
          <w:rFonts w:hint="eastAsia" w:ascii="仿宋" w:hAnsi="仿宋" w:eastAsia="仿宋" w:cs="仿宋"/>
          <w:color w:val="auto"/>
          <w:highlight w:val="none"/>
        </w:rPr>
      </w:pPr>
    </w:p>
    <w:p w14:paraId="487C44D8">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注：投标人技术条款有差异的，则在此表中列明实际响应的内容提要并加以说明，以便查对。无差异说明表示完全响应。</w:t>
      </w:r>
    </w:p>
    <w:p w14:paraId="23E59122">
      <w:pPr>
        <w:spacing w:line="360" w:lineRule="auto"/>
        <w:ind w:firstLine="475" w:firstLineChars="198"/>
        <w:jc w:val="left"/>
        <w:rPr>
          <w:rFonts w:hint="eastAsia" w:ascii="仿宋" w:hAnsi="仿宋" w:eastAsia="仿宋" w:cs="仿宋"/>
          <w:color w:val="auto"/>
          <w:sz w:val="24"/>
          <w:szCs w:val="24"/>
          <w:highlight w:val="none"/>
        </w:rPr>
      </w:pPr>
    </w:p>
    <w:p w14:paraId="2024D39E">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1B4CEB14">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5BA73140">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41FBD574">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1C9F366E">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5B22A247">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00EA6B4A">
      <w:pPr>
        <w:tabs>
          <w:tab w:val="center" w:pos="4832"/>
          <w:tab w:val="left" w:pos="7140"/>
        </w:tabs>
        <w:jc w:val="center"/>
        <w:outlineLvl w:val="1"/>
        <w:rPr>
          <w:rFonts w:hint="eastAsia" w:ascii="仿宋" w:hAnsi="仿宋" w:eastAsia="仿宋" w:cs="仿宋"/>
          <w:b/>
          <w:color w:val="auto"/>
          <w:sz w:val="24"/>
          <w:szCs w:val="24"/>
          <w:highlight w:val="none"/>
        </w:rPr>
      </w:pPr>
      <w:r>
        <w:rPr>
          <w:rFonts w:hint="eastAsia" w:ascii="仿宋" w:hAnsi="仿宋" w:eastAsia="仿宋" w:cs="仿宋"/>
          <w:b/>
          <w:bCs/>
          <w:color w:val="auto"/>
          <w:kern w:val="36"/>
          <w:sz w:val="24"/>
          <w:szCs w:val="24"/>
          <w:highlight w:val="none"/>
        </w:rPr>
        <w:br w:type="page"/>
      </w:r>
      <w:bookmarkStart w:id="102" w:name="_Toc23590"/>
      <w:bookmarkStart w:id="103" w:name="_Toc109941769"/>
      <w:bookmarkStart w:id="104" w:name="_Toc110707969"/>
      <w:bookmarkStart w:id="105" w:name="_Toc109921162"/>
      <w:bookmarkStart w:id="106" w:name="_Toc29249"/>
      <w:bookmarkStart w:id="107" w:name="_Toc5075"/>
      <w:bookmarkStart w:id="108" w:name="_Toc130252619"/>
      <w:r>
        <w:rPr>
          <w:rFonts w:hint="eastAsia" w:ascii="仿宋" w:hAnsi="仿宋" w:eastAsia="仿宋" w:cs="仿宋"/>
          <w:b/>
          <w:color w:val="auto"/>
          <w:sz w:val="24"/>
          <w:szCs w:val="24"/>
          <w:highlight w:val="none"/>
          <w:lang w:val="en-US" w:eastAsia="zh-CN"/>
        </w:rPr>
        <w:t>六</w:t>
      </w:r>
      <w:r>
        <w:rPr>
          <w:rFonts w:hint="eastAsia" w:ascii="仿宋" w:hAnsi="仿宋" w:eastAsia="仿宋" w:cs="仿宋"/>
          <w:b/>
          <w:color w:val="auto"/>
          <w:sz w:val="24"/>
          <w:szCs w:val="24"/>
          <w:highlight w:val="none"/>
        </w:rPr>
        <w:t>、法定代表人身份证明书</w:t>
      </w:r>
      <w:bookmarkEnd w:id="102"/>
      <w:bookmarkEnd w:id="103"/>
      <w:bookmarkEnd w:id="104"/>
      <w:bookmarkEnd w:id="105"/>
      <w:bookmarkEnd w:id="106"/>
      <w:bookmarkEnd w:id="107"/>
      <w:bookmarkEnd w:id="108"/>
    </w:p>
    <w:p w14:paraId="0B1BF9B9">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1A8092C8">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 标 人：</w:t>
      </w:r>
      <w:r>
        <w:rPr>
          <w:rFonts w:hint="eastAsia" w:ascii="仿宋" w:hAnsi="仿宋" w:eastAsia="仿宋" w:cs="仿宋"/>
          <w:color w:val="auto"/>
          <w:kern w:val="0"/>
          <w:sz w:val="24"/>
          <w:szCs w:val="24"/>
          <w:highlight w:val="none"/>
          <w:u w:val="single"/>
        </w:rPr>
        <w:t xml:space="preserve">                              </w:t>
      </w:r>
    </w:p>
    <w:p w14:paraId="48BBD02C">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单位性质：</w:t>
      </w:r>
      <w:r>
        <w:rPr>
          <w:rFonts w:hint="eastAsia" w:ascii="仿宋" w:hAnsi="仿宋" w:eastAsia="仿宋" w:cs="仿宋"/>
          <w:color w:val="auto"/>
          <w:kern w:val="0"/>
          <w:sz w:val="24"/>
          <w:szCs w:val="24"/>
          <w:highlight w:val="none"/>
          <w:u w:val="single"/>
        </w:rPr>
        <w:t xml:space="preserve">                              </w:t>
      </w:r>
    </w:p>
    <w:p w14:paraId="277ABE67">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地    址：</w:t>
      </w:r>
      <w:r>
        <w:rPr>
          <w:rFonts w:hint="eastAsia" w:ascii="仿宋" w:hAnsi="仿宋" w:eastAsia="仿宋" w:cs="仿宋"/>
          <w:color w:val="auto"/>
          <w:kern w:val="0"/>
          <w:sz w:val="24"/>
          <w:szCs w:val="24"/>
          <w:highlight w:val="none"/>
          <w:u w:val="single"/>
        </w:rPr>
        <w:t xml:space="preserve">                              </w:t>
      </w:r>
    </w:p>
    <w:p w14:paraId="085AE850">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成立时间：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月</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日</w:t>
      </w:r>
    </w:p>
    <w:p w14:paraId="45100C64">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经营期限：</w:t>
      </w:r>
      <w:r>
        <w:rPr>
          <w:rFonts w:hint="eastAsia" w:ascii="仿宋" w:hAnsi="仿宋" w:eastAsia="仿宋" w:cs="仿宋"/>
          <w:color w:val="auto"/>
          <w:kern w:val="0"/>
          <w:sz w:val="24"/>
          <w:szCs w:val="24"/>
          <w:highlight w:val="none"/>
          <w:u w:val="single"/>
        </w:rPr>
        <w:t xml:space="preserve">                              </w:t>
      </w:r>
    </w:p>
    <w:p w14:paraId="1B3AEE89">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12ECDAE6">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姓名：</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性别：</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年龄：</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职务：</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系</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（投标人名称）的法定代表人。</w:t>
      </w:r>
    </w:p>
    <w:p w14:paraId="0B420275">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特此证明。</w:t>
      </w:r>
    </w:p>
    <w:p w14:paraId="433D4DB5">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5BD8C5CA">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附：法定代表人身份证明</w:t>
      </w:r>
    </w:p>
    <w:p w14:paraId="705BC3DC">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tbl>
      <w:tblPr>
        <w:tblStyle w:val="40"/>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0E89B1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51EEA739">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法定代表人身份证复印件（</w:t>
            </w:r>
            <w:r>
              <w:rPr>
                <w:rFonts w:hint="eastAsia" w:ascii="仿宋" w:hAnsi="仿宋" w:eastAsia="仿宋" w:cs="仿宋"/>
                <w:color w:val="auto"/>
                <w:kern w:val="0"/>
                <w:sz w:val="24"/>
                <w:szCs w:val="24"/>
                <w:highlight w:val="none"/>
                <w:lang w:val="en-US" w:eastAsia="zh-CN"/>
              </w:rPr>
              <w:t>国徽</w:t>
            </w:r>
            <w:r>
              <w:rPr>
                <w:rFonts w:hint="eastAsia" w:ascii="仿宋" w:hAnsi="仿宋" w:eastAsia="仿宋" w:cs="仿宋"/>
                <w:color w:val="auto"/>
                <w:kern w:val="0"/>
                <w:sz w:val="24"/>
                <w:szCs w:val="24"/>
                <w:highlight w:val="none"/>
              </w:rPr>
              <w:t>面）</w:t>
            </w:r>
          </w:p>
        </w:tc>
      </w:tr>
    </w:tbl>
    <w:p w14:paraId="63E2D4A0">
      <w:pPr>
        <w:rPr>
          <w:rFonts w:hint="eastAsia" w:ascii="仿宋" w:hAnsi="仿宋" w:eastAsia="仿宋" w:cs="仿宋"/>
          <w:vanish/>
          <w:color w:val="auto"/>
          <w:highlight w:val="none"/>
        </w:rPr>
      </w:pPr>
    </w:p>
    <w:tbl>
      <w:tblPr>
        <w:tblStyle w:val="40"/>
        <w:tblpPr w:leftFromText="180" w:rightFromText="180" w:vertAnchor="text" w:horzAnchor="page" w:tblpX="5711" w:tblpY="-2431"/>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25118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38" w:hRule="exact"/>
        </w:trPr>
        <w:tc>
          <w:tcPr>
            <w:tcW w:w="3969" w:type="dxa"/>
            <w:vAlign w:val="center"/>
          </w:tcPr>
          <w:p w14:paraId="78F25EAA">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法定代表人身份证复印件（</w:t>
            </w:r>
            <w:r>
              <w:rPr>
                <w:rFonts w:hint="eastAsia" w:ascii="仿宋" w:hAnsi="仿宋" w:eastAsia="仿宋" w:cs="仿宋"/>
                <w:color w:val="auto"/>
                <w:kern w:val="0"/>
                <w:sz w:val="24"/>
                <w:szCs w:val="24"/>
                <w:highlight w:val="none"/>
                <w:lang w:val="en-US" w:eastAsia="zh-CN"/>
              </w:rPr>
              <w:t>人像</w:t>
            </w:r>
            <w:r>
              <w:rPr>
                <w:rFonts w:hint="eastAsia" w:ascii="仿宋" w:hAnsi="仿宋" w:eastAsia="仿宋" w:cs="仿宋"/>
                <w:color w:val="auto"/>
                <w:kern w:val="0"/>
                <w:sz w:val="24"/>
                <w:szCs w:val="24"/>
                <w:highlight w:val="none"/>
              </w:rPr>
              <w:t>面）</w:t>
            </w:r>
          </w:p>
        </w:tc>
      </w:tr>
    </w:tbl>
    <w:p w14:paraId="1D20603A">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13B64D99">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021070C8">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17F582F7">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082923E0">
      <w:pPr>
        <w:widowControl/>
        <w:shd w:val="clear" w:color="auto" w:fill="FFFFFF"/>
        <w:wordWrap w:val="0"/>
        <w:snapToGrid w:val="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月</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日 </w:t>
      </w:r>
    </w:p>
    <w:p w14:paraId="6808F52F">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br w:type="page"/>
      </w:r>
    </w:p>
    <w:p w14:paraId="11ABF2D5">
      <w:pPr>
        <w:tabs>
          <w:tab w:val="center" w:pos="4832"/>
          <w:tab w:val="left" w:pos="7140"/>
        </w:tabs>
        <w:jc w:val="center"/>
        <w:outlineLvl w:val="1"/>
        <w:rPr>
          <w:rFonts w:hint="eastAsia" w:ascii="仿宋" w:hAnsi="仿宋" w:eastAsia="仿宋" w:cs="仿宋"/>
          <w:b/>
          <w:color w:val="auto"/>
          <w:sz w:val="24"/>
          <w:szCs w:val="24"/>
          <w:highlight w:val="none"/>
        </w:rPr>
      </w:pPr>
      <w:bookmarkStart w:id="109" w:name="_Toc109921163"/>
      <w:bookmarkStart w:id="110" w:name="_Toc110707970"/>
      <w:bookmarkStart w:id="111" w:name="_Toc19364"/>
      <w:bookmarkStart w:id="112" w:name="_Toc29077"/>
      <w:bookmarkStart w:id="113" w:name="_Toc11381"/>
      <w:bookmarkStart w:id="114" w:name="_Toc109941770"/>
      <w:bookmarkStart w:id="115" w:name="_Toc130252620"/>
      <w:r>
        <w:rPr>
          <w:rFonts w:hint="eastAsia" w:ascii="仿宋" w:hAnsi="仿宋" w:eastAsia="仿宋" w:cs="仿宋"/>
          <w:b/>
          <w:color w:val="auto"/>
          <w:sz w:val="24"/>
          <w:szCs w:val="24"/>
          <w:highlight w:val="none"/>
          <w:lang w:val="en-US" w:eastAsia="zh-CN"/>
        </w:rPr>
        <w:t>七</w:t>
      </w:r>
      <w:r>
        <w:rPr>
          <w:rFonts w:hint="eastAsia" w:ascii="仿宋" w:hAnsi="仿宋" w:eastAsia="仿宋" w:cs="仿宋"/>
          <w:b/>
          <w:color w:val="auto"/>
          <w:sz w:val="24"/>
          <w:szCs w:val="24"/>
          <w:highlight w:val="none"/>
        </w:rPr>
        <w:t>、法定代表人授权委托书</w:t>
      </w:r>
      <w:bookmarkEnd w:id="109"/>
      <w:bookmarkEnd w:id="110"/>
      <w:bookmarkEnd w:id="111"/>
      <w:bookmarkEnd w:id="112"/>
      <w:bookmarkEnd w:id="113"/>
      <w:bookmarkEnd w:id="114"/>
      <w:bookmarkEnd w:id="115"/>
    </w:p>
    <w:p w14:paraId="5AA250C7">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04BEAF2C">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（姓名）系</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（投标人名称）的法定代表人，现拟派我单位</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（姓名）为我方委托代理人。委托代理人根据授权，就</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（项目名称）的投标，以本公司名义处理一切与之有关的事务，其法律后果由我方承担。</w:t>
      </w:r>
    </w:p>
    <w:p w14:paraId="5043522E">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代理人：</w:t>
      </w:r>
      <w:r>
        <w:rPr>
          <w:rFonts w:hint="eastAsia" w:ascii="仿宋" w:hAnsi="仿宋" w:eastAsia="仿宋" w:cs="仿宋"/>
          <w:i/>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性别：</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年龄：</w:t>
      </w:r>
      <w:r>
        <w:rPr>
          <w:rFonts w:hint="eastAsia" w:ascii="仿宋" w:hAnsi="仿宋" w:eastAsia="仿宋" w:cs="仿宋"/>
          <w:color w:val="auto"/>
          <w:kern w:val="0"/>
          <w:sz w:val="24"/>
          <w:szCs w:val="24"/>
          <w:highlight w:val="none"/>
          <w:u w:val="single"/>
        </w:rPr>
        <w:t xml:space="preserve">                    </w:t>
      </w:r>
    </w:p>
    <w:p w14:paraId="4E1FBED6">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单  位：</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部门：</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职务：</w:t>
      </w:r>
      <w:r>
        <w:rPr>
          <w:rFonts w:hint="eastAsia" w:ascii="仿宋" w:hAnsi="仿宋" w:eastAsia="仿宋" w:cs="仿宋"/>
          <w:color w:val="auto"/>
          <w:kern w:val="0"/>
          <w:sz w:val="24"/>
          <w:szCs w:val="24"/>
          <w:highlight w:val="none"/>
          <w:u w:val="single"/>
        </w:rPr>
        <w:t xml:space="preserve">                    </w:t>
      </w:r>
    </w:p>
    <w:p w14:paraId="61DBD91B">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代理人无转委权，特此申明。</w:t>
      </w:r>
    </w:p>
    <w:p w14:paraId="16DCAAB5">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p>
    <w:p w14:paraId="374D81AA">
      <w:pPr>
        <w:widowControl/>
        <w:shd w:val="clear" w:color="auto" w:fill="FFFFFF"/>
        <w:snapToGrid w:val="0"/>
        <w:spacing w:line="384"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附：委托代理人身份证明。</w:t>
      </w:r>
    </w:p>
    <w:tbl>
      <w:tblPr>
        <w:tblStyle w:val="40"/>
        <w:tblW w:w="3969" w:type="dxa"/>
        <w:tblInd w:w="5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9"/>
      </w:tblGrid>
      <w:tr w14:paraId="45C45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exact"/>
        </w:trPr>
        <w:tc>
          <w:tcPr>
            <w:tcW w:w="3969" w:type="dxa"/>
            <w:vAlign w:val="center"/>
          </w:tcPr>
          <w:p w14:paraId="4B9C522D">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委托代理人身份证复印件（</w:t>
            </w:r>
            <w:r>
              <w:rPr>
                <w:rFonts w:hint="eastAsia" w:ascii="仿宋" w:hAnsi="仿宋" w:eastAsia="仿宋" w:cs="仿宋"/>
                <w:color w:val="auto"/>
                <w:kern w:val="0"/>
                <w:sz w:val="24"/>
                <w:szCs w:val="24"/>
                <w:highlight w:val="none"/>
                <w:lang w:val="en-US" w:eastAsia="zh-CN"/>
              </w:rPr>
              <w:t>国徽</w:t>
            </w:r>
            <w:r>
              <w:rPr>
                <w:rFonts w:hint="eastAsia" w:ascii="仿宋" w:hAnsi="仿宋" w:eastAsia="仿宋" w:cs="仿宋"/>
                <w:color w:val="auto"/>
                <w:kern w:val="0"/>
                <w:sz w:val="24"/>
                <w:szCs w:val="24"/>
                <w:highlight w:val="none"/>
              </w:rPr>
              <w:t>面）</w:t>
            </w:r>
          </w:p>
        </w:tc>
      </w:tr>
    </w:tbl>
    <w:p w14:paraId="6174F02A">
      <w:pPr>
        <w:rPr>
          <w:rFonts w:hint="eastAsia" w:ascii="仿宋" w:hAnsi="仿宋" w:eastAsia="仿宋" w:cs="仿宋"/>
          <w:vanish/>
          <w:color w:val="auto"/>
          <w:highlight w:val="none"/>
        </w:rPr>
      </w:pPr>
    </w:p>
    <w:tbl>
      <w:tblPr>
        <w:tblStyle w:val="40"/>
        <w:tblpPr w:leftFromText="180" w:rightFromText="180" w:vertAnchor="text" w:horzAnchor="margin" w:tblpXSpec="right" w:tblpY="-2446"/>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5B376B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23C0C667">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委托代理人身份证复印件（</w:t>
            </w:r>
            <w:r>
              <w:rPr>
                <w:rFonts w:hint="eastAsia" w:ascii="仿宋" w:hAnsi="仿宋" w:eastAsia="仿宋" w:cs="仿宋"/>
                <w:color w:val="auto"/>
                <w:kern w:val="0"/>
                <w:sz w:val="24"/>
                <w:szCs w:val="24"/>
                <w:highlight w:val="none"/>
                <w:lang w:val="en-US" w:eastAsia="zh-CN"/>
              </w:rPr>
              <w:t>人像</w:t>
            </w:r>
            <w:r>
              <w:rPr>
                <w:rFonts w:hint="eastAsia" w:ascii="仿宋" w:hAnsi="仿宋" w:eastAsia="仿宋" w:cs="仿宋"/>
                <w:color w:val="auto"/>
                <w:kern w:val="0"/>
                <w:sz w:val="24"/>
                <w:szCs w:val="24"/>
                <w:highlight w:val="none"/>
              </w:rPr>
              <w:t>面）</w:t>
            </w:r>
          </w:p>
        </w:tc>
      </w:tr>
    </w:tbl>
    <w:p w14:paraId="61126C27">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56252EBC">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5160C15E">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58C68E1D">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686D9212">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12121308">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0E3F6C39">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5F70394F">
      <w:pPr>
        <w:rPr>
          <w:rFonts w:hint="eastAsia" w:ascii="仿宋" w:hAnsi="仿宋" w:eastAsia="仿宋" w:cs="仿宋"/>
          <w:b/>
          <w:color w:val="auto"/>
          <w:sz w:val="24"/>
          <w:szCs w:val="24"/>
          <w:highlight w:val="none"/>
        </w:rPr>
      </w:pPr>
      <w:bookmarkStart w:id="116" w:name="_Toc109941771"/>
      <w:bookmarkStart w:id="117" w:name="_Toc110707971"/>
      <w:bookmarkStart w:id="118" w:name="_Toc109921164"/>
      <w:bookmarkStart w:id="119" w:name="_Toc130252621"/>
      <w:bookmarkStart w:id="120" w:name="_Toc29422"/>
      <w:bookmarkStart w:id="121" w:name="_Toc25783"/>
      <w:bookmarkStart w:id="122" w:name="_Toc358451723"/>
      <w:r>
        <w:rPr>
          <w:rFonts w:hint="eastAsia" w:ascii="仿宋" w:hAnsi="仿宋" w:eastAsia="仿宋" w:cs="仿宋"/>
          <w:b/>
          <w:color w:val="auto"/>
          <w:sz w:val="24"/>
          <w:szCs w:val="24"/>
          <w:highlight w:val="none"/>
        </w:rPr>
        <w:br w:type="page"/>
      </w:r>
    </w:p>
    <w:p w14:paraId="0F2AB068">
      <w:pPr>
        <w:tabs>
          <w:tab w:val="center" w:pos="4832"/>
          <w:tab w:val="left" w:pos="7140"/>
        </w:tabs>
        <w:jc w:val="center"/>
        <w:outlineLvl w:val="1"/>
        <w:rPr>
          <w:rFonts w:hint="eastAsia" w:ascii="仿宋" w:hAnsi="仿宋" w:eastAsia="仿宋" w:cs="仿宋"/>
          <w:b/>
          <w:color w:val="auto"/>
          <w:sz w:val="24"/>
          <w:szCs w:val="24"/>
          <w:highlight w:val="none"/>
        </w:rPr>
      </w:pPr>
      <w:bookmarkStart w:id="123" w:name="_Toc27665"/>
      <w:r>
        <w:rPr>
          <w:rFonts w:hint="eastAsia" w:ascii="仿宋" w:hAnsi="仿宋" w:eastAsia="仿宋" w:cs="仿宋"/>
          <w:b/>
          <w:color w:val="auto"/>
          <w:sz w:val="24"/>
          <w:szCs w:val="24"/>
          <w:highlight w:val="none"/>
          <w:lang w:val="en-US" w:eastAsia="zh-CN"/>
        </w:rPr>
        <w:t>八</w:t>
      </w:r>
      <w:r>
        <w:rPr>
          <w:rFonts w:hint="eastAsia" w:ascii="仿宋" w:hAnsi="仿宋" w:eastAsia="仿宋" w:cs="仿宋"/>
          <w:b/>
          <w:color w:val="auto"/>
          <w:sz w:val="24"/>
          <w:szCs w:val="24"/>
          <w:highlight w:val="none"/>
        </w:rPr>
        <w:t>、</w:t>
      </w:r>
      <w:bookmarkEnd w:id="116"/>
      <w:bookmarkEnd w:id="117"/>
      <w:bookmarkEnd w:id="118"/>
      <w:r>
        <w:rPr>
          <w:rFonts w:hint="eastAsia" w:ascii="仿宋" w:hAnsi="仿宋" w:eastAsia="仿宋" w:cs="仿宋"/>
          <w:b/>
          <w:bCs/>
          <w:color w:val="auto"/>
          <w:sz w:val="24"/>
          <w:szCs w:val="24"/>
          <w:highlight w:val="none"/>
        </w:rPr>
        <w:t>投标人资格条件证明材料</w:t>
      </w:r>
      <w:bookmarkEnd w:id="119"/>
      <w:bookmarkEnd w:id="120"/>
      <w:bookmarkEnd w:id="121"/>
      <w:bookmarkEnd w:id="123"/>
    </w:p>
    <w:p w14:paraId="733115E0">
      <w:pPr>
        <w:rPr>
          <w:rFonts w:hint="eastAsia" w:ascii="仿宋" w:hAnsi="仿宋" w:eastAsia="仿宋" w:cs="仿宋"/>
          <w:color w:val="auto"/>
          <w:highlight w:val="none"/>
        </w:rPr>
      </w:pPr>
    </w:p>
    <w:tbl>
      <w:tblPr>
        <w:tblStyle w:val="40"/>
        <w:tblW w:w="8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5"/>
        <w:gridCol w:w="3165"/>
        <w:gridCol w:w="1995"/>
        <w:gridCol w:w="2140"/>
      </w:tblGrid>
      <w:tr w14:paraId="75C35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656DC354">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投标人名称</w:t>
            </w:r>
          </w:p>
        </w:tc>
        <w:tc>
          <w:tcPr>
            <w:tcW w:w="7300" w:type="dxa"/>
            <w:gridSpan w:val="3"/>
            <w:vAlign w:val="center"/>
          </w:tcPr>
          <w:p w14:paraId="09B435E9">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r>
      <w:tr w14:paraId="42936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4EAE3840">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注册地址</w:t>
            </w:r>
          </w:p>
        </w:tc>
        <w:tc>
          <w:tcPr>
            <w:tcW w:w="3165" w:type="dxa"/>
            <w:vAlign w:val="center"/>
          </w:tcPr>
          <w:p w14:paraId="178D7B0A">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6552EF25">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邮政编码</w:t>
            </w:r>
          </w:p>
        </w:tc>
        <w:tc>
          <w:tcPr>
            <w:tcW w:w="2140" w:type="dxa"/>
            <w:vAlign w:val="center"/>
          </w:tcPr>
          <w:p w14:paraId="3A56D532">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5AA17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4EF54940">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成立时间</w:t>
            </w:r>
          </w:p>
        </w:tc>
        <w:tc>
          <w:tcPr>
            <w:tcW w:w="3165" w:type="dxa"/>
            <w:vAlign w:val="center"/>
          </w:tcPr>
          <w:p w14:paraId="7310E2F9">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07717CF3">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企业性质</w:t>
            </w:r>
          </w:p>
        </w:tc>
        <w:tc>
          <w:tcPr>
            <w:tcW w:w="2140" w:type="dxa"/>
            <w:vAlign w:val="center"/>
          </w:tcPr>
          <w:p w14:paraId="7D8E7343">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13806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0ADF4A40">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营业执照号</w:t>
            </w:r>
          </w:p>
        </w:tc>
        <w:tc>
          <w:tcPr>
            <w:tcW w:w="3165" w:type="dxa"/>
            <w:vAlign w:val="center"/>
          </w:tcPr>
          <w:p w14:paraId="0BBB4D3E">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6B191D54">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注册资金</w:t>
            </w:r>
          </w:p>
        </w:tc>
        <w:tc>
          <w:tcPr>
            <w:tcW w:w="2140" w:type="dxa"/>
            <w:vAlign w:val="center"/>
          </w:tcPr>
          <w:p w14:paraId="1B3B191F">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30553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0B866626">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法定代表人</w:t>
            </w:r>
          </w:p>
        </w:tc>
        <w:tc>
          <w:tcPr>
            <w:tcW w:w="3165" w:type="dxa"/>
            <w:vAlign w:val="center"/>
          </w:tcPr>
          <w:p w14:paraId="547E960D">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211389F4">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电话</w:t>
            </w:r>
          </w:p>
        </w:tc>
        <w:tc>
          <w:tcPr>
            <w:tcW w:w="2140" w:type="dxa"/>
            <w:vAlign w:val="center"/>
          </w:tcPr>
          <w:p w14:paraId="6E013371">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65501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0674E5BA">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联系人</w:t>
            </w:r>
          </w:p>
        </w:tc>
        <w:tc>
          <w:tcPr>
            <w:tcW w:w="3165" w:type="dxa"/>
            <w:vAlign w:val="center"/>
          </w:tcPr>
          <w:p w14:paraId="2BE3327C">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57C1A1EC">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电话</w:t>
            </w:r>
          </w:p>
        </w:tc>
        <w:tc>
          <w:tcPr>
            <w:tcW w:w="2140" w:type="dxa"/>
            <w:vAlign w:val="center"/>
          </w:tcPr>
          <w:p w14:paraId="59422F3F">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7027B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370B76EF">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传真</w:t>
            </w:r>
          </w:p>
        </w:tc>
        <w:tc>
          <w:tcPr>
            <w:tcW w:w="3165" w:type="dxa"/>
            <w:vAlign w:val="center"/>
          </w:tcPr>
          <w:p w14:paraId="5D63EE7F">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15B899AD">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网址</w:t>
            </w:r>
          </w:p>
        </w:tc>
        <w:tc>
          <w:tcPr>
            <w:tcW w:w="2140" w:type="dxa"/>
            <w:vAlign w:val="center"/>
          </w:tcPr>
          <w:p w14:paraId="055FBBBE">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5658B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3986197E">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开户银行</w:t>
            </w:r>
          </w:p>
        </w:tc>
        <w:tc>
          <w:tcPr>
            <w:tcW w:w="3165" w:type="dxa"/>
            <w:vAlign w:val="center"/>
          </w:tcPr>
          <w:p w14:paraId="0ABF32B3">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3238DDA3">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银行帐号</w:t>
            </w:r>
          </w:p>
        </w:tc>
        <w:tc>
          <w:tcPr>
            <w:tcW w:w="2140" w:type="dxa"/>
            <w:vAlign w:val="center"/>
          </w:tcPr>
          <w:p w14:paraId="06F6CDDE">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240DD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77B15644">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职工概况</w:t>
            </w:r>
          </w:p>
        </w:tc>
        <w:tc>
          <w:tcPr>
            <w:tcW w:w="7300" w:type="dxa"/>
            <w:gridSpan w:val="3"/>
            <w:vAlign w:val="center"/>
          </w:tcPr>
          <w:p w14:paraId="31B547CE">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58884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79E32990">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经营范围</w:t>
            </w:r>
          </w:p>
        </w:tc>
        <w:tc>
          <w:tcPr>
            <w:tcW w:w="7300" w:type="dxa"/>
            <w:gridSpan w:val="3"/>
            <w:vAlign w:val="center"/>
          </w:tcPr>
          <w:p w14:paraId="290FF28D">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10139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44DFCE20">
            <w:pPr>
              <w:autoSpaceDE w:val="0"/>
              <w:autoSpaceDN w:val="0"/>
              <w:adjustRightInd w:val="0"/>
              <w:snapToGrid w:val="0"/>
              <w:spacing w:line="5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关联单位</w:t>
            </w:r>
          </w:p>
          <w:p w14:paraId="71D1E523">
            <w:pPr>
              <w:autoSpaceDE w:val="0"/>
              <w:autoSpaceDN w:val="0"/>
              <w:adjustRightInd w:val="0"/>
              <w:snapToGrid w:val="0"/>
              <w:spacing w:line="520" w:lineRule="exact"/>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 w:val="24"/>
                <w:szCs w:val="24"/>
                <w:highlight w:val="none"/>
              </w:rPr>
              <w:t>（如有）</w:t>
            </w:r>
          </w:p>
        </w:tc>
        <w:tc>
          <w:tcPr>
            <w:tcW w:w="7300" w:type="dxa"/>
            <w:gridSpan w:val="3"/>
            <w:vAlign w:val="center"/>
          </w:tcPr>
          <w:p w14:paraId="059EB111">
            <w:pPr>
              <w:autoSpaceDE w:val="0"/>
              <w:autoSpaceDN w:val="0"/>
              <w:adjustRightInd w:val="0"/>
              <w:snapToGrid w:val="0"/>
              <w:spacing w:line="520" w:lineRule="exact"/>
              <w:rPr>
                <w:rFonts w:hint="eastAsia" w:ascii="仿宋" w:hAnsi="仿宋" w:eastAsia="仿宋" w:cs="仿宋"/>
                <w:color w:val="auto"/>
                <w:kern w:val="0"/>
                <w:sz w:val="24"/>
                <w:szCs w:val="24"/>
                <w:highlight w:val="none"/>
              </w:rPr>
            </w:pPr>
          </w:p>
          <w:p w14:paraId="5A92BFFF">
            <w:pPr>
              <w:autoSpaceDE w:val="0"/>
              <w:autoSpaceDN w:val="0"/>
              <w:adjustRightInd w:val="0"/>
              <w:snapToGrid w:val="0"/>
              <w:spacing w:line="520" w:lineRule="exact"/>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Cs w:val="21"/>
                <w:highlight w:val="none"/>
              </w:rPr>
              <w:t>注：此处关联单位指单位负责人为同一人或者存在直接控股、管理关系的不同单位。</w:t>
            </w:r>
          </w:p>
        </w:tc>
      </w:tr>
    </w:tbl>
    <w:p w14:paraId="3144D186">
      <w:pPr>
        <w:spacing w:line="360" w:lineRule="auto"/>
        <w:jc w:val="left"/>
        <w:rPr>
          <w:rFonts w:hint="eastAsia" w:ascii="仿宋" w:hAnsi="仿宋" w:eastAsia="仿宋" w:cs="仿宋"/>
          <w:color w:val="auto"/>
          <w:sz w:val="24"/>
          <w:szCs w:val="24"/>
          <w:highlight w:val="none"/>
        </w:rPr>
      </w:pPr>
    </w:p>
    <w:p w14:paraId="423ECF08">
      <w:pPr>
        <w:spacing w:line="360" w:lineRule="auto"/>
        <w:jc w:val="center"/>
        <w:outlineLvl w:val="1"/>
        <w:rPr>
          <w:rFonts w:hint="eastAsia" w:ascii="仿宋" w:hAnsi="仿宋" w:eastAsia="仿宋" w:cs="仿宋"/>
          <w:b/>
          <w:color w:val="auto"/>
          <w:sz w:val="24"/>
          <w:szCs w:val="24"/>
          <w:highlight w:val="none"/>
        </w:rPr>
      </w:pPr>
      <w:bookmarkStart w:id="124" w:name="_Toc11980"/>
      <w:bookmarkStart w:id="125" w:name="_Toc31943"/>
      <w:bookmarkStart w:id="126" w:name="_Toc5144"/>
      <w:bookmarkStart w:id="127" w:name="_Toc13140"/>
      <w:bookmarkStart w:id="128" w:name="_Toc23897"/>
      <w:bookmarkStart w:id="129" w:name="_Toc19961"/>
      <w:bookmarkStart w:id="130" w:name="_Toc141050516"/>
      <w:bookmarkStart w:id="131" w:name="_Toc643"/>
      <w:bookmarkStart w:id="132" w:name="_Toc14695"/>
      <w:bookmarkStart w:id="133" w:name="_Toc4679"/>
      <w:bookmarkStart w:id="134" w:name="_Toc29380"/>
      <w:bookmarkStart w:id="135" w:name="_Toc24317"/>
      <w:bookmarkStart w:id="136" w:name="_Toc128476879"/>
      <w:bookmarkStart w:id="137" w:name="_Toc130252623"/>
      <w:bookmarkStart w:id="138" w:name="_Toc30664"/>
      <w:bookmarkStart w:id="139" w:name="_Toc7702"/>
      <w:bookmarkStart w:id="140" w:name="_Toc18158"/>
      <w:bookmarkStart w:id="141" w:name="_Toc13628"/>
      <w:bookmarkStart w:id="142" w:name="_Toc28034"/>
      <w:bookmarkStart w:id="143" w:name="_Toc113901850"/>
      <w:r>
        <w:rPr>
          <w:rFonts w:hint="eastAsia" w:ascii="仿宋" w:hAnsi="仿宋" w:eastAsia="仿宋" w:cs="仿宋"/>
          <w:color w:val="auto"/>
          <w:sz w:val="24"/>
          <w:szCs w:val="24"/>
          <w:highlight w:val="none"/>
        </w:rPr>
        <w:br w:type="page"/>
      </w:r>
      <w:bookmarkStart w:id="144" w:name="_Toc22107"/>
      <w:bookmarkStart w:id="145" w:name="_Toc2553"/>
      <w:bookmarkStart w:id="146" w:name="_Toc31890"/>
      <w:bookmarkStart w:id="147" w:name="_Toc14445"/>
      <w:bookmarkStart w:id="148" w:name="_Toc27784"/>
      <w:bookmarkStart w:id="149" w:name="_Toc5906"/>
      <w:bookmarkStart w:id="150" w:name="_Toc5302"/>
      <w:bookmarkStart w:id="151" w:name="_Toc128476878"/>
      <w:bookmarkStart w:id="152" w:name="_Toc130252622"/>
      <w:bookmarkStart w:id="153" w:name="_Toc56"/>
      <w:bookmarkStart w:id="154" w:name="_Toc5059"/>
      <w:bookmarkStart w:id="155" w:name="_Toc141050515"/>
      <w:bookmarkStart w:id="156" w:name="_Toc26222"/>
      <w:bookmarkStart w:id="157" w:name="_Toc8286"/>
      <w:bookmarkStart w:id="158" w:name="_Toc12625"/>
      <w:bookmarkStart w:id="159" w:name="_Toc113901849"/>
      <w:bookmarkStart w:id="160" w:name="_Toc29597"/>
      <w:bookmarkStart w:id="161" w:name="_Toc7329"/>
      <w:bookmarkStart w:id="162" w:name="_Toc7909"/>
      <w:bookmarkStart w:id="163" w:name="_Toc29907"/>
      <w:bookmarkStart w:id="164" w:name="_Toc29449"/>
      <w:bookmarkStart w:id="165" w:name="_Toc5497"/>
      <w:r>
        <w:rPr>
          <w:rFonts w:hint="eastAsia" w:ascii="仿宋" w:hAnsi="仿宋" w:eastAsia="仿宋" w:cs="仿宋"/>
          <w:b/>
          <w:color w:val="auto"/>
          <w:sz w:val="24"/>
          <w:szCs w:val="24"/>
          <w:highlight w:val="none"/>
          <w:lang w:val="en-US" w:eastAsia="zh-CN"/>
        </w:rPr>
        <w:t>8</w:t>
      </w:r>
      <w:r>
        <w:rPr>
          <w:rFonts w:hint="eastAsia" w:ascii="仿宋" w:hAnsi="仿宋" w:eastAsia="仿宋" w:cs="仿宋"/>
          <w:b/>
          <w:color w:val="auto"/>
          <w:sz w:val="24"/>
          <w:szCs w:val="24"/>
          <w:highlight w:val="none"/>
        </w:rPr>
        <w:t>.1 法人或者其他组织的营业执照等证明文件，自然人的身份证明</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061F1144">
      <w:pPr>
        <w:spacing w:line="360" w:lineRule="auto"/>
        <w:rPr>
          <w:rFonts w:hint="eastAsia" w:ascii="仿宋" w:hAnsi="仿宋" w:eastAsia="仿宋" w:cs="仿宋"/>
          <w:color w:val="auto"/>
          <w:sz w:val="24"/>
          <w:szCs w:val="24"/>
          <w:highlight w:val="none"/>
        </w:rPr>
      </w:pPr>
    </w:p>
    <w:p w14:paraId="51AEDEFE">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一、如</w:t>
      </w:r>
      <w:r>
        <w:rPr>
          <w:rFonts w:hint="eastAsia" w:ascii="仿宋" w:hAnsi="仿宋" w:eastAsia="仿宋" w:cs="仿宋"/>
          <w:color w:val="auto"/>
          <w:sz w:val="24"/>
          <w:szCs w:val="24"/>
          <w:highlight w:val="none"/>
          <w:shd w:val="clear" w:color="auto" w:fill="FFFFFF" w:themeFill="background1"/>
          <w:lang w:eastAsia="zh-CN"/>
        </w:rPr>
        <w:t>投标人</w:t>
      </w:r>
      <w:r>
        <w:rPr>
          <w:rFonts w:hint="eastAsia" w:ascii="仿宋" w:hAnsi="仿宋" w:eastAsia="仿宋" w:cs="仿宋"/>
          <w:color w:val="auto"/>
          <w:sz w:val="24"/>
          <w:szCs w:val="24"/>
          <w:highlight w:val="none"/>
          <w:shd w:val="clear" w:color="auto" w:fill="FFFFFF" w:themeFill="background1"/>
        </w:rPr>
        <w:t>是企业（包括合伙企业)，应提供在工商部门注册的有效“企业法人营业执照”或“营业执照”;</w:t>
      </w:r>
    </w:p>
    <w:p w14:paraId="5055241D">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二、如</w:t>
      </w:r>
      <w:r>
        <w:rPr>
          <w:rFonts w:hint="eastAsia" w:ascii="仿宋" w:hAnsi="仿宋" w:eastAsia="仿宋" w:cs="仿宋"/>
          <w:color w:val="auto"/>
          <w:sz w:val="24"/>
          <w:szCs w:val="24"/>
          <w:highlight w:val="none"/>
          <w:shd w:val="clear" w:color="auto" w:fill="FFFFFF" w:themeFill="background1"/>
          <w:lang w:eastAsia="zh-CN"/>
        </w:rPr>
        <w:t>投标人</w:t>
      </w:r>
      <w:r>
        <w:rPr>
          <w:rFonts w:hint="eastAsia" w:ascii="仿宋" w:hAnsi="仿宋" w:eastAsia="仿宋" w:cs="仿宋"/>
          <w:color w:val="auto"/>
          <w:sz w:val="24"/>
          <w:szCs w:val="24"/>
          <w:highlight w:val="none"/>
          <w:shd w:val="clear" w:color="auto" w:fill="FFFFFF" w:themeFill="background1"/>
        </w:rPr>
        <w:t>是事业单位，应提供有效的“事业单位法人证书”;</w:t>
      </w:r>
    </w:p>
    <w:p w14:paraId="3FB59AB7">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三、如</w:t>
      </w:r>
      <w:r>
        <w:rPr>
          <w:rFonts w:hint="eastAsia" w:ascii="仿宋" w:hAnsi="仿宋" w:eastAsia="仿宋" w:cs="仿宋"/>
          <w:color w:val="auto"/>
          <w:sz w:val="24"/>
          <w:szCs w:val="24"/>
          <w:highlight w:val="none"/>
          <w:shd w:val="clear" w:color="auto" w:fill="FFFFFF" w:themeFill="background1"/>
          <w:lang w:eastAsia="zh-CN"/>
        </w:rPr>
        <w:t>投标人</w:t>
      </w:r>
      <w:r>
        <w:rPr>
          <w:rFonts w:hint="eastAsia" w:ascii="仿宋" w:hAnsi="仿宋" w:eastAsia="仿宋" w:cs="仿宋"/>
          <w:color w:val="auto"/>
          <w:sz w:val="24"/>
          <w:szCs w:val="24"/>
          <w:highlight w:val="none"/>
          <w:shd w:val="clear" w:color="auto" w:fill="FFFFFF" w:themeFill="background1"/>
        </w:rPr>
        <w:t>是非企业专业服务机构的，应提供执业许可证等证明文件;</w:t>
      </w:r>
    </w:p>
    <w:p w14:paraId="12BA2A78">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四、如</w:t>
      </w:r>
      <w:r>
        <w:rPr>
          <w:rFonts w:hint="eastAsia" w:ascii="仿宋" w:hAnsi="仿宋" w:eastAsia="仿宋" w:cs="仿宋"/>
          <w:color w:val="auto"/>
          <w:sz w:val="24"/>
          <w:szCs w:val="24"/>
          <w:highlight w:val="none"/>
          <w:shd w:val="clear" w:color="auto" w:fill="FFFFFF" w:themeFill="background1"/>
          <w:lang w:eastAsia="zh-CN"/>
        </w:rPr>
        <w:t>投标人</w:t>
      </w:r>
      <w:r>
        <w:rPr>
          <w:rFonts w:hint="eastAsia" w:ascii="仿宋" w:hAnsi="仿宋" w:eastAsia="仿宋" w:cs="仿宋"/>
          <w:color w:val="auto"/>
          <w:sz w:val="24"/>
          <w:szCs w:val="24"/>
          <w:highlight w:val="none"/>
          <w:shd w:val="clear" w:color="auto" w:fill="FFFFFF" w:themeFill="background1"/>
        </w:rPr>
        <w:t>是个体工商户，应提供有效的“个体工商户营业执照”;</w:t>
      </w:r>
    </w:p>
    <w:p w14:paraId="640720C1">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五、如</w:t>
      </w:r>
      <w:r>
        <w:rPr>
          <w:rFonts w:hint="eastAsia" w:ascii="仿宋" w:hAnsi="仿宋" w:eastAsia="仿宋" w:cs="仿宋"/>
          <w:color w:val="auto"/>
          <w:sz w:val="24"/>
          <w:szCs w:val="24"/>
          <w:highlight w:val="none"/>
          <w:shd w:val="clear" w:color="auto" w:fill="FFFFFF" w:themeFill="background1"/>
          <w:lang w:eastAsia="zh-CN"/>
        </w:rPr>
        <w:t>投标人</w:t>
      </w:r>
      <w:r>
        <w:rPr>
          <w:rFonts w:hint="eastAsia" w:ascii="仿宋" w:hAnsi="仿宋" w:eastAsia="仿宋" w:cs="仿宋"/>
          <w:color w:val="auto"/>
          <w:sz w:val="24"/>
          <w:szCs w:val="24"/>
          <w:highlight w:val="none"/>
          <w:shd w:val="clear" w:color="auto" w:fill="FFFFFF" w:themeFill="background1"/>
        </w:rPr>
        <w:t>是自然人，应提供有效的自然人身份证明。</w:t>
      </w:r>
    </w:p>
    <w:p w14:paraId="03178122">
      <w:pPr>
        <w:spacing w:line="360" w:lineRule="auto"/>
        <w:rPr>
          <w:rFonts w:hint="eastAsia" w:ascii="仿宋" w:hAnsi="仿宋" w:eastAsia="仿宋" w:cs="仿宋"/>
          <w:color w:val="auto"/>
          <w:sz w:val="24"/>
          <w:szCs w:val="24"/>
          <w:highlight w:val="none"/>
        </w:rPr>
      </w:pPr>
    </w:p>
    <w:p w14:paraId="0D4DAC6E">
      <w:pPr>
        <w:spacing w:line="360" w:lineRule="auto"/>
        <w:rPr>
          <w:rFonts w:hint="eastAsia" w:ascii="仿宋" w:hAnsi="仿宋" w:eastAsia="仿宋" w:cs="仿宋"/>
          <w:color w:val="auto"/>
          <w:sz w:val="24"/>
          <w:szCs w:val="24"/>
          <w:highlight w:val="none"/>
        </w:rPr>
      </w:pPr>
    </w:p>
    <w:p w14:paraId="25235B88">
      <w:pPr>
        <w:widowControl/>
        <w:spacing w:line="360" w:lineRule="auto"/>
        <w:jc w:val="left"/>
        <w:rPr>
          <w:rFonts w:hint="eastAsia" w:ascii="仿宋" w:hAnsi="仿宋" w:eastAsia="仿宋" w:cs="仿宋"/>
          <w:color w:val="auto"/>
          <w:highlight w:val="none"/>
        </w:rPr>
      </w:pPr>
      <w:r>
        <w:rPr>
          <w:rFonts w:hint="eastAsia" w:ascii="仿宋" w:hAnsi="仿宋" w:eastAsia="仿宋" w:cs="仿宋"/>
          <w:b/>
          <w:color w:val="auto"/>
          <w:sz w:val="24"/>
          <w:szCs w:val="24"/>
          <w:highlight w:val="none"/>
        </w:rPr>
        <w:br w:type="page"/>
      </w:r>
    </w:p>
    <w:p w14:paraId="13288870">
      <w:pPr>
        <w:spacing w:line="360" w:lineRule="auto"/>
        <w:jc w:val="center"/>
        <w:outlineLvl w:val="1"/>
        <w:rPr>
          <w:rFonts w:hint="eastAsia" w:ascii="仿宋" w:hAnsi="仿宋" w:eastAsia="仿宋" w:cs="仿宋"/>
          <w:b/>
          <w:color w:val="auto"/>
          <w:sz w:val="24"/>
          <w:szCs w:val="24"/>
          <w:highlight w:val="none"/>
        </w:rPr>
      </w:pPr>
      <w:bookmarkStart w:id="166" w:name="_Toc6735"/>
      <w:bookmarkStart w:id="167" w:name="_Toc21575"/>
      <w:r>
        <w:rPr>
          <w:rFonts w:hint="eastAsia" w:ascii="仿宋" w:hAnsi="仿宋" w:eastAsia="仿宋" w:cs="仿宋"/>
          <w:b/>
          <w:color w:val="auto"/>
          <w:sz w:val="24"/>
          <w:szCs w:val="24"/>
          <w:highlight w:val="none"/>
          <w:lang w:val="en-US" w:eastAsia="zh-CN"/>
        </w:rPr>
        <w:t>8</w:t>
      </w:r>
      <w:r>
        <w:rPr>
          <w:rFonts w:hint="eastAsia" w:ascii="仿宋" w:hAnsi="仿宋" w:eastAsia="仿宋" w:cs="仿宋"/>
          <w:b/>
          <w:color w:val="auto"/>
          <w:sz w:val="24"/>
          <w:szCs w:val="24"/>
          <w:highlight w:val="none"/>
        </w:rPr>
        <w:t>.2 财务状况报告，依法缴纳税收和社会保障资金的相关材料</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66"/>
      <w:bookmarkEnd w:id="167"/>
    </w:p>
    <w:p w14:paraId="69944477">
      <w:pPr>
        <w:spacing w:after="120" w:line="360" w:lineRule="auto"/>
        <w:rPr>
          <w:rFonts w:hint="eastAsia" w:ascii="仿宋" w:hAnsi="仿宋" w:eastAsia="仿宋" w:cs="仿宋"/>
          <w:color w:val="auto"/>
          <w:spacing w:val="10"/>
          <w:kern w:val="0"/>
          <w:sz w:val="24"/>
          <w:szCs w:val="24"/>
          <w:highlight w:val="none"/>
        </w:rPr>
      </w:pPr>
    </w:p>
    <w:p w14:paraId="774EDF59">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一、财务状况报告（满足下述一条要求即可）：</w:t>
      </w:r>
    </w:p>
    <w:p w14:paraId="3199CC39">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要求1、经审计的财务报告（202</w:t>
      </w:r>
      <w:r>
        <w:rPr>
          <w:rFonts w:hint="eastAsia" w:ascii="仿宋" w:hAnsi="仿宋" w:eastAsia="仿宋" w:cs="仿宋"/>
          <w:color w:val="auto"/>
          <w:spacing w:val="10"/>
          <w:szCs w:val="24"/>
          <w:highlight w:val="none"/>
          <w:shd w:val="clear" w:color="auto" w:fill="FFFFFF" w:themeFill="background1"/>
          <w:lang w:val="en-US" w:eastAsia="zh-CN"/>
        </w:rPr>
        <w:t>4</w:t>
      </w:r>
      <w:r>
        <w:rPr>
          <w:rFonts w:hint="eastAsia" w:ascii="仿宋" w:hAnsi="仿宋" w:eastAsia="仿宋" w:cs="仿宋"/>
          <w:color w:val="auto"/>
          <w:spacing w:val="10"/>
          <w:szCs w:val="24"/>
          <w:highlight w:val="none"/>
          <w:shd w:val="clear" w:color="auto" w:fill="FFFFFF" w:themeFill="background1"/>
        </w:rPr>
        <w:t>年度或202</w:t>
      </w:r>
      <w:r>
        <w:rPr>
          <w:rFonts w:hint="eastAsia" w:ascii="仿宋" w:hAnsi="仿宋" w:eastAsia="仿宋" w:cs="仿宋"/>
          <w:color w:val="auto"/>
          <w:spacing w:val="10"/>
          <w:szCs w:val="24"/>
          <w:highlight w:val="none"/>
          <w:shd w:val="clear" w:color="auto" w:fill="FFFFFF" w:themeFill="background1"/>
          <w:lang w:val="en-US" w:eastAsia="zh-CN"/>
        </w:rPr>
        <w:t>5</w:t>
      </w:r>
      <w:r>
        <w:rPr>
          <w:rFonts w:hint="eastAsia" w:ascii="仿宋" w:hAnsi="仿宋" w:eastAsia="仿宋" w:cs="仿宋"/>
          <w:color w:val="auto"/>
          <w:spacing w:val="10"/>
          <w:szCs w:val="24"/>
          <w:highlight w:val="none"/>
          <w:shd w:val="clear" w:color="auto" w:fill="FFFFFF" w:themeFill="background1"/>
        </w:rPr>
        <w:t>年度，包括“四表-注”，即资产负债表、利润表、现金流量表、所有者权益变动表及其附注）或银行出具的资信证明（投标文件递交截止之日前六个月内任意一个月）。</w:t>
      </w:r>
    </w:p>
    <w:p w14:paraId="3FBBF22A">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要求2、成立不足</w:t>
      </w:r>
      <w:r>
        <w:rPr>
          <w:rFonts w:hint="eastAsia" w:ascii="仿宋" w:hAnsi="仿宋" w:eastAsia="仿宋" w:cs="仿宋"/>
          <w:color w:val="auto"/>
          <w:spacing w:val="10"/>
          <w:szCs w:val="24"/>
          <w:highlight w:val="none"/>
          <w:shd w:val="clear" w:color="auto" w:fill="FFFFFF" w:themeFill="background1"/>
          <w:lang w:val="en-US" w:eastAsia="zh-CN"/>
        </w:rPr>
        <w:t>六</w:t>
      </w:r>
      <w:r>
        <w:rPr>
          <w:rFonts w:hint="eastAsia" w:ascii="仿宋" w:hAnsi="仿宋" w:eastAsia="仿宋" w:cs="仿宋"/>
          <w:color w:val="auto"/>
          <w:spacing w:val="10"/>
          <w:szCs w:val="24"/>
          <w:highlight w:val="none"/>
          <w:shd w:val="clear" w:color="auto" w:fill="FFFFFF" w:themeFill="background1"/>
        </w:rPr>
        <w:t>个月（以投标文件递交截止之日为期限）的投标人无需提供。</w:t>
      </w:r>
    </w:p>
    <w:p w14:paraId="56B762E2">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p>
    <w:p w14:paraId="0A8A2DD0">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二、依法缴纳税收和社会保障资金的相关材料</w:t>
      </w:r>
    </w:p>
    <w:p w14:paraId="12713D2B">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2.1、依法缴纳税收的证明材料：</w:t>
      </w:r>
    </w:p>
    <w:p w14:paraId="7E273A14">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投标人参加政府采购活动前一段时间（投标文件递交截止之日前六个月内任一个月）内缴纳税收的完税凭证（指各种完税证、缴款书、印花税票、扣（收）税凭证以及其他完税证明）。</w:t>
      </w:r>
    </w:p>
    <w:p w14:paraId="2B747483">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2.2、依法缴纳社会保障资金的证明材料：</w:t>
      </w:r>
    </w:p>
    <w:p w14:paraId="718B56A6">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投标人参加政府采购活动前一段时间（投标文件递交截止之日前六个月内任一个月）内缴纳社会保险的凭据，其他组织和自然人也需要提供缴纳税收的凭据和缴纳社会保险的凭据。</w:t>
      </w:r>
    </w:p>
    <w:p w14:paraId="74EA5075">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2.3、依法免税或不需要缴纳社会保障资金的</w:t>
      </w:r>
      <w:r>
        <w:rPr>
          <w:rFonts w:hint="eastAsia" w:ascii="仿宋" w:hAnsi="仿宋" w:eastAsia="仿宋" w:cs="仿宋"/>
          <w:color w:val="auto"/>
          <w:spacing w:val="10"/>
          <w:szCs w:val="24"/>
          <w:highlight w:val="none"/>
          <w:shd w:val="clear" w:color="auto" w:fill="FFFFFF" w:themeFill="background1"/>
          <w:lang w:eastAsia="zh-CN"/>
        </w:rPr>
        <w:t>投标人</w:t>
      </w:r>
      <w:r>
        <w:rPr>
          <w:rFonts w:hint="eastAsia" w:ascii="仿宋" w:hAnsi="仿宋" w:eastAsia="仿宋" w:cs="仿宋"/>
          <w:color w:val="auto"/>
          <w:spacing w:val="10"/>
          <w:szCs w:val="24"/>
          <w:highlight w:val="none"/>
          <w:shd w:val="clear" w:color="auto" w:fill="FFFFFF" w:themeFill="background1"/>
        </w:rPr>
        <w:t>，应提供相应文件证明其依法免税或不需要缴纳社会保障资金。</w:t>
      </w:r>
    </w:p>
    <w:p w14:paraId="3E1834A2">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p>
    <w:p w14:paraId="10FAFF0E">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三、注：</w:t>
      </w:r>
    </w:p>
    <w:p w14:paraId="745ABE33">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3.1、如因有关主管部门政策调整，部分证明材料有所增减，以最新政策要求为准；</w:t>
      </w:r>
    </w:p>
    <w:p w14:paraId="3B292C2A">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3.2、如</w:t>
      </w:r>
      <w:r>
        <w:rPr>
          <w:rFonts w:hint="eastAsia" w:ascii="仿宋" w:hAnsi="仿宋" w:eastAsia="仿宋" w:cs="仿宋"/>
          <w:color w:val="auto"/>
          <w:spacing w:val="10"/>
          <w:szCs w:val="24"/>
          <w:highlight w:val="none"/>
          <w:shd w:val="clear" w:color="auto" w:fill="FFFFFF" w:themeFill="background1"/>
          <w:lang w:eastAsia="zh-CN"/>
        </w:rPr>
        <w:t>投标人</w:t>
      </w:r>
      <w:r>
        <w:rPr>
          <w:rFonts w:hint="eastAsia" w:ascii="仿宋" w:hAnsi="仿宋" w:eastAsia="仿宋" w:cs="仿宋"/>
          <w:color w:val="auto"/>
          <w:spacing w:val="10"/>
          <w:szCs w:val="24"/>
          <w:highlight w:val="none"/>
          <w:shd w:val="clear" w:color="auto" w:fill="FFFFFF" w:themeFill="background1"/>
        </w:rPr>
        <w:t>所在地有关主管部门反馈的证明材料与本文中要求不一致时，以当地要求为准，但须</w:t>
      </w:r>
      <w:r>
        <w:rPr>
          <w:rFonts w:hint="eastAsia" w:ascii="仿宋" w:hAnsi="仿宋" w:eastAsia="仿宋" w:cs="仿宋"/>
          <w:color w:val="auto"/>
          <w:spacing w:val="10"/>
          <w:szCs w:val="24"/>
          <w:highlight w:val="none"/>
          <w:shd w:val="clear" w:color="auto" w:fill="FFFFFF" w:themeFill="background1"/>
          <w:lang w:eastAsia="zh-CN"/>
        </w:rPr>
        <w:t>投标人</w:t>
      </w:r>
      <w:r>
        <w:rPr>
          <w:rFonts w:hint="eastAsia" w:ascii="仿宋" w:hAnsi="仿宋" w:eastAsia="仿宋" w:cs="仿宋"/>
          <w:color w:val="auto"/>
          <w:spacing w:val="10"/>
          <w:szCs w:val="24"/>
          <w:highlight w:val="none"/>
          <w:shd w:val="clear" w:color="auto" w:fill="FFFFFF" w:themeFill="background1"/>
        </w:rPr>
        <w:t>提供文字说明。</w:t>
      </w:r>
    </w:p>
    <w:p w14:paraId="2791E326">
      <w:pPr>
        <w:spacing w:after="120" w:line="360" w:lineRule="auto"/>
        <w:ind w:firstLine="460" w:firstLineChars="200"/>
        <w:rPr>
          <w:rFonts w:hint="eastAsia" w:ascii="仿宋" w:hAnsi="仿宋" w:eastAsia="仿宋" w:cs="仿宋"/>
          <w:color w:val="auto"/>
          <w:spacing w:val="10"/>
          <w:szCs w:val="24"/>
          <w:highlight w:val="none"/>
          <w:shd w:val="clear" w:color="auto" w:fill="FFFFFF" w:themeFill="background1"/>
        </w:rPr>
      </w:pPr>
    </w:p>
    <w:p w14:paraId="181784BD">
      <w:pPr>
        <w:rPr>
          <w:rFonts w:hint="eastAsia" w:ascii="仿宋" w:hAnsi="仿宋" w:eastAsia="仿宋" w:cs="仿宋"/>
          <w:b/>
          <w:color w:val="auto"/>
          <w:sz w:val="24"/>
          <w:szCs w:val="24"/>
          <w:highlight w:val="none"/>
        </w:rPr>
      </w:pPr>
      <w:bookmarkStart w:id="168" w:name="_Toc3038"/>
      <w:bookmarkStart w:id="169" w:name="_Toc24817"/>
      <w:bookmarkStart w:id="170" w:name="_Toc141050517"/>
      <w:bookmarkStart w:id="171" w:name="_Toc8262"/>
      <w:bookmarkStart w:id="172" w:name="_Toc130252624"/>
      <w:bookmarkStart w:id="173" w:name="_Toc15267"/>
      <w:bookmarkStart w:id="174" w:name="_Toc113901851"/>
      <w:bookmarkStart w:id="175" w:name="_Toc22195"/>
      <w:bookmarkStart w:id="176" w:name="_Toc6490"/>
      <w:bookmarkStart w:id="177" w:name="_Toc20521"/>
      <w:bookmarkStart w:id="178" w:name="_Toc24943"/>
      <w:bookmarkStart w:id="179" w:name="_Toc28756"/>
      <w:bookmarkStart w:id="180" w:name="_Toc28937"/>
      <w:bookmarkStart w:id="181" w:name="_Toc128476880"/>
      <w:bookmarkStart w:id="182" w:name="_Toc6527"/>
      <w:bookmarkStart w:id="183" w:name="_Toc29582"/>
      <w:bookmarkStart w:id="184" w:name="_Toc28397"/>
      <w:bookmarkStart w:id="185" w:name="_Toc111556488"/>
      <w:r>
        <w:rPr>
          <w:rFonts w:hint="eastAsia" w:ascii="仿宋" w:hAnsi="仿宋" w:eastAsia="仿宋" w:cs="仿宋"/>
          <w:b/>
          <w:color w:val="auto"/>
          <w:sz w:val="24"/>
          <w:szCs w:val="24"/>
          <w:highlight w:val="none"/>
        </w:rPr>
        <w:br w:type="page"/>
      </w:r>
    </w:p>
    <w:p w14:paraId="663F6F92">
      <w:pPr>
        <w:tabs>
          <w:tab w:val="center" w:pos="4832"/>
          <w:tab w:val="left" w:pos="7140"/>
        </w:tabs>
        <w:spacing w:line="360" w:lineRule="auto"/>
        <w:jc w:val="center"/>
        <w:outlineLvl w:val="1"/>
        <w:rPr>
          <w:rFonts w:hint="eastAsia" w:ascii="仿宋" w:hAnsi="仿宋" w:eastAsia="仿宋" w:cs="仿宋"/>
          <w:b/>
          <w:color w:val="auto"/>
          <w:sz w:val="24"/>
          <w:szCs w:val="24"/>
          <w:highlight w:val="none"/>
        </w:rPr>
      </w:pPr>
      <w:bookmarkStart w:id="186" w:name="_Toc6917"/>
      <w:bookmarkStart w:id="187" w:name="_Toc31926"/>
      <w:bookmarkStart w:id="188" w:name="_Toc22128"/>
      <w:bookmarkStart w:id="189" w:name="_Toc13146"/>
      <w:bookmarkStart w:id="190" w:name="_Toc30845"/>
      <w:r>
        <w:rPr>
          <w:rFonts w:hint="eastAsia" w:ascii="仿宋" w:hAnsi="仿宋" w:eastAsia="仿宋" w:cs="仿宋"/>
          <w:b/>
          <w:color w:val="auto"/>
          <w:sz w:val="24"/>
          <w:szCs w:val="24"/>
          <w:highlight w:val="none"/>
          <w:lang w:val="en-US" w:eastAsia="zh-CN"/>
        </w:rPr>
        <w:t>8</w:t>
      </w:r>
      <w:r>
        <w:rPr>
          <w:rFonts w:hint="eastAsia" w:ascii="仿宋" w:hAnsi="仿宋" w:eastAsia="仿宋" w:cs="仿宋"/>
          <w:b/>
          <w:color w:val="auto"/>
          <w:sz w:val="24"/>
          <w:szCs w:val="24"/>
          <w:highlight w:val="none"/>
        </w:rPr>
        <w:t>.3 具备履行合同所必需的设备和专业技术能力的证明材料</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6"/>
      <w:bookmarkEnd w:id="187"/>
      <w:bookmarkEnd w:id="188"/>
      <w:bookmarkEnd w:id="189"/>
      <w:bookmarkEnd w:id="190"/>
    </w:p>
    <w:p w14:paraId="3688A8C7">
      <w:pPr>
        <w:spacing w:line="360" w:lineRule="auto"/>
        <w:jc w:val="center"/>
        <w:rPr>
          <w:rFonts w:hint="eastAsia" w:ascii="仿宋" w:hAnsi="仿宋" w:eastAsia="仿宋" w:cs="仿宋"/>
          <w:b/>
          <w:color w:val="auto"/>
          <w:sz w:val="24"/>
          <w:szCs w:val="24"/>
          <w:highlight w:val="none"/>
        </w:rPr>
      </w:pPr>
    </w:p>
    <w:p w14:paraId="5430C06A">
      <w:pPr>
        <w:spacing w:line="360" w:lineRule="auto"/>
        <w:jc w:val="center"/>
        <w:rPr>
          <w:rFonts w:hint="eastAsia" w:ascii="仿宋" w:hAnsi="仿宋" w:eastAsia="仿宋" w:cs="仿宋"/>
          <w:b/>
          <w:color w:val="auto"/>
          <w:sz w:val="24"/>
          <w:szCs w:val="24"/>
          <w:highlight w:val="none"/>
        </w:rPr>
      </w:pPr>
    </w:p>
    <w:p w14:paraId="2483ADC4">
      <w:pPr>
        <w:spacing w:line="360" w:lineRule="auto"/>
        <w:jc w:val="center"/>
        <w:rPr>
          <w:rFonts w:hint="eastAsia" w:ascii="仿宋" w:hAnsi="仿宋" w:eastAsia="仿宋" w:cs="仿宋"/>
          <w:b/>
          <w:color w:val="auto"/>
          <w:sz w:val="24"/>
          <w:szCs w:val="24"/>
          <w:highlight w:val="none"/>
        </w:rPr>
      </w:pPr>
    </w:p>
    <w:p w14:paraId="3412A026">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具有履行合同所必需的设备和专业技术能力的承诺</w:t>
      </w:r>
      <w:bookmarkEnd w:id="185"/>
      <w:r>
        <w:rPr>
          <w:rFonts w:hint="eastAsia" w:ascii="仿宋" w:hAnsi="仿宋" w:eastAsia="仿宋" w:cs="仿宋"/>
          <w:b/>
          <w:color w:val="auto"/>
          <w:sz w:val="24"/>
          <w:szCs w:val="24"/>
          <w:highlight w:val="none"/>
        </w:rPr>
        <w:t>函</w:t>
      </w:r>
    </w:p>
    <w:p w14:paraId="76003852">
      <w:pPr>
        <w:adjustRightInd w:val="0"/>
        <w:snapToGrid w:val="0"/>
        <w:spacing w:line="360" w:lineRule="auto"/>
        <w:ind w:firstLine="480" w:firstLineChars="200"/>
        <w:jc w:val="center"/>
        <w:rPr>
          <w:rFonts w:hint="eastAsia" w:ascii="仿宋" w:hAnsi="仿宋" w:eastAsia="仿宋" w:cs="仿宋"/>
          <w:color w:val="auto"/>
          <w:sz w:val="24"/>
          <w:szCs w:val="24"/>
          <w:highlight w:val="none"/>
        </w:rPr>
      </w:pPr>
    </w:p>
    <w:p w14:paraId="4C7DB7CB">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（采购人名称）</w:t>
      </w:r>
    </w:p>
    <w:p w14:paraId="2C96C201">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p>
    <w:p w14:paraId="2F9B8A6A">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我单位郑重承诺： </w:t>
      </w:r>
    </w:p>
    <w:p w14:paraId="620BB08E">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我单位具备履行</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eastAsia="zh-CN"/>
        </w:rPr>
        <w:t>项目名称</w:t>
      </w:r>
      <w:r>
        <w:rPr>
          <w:rFonts w:hint="eastAsia" w:ascii="仿宋" w:hAnsi="仿宋" w:eastAsia="仿宋" w:cs="仿宋"/>
          <w:color w:val="auto"/>
          <w:kern w:val="0"/>
          <w:sz w:val="24"/>
          <w:szCs w:val="24"/>
          <w:highlight w:val="none"/>
        </w:rPr>
        <w:t>）合同所必需的设备和专业技术能力；</w:t>
      </w:r>
    </w:p>
    <w:p w14:paraId="2A052C77">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特此承诺。 </w:t>
      </w:r>
    </w:p>
    <w:p w14:paraId="7D356CBC">
      <w:pPr>
        <w:autoSpaceDE w:val="0"/>
        <w:autoSpaceDN w:val="0"/>
        <w:adjustRightInd w:val="0"/>
        <w:spacing w:line="360" w:lineRule="auto"/>
        <w:jc w:val="left"/>
        <w:rPr>
          <w:rFonts w:hint="eastAsia" w:ascii="仿宋" w:hAnsi="仿宋" w:eastAsia="仿宋" w:cs="仿宋"/>
          <w:color w:val="auto"/>
          <w:kern w:val="0"/>
          <w:sz w:val="24"/>
          <w:szCs w:val="24"/>
          <w:highlight w:val="none"/>
        </w:rPr>
      </w:pPr>
    </w:p>
    <w:p w14:paraId="319D32D8">
      <w:pPr>
        <w:autoSpaceDE w:val="0"/>
        <w:autoSpaceDN w:val="0"/>
        <w:adjustRightInd w:val="0"/>
        <w:spacing w:line="360" w:lineRule="auto"/>
        <w:jc w:val="left"/>
        <w:rPr>
          <w:rFonts w:hint="eastAsia" w:ascii="仿宋" w:hAnsi="仿宋" w:eastAsia="仿宋" w:cs="仿宋"/>
          <w:color w:val="auto"/>
          <w:kern w:val="0"/>
          <w:sz w:val="24"/>
          <w:szCs w:val="24"/>
          <w:highlight w:val="none"/>
        </w:rPr>
      </w:pPr>
    </w:p>
    <w:p w14:paraId="69F005D5">
      <w:pPr>
        <w:autoSpaceDE w:val="0"/>
        <w:autoSpaceDN w:val="0"/>
        <w:adjustRightInd w:val="0"/>
        <w:spacing w:line="360" w:lineRule="auto"/>
        <w:jc w:val="left"/>
        <w:rPr>
          <w:rFonts w:hint="eastAsia" w:ascii="仿宋" w:hAnsi="仿宋" w:eastAsia="仿宋" w:cs="仿宋"/>
          <w:color w:val="auto"/>
          <w:kern w:val="0"/>
          <w:sz w:val="24"/>
          <w:szCs w:val="24"/>
          <w:highlight w:val="none"/>
        </w:rPr>
      </w:pPr>
    </w:p>
    <w:p w14:paraId="2AAA97E9">
      <w:pPr>
        <w:autoSpaceDE w:val="0"/>
        <w:autoSpaceDN w:val="0"/>
        <w:adjustRightInd w:val="0"/>
        <w:spacing w:line="360" w:lineRule="auto"/>
        <w:jc w:val="left"/>
        <w:rPr>
          <w:rFonts w:hint="eastAsia" w:ascii="仿宋" w:hAnsi="仿宋" w:eastAsia="仿宋" w:cs="仿宋"/>
          <w:color w:val="auto"/>
          <w:kern w:val="0"/>
          <w:sz w:val="24"/>
          <w:szCs w:val="24"/>
          <w:highlight w:val="none"/>
        </w:rPr>
      </w:pPr>
    </w:p>
    <w:p w14:paraId="4D4393B5">
      <w:pPr>
        <w:widowControl/>
        <w:shd w:val="clear" w:color="auto" w:fill="FFFFFF"/>
        <w:snapToGrid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58752A08">
      <w:pPr>
        <w:widowControl/>
        <w:shd w:val="clear" w:color="auto" w:fill="FFFFFF"/>
        <w:snapToGrid w:val="0"/>
        <w:spacing w:line="360" w:lineRule="auto"/>
        <w:jc w:val="left"/>
        <w:rPr>
          <w:rFonts w:hint="eastAsia" w:ascii="仿宋" w:hAnsi="仿宋" w:eastAsia="仿宋" w:cs="仿宋"/>
          <w:color w:val="auto"/>
          <w:kern w:val="0"/>
          <w:sz w:val="24"/>
          <w:szCs w:val="24"/>
          <w:highlight w:val="none"/>
        </w:rPr>
      </w:pPr>
    </w:p>
    <w:p w14:paraId="1B99BB5A">
      <w:pPr>
        <w:widowControl/>
        <w:shd w:val="clear" w:color="auto" w:fill="FFFFFF"/>
        <w:snapToGrid w:val="0"/>
        <w:spacing w:line="360" w:lineRule="auto"/>
        <w:jc w:val="left"/>
        <w:rPr>
          <w:rFonts w:hint="eastAsia" w:ascii="仿宋" w:hAnsi="仿宋" w:eastAsia="仿宋" w:cs="仿宋"/>
          <w:color w:val="auto"/>
          <w:kern w:val="0"/>
          <w:sz w:val="24"/>
          <w:szCs w:val="24"/>
          <w:highlight w:val="none"/>
        </w:rPr>
      </w:pPr>
    </w:p>
    <w:p w14:paraId="2C85C112">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日期： 年  月  日</w:t>
      </w:r>
    </w:p>
    <w:p w14:paraId="71480109">
      <w:pPr>
        <w:adjustRightInd w:val="0"/>
        <w:snapToGrid w:val="0"/>
        <w:spacing w:line="360" w:lineRule="auto"/>
        <w:rPr>
          <w:rFonts w:hint="eastAsia" w:ascii="仿宋" w:hAnsi="仿宋" w:eastAsia="仿宋" w:cs="仿宋"/>
          <w:bCs/>
          <w:color w:val="auto"/>
          <w:sz w:val="24"/>
          <w:szCs w:val="24"/>
          <w:highlight w:val="none"/>
        </w:rPr>
      </w:pPr>
    </w:p>
    <w:p w14:paraId="19A47431">
      <w:pPr>
        <w:spacing w:line="360" w:lineRule="auto"/>
        <w:rPr>
          <w:rFonts w:hint="eastAsia" w:ascii="仿宋" w:hAnsi="仿宋" w:eastAsia="仿宋" w:cs="仿宋"/>
          <w:color w:val="auto"/>
          <w:sz w:val="24"/>
          <w:szCs w:val="24"/>
          <w:highlight w:val="none"/>
        </w:rPr>
      </w:pPr>
    </w:p>
    <w:p w14:paraId="0C21FAEE">
      <w:pPr>
        <w:spacing w:line="360" w:lineRule="auto"/>
        <w:rPr>
          <w:rFonts w:hint="eastAsia" w:ascii="仿宋" w:hAnsi="仿宋" w:eastAsia="仿宋" w:cs="仿宋"/>
          <w:color w:val="auto"/>
          <w:sz w:val="24"/>
          <w:szCs w:val="24"/>
          <w:highlight w:val="none"/>
        </w:rPr>
      </w:pPr>
    </w:p>
    <w:p w14:paraId="77D244A1">
      <w:pPr>
        <w:spacing w:line="360" w:lineRule="auto"/>
        <w:rPr>
          <w:rFonts w:hint="eastAsia" w:ascii="仿宋" w:hAnsi="仿宋" w:eastAsia="仿宋" w:cs="仿宋"/>
          <w:color w:val="auto"/>
          <w:sz w:val="24"/>
          <w:szCs w:val="24"/>
          <w:highlight w:val="none"/>
        </w:rPr>
      </w:pPr>
    </w:p>
    <w:p w14:paraId="7895F352">
      <w:pPr>
        <w:spacing w:line="360" w:lineRule="auto"/>
        <w:rPr>
          <w:rFonts w:hint="eastAsia" w:ascii="仿宋" w:hAnsi="仿宋" w:eastAsia="仿宋" w:cs="仿宋"/>
          <w:color w:val="auto"/>
          <w:sz w:val="24"/>
          <w:szCs w:val="24"/>
          <w:highlight w:val="none"/>
        </w:rPr>
      </w:pPr>
    </w:p>
    <w:p w14:paraId="2D2A2DA2">
      <w:pPr>
        <w:spacing w:line="360" w:lineRule="auto"/>
        <w:rPr>
          <w:rFonts w:hint="eastAsia" w:ascii="仿宋" w:hAnsi="仿宋" w:eastAsia="仿宋" w:cs="仿宋"/>
          <w:color w:val="auto"/>
          <w:sz w:val="24"/>
          <w:szCs w:val="24"/>
          <w:highlight w:val="none"/>
        </w:rPr>
      </w:pPr>
    </w:p>
    <w:p w14:paraId="656756FF">
      <w:pPr>
        <w:spacing w:line="360" w:lineRule="auto"/>
        <w:rPr>
          <w:rFonts w:hint="eastAsia" w:ascii="仿宋" w:hAnsi="仿宋" w:eastAsia="仿宋" w:cs="仿宋"/>
          <w:color w:val="auto"/>
          <w:sz w:val="24"/>
          <w:szCs w:val="24"/>
          <w:highlight w:val="none"/>
        </w:rPr>
      </w:pPr>
    </w:p>
    <w:p w14:paraId="724127BD">
      <w:pPr>
        <w:tabs>
          <w:tab w:val="center" w:pos="4832"/>
          <w:tab w:val="left" w:pos="7140"/>
        </w:tabs>
        <w:spacing w:line="360" w:lineRule="auto"/>
        <w:jc w:val="center"/>
        <w:outlineLvl w:val="1"/>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br w:type="page"/>
      </w:r>
      <w:bookmarkStart w:id="191" w:name="_Toc17656"/>
      <w:bookmarkStart w:id="192" w:name="_Toc5472"/>
      <w:bookmarkStart w:id="193" w:name="_Toc27933"/>
      <w:bookmarkStart w:id="194" w:name="_Toc1350"/>
      <w:bookmarkStart w:id="195" w:name="_Toc12060"/>
      <w:bookmarkStart w:id="196" w:name="_Toc1561"/>
      <w:bookmarkStart w:id="197" w:name="_Toc12742"/>
      <w:bookmarkStart w:id="198" w:name="_Toc128476881"/>
      <w:bookmarkStart w:id="199" w:name="_Toc9960"/>
      <w:bookmarkStart w:id="200" w:name="_Toc18553"/>
      <w:bookmarkStart w:id="201" w:name="_Toc14597"/>
      <w:bookmarkStart w:id="202" w:name="_Toc31613"/>
      <w:bookmarkStart w:id="203" w:name="_Toc24529"/>
      <w:bookmarkStart w:id="204" w:name="_Toc12824"/>
      <w:bookmarkStart w:id="205" w:name="_Toc154"/>
      <w:bookmarkStart w:id="206" w:name="_Toc19260"/>
      <w:bookmarkStart w:id="207" w:name="_Toc141050518"/>
      <w:bookmarkStart w:id="208" w:name="_Toc113901852"/>
      <w:bookmarkStart w:id="209" w:name="_Toc130252625"/>
      <w:bookmarkStart w:id="210" w:name="_Toc16035"/>
      <w:bookmarkStart w:id="211" w:name="_Toc9901"/>
      <w:bookmarkStart w:id="212" w:name="_Toc29127"/>
      <w:bookmarkStart w:id="213" w:name="_Toc111556490"/>
      <w:r>
        <w:rPr>
          <w:rFonts w:hint="eastAsia" w:ascii="仿宋" w:hAnsi="仿宋" w:eastAsia="仿宋" w:cs="仿宋"/>
          <w:b/>
          <w:color w:val="auto"/>
          <w:sz w:val="24"/>
          <w:szCs w:val="24"/>
          <w:highlight w:val="none"/>
          <w:lang w:val="en-US" w:eastAsia="zh-CN"/>
        </w:rPr>
        <w:t>8</w:t>
      </w:r>
      <w:r>
        <w:rPr>
          <w:rFonts w:hint="eastAsia" w:ascii="仿宋" w:hAnsi="仿宋" w:eastAsia="仿宋" w:cs="仿宋"/>
          <w:b/>
          <w:color w:val="auto"/>
          <w:sz w:val="24"/>
          <w:szCs w:val="24"/>
          <w:highlight w:val="none"/>
        </w:rPr>
        <w:t>.4 参加政府采购活动前3年内在经营活动中没有重大违法记录的书面声明</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bookmarkEnd w:id="213"/>
    <w:p w14:paraId="719484F3">
      <w:pPr>
        <w:widowControl/>
        <w:adjustRightInd w:val="0"/>
        <w:snapToGrid w:val="0"/>
        <w:spacing w:line="360" w:lineRule="auto"/>
        <w:rPr>
          <w:rFonts w:hint="eastAsia" w:ascii="仿宋" w:hAnsi="仿宋" w:eastAsia="仿宋" w:cs="仿宋"/>
          <w:color w:val="auto"/>
          <w:sz w:val="24"/>
          <w:szCs w:val="24"/>
          <w:highlight w:val="none"/>
        </w:rPr>
      </w:pPr>
    </w:p>
    <w:p w14:paraId="4837C3D4">
      <w:pPr>
        <w:widowControl/>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参加政府采购活动前3年内在经营活动中没有重大违法记录的书面声明</w:t>
      </w:r>
    </w:p>
    <w:p w14:paraId="6CEAAE77">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p>
    <w:p w14:paraId="0EF8C3F4">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（采购人名称）</w:t>
      </w:r>
    </w:p>
    <w:p w14:paraId="3AF9068B">
      <w:pPr>
        <w:adjustRightInd w:val="0"/>
        <w:snapToGrid w:val="0"/>
        <w:spacing w:line="360" w:lineRule="auto"/>
        <w:ind w:firstLine="480" w:firstLineChars="200"/>
        <w:rPr>
          <w:rFonts w:hint="eastAsia" w:ascii="仿宋" w:hAnsi="仿宋" w:eastAsia="仿宋" w:cs="仿宋"/>
          <w:color w:val="auto"/>
          <w:sz w:val="24"/>
          <w:szCs w:val="24"/>
          <w:highlight w:val="none"/>
        </w:rPr>
      </w:pPr>
    </w:p>
    <w:p w14:paraId="596FAF35">
      <w:pPr>
        <w:adjustRightInd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我单位在参与</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lang w:eastAsia="zh-CN"/>
        </w:rPr>
        <w:t>项目名称</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rPr>
        <w:t>前三年内（以</w:t>
      </w:r>
      <w:r>
        <w:rPr>
          <w:rFonts w:hint="eastAsia" w:ascii="仿宋" w:hAnsi="仿宋" w:eastAsia="仿宋" w:cs="仿宋"/>
          <w:color w:val="auto"/>
          <w:sz w:val="24"/>
          <w:szCs w:val="24"/>
          <w:highlight w:val="none"/>
        </w:rPr>
        <w:t>投标文件递交截止之日为期限</w:t>
      </w:r>
      <w:r>
        <w:rPr>
          <w:rFonts w:hint="eastAsia" w:ascii="仿宋" w:hAnsi="仿宋" w:eastAsia="仿宋" w:cs="仿宋"/>
          <w:color w:val="auto"/>
          <w:kern w:val="0"/>
          <w:sz w:val="24"/>
          <w:szCs w:val="24"/>
          <w:highlight w:val="none"/>
        </w:rPr>
        <w:t>）在经营活动中没有重大违法记录。</w:t>
      </w:r>
    </w:p>
    <w:p w14:paraId="0EE873A4">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若贵方在本项目采购过程中发现我方参加政府采购活动前三年内有重大违法记录；</w:t>
      </w:r>
      <w:r>
        <w:rPr>
          <w:rFonts w:hint="eastAsia" w:ascii="仿宋" w:hAnsi="仿宋" w:eastAsia="仿宋" w:cs="仿宋"/>
          <w:color w:val="auto"/>
          <w:kern w:val="0"/>
          <w:sz w:val="24"/>
          <w:szCs w:val="24"/>
          <w:highlight w:val="none"/>
        </w:rPr>
        <w:t>我单位</w:t>
      </w:r>
      <w:r>
        <w:rPr>
          <w:rFonts w:hint="eastAsia" w:ascii="仿宋" w:hAnsi="仿宋" w:eastAsia="仿宋" w:cs="仿宋"/>
          <w:color w:val="auto"/>
          <w:sz w:val="24"/>
          <w:szCs w:val="24"/>
          <w:highlight w:val="none"/>
        </w:rPr>
        <w:t>将无条件退出本项目的投标，并承担因此引起的一切后果。我方对此声明负全部法律责任。</w:t>
      </w:r>
    </w:p>
    <w:p w14:paraId="4917EC70">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特此声明！</w:t>
      </w:r>
    </w:p>
    <w:p w14:paraId="19A9702F">
      <w:pPr>
        <w:adjustRightInd w:val="0"/>
        <w:snapToGrid w:val="0"/>
        <w:spacing w:line="360" w:lineRule="auto"/>
        <w:ind w:firstLine="480" w:firstLineChars="200"/>
        <w:rPr>
          <w:rFonts w:hint="eastAsia" w:ascii="仿宋" w:hAnsi="仿宋" w:eastAsia="仿宋" w:cs="仿宋"/>
          <w:color w:val="auto"/>
          <w:sz w:val="24"/>
          <w:szCs w:val="24"/>
          <w:highlight w:val="none"/>
        </w:rPr>
      </w:pPr>
    </w:p>
    <w:p w14:paraId="2A687399">
      <w:pPr>
        <w:adjustRightInd w:val="0"/>
        <w:snapToGrid w:val="0"/>
        <w:spacing w:line="360" w:lineRule="auto"/>
        <w:ind w:firstLine="480" w:firstLineChars="200"/>
        <w:rPr>
          <w:rFonts w:hint="eastAsia" w:ascii="仿宋" w:hAnsi="仿宋" w:eastAsia="仿宋" w:cs="仿宋"/>
          <w:color w:val="auto"/>
          <w:sz w:val="24"/>
          <w:szCs w:val="24"/>
          <w:highlight w:val="none"/>
        </w:rPr>
      </w:pPr>
    </w:p>
    <w:p w14:paraId="3DA7A54A">
      <w:pPr>
        <w:adjustRightInd w:val="0"/>
        <w:snapToGrid w:val="0"/>
        <w:spacing w:line="360" w:lineRule="auto"/>
        <w:ind w:firstLine="42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备注：</w:t>
      </w:r>
    </w:p>
    <w:p w14:paraId="57D22957">
      <w:pPr>
        <w:adjustRightInd w:val="0"/>
        <w:snapToGrid w:val="0"/>
        <w:spacing w:line="360" w:lineRule="auto"/>
        <w:ind w:firstLine="420" w:firstLineChars="200"/>
        <w:rPr>
          <w:rFonts w:hint="eastAsia" w:ascii="仿宋" w:hAnsi="仿宋" w:eastAsia="仿宋" w:cs="仿宋"/>
          <w:color w:val="auto"/>
          <w:sz w:val="24"/>
          <w:szCs w:val="24"/>
          <w:highlight w:val="none"/>
        </w:rPr>
      </w:pPr>
      <w:r>
        <w:rPr>
          <w:rFonts w:hint="eastAsia" w:ascii="仿宋" w:hAnsi="仿宋" w:eastAsia="仿宋" w:cs="仿宋"/>
          <w:color w:val="auto"/>
          <w:szCs w:val="24"/>
          <w:highlight w:val="none"/>
        </w:rPr>
        <w:t>若投标人在投标文件递交截止之日成立时间不足三年，以自成立以来的时间计取。</w:t>
      </w:r>
    </w:p>
    <w:p w14:paraId="4E421D78">
      <w:pPr>
        <w:adjustRightInd w:val="0"/>
        <w:snapToGrid w:val="0"/>
        <w:spacing w:line="360" w:lineRule="auto"/>
        <w:ind w:firstLine="480" w:firstLineChars="200"/>
        <w:rPr>
          <w:rFonts w:hint="eastAsia" w:ascii="仿宋" w:hAnsi="仿宋" w:eastAsia="仿宋" w:cs="仿宋"/>
          <w:color w:val="auto"/>
          <w:kern w:val="0"/>
          <w:sz w:val="24"/>
          <w:szCs w:val="24"/>
          <w:highlight w:val="none"/>
        </w:rPr>
      </w:pPr>
    </w:p>
    <w:p w14:paraId="4AEF244D">
      <w:pPr>
        <w:adjustRightInd w:val="0"/>
        <w:snapToGrid w:val="0"/>
        <w:spacing w:line="360" w:lineRule="auto"/>
        <w:ind w:firstLine="3112" w:firstLineChars="1297"/>
        <w:rPr>
          <w:rFonts w:hint="eastAsia" w:ascii="仿宋" w:hAnsi="仿宋" w:eastAsia="仿宋" w:cs="仿宋"/>
          <w:color w:val="auto"/>
          <w:sz w:val="24"/>
          <w:szCs w:val="24"/>
          <w:highlight w:val="none"/>
        </w:rPr>
      </w:pPr>
    </w:p>
    <w:p w14:paraId="3A02E3BE">
      <w:pPr>
        <w:widowControl/>
        <w:shd w:val="clear" w:color="auto" w:fill="FFFFFF"/>
        <w:snapToGrid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288F7DC3">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rPr>
      </w:pPr>
    </w:p>
    <w:p w14:paraId="62E7B7EC">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rPr>
      </w:pPr>
    </w:p>
    <w:p w14:paraId="10F5AA32">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日期： 年  月  日</w:t>
      </w:r>
    </w:p>
    <w:p w14:paraId="05D71FE8">
      <w:pPr>
        <w:widowControl/>
        <w:shd w:val="clear" w:color="auto" w:fill="FFFFFF"/>
        <w:snapToGrid w:val="0"/>
        <w:spacing w:line="360" w:lineRule="auto"/>
        <w:ind w:firstLine="420"/>
        <w:rPr>
          <w:rFonts w:hint="eastAsia" w:ascii="仿宋" w:hAnsi="仿宋" w:eastAsia="仿宋" w:cs="仿宋"/>
          <w:color w:val="auto"/>
          <w:kern w:val="0"/>
          <w:sz w:val="24"/>
          <w:szCs w:val="24"/>
          <w:highlight w:val="none"/>
        </w:rPr>
      </w:pPr>
    </w:p>
    <w:p w14:paraId="1AF206A8">
      <w:pPr>
        <w:tabs>
          <w:tab w:val="center" w:pos="4832"/>
          <w:tab w:val="left" w:pos="7140"/>
        </w:tabs>
        <w:spacing w:line="360" w:lineRule="auto"/>
        <w:jc w:val="center"/>
        <w:outlineLvl w:val="1"/>
        <w:rPr>
          <w:rFonts w:hint="eastAsia" w:ascii="仿宋" w:hAnsi="仿宋" w:eastAsia="仿宋" w:cs="仿宋"/>
          <w:b/>
          <w:color w:val="auto"/>
          <w:sz w:val="24"/>
          <w:szCs w:val="24"/>
          <w:highlight w:val="none"/>
        </w:rPr>
      </w:pPr>
      <w:r>
        <w:rPr>
          <w:rFonts w:hint="eastAsia" w:ascii="仿宋" w:hAnsi="仿宋" w:eastAsia="仿宋" w:cs="仿宋"/>
          <w:color w:val="auto"/>
          <w:kern w:val="0"/>
          <w:sz w:val="24"/>
          <w:szCs w:val="24"/>
          <w:highlight w:val="none"/>
        </w:rPr>
        <w:br w:type="page"/>
      </w:r>
      <w:bookmarkStart w:id="214" w:name="_Toc13030"/>
      <w:bookmarkStart w:id="215" w:name="_Toc25108"/>
      <w:bookmarkStart w:id="216" w:name="_Toc141050519"/>
      <w:bookmarkStart w:id="217" w:name="_Toc31144"/>
      <w:bookmarkStart w:id="218" w:name="_Toc3183"/>
      <w:bookmarkStart w:id="219" w:name="_Toc9385"/>
      <w:bookmarkStart w:id="220" w:name="_Toc6424"/>
      <w:bookmarkStart w:id="221" w:name="_Toc13701"/>
      <w:bookmarkStart w:id="222" w:name="_Toc30447"/>
      <w:bookmarkStart w:id="223" w:name="_Toc17488"/>
      <w:bookmarkStart w:id="224" w:name="_Toc8192"/>
      <w:bookmarkStart w:id="225" w:name="_Toc313"/>
      <w:bookmarkStart w:id="226" w:name="_Toc130252626"/>
      <w:bookmarkStart w:id="227" w:name="_Toc30930"/>
      <w:bookmarkStart w:id="228" w:name="_Toc9134"/>
      <w:bookmarkStart w:id="229" w:name="_Toc11552"/>
      <w:bookmarkStart w:id="230" w:name="_Toc128476882"/>
      <w:bookmarkStart w:id="231" w:name="_Toc113901853"/>
      <w:bookmarkStart w:id="232" w:name="_Toc24660"/>
      <w:bookmarkStart w:id="233" w:name="_Toc26082"/>
      <w:bookmarkStart w:id="234" w:name="_Toc4675"/>
      <w:bookmarkStart w:id="235" w:name="_Toc14380"/>
      <w:r>
        <w:rPr>
          <w:rFonts w:hint="eastAsia" w:ascii="仿宋" w:hAnsi="仿宋" w:eastAsia="仿宋" w:cs="仿宋"/>
          <w:b/>
          <w:color w:val="auto"/>
          <w:sz w:val="24"/>
          <w:szCs w:val="24"/>
          <w:highlight w:val="none"/>
          <w:lang w:val="en-US" w:eastAsia="zh-CN"/>
        </w:rPr>
        <w:t>8</w:t>
      </w:r>
      <w:r>
        <w:rPr>
          <w:rFonts w:hint="eastAsia" w:ascii="仿宋" w:hAnsi="仿宋" w:eastAsia="仿宋" w:cs="仿宋"/>
          <w:b/>
          <w:color w:val="auto"/>
          <w:sz w:val="24"/>
          <w:szCs w:val="24"/>
          <w:highlight w:val="none"/>
        </w:rPr>
        <w:t>.5 具备法律、行政法规规定的其他条件的证明材料</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5F13A202">
      <w:pPr>
        <w:widowControl/>
        <w:adjustRightInd w:val="0"/>
        <w:snapToGrid w:val="0"/>
        <w:spacing w:line="360" w:lineRule="auto"/>
        <w:rPr>
          <w:rFonts w:hint="eastAsia" w:ascii="仿宋" w:hAnsi="仿宋" w:eastAsia="仿宋" w:cs="仿宋"/>
          <w:color w:val="auto"/>
          <w:sz w:val="24"/>
          <w:szCs w:val="24"/>
          <w:highlight w:val="none"/>
        </w:rPr>
      </w:pPr>
    </w:p>
    <w:p w14:paraId="3145C26E">
      <w:pPr>
        <w:widowControl/>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一、国家有关主管部门的行政许可（如有时）。</w:t>
      </w:r>
    </w:p>
    <w:p w14:paraId="064238CA">
      <w:pPr>
        <w:widowControl/>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二、中小企业声明函/残疾人福利性单位声明函/监狱企业证明文件（如有时）。</w:t>
      </w:r>
    </w:p>
    <w:p w14:paraId="6EEAD0D9">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29914C0B">
      <w:pPr>
        <w:widowControl/>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 xml:space="preserve">附件一、                  </w:t>
      </w:r>
    </w:p>
    <w:p w14:paraId="3656A858">
      <w:pPr>
        <w:spacing w:line="588" w:lineRule="exact"/>
        <w:jc w:val="center"/>
        <w:rPr>
          <w:rFonts w:hint="eastAsia" w:ascii="仿宋" w:hAnsi="仿宋" w:eastAsia="仿宋" w:cs="仿宋"/>
          <w:b/>
          <w:color w:val="auto"/>
          <w:spacing w:val="6"/>
          <w:sz w:val="24"/>
          <w:szCs w:val="24"/>
          <w:highlight w:val="none"/>
        </w:rPr>
      </w:pPr>
    </w:p>
    <w:p w14:paraId="51D6BFCD">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color w:val="auto"/>
          <w:spacing w:val="6"/>
          <w:sz w:val="24"/>
          <w:szCs w:val="24"/>
          <w:highlight w:val="none"/>
          <w:shd w:val="clear" w:color="auto" w:fill="FFFFFF" w:themeFill="background1"/>
        </w:rPr>
      </w:pPr>
    </w:p>
    <w:p w14:paraId="13F7D058">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color w:val="auto"/>
          <w:spacing w:val="6"/>
          <w:sz w:val="24"/>
          <w:szCs w:val="24"/>
          <w:highlight w:val="none"/>
          <w:shd w:val="clear" w:color="auto" w:fill="FFFFFF" w:themeFill="background1"/>
        </w:rPr>
      </w:pPr>
      <w:r>
        <w:rPr>
          <w:rFonts w:hint="eastAsia" w:ascii="仿宋" w:hAnsi="仿宋" w:eastAsia="仿宋" w:cs="仿宋"/>
          <w:b/>
          <w:color w:val="auto"/>
          <w:spacing w:val="6"/>
          <w:sz w:val="24"/>
          <w:szCs w:val="24"/>
          <w:highlight w:val="none"/>
          <w:shd w:val="clear" w:color="auto" w:fill="FFFFFF" w:themeFill="background1"/>
        </w:rPr>
        <w:t>中小企业声明函（工程、服务）</w:t>
      </w:r>
    </w:p>
    <w:p w14:paraId="1B257CAF">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color w:val="auto"/>
          <w:spacing w:val="6"/>
          <w:sz w:val="24"/>
          <w:szCs w:val="24"/>
          <w:highlight w:val="none"/>
          <w:shd w:val="clear" w:color="auto" w:fill="FFFFFF" w:themeFill="background1"/>
        </w:rPr>
      </w:pPr>
    </w:p>
    <w:p w14:paraId="7ACF3A0E">
      <w:pPr>
        <w:keepLines w:val="0"/>
        <w:pageBreakBefore w:val="0"/>
        <w:kinsoku/>
        <w:overflowPunct/>
        <w:topLinePunct w:val="0"/>
        <w:bidi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本公司（联合体）郑重声明，根据《政府采购促进中小企业发展管理办法》（财库﹝2020﹞46 号）的规定，本公司</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（联合体）</w:t>
      </w:r>
      <w:r>
        <w:rPr>
          <w:rFonts w:hint="eastAsia" w:ascii="仿宋" w:hAnsi="仿宋" w:eastAsia="仿宋" w:cs="仿宋"/>
          <w:color w:val="auto"/>
          <w:kern w:val="0"/>
          <w:sz w:val="24"/>
          <w:szCs w:val="24"/>
          <w:highlight w:val="none"/>
          <w:shd w:val="clear" w:color="auto" w:fill="FFFFFF" w:themeFill="background1"/>
        </w:rPr>
        <w:t>参加</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（单位名称）</w:t>
      </w:r>
      <w:r>
        <w:rPr>
          <w:rFonts w:hint="eastAsia" w:ascii="仿宋" w:hAnsi="仿宋" w:eastAsia="仿宋" w:cs="仿宋"/>
          <w:color w:val="auto"/>
          <w:kern w:val="0"/>
          <w:sz w:val="24"/>
          <w:szCs w:val="24"/>
          <w:highlight w:val="none"/>
          <w:shd w:val="clear" w:color="auto" w:fill="FFFFFF" w:themeFill="background1"/>
        </w:rPr>
        <w:t>的</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（项目名称）</w:t>
      </w:r>
      <w:r>
        <w:rPr>
          <w:rFonts w:hint="eastAsia" w:ascii="仿宋" w:hAnsi="仿宋" w:eastAsia="仿宋" w:cs="仿宋"/>
          <w:color w:val="auto"/>
          <w:kern w:val="0"/>
          <w:sz w:val="24"/>
          <w:szCs w:val="24"/>
          <w:highlight w:val="none"/>
          <w:shd w:val="clear" w:color="auto" w:fill="FFFFFF" w:themeFill="background1"/>
        </w:rPr>
        <w:t>采购活动，工程的施工单位全部为符合政策要求的中小企业（或者：服务全部由符合政策要求的中小企业承接）。相关企业（含联合体中的中小企业、签订分包意向协议的中小企业）的具体情况如下：</w:t>
      </w:r>
    </w:p>
    <w:p w14:paraId="5B825FEF">
      <w:pPr>
        <w:keepLines w:val="0"/>
        <w:pageBreakBefore w:val="0"/>
        <w:kinsoku/>
        <w:overflowPunct/>
        <w:topLinePunct w:val="0"/>
        <w:bidi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1. </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（标的名称）</w:t>
      </w:r>
      <w:r>
        <w:rPr>
          <w:rFonts w:hint="eastAsia" w:ascii="仿宋" w:hAnsi="仿宋" w:eastAsia="仿宋" w:cs="仿宋"/>
          <w:color w:val="auto"/>
          <w:kern w:val="0"/>
          <w:sz w:val="24"/>
          <w:szCs w:val="24"/>
          <w:highlight w:val="none"/>
          <w:shd w:val="clear" w:color="auto" w:fill="FFFFFF" w:themeFill="background1"/>
        </w:rPr>
        <w:t xml:space="preserve"> ，属于</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（采购文件中明确的所属行业）</w:t>
      </w:r>
      <w:r>
        <w:rPr>
          <w:rFonts w:hint="eastAsia" w:ascii="仿宋" w:hAnsi="仿宋" w:eastAsia="仿宋" w:cs="仿宋"/>
          <w:color w:val="auto"/>
          <w:kern w:val="0"/>
          <w:sz w:val="24"/>
          <w:szCs w:val="24"/>
          <w:highlight w:val="none"/>
          <w:shd w:val="clear" w:color="auto" w:fill="FFFFFF" w:themeFill="background1"/>
        </w:rPr>
        <w:t>；承建（承接）企业为</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（企业名称）</w:t>
      </w:r>
      <w:r>
        <w:rPr>
          <w:rFonts w:hint="eastAsia" w:ascii="仿宋" w:hAnsi="仿宋" w:eastAsia="仿宋" w:cs="仿宋"/>
          <w:color w:val="auto"/>
          <w:kern w:val="0"/>
          <w:sz w:val="24"/>
          <w:szCs w:val="24"/>
          <w:highlight w:val="none"/>
          <w:shd w:val="clear" w:color="auto" w:fill="FFFFFF" w:themeFill="background1"/>
        </w:rPr>
        <w:t>，从业人员</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shd w:val="clear" w:color="auto" w:fill="FFFFFF" w:themeFill="background1"/>
        </w:rPr>
        <w:t>人，营业收入为</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shd w:val="clear" w:color="auto" w:fill="FFFFFF" w:themeFill="background1"/>
        </w:rPr>
        <w:t>万元，资产总额为</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shd w:val="clear" w:color="auto" w:fill="FFFFFF" w:themeFill="background1"/>
        </w:rPr>
        <w:t>万元，属于</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（中型企业、小型企业、微型企业</w:t>
      </w:r>
      <w:r>
        <w:rPr>
          <w:rFonts w:hint="eastAsia" w:ascii="仿宋" w:hAnsi="仿宋" w:eastAsia="仿宋" w:cs="仿宋"/>
          <w:color w:val="auto"/>
          <w:kern w:val="0"/>
          <w:sz w:val="24"/>
          <w:szCs w:val="24"/>
          <w:highlight w:val="none"/>
          <w:shd w:val="clear" w:color="auto" w:fill="FFFFFF" w:themeFill="background1"/>
        </w:rPr>
        <w:t>）；</w:t>
      </w:r>
    </w:p>
    <w:p w14:paraId="6586F52B">
      <w:pPr>
        <w:keepLines w:val="0"/>
        <w:pageBreakBefore w:val="0"/>
        <w:kinsoku/>
        <w:overflowPunct/>
        <w:topLinePunct w:val="0"/>
        <w:bidi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2.  </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（标的名称）</w:t>
      </w:r>
      <w:r>
        <w:rPr>
          <w:rFonts w:hint="eastAsia" w:ascii="仿宋" w:hAnsi="仿宋" w:eastAsia="仿宋" w:cs="仿宋"/>
          <w:color w:val="auto"/>
          <w:kern w:val="0"/>
          <w:sz w:val="24"/>
          <w:szCs w:val="24"/>
          <w:highlight w:val="none"/>
          <w:shd w:val="clear" w:color="auto" w:fill="FFFFFF" w:themeFill="background1"/>
        </w:rPr>
        <w:t xml:space="preserve"> ，属于</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（采购文件中明确的所属行业）</w:t>
      </w:r>
      <w:r>
        <w:rPr>
          <w:rFonts w:hint="eastAsia" w:ascii="仿宋" w:hAnsi="仿宋" w:eastAsia="仿宋" w:cs="仿宋"/>
          <w:color w:val="auto"/>
          <w:kern w:val="0"/>
          <w:sz w:val="24"/>
          <w:szCs w:val="24"/>
          <w:highlight w:val="none"/>
          <w:shd w:val="clear" w:color="auto" w:fill="FFFFFF" w:themeFill="background1"/>
        </w:rPr>
        <w:t>；承建（承接）企业为</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（企业名称）</w:t>
      </w:r>
      <w:r>
        <w:rPr>
          <w:rFonts w:hint="eastAsia" w:ascii="仿宋" w:hAnsi="仿宋" w:eastAsia="仿宋" w:cs="仿宋"/>
          <w:color w:val="auto"/>
          <w:kern w:val="0"/>
          <w:sz w:val="24"/>
          <w:szCs w:val="24"/>
          <w:highlight w:val="none"/>
          <w:shd w:val="clear" w:color="auto" w:fill="FFFFFF" w:themeFill="background1"/>
        </w:rPr>
        <w:t>，从业人员</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shd w:val="clear" w:color="auto" w:fill="FFFFFF" w:themeFill="background1"/>
        </w:rPr>
        <w:t>人，营业收入为</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shd w:val="clear" w:color="auto" w:fill="FFFFFF" w:themeFill="background1"/>
        </w:rPr>
        <w:t>万元，资产总额为</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shd w:val="clear" w:color="auto" w:fill="FFFFFF" w:themeFill="background1"/>
        </w:rPr>
        <w:t>万元，属于</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（中型企业、小型企业、微型企业</w:t>
      </w:r>
      <w:r>
        <w:rPr>
          <w:rFonts w:hint="eastAsia" w:ascii="仿宋" w:hAnsi="仿宋" w:eastAsia="仿宋" w:cs="仿宋"/>
          <w:color w:val="auto"/>
          <w:kern w:val="0"/>
          <w:sz w:val="24"/>
          <w:szCs w:val="24"/>
          <w:highlight w:val="none"/>
          <w:shd w:val="clear" w:color="auto" w:fill="FFFFFF" w:themeFill="background1"/>
        </w:rPr>
        <w:t>）；</w:t>
      </w:r>
    </w:p>
    <w:p w14:paraId="3A7827E6">
      <w:pPr>
        <w:keepLines w:val="0"/>
        <w:pageBreakBefore w:val="0"/>
        <w:kinsoku/>
        <w:overflowPunct/>
        <w:topLinePunct w:val="0"/>
        <w:bidi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w:t>
      </w:r>
    </w:p>
    <w:p w14:paraId="3264DE75">
      <w:pPr>
        <w:keepLines w:val="0"/>
        <w:pageBreakBefore w:val="0"/>
        <w:kinsoku/>
        <w:overflowPunct/>
        <w:topLinePunct w:val="0"/>
        <w:bidi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以上企业，不属于大企业的分支机构，不存在控股股东为大企业的情形，也不存在与大企业的负责人为同一人的情形。</w:t>
      </w:r>
    </w:p>
    <w:p w14:paraId="1B32338E">
      <w:pPr>
        <w:keepLines w:val="0"/>
        <w:pageBreakBefore w:val="0"/>
        <w:kinsoku/>
        <w:overflowPunct/>
        <w:topLinePunct w:val="0"/>
        <w:bidi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本企业对上述声明内容的真实性负责。如有虚假，将依法承担相应责任。</w:t>
      </w:r>
    </w:p>
    <w:p w14:paraId="3245C2F6">
      <w:pPr>
        <w:keepLines w:val="0"/>
        <w:pageBreakBefore w:val="0"/>
        <w:kinsoku/>
        <w:overflowPunct/>
        <w:topLinePunct w:val="0"/>
        <w:bidi w:val="0"/>
        <w:spacing w:beforeAutospacing="0" w:afterAutospacing="0" w:line="360" w:lineRule="auto"/>
        <w:ind w:firstLine="480" w:firstLineChars="200"/>
        <w:jc w:val="right"/>
        <w:textAlignment w:val="auto"/>
        <w:rPr>
          <w:rFonts w:hint="eastAsia" w:ascii="仿宋" w:hAnsi="仿宋" w:eastAsia="仿宋" w:cs="仿宋"/>
          <w:color w:val="auto"/>
          <w:kern w:val="0"/>
          <w:sz w:val="24"/>
          <w:szCs w:val="24"/>
          <w:highlight w:val="none"/>
          <w:shd w:val="clear" w:color="auto" w:fill="FFFFFF" w:themeFill="background1"/>
        </w:rPr>
      </w:pPr>
    </w:p>
    <w:p w14:paraId="02086800">
      <w:pPr>
        <w:keepLines w:val="0"/>
        <w:pageBreakBefore w:val="0"/>
        <w:kinsoku/>
        <w:overflowPunct/>
        <w:topLinePunct w:val="0"/>
        <w:bidi w:val="0"/>
        <w:spacing w:beforeAutospacing="0" w:afterAutospacing="0" w:line="360" w:lineRule="auto"/>
        <w:ind w:firstLine="480" w:firstLineChars="200"/>
        <w:jc w:val="center"/>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val="en-US" w:eastAsia="zh-CN"/>
        </w:rPr>
        <w:t xml:space="preserve">                      </w:t>
      </w:r>
      <w:r>
        <w:rPr>
          <w:rFonts w:hint="eastAsia" w:ascii="仿宋" w:hAnsi="仿宋" w:eastAsia="仿宋" w:cs="仿宋"/>
          <w:color w:val="auto"/>
          <w:kern w:val="0"/>
          <w:sz w:val="24"/>
          <w:szCs w:val="24"/>
          <w:highlight w:val="none"/>
          <w:shd w:val="clear" w:color="auto" w:fill="FFFFFF" w:themeFill="background1"/>
        </w:rPr>
        <w:t>企业名称（盖章）：</w:t>
      </w:r>
    </w:p>
    <w:p w14:paraId="75F0EF3A">
      <w:pPr>
        <w:keepLines w:val="0"/>
        <w:pageBreakBefore w:val="0"/>
        <w:kinsoku/>
        <w:overflowPunct/>
        <w:topLinePunct w:val="0"/>
        <w:bidi w:val="0"/>
        <w:spacing w:beforeAutospacing="0" w:afterAutospacing="0" w:line="360" w:lineRule="auto"/>
        <w:ind w:right="480" w:firstLine="480" w:firstLineChars="200"/>
        <w:jc w:val="center"/>
        <w:textAlignment w:val="auto"/>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val="en-US" w:eastAsia="zh-CN"/>
        </w:rPr>
        <w:t xml:space="preserve">             </w:t>
      </w:r>
      <w:r>
        <w:rPr>
          <w:rFonts w:hint="eastAsia" w:ascii="仿宋" w:hAnsi="仿宋" w:eastAsia="仿宋" w:cs="仿宋"/>
          <w:color w:val="auto"/>
          <w:kern w:val="0"/>
          <w:sz w:val="24"/>
          <w:szCs w:val="24"/>
          <w:highlight w:val="none"/>
          <w:shd w:val="clear" w:color="auto" w:fill="FFFFFF" w:themeFill="background1"/>
        </w:rPr>
        <w:t>日期：</w:t>
      </w:r>
    </w:p>
    <w:p w14:paraId="23C0B963">
      <w:pPr>
        <w:keepLines w:val="0"/>
        <w:pageBreakBefore w:val="0"/>
        <w:kinsoku/>
        <w:overflowPunct/>
        <w:topLinePunct w:val="0"/>
        <w:bidi w:val="0"/>
        <w:spacing w:beforeAutospacing="0" w:afterAutospacing="0" w:line="360" w:lineRule="auto"/>
        <w:textAlignment w:val="auto"/>
        <w:rPr>
          <w:rFonts w:hint="eastAsia" w:ascii="仿宋" w:hAnsi="仿宋" w:eastAsia="仿宋" w:cs="仿宋"/>
          <w:color w:val="auto"/>
          <w:kern w:val="0"/>
          <w:sz w:val="24"/>
          <w:szCs w:val="24"/>
          <w:highlight w:val="none"/>
          <w:shd w:val="clear" w:color="auto" w:fill="FFFFFF" w:themeFill="background1"/>
        </w:rPr>
      </w:pPr>
    </w:p>
    <w:p w14:paraId="063B1FD5">
      <w:pPr>
        <w:keepLines w:val="0"/>
        <w:pageBreakBefore w:val="0"/>
        <w:kinsoku/>
        <w:overflowPunct/>
        <w:topLinePunct w:val="0"/>
        <w:bidi w:val="0"/>
        <w:spacing w:beforeAutospacing="0" w:afterAutospacing="0" w:line="360" w:lineRule="auto"/>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4"/>
          <w:szCs w:val="24"/>
          <w:highlight w:val="none"/>
          <w:shd w:val="clear" w:color="auto" w:fill="FFFFFF" w:themeFill="background1"/>
        </w:rPr>
        <w:t>注：人员、营业收入、资产总额填报上一年度数据，无上一年度数据的新成立企业可不填报。</w:t>
      </w:r>
      <w:r>
        <w:rPr>
          <w:rFonts w:hint="eastAsia" w:ascii="仿宋" w:hAnsi="仿宋" w:eastAsia="仿宋" w:cs="仿宋"/>
          <w:color w:val="auto"/>
          <w:highlight w:val="none"/>
        </w:rPr>
        <w:br w:type="page"/>
      </w:r>
    </w:p>
    <w:p w14:paraId="60225F58">
      <w:pPr>
        <w:spacing w:line="588" w:lineRule="exact"/>
        <w:rPr>
          <w:rFonts w:hint="eastAsia" w:ascii="仿宋" w:hAnsi="仿宋" w:eastAsia="仿宋" w:cs="仿宋"/>
          <w:color w:val="auto"/>
          <w:spacing w:val="6"/>
          <w:sz w:val="24"/>
          <w:szCs w:val="24"/>
          <w:highlight w:val="none"/>
        </w:rPr>
      </w:pPr>
      <w:r>
        <w:rPr>
          <w:rFonts w:hint="eastAsia" w:ascii="仿宋" w:hAnsi="仿宋" w:eastAsia="仿宋" w:cs="仿宋"/>
          <w:color w:val="auto"/>
          <w:kern w:val="0"/>
          <w:sz w:val="24"/>
          <w:szCs w:val="24"/>
          <w:highlight w:val="none"/>
        </w:rPr>
        <w:t xml:space="preserve"> </w:t>
      </w:r>
      <w:r>
        <w:rPr>
          <w:rFonts w:hint="eastAsia" w:ascii="仿宋" w:hAnsi="仿宋" w:eastAsia="仿宋" w:cs="仿宋"/>
          <w:b/>
          <w:color w:val="auto"/>
          <w:kern w:val="0"/>
          <w:sz w:val="24"/>
          <w:szCs w:val="24"/>
          <w:highlight w:val="none"/>
        </w:rPr>
        <w:t>附件二、</w:t>
      </w:r>
    </w:p>
    <w:p w14:paraId="3105DF8B">
      <w:pPr>
        <w:spacing w:line="360" w:lineRule="auto"/>
        <w:jc w:val="center"/>
        <w:rPr>
          <w:rFonts w:hint="eastAsia" w:ascii="仿宋" w:hAnsi="仿宋" w:eastAsia="仿宋" w:cs="仿宋"/>
          <w:b/>
          <w:color w:val="auto"/>
          <w:spacing w:val="6"/>
          <w:sz w:val="24"/>
          <w:szCs w:val="24"/>
          <w:highlight w:val="none"/>
        </w:rPr>
      </w:pPr>
      <w:r>
        <w:rPr>
          <w:rFonts w:hint="eastAsia" w:ascii="仿宋" w:hAnsi="仿宋" w:eastAsia="仿宋" w:cs="仿宋"/>
          <w:b/>
          <w:color w:val="auto"/>
          <w:spacing w:val="6"/>
          <w:sz w:val="24"/>
          <w:szCs w:val="24"/>
          <w:highlight w:val="none"/>
        </w:rPr>
        <w:t>残疾人福利性单位声明函</w:t>
      </w:r>
    </w:p>
    <w:p w14:paraId="00939A98">
      <w:pPr>
        <w:spacing w:line="360" w:lineRule="auto"/>
        <w:rPr>
          <w:rFonts w:hint="eastAsia" w:ascii="仿宋" w:hAnsi="仿宋" w:eastAsia="仿宋" w:cs="仿宋"/>
          <w:b/>
          <w:color w:val="auto"/>
          <w:spacing w:val="6"/>
          <w:sz w:val="24"/>
          <w:szCs w:val="24"/>
          <w:highlight w:val="none"/>
        </w:rPr>
      </w:pPr>
    </w:p>
    <w:p w14:paraId="0B3F501C">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本单位郑重声明，根据《财政部 民政部 中国残疾人联合会关于促进残疾人就业政府采购政策的通知》（财库</w:t>
      </w:r>
      <w:r>
        <w:rPr>
          <w:rFonts w:hint="eastAsia" w:ascii="仿宋" w:hAnsi="仿宋" w:eastAsia="仿宋" w:cs="仿宋"/>
          <w:color w:val="auto"/>
          <w:sz w:val="24"/>
          <w:szCs w:val="24"/>
          <w:highlight w:val="none"/>
        </w:rPr>
        <w:t>〔2017〕 141</w:t>
      </w:r>
      <w:r>
        <w:rPr>
          <w:rFonts w:hint="eastAsia" w:ascii="仿宋" w:hAnsi="仿宋" w:eastAsia="仿宋" w:cs="仿宋"/>
          <w:color w:val="auto"/>
          <w:spacing w:val="6"/>
          <w:sz w:val="24"/>
          <w:szCs w:val="24"/>
          <w:highlight w:val="none"/>
        </w:rPr>
        <w:t>号）的规定，本单位为符合条件的残疾人福利性单位，且本单位参加</w:t>
      </w:r>
      <w:r>
        <w:rPr>
          <w:rFonts w:hint="eastAsia" w:ascii="仿宋" w:hAnsi="仿宋" w:eastAsia="仿宋" w:cs="仿宋"/>
          <w:color w:val="auto"/>
          <w:spacing w:val="6"/>
          <w:sz w:val="24"/>
          <w:szCs w:val="24"/>
          <w:highlight w:val="none"/>
          <w:u w:val="single"/>
          <w:shd w:val="clear" w:color="auto" w:fill="FFFFFF" w:themeFill="background1"/>
        </w:rPr>
        <w:t xml:space="preserve">   </w:t>
      </w:r>
      <w:r>
        <w:rPr>
          <w:rFonts w:hint="eastAsia" w:ascii="仿宋" w:hAnsi="仿宋" w:eastAsia="仿宋" w:cs="仿宋"/>
          <w:color w:val="auto"/>
          <w:spacing w:val="6"/>
          <w:sz w:val="24"/>
          <w:szCs w:val="24"/>
          <w:highlight w:val="none"/>
        </w:rPr>
        <w:t>单位的</w:t>
      </w:r>
      <w:r>
        <w:rPr>
          <w:rFonts w:hint="eastAsia" w:ascii="仿宋" w:hAnsi="仿宋" w:eastAsia="仿宋" w:cs="仿宋"/>
          <w:color w:val="auto"/>
          <w:spacing w:val="6"/>
          <w:sz w:val="24"/>
          <w:szCs w:val="24"/>
          <w:highlight w:val="none"/>
          <w:u w:val="single"/>
          <w:shd w:val="clear" w:color="auto" w:fill="FFFFFF" w:themeFill="background1"/>
        </w:rPr>
        <w:t xml:space="preserve">   </w:t>
      </w:r>
      <w:r>
        <w:rPr>
          <w:rFonts w:hint="eastAsia" w:ascii="仿宋" w:hAnsi="仿宋" w:eastAsia="仿宋" w:cs="仿宋"/>
          <w:color w:val="auto"/>
          <w:spacing w:val="6"/>
          <w:sz w:val="24"/>
          <w:szCs w:val="24"/>
          <w:highlight w:val="none"/>
        </w:rPr>
        <w:t>项目采购活动提供本单位制造的货物（由本单位承担工程/提供服务），或者提供其他残疾人福利性单位制造的货物（不包括使用非残疾人福利性单位注册商标的货物）。</w:t>
      </w:r>
    </w:p>
    <w:p w14:paraId="5EF33CF1">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本单位对上述声明的真实性负责。如有虚假，将依法承担相应责任。</w:t>
      </w:r>
    </w:p>
    <w:p w14:paraId="36AA35DB">
      <w:pPr>
        <w:spacing w:line="360" w:lineRule="auto"/>
        <w:ind w:firstLine="504" w:firstLineChars="200"/>
        <w:rPr>
          <w:rFonts w:hint="eastAsia" w:ascii="仿宋" w:hAnsi="仿宋" w:eastAsia="仿宋" w:cs="仿宋"/>
          <w:color w:val="auto"/>
          <w:spacing w:val="6"/>
          <w:sz w:val="24"/>
          <w:szCs w:val="24"/>
          <w:highlight w:val="none"/>
        </w:rPr>
      </w:pPr>
    </w:p>
    <w:p w14:paraId="6296D94C">
      <w:pPr>
        <w:spacing w:line="360" w:lineRule="auto"/>
        <w:ind w:firstLine="504" w:firstLineChars="200"/>
        <w:rPr>
          <w:rFonts w:hint="eastAsia" w:ascii="仿宋" w:hAnsi="仿宋" w:eastAsia="仿宋" w:cs="仿宋"/>
          <w:color w:val="auto"/>
          <w:spacing w:val="6"/>
          <w:sz w:val="24"/>
          <w:szCs w:val="24"/>
          <w:highlight w:val="none"/>
        </w:rPr>
      </w:pPr>
    </w:p>
    <w:p w14:paraId="358728ED">
      <w:pPr>
        <w:tabs>
          <w:tab w:val="left" w:pos="4860"/>
        </w:tabs>
        <w:spacing w:line="360" w:lineRule="auto"/>
        <w:ind w:right="1560"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单位名称（盖章）：</w:t>
      </w:r>
    </w:p>
    <w:p w14:paraId="3AEFDDAD">
      <w:pPr>
        <w:tabs>
          <w:tab w:val="left" w:pos="4860"/>
        </w:tabs>
        <w:spacing w:line="360" w:lineRule="auto"/>
        <w:ind w:right="1560" w:firstLine="504" w:firstLineChars="200"/>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 xml:space="preserve">                                           日  期：</w:t>
      </w:r>
    </w:p>
    <w:p w14:paraId="6313BF33">
      <w:pPr>
        <w:spacing w:line="360" w:lineRule="auto"/>
        <w:rPr>
          <w:rFonts w:hint="eastAsia" w:ascii="仿宋" w:hAnsi="仿宋" w:eastAsia="仿宋" w:cs="仿宋"/>
          <w:color w:val="auto"/>
          <w:sz w:val="24"/>
          <w:szCs w:val="24"/>
          <w:highlight w:val="none"/>
        </w:rPr>
      </w:pPr>
    </w:p>
    <w:p w14:paraId="12F4C7C6">
      <w:pPr>
        <w:spacing w:line="360" w:lineRule="auto"/>
        <w:rPr>
          <w:rFonts w:hint="eastAsia" w:ascii="仿宋" w:hAnsi="仿宋" w:eastAsia="仿宋" w:cs="仿宋"/>
          <w:color w:val="auto"/>
          <w:sz w:val="24"/>
          <w:szCs w:val="24"/>
          <w:highlight w:val="none"/>
        </w:rPr>
      </w:pPr>
    </w:p>
    <w:p w14:paraId="2487C2BE">
      <w:pPr>
        <w:spacing w:line="360" w:lineRule="auto"/>
        <w:rPr>
          <w:rFonts w:hint="eastAsia" w:ascii="仿宋" w:hAnsi="仿宋" w:eastAsia="仿宋" w:cs="仿宋"/>
          <w:color w:val="auto"/>
          <w:sz w:val="24"/>
          <w:szCs w:val="24"/>
          <w:highlight w:val="none"/>
        </w:rPr>
      </w:pPr>
    </w:p>
    <w:p w14:paraId="4DE282FE">
      <w:pPr>
        <w:widowControl/>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 xml:space="preserve"> </w:t>
      </w:r>
      <w:r>
        <w:rPr>
          <w:rFonts w:hint="eastAsia" w:ascii="仿宋" w:hAnsi="仿宋" w:eastAsia="仿宋" w:cs="仿宋"/>
          <w:b/>
          <w:color w:val="auto"/>
          <w:kern w:val="0"/>
          <w:sz w:val="24"/>
          <w:szCs w:val="24"/>
          <w:highlight w:val="none"/>
        </w:rPr>
        <w:t>附件三、</w:t>
      </w:r>
    </w:p>
    <w:p w14:paraId="5B6D9060">
      <w:pPr>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b/>
          <w:color w:val="auto"/>
          <w:kern w:val="0"/>
          <w:sz w:val="24"/>
          <w:szCs w:val="24"/>
          <w:highlight w:val="none"/>
        </w:rPr>
        <w:t>监狱企业证明文件</w:t>
      </w:r>
    </w:p>
    <w:p w14:paraId="742289F1">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监狱企业参加政府采购活动时，应当提供由省级以上监狱管理局、戒毒管理局（含新疆生产建设兵团）出具的属于监狱企业的证明文件。</w:t>
      </w:r>
    </w:p>
    <w:p w14:paraId="0C916325">
      <w:pPr>
        <w:widowControl/>
        <w:adjustRightInd w:val="0"/>
        <w:snapToGrid w:val="0"/>
        <w:spacing w:line="360" w:lineRule="auto"/>
        <w:rPr>
          <w:rFonts w:hint="eastAsia" w:ascii="仿宋" w:hAnsi="仿宋" w:eastAsia="仿宋" w:cs="仿宋"/>
          <w:color w:val="auto"/>
          <w:sz w:val="24"/>
          <w:szCs w:val="24"/>
          <w:highlight w:val="none"/>
        </w:rPr>
      </w:pPr>
    </w:p>
    <w:p w14:paraId="34FD001E">
      <w:pPr>
        <w:tabs>
          <w:tab w:val="center" w:pos="4832"/>
          <w:tab w:val="left" w:pos="7140"/>
        </w:tabs>
        <w:jc w:val="center"/>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bookmarkStart w:id="236" w:name="_Toc109941772"/>
      <w:bookmarkStart w:id="237" w:name="_Toc20402"/>
      <w:bookmarkStart w:id="238" w:name="_Toc18236"/>
      <w:bookmarkStart w:id="239" w:name="_Toc6260"/>
      <w:bookmarkStart w:id="240" w:name="_Toc27167"/>
      <w:bookmarkStart w:id="241" w:name="_Toc109921165"/>
      <w:bookmarkStart w:id="242" w:name="_Toc130252627"/>
      <w:bookmarkStart w:id="243" w:name="_Toc110707972"/>
      <w:r>
        <w:rPr>
          <w:rFonts w:hint="eastAsia" w:ascii="仿宋" w:hAnsi="仿宋" w:eastAsia="仿宋" w:cs="仿宋"/>
          <w:b/>
          <w:color w:val="auto"/>
          <w:sz w:val="24"/>
          <w:szCs w:val="24"/>
          <w:highlight w:val="none"/>
          <w:lang w:val="en-US" w:eastAsia="zh-CN"/>
        </w:rPr>
        <w:t>九</w:t>
      </w:r>
      <w:r>
        <w:rPr>
          <w:rFonts w:hint="eastAsia" w:ascii="仿宋" w:hAnsi="仿宋" w:eastAsia="仿宋" w:cs="仿宋"/>
          <w:b/>
          <w:color w:val="auto"/>
          <w:sz w:val="24"/>
          <w:szCs w:val="24"/>
          <w:highlight w:val="none"/>
        </w:rPr>
        <w:t>、投标人近年类似项目情况表</w:t>
      </w:r>
      <w:bookmarkEnd w:id="236"/>
      <w:bookmarkEnd w:id="237"/>
      <w:bookmarkEnd w:id="238"/>
      <w:bookmarkEnd w:id="239"/>
      <w:bookmarkEnd w:id="240"/>
      <w:bookmarkEnd w:id="241"/>
      <w:bookmarkEnd w:id="242"/>
      <w:bookmarkEnd w:id="243"/>
    </w:p>
    <w:p w14:paraId="2434995A">
      <w:pPr>
        <w:spacing w:line="360" w:lineRule="auto"/>
        <w:jc w:val="left"/>
        <w:rPr>
          <w:rFonts w:hint="eastAsia" w:ascii="仿宋" w:hAnsi="仿宋" w:eastAsia="仿宋" w:cs="仿宋"/>
          <w:color w:val="auto"/>
          <w:sz w:val="24"/>
          <w:szCs w:val="24"/>
          <w:highlight w:val="none"/>
        </w:rPr>
      </w:pPr>
    </w:p>
    <w:tbl>
      <w:tblPr>
        <w:tblStyle w:val="40"/>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7"/>
        <w:gridCol w:w="1233"/>
        <w:gridCol w:w="963"/>
        <w:gridCol w:w="1922"/>
        <w:gridCol w:w="1212"/>
        <w:gridCol w:w="1232"/>
        <w:gridCol w:w="1232"/>
        <w:gridCol w:w="795"/>
      </w:tblGrid>
      <w:tr w14:paraId="53DDC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015A38BA">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序号</w:t>
            </w:r>
          </w:p>
        </w:tc>
        <w:tc>
          <w:tcPr>
            <w:tcW w:w="1233" w:type="dxa"/>
            <w:shd w:val="clear" w:color="auto" w:fill="auto"/>
          </w:tcPr>
          <w:p w14:paraId="21753EC2">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项目名称</w:t>
            </w:r>
          </w:p>
        </w:tc>
        <w:tc>
          <w:tcPr>
            <w:tcW w:w="963" w:type="dxa"/>
            <w:shd w:val="clear" w:color="auto" w:fill="auto"/>
          </w:tcPr>
          <w:p w14:paraId="128BBB8A">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w:t>
            </w:r>
          </w:p>
        </w:tc>
        <w:tc>
          <w:tcPr>
            <w:tcW w:w="1922" w:type="dxa"/>
            <w:shd w:val="clear" w:color="auto" w:fill="auto"/>
          </w:tcPr>
          <w:p w14:paraId="0F9D09DB">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采购人联系方式</w:t>
            </w:r>
          </w:p>
        </w:tc>
        <w:tc>
          <w:tcPr>
            <w:tcW w:w="1212" w:type="dxa"/>
            <w:shd w:val="clear" w:color="auto" w:fill="auto"/>
          </w:tcPr>
          <w:p w14:paraId="7A3797FB">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合同内容</w:t>
            </w:r>
          </w:p>
        </w:tc>
        <w:tc>
          <w:tcPr>
            <w:tcW w:w="1232" w:type="dxa"/>
            <w:shd w:val="clear" w:color="auto" w:fill="auto"/>
          </w:tcPr>
          <w:p w14:paraId="0F7D9294">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合同价格</w:t>
            </w:r>
          </w:p>
        </w:tc>
        <w:tc>
          <w:tcPr>
            <w:tcW w:w="1232" w:type="dxa"/>
            <w:shd w:val="clear" w:color="auto" w:fill="auto"/>
          </w:tcPr>
          <w:p w14:paraId="3B61179B">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签约日期</w:t>
            </w:r>
          </w:p>
        </w:tc>
        <w:tc>
          <w:tcPr>
            <w:tcW w:w="795" w:type="dxa"/>
            <w:shd w:val="clear" w:color="auto" w:fill="auto"/>
          </w:tcPr>
          <w:p w14:paraId="015CCB85">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备注</w:t>
            </w:r>
          </w:p>
        </w:tc>
      </w:tr>
      <w:tr w14:paraId="615A35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30328BBE">
            <w:pPr>
              <w:rPr>
                <w:rFonts w:hint="eastAsia" w:ascii="仿宋" w:hAnsi="仿宋" w:eastAsia="仿宋" w:cs="仿宋"/>
                <w:color w:val="auto"/>
                <w:kern w:val="0"/>
                <w:sz w:val="24"/>
                <w:szCs w:val="24"/>
                <w:highlight w:val="none"/>
              </w:rPr>
            </w:pPr>
          </w:p>
        </w:tc>
        <w:tc>
          <w:tcPr>
            <w:tcW w:w="1233" w:type="dxa"/>
            <w:shd w:val="clear" w:color="auto" w:fill="auto"/>
          </w:tcPr>
          <w:p w14:paraId="4B5D9A30">
            <w:pPr>
              <w:rPr>
                <w:rFonts w:hint="eastAsia" w:ascii="仿宋" w:hAnsi="仿宋" w:eastAsia="仿宋" w:cs="仿宋"/>
                <w:color w:val="auto"/>
                <w:kern w:val="0"/>
                <w:sz w:val="24"/>
                <w:szCs w:val="24"/>
                <w:highlight w:val="none"/>
              </w:rPr>
            </w:pPr>
          </w:p>
        </w:tc>
        <w:tc>
          <w:tcPr>
            <w:tcW w:w="963" w:type="dxa"/>
            <w:shd w:val="clear" w:color="auto" w:fill="auto"/>
          </w:tcPr>
          <w:p w14:paraId="6A24E65F">
            <w:pPr>
              <w:rPr>
                <w:rFonts w:hint="eastAsia" w:ascii="仿宋" w:hAnsi="仿宋" w:eastAsia="仿宋" w:cs="仿宋"/>
                <w:color w:val="auto"/>
                <w:kern w:val="0"/>
                <w:sz w:val="24"/>
                <w:szCs w:val="24"/>
                <w:highlight w:val="none"/>
              </w:rPr>
            </w:pPr>
          </w:p>
        </w:tc>
        <w:tc>
          <w:tcPr>
            <w:tcW w:w="1922" w:type="dxa"/>
            <w:shd w:val="clear" w:color="auto" w:fill="auto"/>
          </w:tcPr>
          <w:p w14:paraId="76900A40">
            <w:pPr>
              <w:rPr>
                <w:rFonts w:hint="eastAsia" w:ascii="仿宋" w:hAnsi="仿宋" w:eastAsia="仿宋" w:cs="仿宋"/>
                <w:color w:val="auto"/>
                <w:kern w:val="0"/>
                <w:sz w:val="24"/>
                <w:szCs w:val="24"/>
                <w:highlight w:val="none"/>
              </w:rPr>
            </w:pPr>
          </w:p>
        </w:tc>
        <w:tc>
          <w:tcPr>
            <w:tcW w:w="1212" w:type="dxa"/>
            <w:shd w:val="clear" w:color="auto" w:fill="auto"/>
          </w:tcPr>
          <w:p w14:paraId="4BB21EF8">
            <w:pPr>
              <w:rPr>
                <w:rFonts w:hint="eastAsia" w:ascii="仿宋" w:hAnsi="仿宋" w:eastAsia="仿宋" w:cs="仿宋"/>
                <w:color w:val="auto"/>
                <w:kern w:val="0"/>
                <w:sz w:val="24"/>
                <w:szCs w:val="24"/>
                <w:highlight w:val="none"/>
              </w:rPr>
            </w:pPr>
          </w:p>
        </w:tc>
        <w:tc>
          <w:tcPr>
            <w:tcW w:w="1232" w:type="dxa"/>
            <w:shd w:val="clear" w:color="auto" w:fill="auto"/>
          </w:tcPr>
          <w:p w14:paraId="1C06F1D2">
            <w:pPr>
              <w:rPr>
                <w:rFonts w:hint="eastAsia" w:ascii="仿宋" w:hAnsi="仿宋" w:eastAsia="仿宋" w:cs="仿宋"/>
                <w:color w:val="auto"/>
                <w:kern w:val="0"/>
                <w:sz w:val="24"/>
                <w:szCs w:val="24"/>
                <w:highlight w:val="none"/>
              </w:rPr>
            </w:pPr>
          </w:p>
        </w:tc>
        <w:tc>
          <w:tcPr>
            <w:tcW w:w="1232" w:type="dxa"/>
            <w:shd w:val="clear" w:color="auto" w:fill="auto"/>
          </w:tcPr>
          <w:p w14:paraId="182A4455">
            <w:pPr>
              <w:rPr>
                <w:rFonts w:hint="eastAsia" w:ascii="仿宋" w:hAnsi="仿宋" w:eastAsia="仿宋" w:cs="仿宋"/>
                <w:color w:val="auto"/>
                <w:kern w:val="0"/>
                <w:sz w:val="24"/>
                <w:szCs w:val="24"/>
                <w:highlight w:val="none"/>
              </w:rPr>
            </w:pPr>
          </w:p>
        </w:tc>
        <w:tc>
          <w:tcPr>
            <w:tcW w:w="795" w:type="dxa"/>
            <w:shd w:val="clear" w:color="auto" w:fill="auto"/>
          </w:tcPr>
          <w:p w14:paraId="432C2434">
            <w:pPr>
              <w:rPr>
                <w:rFonts w:hint="eastAsia" w:ascii="仿宋" w:hAnsi="仿宋" w:eastAsia="仿宋" w:cs="仿宋"/>
                <w:color w:val="auto"/>
                <w:kern w:val="0"/>
                <w:sz w:val="24"/>
                <w:szCs w:val="24"/>
                <w:highlight w:val="none"/>
              </w:rPr>
            </w:pPr>
          </w:p>
        </w:tc>
      </w:tr>
      <w:tr w14:paraId="64F7E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622D50D3">
            <w:pPr>
              <w:rPr>
                <w:rFonts w:hint="eastAsia" w:ascii="仿宋" w:hAnsi="仿宋" w:eastAsia="仿宋" w:cs="仿宋"/>
                <w:color w:val="auto"/>
                <w:kern w:val="0"/>
                <w:sz w:val="24"/>
                <w:szCs w:val="24"/>
                <w:highlight w:val="none"/>
              </w:rPr>
            </w:pPr>
          </w:p>
        </w:tc>
        <w:tc>
          <w:tcPr>
            <w:tcW w:w="1233" w:type="dxa"/>
            <w:shd w:val="clear" w:color="auto" w:fill="auto"/>
          </w:tcPr>
          <w:p w14:paraId="0F21C7B5">
            <w:pPr>
              <w:rPr>
                <w:rFonts w:hint="eastAsia" w:ascii="仿宋" w:hAnsi="仿宋" w:eastAsia="仿宋" w:cs="仿宋"/>
                <w:color w:val="auto"/>
                <w:kern w:val="0"/>
                <w:sz w:val="24"/>
                <w:szCs w:val="24"/>
                <w:highlight w:val="none"/>
              </w:rPr>
            </w:pPr>
          </w:p>
        </w:tc>
        <w:tc>
          <w:tcPr>
            <w:tcW w:w="963" w:type="dxa"/>
            <w:shd w:val="clear" w:color="auto" w:fill="auto"/>
          </w:tcPr>
          <w:p w14:paraId="62D2FF2A">
            <w:pPr>
              <w:rPr>
                <w:rFonts w:hint="eastAsia" w:ascii="仿宋" w:hAnsi="仿宋" w:eastAsia="仿宋" w:cs="仿宋"/>
                <w:color w:val="auto"/>
                <w:kern w:val="0"/>
                <w:sz w:val="24"/>
                <w:szCs w:val="24"/>
                <w:highlight w:val="none"/>
              </w:rPr>
            </w:pPr>
          </w:p>
        </w:tc>
        <w:tc>
          <w:tcPr>
            <w:tcW w:w="1922" w:type="dxa"/>
            <w:shd w:val="clear" w:color="auto" w:fill="auto"/>
          </w:tcPr>
          <w:p w14:paraId="6812D62B">
            <w:pPr>
              <w:rPr>
                <w:rFonts w:hint="eastAsia" w:ascii="仿宋" w:hAnsi="仿宋" w:eastAsia="仿宋" w:cs="仿宋"/>
                <w:color w:val="auto"/>
                <w:kern w:val="0"/>
                <w:sz w:val="24"/>
                <w:szCs w:val="24"/>
                <w:highlight w:val="none"/>
              </w:rPr>
            </w:pPr>
          </w:p>
        </w:tc>
        <w:tc>
          <w:tcPr>
            <w:tcW w:w="1212" w:type="dxa"/>
            <w:shd w:val="clear" w:color="auto" w:fill="auto"/>
          </w:tcPr>
          <w:p w14:paraId="6390B1F3">
            <w:pPr>
              <w:rPr>
                <w:rFonts w:hint="eastAsia" w:ascii="仿宋" w:hAnsi="仿宋" w:eastAsia="仿宋" w:cs="仿宋"/>
                <w:color w:val="auto"/>
                <w:kern w:val="0"/>
                <w:sz w:val="24"/>
                <w:szCs w:val="24"/>
                <w:highlight w:val="none"/>
              </w:rPr>
            </w:pPr>
          </w:p>
        </w:tc>
        <w:tc>
          <w:tcPr>
            <w:tcW w:w="1232" w:type="dxa"/>
            <w:shd w:val="clear" w:color="auto" w:fill="auto"/>
          </w:tcPr>
          <w:p w14:paraId="3A0A9FF4">
            <w:pPr>
              <w:rPr>
                <w:rFonts w:hint="eastAsia" w:ascii="仿宋" w:hAnsi="仿宋" w:eastAsia="仿宋" w:cs="仿宋"/>
                <w:color w:val="auto"/>
                <w:kern w:val="0"/>
                <w:sz w:val="24"/>
                <w:szCs w:val="24"/>
                <w:highlight w:val="none"/>
              </w:rPr>
            </w:pPr>
          </w:p>
        </w:tc>
        <w:tc>
          <w:tcPr>
            <w:tcW w:w="1232" w:type="dxa"/>
            <w:shd w:val="clear" w:color="auto" w:fill="auto"/>
          </w:tcPr>
          <w:p w14:paraId="39B959D2">
            <w:pPr>
              <w:rPr>
                <w:rFonts w:hint="eastAsia" w:ascii="仿宋" w:hAnsi="仿宋" w:eastAsia="仿宋" w:cs="仿宋"/>
                <w:color w:val="auto"/>
                <w:kern w:val="0"/>
                <w:sz w:val="24"/>
                <w:szCs w:val="24"/>
                <w:highlight w:val="none"/>
              </w:rPr>
            </w:pPr>
          </w:p>
        </w:tc>
        <w:tc>
          <w:tcPr>
            <w:tcW w:w="795" w:type="dxa"/>
            <w:shd w:val="clear" w:color="auto" w:fill="auto"/>
          </w:tcPr>
          <w:p w14:paraId="7821AC2C">
            <w:pPr>
              <w:rPr>
                <w:rFonts w:hint="eastAsia" w:ascii="仿宋" w:hAnsi="仿宋" w:eastAsia="仿宋" w:cs="仿宋"/>
                <w:color w:val="auto"/>
                <w:kern w:val="0"/>
                <w:sz w:val="24"/>
                <w:szCs w:val="24"/>
                <w:highlight w:val="none"/>
              </w:rPr>
            </w:pPr>
          </w:p>
        </w:tc>
      </w:tr>
      <w:tr w14:paraId="6EC9F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21CBFEE7">
            <w:pPr>
              <w:rPr>
                <w:rFonts w:hint="eastAsia" w:ascii="仿宋" w:hAnsi="仿宋" w:eastAsia="仿宋" w:cs="仿宋"/>
                <w:color w:val="auto"/>
                <w:kern w:val="0"/>
                <w:sz w:val="24"/>
                <w:szCs w:val="24"/>
                <w:highlight w:val="none"/>
              </w:rPr>
            </w:pPr>
          </w:p>
        </w:tc>
        <w:tc>
          <w:tcPr>
            <w:tcW w:w="1233" w:type="dxa"/>
            <w:shd w:val="clear" w:color="auto" w:fill="auto"/>
          </w:tcPr>
          <w:p w14:paraId="12547F1B">
            <w:pPr>
              <w:rPr>
                <w:rFonts w:hint="eastAsia" w:ascii="仿宋" w:hAnsi="仿宋" w:eastAsia="仿宋" w:cs="仿宋"/>
                <w:color w:val="auto"/>
                <w:kern w:val="0"/>
                <w:sz w:val="24"/>
                <w:szCs w:val="24"/>
                <w:highlight w:val="none"/>
              </w:rPr>
            </w:pPr>
          </w:p>
        </w:tc>
        <w:tc>
          <w:tcPr>
            <w:tcW w:w="963" w:type="dxa"/>
            <w:shd w:val="clear" w:color="auto" w:fill="auto"/>
          </w:tcPr>
          <w:p w14:paraId="4249A0ED">
            <w:pPr>
              <w:rPr>
                <w:rFonts w:hint="eastAsia" w:ascii="仿宋" w:hAnsi="仿宋" w:eastAsia="仿宋" w:cs="仿宋"/>
                <w:color w:val="auto"/>
                <w:kern w:val="0"/>
                <w:sz w:val="24"/>
                <w:szCs w:val="24"/>
                <w:highlight w:val="none"/>
              </w:rPr>
            </w:pPr>
          </w:p>
        </w:tc>
        <w:tc>
          <w:tcPr>
            <w:tcW w:w="1922" w:type="dxa"/>
            <w:shd w:val="clear" w:color="auto" w:fill="auto"/>
          </w:tcPr>
          <w:p w14:paraId="3D1CF853">
            <w:pPr>
              <w:rPr>
                <w:rFonts w:hint="eastAsia" w:ascii="仿宋" w:hAnsi="仿宋" w:eastAsia="仿宋" w:cs="仿宋"/>
                <w:color w:val="auto"/>
                <w:kern w:val="0"/>
                <w:sz w:val="24"/>
                <w:szCs w:val="24"/>
                <w:highlight w:val="none"/>
              </w:rPr>
            </w:pPr>
          </w:p>
        </w:tc>
        <w:tc>
          <w:tcPr>
            <w:tcW w:w="1212" w:type="dxa"/>
            <w:shd w:val="clear" w:color="auto" w:fill="auto"/>
          </w:tcPr>
          <w:p w14:paraId="12EB9617">
            <w:pPr>
              <w:rPr>
                <w:rFonts w:hint="eastAsia" w:ascii="仿宋" w:hAnsi="仿宋" w:eastAsia="仿宋" w:cs="仿宋"/>
                <w:color w:val="auto"/>
                <w:kern w:val="0"/>
                <w:sz w:val="24"/>
                <w:szCs w:val="24"/>
                <w:highlight w:val="none"/>
              </w:rPr>
            </w:pPr>
          </w:p>
        </w:tc>
        <w:tc>
          <w:tcPr>
            <w:tcW w:w="1232" w:type="dxa"/>
            <w:shd w:val="clear" w:color="auto" w:fill="auto"/>
          </w:tcPr>
          <w:p w14:paraId="56B4AB62">
            <w:pPr>
              <w:rPr>
                <w:rFonts w:hint="eastAsia" w:ascii="仿宋" w:hAnsi="仿宋" w:eastAsia="仿宋" w:cs="仿宋"/>
                <w:color w:val="auto"/>
                <w:kern w:val="0"/>
                <w:sz w:val="24"/>
                <w:szCs w:val="24"/>
                <w:highlight w:val="none"/>
              </w:rPr>
            </w:pPr>
          </w:p>
        </w:tc>
        <w:tc>
          <w:tcPr>
            <w:tcW w:w="1232" w:type="dxa"/>
            <w:shd w:val="clear" w:color="auto" w:fill="auto"/>
          </w:tcPr>
          <w:p w14:paraId="69746B5E">
            <w:pPr>
              <w:rPr>
                <w:rFonts w:hint="eastAsia" w:ascii="仿宋" w:hAnsi="仿宋" w:eastAsia="仿宋" w:cs="仿宋"/>
                <w:color w:val="auto"/>
                <w:kern w:val="0"/>
                <w:sz w:val="24"/>
                <w:szCs w:val="24"/>
                <w:highlight w:val="none"/>
              </w:rPr>
            </w:pPr>
          </w:p>
        </w:tc>
        <w:tc>
          <w:tcPr>
            <w:tcW w:w="795" w:type="dxa"/>
            <w:shd w:val="clear" w:color="auto" w:fill="auto"/>
          </w:tcPr>
          <w:p w14:paraId="0E670088">
            <w:pPr>
              <w:rPr>
                <w:rFonts w:hint="eastAsia" w:ascii="仿宋" w:hAnsi="仿宋" w:eastAsia="仿宋" w:cs="仿宋"/>
                <w:color w:val="auto"/>
                <w:kern w:val="0"/>
                <w:sz w:val="24"/>
                <w:szCs w:val="24"/>
                <w:highlight w:val="none"/>
              </w:rPr>
            </w:pPr>
          </w:p>
        </w:tc>
      </w:tr>
      <w:tr w14:paraId="2FCA0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0CF3AF54">
            <w:pPr>
              <w:rPr>
                <w:rFonts w:hint="eastAsia" w:ascii="仿宋" w:hAnsi="仿宋" w:eastAsia="仿宋" w:cs="仿宋"/>
                <w:color w:val="auto"/>
                <w:kern w:val="0"/>
                <w:sz w:val="24"/>
                <w:szCs w:val="24"/>
                <w:highlight w:val="none"/>
              </w:rPr>
            </w:pPr>
          </w:p>
        </w:tc>
        <w:tc>
          <w:tcPr>
            <w:tcW w:w="1233" w:type="dxa"/>
            <w:shd w:val="clear" w:color="auto" w:fill="auto"/>
          </w:tcPr>
          <w:p w14:paraId="3C6263C5">
            <w:pPr>
              <w:rPr>
                <w:rFonts w:hint="eastAsia" w:ascii="仿宋" w:hAnsi="仿宋" w:eastAsia="仿宋" w:cs="仿宋"/>
                <w:color w:val="auto"/>
                <w:kern w:val="0"/>
                <w:sz w:val="24"/>
                <w:szCs w:val="24"/>
                <w:highlight w:val="none"/>
              </w:rPr>
            </w:pPr>
          </w:p>
        </w:tc>
        <w:tc>
          <w:tcPr>
            <w:tcW w:w="963" w:type="dxa"/>
            <w:shd w:val="clear" w:color="auto" w:fill="auto"/>
          </w:tcPr>
          <w:p w14:paraId="074900BF">
            <w:pPr>
              <w:rPr>
                <w:rFonts w:hint="eastAsia" w:ascii="仿宋" w:hAnsi="仿宋" w:eastAsia="仿宋" w:cs="仿宋"/>
                <w:color w:val="auto"/>
                <w:kern w:val="0"/>
                <w:sz w:val="24"/>
                <w:szCs w:val="24"/>
                <w:highlight w:val="none"/>
              </w:rPr>
            </w:pPr>
          </w:p>
        </w:tc>
        <w:tc>
          <w:tcPr>
            <w:tcW w:w="1922" w:type="dxa"/>
            <w:shd w:val="clear" w:color="auto" w:fill="auto"/>
          </w:tcPr>
          <w:p w14:paraId="09FA70E0">
            <w:pPr>
              <w:rPr>
                <w:rFonts w:hint="eastAsia" w:ascii="仿宋" w:hAnsi="仿宋" w:eastAsia="仿宋" w:cs="仿宋"/>
                <w:color w:val="auto"/>
                <w:kern w:val="0"/>
                <w:sz w:val="24"/>
                <w:szCs w:val="24"/>
                <w:highlight w:val="none"/>
              </w:rPr>
            </w:pPr>
          </w:p>
        </w:tc>
        <w:tc>
          <w:tcPr>
            <w:tcW w:w="1212" w:type="dxa"/>
            <w:shd w:val="clear" w:color="auto" w:fill="auto"/>
          </w:tcPr>
          <w:p w14:paraId="63EE8EA9">
            <w:pPr>
              <w:rPr>
                <w:rFonts w:hint="eastAsia" w:ascii="仿宋" w:hAnsi="仿宋" w:eastAsia="仿宋" w:cs="仿宋"/>
                <w:color w:val="auto"/>
                <w:kern w:val="0"/>
                <w:sz w:val="24"/>
                <w:szCs w:val="24"/>
                <w:highlight w:val="none"/>
              </w:rPr>
            </w:pPr>
          </w:p>
        </w:tc>
        <w:tc>
          <w:tcPr>
            <w:tcW w:w="1232" w:type="dxa"/>
            <w:shd w:val="clear" w:color="auto" w:fill="auto"/>
          </w:tcPr>
          <w:p w14:paraId="141CF655">
            <w:pPr>
              <w:rPr>
                <w:rFonts w:hint="eastAsia" w:ascii="仿宋" w:hAnsi="仿宋" w:eastAsia="仿宋" w:cs="仿宋"/>
                <w:color w:val="auto"/>
                <w:kern w:val="0"/>
                <w:sz w:val="24"/>
                <w:szCs w:val="24"/>
                <w:highlight w:val="none"/>
              </w:rPr>
            </w:pPr>
          </w:p>
        </w:tc>
        <w:tc>
          <w:tcPr>
            <w:tcW w:w="1232" w:type="dxa"/>
            <w:shd w:val="clear" w:color="auto" w:fill="auto"/>
          </w:tcPr>
          <w:p w14:paraId="2D07A812">
            <w:pPr>
              <w:rPr>
                <w:rFonts w:hint="eastAsia" w:ascii="仿宋" w:hAnsi="仿宋" w:eastAsia="仿宋" w:cs="仿宋"/>
                <w:color w:val="auto"/>
                <w:kern w:val="0"/>
                <w:sz w:val="24"/>
                <w:szCs w:val="24"/>
                <w:highlight w:val="none"/>
              </w:rPr>
            </w:pPr>
          </w:p>
        </w:tc>
        <w:tc>
          <w:tcPr>
            <w:tcW w:w="795" w:type="dxa"/>
            <w:shd w:val="clear" w:color="auto" w:fill="auto"/>
          </w:tcPr>
          <w:p w14:paraId="641868E1">
            <w:pPr>
              <w:rPr>
                <w:rFonts w:hint="eastAsia" w:ascii="仿宋" w:hAnsi="仿宋" w:eastAsia="仿宋" w:cs="仿宋"/>
                <w:color w:val="auto"/>
                <w:kern w:val="0"/>
                <w:sz w:val="24"/>
                <w:szCs w:val="24"/>
                <w:highlight w:val="none"/>
              </w:rPr>
            </w:pPr>
          </w:p>
        </w:tc>
      </w:tr>
      <w:tr w14:paraId="6B3AD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2A0727B8">
            <w:pPr>
              <w:rPr>
                <w:rFonts w:hint="eastAsia" w:ascii="仿宋" w:hAnsi="仿宋" w:eastAsia="仿宋" w:cs="仿宋"/>
                <w:color w:val="auto"/>
                <w:kern w:val="0"/>
                <w:sz w:val="24"/>
                <w:szCs w:val="24"/>
                <w:highlight w:val="none"/>
              </w:rPr>
            </w:pPr>
          </w:p>
        </w:tc>
        <w:tc>
          <w:tcPr>
            <w:tcW w:w="1233" w:type="dxa"/>
            <w:shd w:val="clear" w:color="auto" w:fill="auto"/>
          </w:tcPr>
          <w:p w14:paraId="1AF3F5A5">
            <w:pPr>
              <w:rPr>
                <w:rFonts w:hint="eastAsia" w:ascii="仿宋" w:hAnsi="仿宋" w:eastAsia="仿宋" w:cs="仿宋"/>
                <w:color w:val="auto"/>
                <w:kern w:val="0"/>
                <w:sz w:val="24"/>
                <w:szCs w:val="24"/>
                <w:highlight w:val="none"/>
              </w:rPr>
            </w:pPr>
          </w:p>
        </w:tc>
        <w:tc>
          <w:tcPr>
            <w:tcW w:w="963" w:type="dxa"/>
            <w:shd w:val="clear" w:color="auto" w:fill="auto"/>
          </w:tcPr>
          <w:p w14:paraId="796BD49B">
            <w:pPr>
              <w:rPr>
                <w:rFonts w:hint="eastAsia" w:ascii="仿宋" w:hAnsi="仿宋" w:eastAsia="仿宋" w:cs="仿宋"/>
                <w:color w:val="auto"/>
                <w:kern w:val="0"/>
                <w:sz w:val="24"/>
                <w:szCs w:val="24"/>
                <w:highlight w:val="none"/>
              </w:rPr>
            </w:pPr>
          </w:p>
        </w:tc>
        <w:tc>
          <w:tcPr>
            <w:tcW w:w="1922" w:type="dxa"/>
            <w:shd w:val="clear" w:color="auto" w:fill="auto"/>
          </w:tcPr>
          <w:p w14:paraId="5093E1C8">
            <w:pPr>
              <w:rPr>
                <w:rFonts w:hint="eastAsia" w:ascii="仿宋" w:hAnsi="仿宋" w:eastAsia="仿宋" w:cs="仿宋"/>
                <w:color w:val="auto"/>
                <w:kern w:val="0"/>
                <w:sz w:val="24"/>
                <w:szCs w:val="24"/>
                <w:highlight w:val="none"/>
              </w:rPr>
            </w:pPr>
          </w:p>
        </w:tc>
        <w:tc>
          <w:tcPr>
            <w:tcW w:w="1212" w:type="dxa"/>
            <w:shd w:val="clear" w:color="auto" w:fill="auto"/>
          </w:tcPr>
          <w:p w14:paraId="4AF6184B">
            <w:pPr>
              <w:rPr>
                <w:rFonts w:hint="eastAsia" w:ascii="仿宋" w:hAnsi="仿宋" w:eastAsia="仿宋" w:cs="仿宋"/>
                <w:color w:val="auto"/>
                <w:kern w:val="0"/>
                <w:sz w:val="24"/>
                <w:szCs w:val="24"/>
                <w:highlight w:val="none"/>
              </w:rPr>
            </w:pPr>
          </w:p>
        </w:tc>
        <w:tc>
          <w:tcPr>
            <w:tcW w:w="1232" w:type="dxa"/>
            <w:shd w:val="clear" w:color="auto" w:fill="auto"/>
          </w:tcPr>
          <w:p w14:paraId="768F65B7">
            <w:pPr>
              <w:rPr>
                <w:rFonts w:hint="eastAsia" w:ascii="仿宋" w:hAnsi="仿宋" w:eastAsia="仿宋" w:cs="仿宋"/>
                <w:color w:val="auto"/>
                <w:kern w:val="0"/>
                <w:sz w:val="24"/>
                <w:szCs w:val="24"/>
                <w:highlight w:val="none"/>
              </w:rPr>
            </w:pPr>
          </w:p>
        </w:tc>
        <w:tc>
          <w:tcPr>
            <w:tcW w:w="1232" w:type="dxa"/>
            <w:shd w:val="clear" w:color="auto" w:fill="auto"/>
          </w:tcPr>
          <w:p w14:paraId="5AB9D7AE">
            <w:pPr>
              <w:rPr>
                <w:rFonts w:hint="eastAsia" w:ascii="仿宋" w:hAnsi="仿宋" w:eastAsia="仿宋" w:cs="仿宋"/>
                <w:color w:val="auto"/>
                <w:kern w:val="0"/>
                <w:sz w:val="24"/>
                <w:szCs w:val="24"/>
                <w:highlight w:val="none"/>
              </w:rPr>
            </w:pPr>
          </w:p>
        </w:tc>
        <w:tc>
          <w:tcPr>
            <w:tcW w:w="795" w:type="dxa"/>
            <w:shd w:val="clear" w:color="auto" w:fill="auto"/>
          </w:tcPr>
          <w:p w14:paraId="7C1716AB">
            <w:pPr>
              <w:rPr>
                <w:rFonts w:hint="eastAsia" w:ascii="仿宋" w:hAnsi="仿宋" w:eastAsia="仿宋" w:cs="仿宋"/>
                <w:color w:val="auto"/>
                <w:kern w:val="0"/>
                <w:sz w:val="24"/>
                <w:szCs w:val="24"/>
                <w:highlight w:val="none"/>
              </w:rPr>
            </w:pPr>
          </w:p>
        </w:tc>
      </w:tr>
    </w:tbl>
    <w:p w14:paraId="17CBF279">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bookmarkEnd w:id="122"/>
    <w:p w14:paraId="0061609B">
      <w:pPr>
        <w:keepLines w:val="0"/>
        <w:pageBreakBefore w:val="0"/>
        <w:tabs>
          <w:tab w:val="center" w:pos="4832"/>
          <w:tab w:val="left" w:pos="7140"/>
        </w:tabs>
        <w:kinsoku/>
        <w:overflowPunct/>
        <w:topLinePunct w:val="0"/>
        <w:bidi w:val="0"/>
        <w:spacing w:beforeAutospacing="0" w:afterAutospacing="0" w:line="360" w:lineRule="auto"/>
        <w:jc w:val="center"/>
        <w:textAlignment w:val="auto"/>
        <w:outlineLvl w:val="1"/>
        <w:rPr>
          <w:rFonts w:hint="eastAsia" w:ascii="仿宋" w:hAnsi="仿宋" w:eastAsia="仿宋" w:cs="仿宋"/>
          <w:b/>
          <w:bCs/>
          <w:color w:val="auto"/>
          <w:sz w:val="24"/>
          <w:szCs w:val="24"/>
          <w:highlight w:val="none"/>
          <w:shd w:val="clear" w:color="auto" w:fill="FFFFFF" w:themeFill="background1"/>
        </w:rPr>
      </w:pPr>
      <w:bookmarkStart w:id="244" w:name="_Toc38446480"/>
      <w:bookmarkStart w:id="245" w:name="_Toc22229"/>
      <w:bookmarkStart w:id="246" w:name="_Toc533503191"/>
      <w:bookmarkStart w:id="247" w:name="_Toc507586175"/>
      <w:bookmarkStart w:id="248" w:name="_Toc17068"/>
      <w:bookmarkStart w:id="249" w:name="_Toc18139"/>
      <w:bookmarkStart w:id="250" w:name="_Toc27045"/>
      <w:bookmarkStart w:id="251" w:name="_Toc60925660"/>
      <w:bookmarkStart w:id="252" w:name="_Toc130252631"/>
      <w:bookmarkStart w:id="253" w:name="_Toc30206"/>
      <w:bookmarkStart w:id="254" w:name="_Toc22688"/>
      <w:r>
        <w:rPr>
          <w:rFonts w:hint="eastAsia" w:ascii="仿宋" w:hAnsi="仿宋" w:eastAsia="仿宋" w:cs="仿宋"/>
          <w:b/>
          <w:color w:val="auto"/>
          <w:sz w:val="24"/>
          <w:szCs w:val="24"/>
          <w:highlight w:val="none"/>
          <w:shd w:val="clear" w:color="auto" w:fill="FFFFFF" w:themeFill="background1"/>
          <w:lang w:val="en-US" w:eastAsia="zh-CN"/>
        </w:rPr>
        <w:t>十、</w:t>
      </w:r>
      <w:r>
        <w:rPr>
          <w:rFonts w:hint="eastAsia" w:ascii="仿宋" w:hAnsi="仿宋" w:eastAsia="仿宋" w:cs="仿宋"/>
          <w:b/>
          <w:bCs/>
          <w:color w:val="auto"/>
          <w:sz w:val="24"/>
          <w:szCs w:val="24"/>
          <w:highlight w:val="none"/>
          <w:shd w:val="clear" w:color="auto" w:fill="FFFFFF" w:themeFill="background1"/>
        </w:rPr>
        <w:t>项目负责人简历表</w:t>
      </w:r>
      <w:bookmarkEnd w:id="244"/>
      <w:bookmarkEnd w:id="245"/>
      <w:bookmarkEnd w:id="246"/>
      <w:bookmarkEnd w:id="247"/>
      <w:bookmarkEnd w:id="248"/>
      <w:bookmarkEnd w:id="249"/>
      <w:bookmarkEnd w:id="250"/>
    </w:p>
    <w:p w14:paraId="4A3488E4">
      <w:pPr>
        <w:keepLines w:val="0"/>
        <w:pageBreakBefore w:val="0"/>
        <w:kinsoku/>
        <w:overflowPunct/>
        <w:topLinePunct w:val="0"/>
        <w:bidi w:val="0"/>
        <w:spacing w:beforeAutospacing="0" w:afterAutospacing="0" w:line="360" w:lineRule="auto"/>
        <w:jc w:val="left"/>
        <w:textAlignment w:val="auto"/>
        <w:rPr>
          <w:rFonts w:hint="eastAsia" w:ascii="仿宋" w:hAnsi="仿宋" w:eastAsia="仿宋" w:cs="仿宋"/>
          <w:color w:val="auto"/>
          <w:sz w:val="24"/>
          <w:szCs w:val="24"/>
          <w:highlight w:val="none"/>
          <w:shd w:val="clear" w:color="auto" w:fill="FFFFFF" w:themeFill="background1"/>
        </w:rPr>
      </w:pPr>
    </w:p>
    <w:tbl>
      <w:tblPr>
        <w:tblStyle w:val="40"/>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1372"/>
        <w:gridCol w:w="1230"/>
        <w:gridCol w:w="233"/>
        <w:gridCol w:w="1702"/>
        <w:gridCol w:w="1275"/>
        <w:gridCol w:w="1364"/>
      </w:tblGrid>
      <w:tr w14:paraId="0E67C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41A0819F">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姓名</w:t>
            </w:r>
          </w:p>
        </w:tc>
        <w:tc>
          <w:tcPr>
            <w:tcW w:w="2602" w:type="dxa"/>
            <w:gridSpan w:val="2"/>
            <w:vAlign w:val="center"/>
          </w:tcPr>
          <w:p w14:paraId="7BCC869A">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935" w:type="dxa"/>
            <w:gridSpan w:val="2"/>
            <w:vAlign w:val="center"/>
          </w:tcPr>
          <w:p w14:paraId="7AA24089">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性别</w:t>
            </w:r>
          </w:p>
        </w:tc>
        <w:tc>
          <w:tcPr>
            <w:tcW w:w="2639" w:type="dxa"/>
            <w:gridSpan w:val="2"/>
            <w:vAlign w:val="center"/>
          </w:tcPr>
          <w:p w14:paraId="6C1846DE">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r>
      <w:tr w14:paraId="4D39A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14E48F8B">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身份证号码</w:t>
            </w:r>
          </w:p>
        </w:tc>
        <w:tc>
          <w:tcPr>
            <w:tcW w:w="2602" w:type="dxa"/>
            <w:gridSpan w:val="2"/>
            <w:vAlign w:val="center"/>
          </w:tcPr>
          <w:p w14:paraId="5A33FCF6">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935" w:type="dxa"/>
            <w:gridSpan w:val="2"/>
            <w:vAlign w:val="center"/>
          </w:tcPr>
          <w:p w14:paraId="79996DD5">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学历</w:t>
            </w:r>
          </w:p>
        </w:tc>
        <w:tc>
          <w:tcPr>
            <w:tcW w:w="2639" w:type="dxa"/>
            <w:gridSpan w:val="2"/>
            <w:vAlign w:val="center"/>
          </w:tcPr>
          <w:p w14:paraId="6CB65F98">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r>
      <w:tr w14:paraId="46925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5C49E389">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毕业学校</w:t>
            </w:r>
          </w:p>
        </w:tc>
        <w:tc>
          <w:tcPr>
            <w:tcW w:w="2602" w:type="dxa"/>
            <w:gridSpan w:val="2"/>
            <w:vAlign w:val="center"/>
          </w:tcPr>
          <w:p w14:paraId="347FBF72">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935" w:type="dxa"/>
            <w:gridSpan w:val="2"/>
            <w:vAlign w:val="center"/>
          </w:tcPr>
          <w:p w14:paraId="6F029487">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专业</w:t>
            </w:r>
          </w:p>
        </w:tc>
        <w:tc>
          <w:tcPr>
            <w:tcW w:w="2639" w:type="dxa"/>
            <w:gridSpan w:val="2"/>
            <w:vAlign w:val="center"/>
          </w:tcPr>
          <w:p w14:paraId="01FE2670">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r>
      <w:tr w14:paraId="49ACF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02A7027F">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参加工作时间</w:t>
            </w:r>
          </w:p>
        </w:tc>
        <w:tc>
          <w:tcPr>
            <w:tcW w:w="2602" w:type="dxa"/>
            <w:gridSpan w:val="2"/>
            <w:vAlign w:val="center"/>
          </w:tcPr>
          <w:p w14:paraId="0393D0AD">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935" w:type="dxa"/>
            <w:gridSpan w:val="2"/>
            <w:vAlign w:val="center"/>
          </w:tcPr>
          <w:p w14:paraId="27042E8E">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从事</w:t>
            </w:r>
            <w:r>
              <w:rPr>
                <w:rFonts w:hint="eastAsia" w:ascii="仿宋" w:hAnsi="仿宋" w:eastAsia="仿宋" w:cs="仿宋"/>
                <w:color w:val="auto"/>
                <w:szCs w:val="21"/>
                <w:highlight w:val="none"/>
                <w:shd w:val="clear" w:color="auto" w:fill="FFFFFF" w:themeFill="background1"/>
                <w:lang w:val="en-US" w:eastAsia="zh-CN"/>
              </w:rPr>
              <w:t>相关</w:t>
            </w:r>
            <w:r>
              <w:rPr>
                <w:rFonts w:hint="eastAsia" w:ascii="仿宋" w:hAnsi="仿宋" w:eastAsia="仿宋" w:cs="仿宋"/>
                <w:color w:val="auto"/>
                <w:szCs w:val="21"/>
                <w:highlight w:val="none"/>
                <w:shd w:val="clear" w:color="auto" w:fill="FFFFFF" w:themeFill="background1"/>
              </w:rPr>
              <w:t>职业年限</w:t>
            </w:r>
          </w:p>
        </w:tc>
        <w:tc>
          <w:tcPr>
            <w:tcW w:w="2639" w:type="dxa"/>
            <w:gridSpan w:val="2"/>
            <w:vAlign w:val="center"/>
          </w:tcPr>
          <w:p w14:paraId="1B4EB0B0">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r>
      <w:tr w14:paraId="3DDF8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048EC7A4">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在公司担任职务</w:t>
            </w:r>
          </w:p>
        </w:tc>
        <w:tc>
          <w:tcPr>
            <w:tcW w:w="2602" w:type="dxa"/>
            <w:gridSpan w:val="2"/>
            <w:vAlign w:val="center"/>
          </w:tcPr>
          <w:p w14:paraId="2A67B623">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935" w:type="dxa"/>
            <w:gridSpan w:val="2"/>
            <w:vAlign w:val="center"/>
          </w:tcPr>
          <w:p w14:paraId="3F57F78F">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联系方式</w:t>
            </w:r>
          </w:p>
        </w:tc>
        <w:tc>
          <w:tcPr>
            <w:tcW w:w="2639" w:type="dxa"/>
            <w:gridSpan w:val="2"/>
            <w:vAlign w:val="center"/>
          </w:tcPr>
          <w:p w14:paraId="128037FC">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r>
      <w:tr w14:paraId="79507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restart"/>
            <w:vAlign w:val="center"/>
          </w:tcPr>
          <w:p w14:paraId="7A439BAE">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近三年类似业绩</w:t>
            </w:r>
          </w:p>
        </w:tc>
        <w:tc>
          <w:tcPr>
            <w:tcW w:w="1372" w:type="dxa"/>
            <w:vAlign w:val="center"/>
          </w:tcPr>
          <w:p w14:paraId="4836DFCC">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项目名称</w:t>
            </w:r>
          </w:p>
        </w:tc>
        <w:tc>
          <w:tcPr>
            <w:tcW w:w="1463" w:type="dxa"/>
            <w:gridSpan w:val="2"/>
            <w:vAlign w:val="center"/>
          </w:tcPr>
          <w:p w14:paraId="7D802A40">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采购人</w:t>
            </w:r>
          </w:p>
        </w:tc>
        <w:tc>
          <w:tcPr>
            <w:tcW w:w="1702" w:type="dxa"/>
            <w:vAlign w:val="center"/>
          </w:tcPr>
          <w:p w14:paraId="0CD8B6D2">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合同内容</w:t>
            </w:r>
          </w:p>
        </w:tc>
        <w:tc>
          <w:tcPr>
            <w:tcW w:w="1275" w:type="dxa"/>
            <w:vAlign w:val="center"/>
          </w:tcPr>
          <w:p w14:paraId="1023E166">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合同价格</w:t>
            </w:r>
          </w:p>
        </w:tc>
        <w:tc>
          <w:tcPr>
            <w:tcW w:w="1364" w:type="dxa"/>
            <w:vAlign w:val="center"/>
          </w:tcPr>
          <w:p w14:paraId="633B825E">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签约日期</w:t>
            </w:r>
          </w:p>
        </w:tc>
      </w:tr>
      <w:tr w14:paraId="1601B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4132A9C4">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372" w:type="dxa"/>
            <w:vAlign w:val="center"/>
          </w:tcPr>
          <w:p w14:paraId="1DA4061B">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463" w:type="dxa"/>
            <w:gridSpan w:val="2"/>
            <w:vAlign w:val="center"/>
          </w:tcPr>
          <w:p w14:paraId="24F68841">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702" w:type="dxa"/>
            <w:vAlign w:val="center"/>
          </w:tcPr>
          <w:p w14:paraId="3133A97E">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275" w:type="dxa"/>
            <w:vAlign w:val="center"/>
          </w:tcPr>
          <w:p w14:paraId="081F6EE7">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364" w:type="dxa"/>
            <w:vAlign w:val="center"/>
          </w:tcPr>
          <w:p w14:paraId="12E3FE47">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r>
      <w:tr w14:paraId="6C13A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1D303247">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372" w:type="dxa"/>
            <w:vAlign w:val="center"/>
          </w:tcPr>
          <w:p w14:paraId="505B0303">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463" w:type="dxa"/>
            <w:gridSpan w:val="2"/>
            <w:vAlign w:val="center"/>
          </w:tcPr>
          <w:p w14:paraId="0669C40F">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702" w:type="dxa"/>
            <w:vAlign w:val="center"/>
          </w:tcPr>
          <w:p w14:paraId="66A58A27">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275" w:type="dxa"/>
            <w:vAlign w:val="center"/>
          </w:tcPr>
          <w:p w14:paraId="36A345F2">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364" w:type="dxa"/>
            <w:vAlign w:val="center"/>
          </w:tcPr>
          <w:p w14:paraId="30894035">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r>
      <w:tr w14:paraId="2DAD5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4922F557">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372" w:type="dxa"/>
            <w:vAlign w:val="center"/>
          </w:tcPr>
          <w:p w14:paraId="452BC03B">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463" w:type="dxa"/>
            <w:gridSpan w:val="2"/>
            <w:vAlign w:val="center"/>
          </w:tcPr>
          <w:p w14:paraId="297FF9DC">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702" w:type="dxa"/>
            <w:vAlign w:val="center"/>
          </w:tcPr>
          <w:p w14:paraId="4EC11B1A">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275" w:type="dxa"/>
            <w:vAlign w:val="center"/>
          </w:tcPr>
          <w:p w14:paraId="5CFBA994">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364" w:type="dxa"/>
            <w:vAlign w:val="center"/>
          </w:tcPr>
          <w:p w14:paraId="020EBA30">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r>
      <w:tr w14:paraId="5C9C4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058C9C2D">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372" w:type="dxa"/>
            <w:vAlign w:val="center"/>
          </w:tcPr>
          <w:p w14:paraId="6C1B5A16">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463" w:type="dxa"/>
            <w:gridSpan w:val="2"/>
            <w:vAlign w:val="center"/>
          </w:tcPr>
          <w:p w14:paraId="107DDE96">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702" w:type="dxa"/>
            <w:vAlign w:val="center"/>
          </w:tcPr>
          <w:p w14:paraId="74BF5CF1">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275" w:type="dxa"/>
            <w:vAlign w:val="center"/>
          </w:tcPr>
          <w:p w14:paraId="3037B9AE">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364" w:type="dxa"/>
            <w:vAlign w:val="center"/>
          </w:tcPr>
          <w:p w14:paraId="649ADFF7">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r>
      <w:tr w14:paraId="6B965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0F962EDA">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372" w:type="dxa"/>
            <w:vAlign w:val="center"/>
          </w:tcPr>
          <w:p w14:paraId="1472645C">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463" w:type="dxa"/>
            <w:gridSpan w:val="2"/>
            <w:vAlign w:val="center"/>
          </w:tcPr>
          <w:p w14:paraId="549A78F5">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702" w:type="dxa"/>
            <w:vAlign w:val="center"/>
          </w:tcPr>
          <w:p w14:paraId="1A4EA284">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275" w:type="dxa"/>
            <w:vAlign w:val="center"/>
          </w:tcPr>
          <w:p w14:paraId="2E6EB0D3">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364" w:type="dxa"/>
            <w:vAlign w:val="center"/>
          </w:tcPr>
          <w:p w14:paraId="27C50876">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r>
    </w:tbl>
    <w:p w14:paraId="23A3C819">
      <w:pPr>
        <w:keepLines w:val="0"/>
        <w:pageBreakBefore w:val="0"/>
        <w:kinsoku/>
        <w:overflowPunct/>
        <w:topLinePunct w:val="0"/>
        <w:bidi w:val="0"/>
        <w:spacing w:beforeAutospacing="0" w:afterAutospacing="0" w:line="360" w:lineRule="auto"/>
        <w:ind w:firstLine="420" w:firstLineChars="200"/>
        <w:textAlignment w:val="auto"/>
        <w:rPr>
          <w:rFonts w:hint="eastAsia" w:ascii="仿宋" w:hAnsi="仿宋" w:eastAsia="仿宋" w:cs="仿宋"/>
          <w:color w:val="auto"/>
          <w:sz w:val="22"/>
          <w:szCs w:val="22"/>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注：附身份证等其它相关材料</w:t>
      </w:r>
      <w:r>
        <w:rPr>
          <w:rFonts w:hint="eastAsia" w:ascii="仿宋" w:hAnsi="仿宋" w:eastAsia="仿宋" w:cs="仿宋"/>
          <w:color w:val="auto"/>
          <w:sz w:val="21"/>
          <w:szCs w:val="21"/>
          <w:highlight w:val="none"/>
          <w:shd w:val="clear" w:color="auto" w:fill="FFFFFF" w:themeFill="background1"/>
          <w:lang w:val="en-US" w:eastAsia="zh-CN"/>
        </w:rPr>
        <w:t>扫描件</w:t>
      </w:r>
      <w:r>
        <w:rPr>
          <w:rFonts w:hint="eastAsia" w:ascii="仿宋" w:hAnsi="仿宋" w:eastAsia="仿宋" w:cs="仿宋"/>
          <w:color w:val="auto"/>
          <w:sz w:val="22"/>
          <w:szCs w:val="22"/>
          <w:highlight w:val="none"/>
          <w:shd w:val="clear" w:color="auto" w:fill="FFFFFF" w:themeFill="background1"/>
        </w:rPr>
        <w:t>。</w:t>
      </w:r>
    </w:p>
    <w:p w14:paraId="7E2F7B0D">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7CCD4395">
      <w:pPr>
        <w:keepLines w:val="0"/>
        <w:pageBreakBefore w:val="0"/>
        <w:tabs>
          <w:tab w:val="center" w:pos="4832"/>
          <w:tab w:val="left" w:pos="7140"/>
        </w:tabs>
        <w:kinsoku/>
        <w:overflowPunct/>
        <w:topLinePunct w:val="0"/>
        <w:bidi w:val="0"/>
        <w:spacing w:beforeAutospacing="0" w:afterAutospacing="0" w:line="360" w:lineRule="auto"/>
        <w:jc w:val="center"/>
        <w:textAlignment w:val="auto"/>
        <w:outlineLvl w:val="1"/>
        <w:rPr>
          <w:rFonts w:hint="eastAsia" w:ascii="仿宋" w:hAnsi="仿宋" w:eastAsia="仿宋" w:cs="仿宋"/>
          <w:b/>
          <w:bCs/>
          <w:color w:val="auto"/>
          <w:sz w:val="24"/>
          <w:szCs w:val="24"/>
          <w:highlight w:val="none"/>
          <w:shd w:val="clear" w:color="auto" w:fill="FFFFFF" w:themeFill="background1"/>
        </w:rPr>
      </w:pPr>
      <w:bookmarkStart w:id="255" w:name="_Toc24467"/>
      <w:bookmarkStart w:id="256" w:name="_Toc22814"/>
      <w:bookmarkStart w:id="257" w:name="_Toc3377"/>
      <w:r>
        <w:rPr>
          <w:rFonts w:hint="eastAsia" w:ascii="仿宋" w:hAnsi="仿宋" w:eastAsia="仿宋" w:cs="仿宋"/>
          <w:b/>
          <w:color w:val="auto"/>
          <w:sz w:val="24"/>
          <w:szCs w:val="24"/>
          <w:highlight w:val="none"/>
          <w:shd w:val="clear" w:color="auto" w:fill="FFFFFF" w:themeFill="background1"/>
          <w:lang w:val="en-US" w:eastAsia="zh-CN"/>
        </w:rPr>
        <w:t>十一</w:t>
      </w:r>
      <w:r>
        <w:rPr>
          <w:rFonts w:hint="eastAsia" w:ascii="仿宋" w:hAnsi="仿宋" w:eastAsia="仿宋" w:cs="仿宋"/>
          <w:b/>
          <w:color w:val="auto"/>
          <w:sz w:val="24"/>
          <w:szCs w:val="24"/>
          <w:highlight w:val="none"/>
          <w:shd w:val="clear" w:color="auto" w:fill="FFFFFF" w:themeFill="background1"/>
        </w:rPr>
        <w:t>、拟派主要</w:t>
      </w:r>
      <w:r>
        <w:rPr>
          <w:rFonts w:hint="eastAsia" w:ascii="仿宋" w:hAnsi="仿宋" w:eastAsia="仿宋" w:cs="仿宋"/>
          <w:b/>
          <w:color w:val="auto"/>
          <w:sz w:val="24"/>
          <w:szCs w:val="24"/>
          <w:highlight w:val="none"/>
          <w:shd w:val="clear" w:color="auto" w:fill="FFFFFF" w:themeFill="background1"/>
          <w:lang w:val="en-US" w:eastAsia="zh-CN"/>
        </w:rPr>
        <w:t>服务</w:t>
      </w:r>
      <w:r>
        <w:rPr>
          <w:rFonts w:hint="eastAsia" w:ascii="仿宋" w:hAnsi="仿宋" w:eastAsia="仿宋" w:cs="仿宋"/>
          <w:b/>
          <w:color w:val="auto"/>
          <w:sz w:val="24"/>
          <w:szCs w:val="24"/>
          <w:highlight w:val="none"/>
          <w:shd w:val="clear" w:color="auto" w:fill="FFFFFF" w:themeFill="background1"/>
        </w:rPr>
        <w:t>人员情况表</w:t>
      </w:r>
      <w:bookmarkEnd w:id="255"/>
      <w:bookmarkEnd w:id="256"/>
      <w:bookmarkEnd w:id="257"/>
    </w:p>
    <w:tbl>
      <w:tblPr>
        <w:tblStyle w:val="40"/>
        <w:tblW w:w="9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1167"/>
        <w:gridCol w:w="2283"/>
        <w:gridCol w:w="1388"/>
        <w:gridCol w:w="1012"/>
        <w:gridCol w:w="1141"/>
        <w:gridCol w:w="1406"/>
      </w:tblGrid>
      <w:tr w14:paraId="5EBEE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4" w:type="dxa"/>
            <w:vAlign w:val="center"/>
          </w:tcPr>
          <w:p w14:paraId="69A1E5DE">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1167" w:type="dxa"/>
            <w:vAlign w:val="center"/>
          </w:tcPr>
          <w:p w14:paraId="6CD1F124">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姓名</w:t>
            </w:r>
          </w:p>
        </w:tc>
        <w:tc>
          <w:tcPr>
            <w:tcW w:w="2283" w:type="dxa"/>
            <w:vAlign w:val="center"/>
          </w:tcPr>
          <w:p w14:paraId="7D2079C8">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身份证号码</w:t>
            </w:r>
          </w:p>
        </w:tc>
        <w:tc>
          <w:tcPr>
            <w:tcW w:w="1388" w:type="dxa"/>
            <w:vAlign w:val="center"/>
          </w:tcPr>
          <w:p w14:paraId="598B0833">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性别</w:t>
            </w:r>
          </w:p>
        </w:tc>
        <w:tc>
          <w:tcPr>
            <w:tcW w:w="1012" w:type="dxa"/>
            <w:vAlign w:val="center"/>
          </w:tcPr>
          <w:p w14:paraId="42B192F8">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拟担任</w:t>
            </w:r>
            <w:r>
              <w:rPr>
                <w:rFonts w:hint="eastAsia" w:ascii="仿宋" w:hAnsi="仿宋" w:eastAsia="仿宋" w:cs="仿宋"/>
                <w:color w:val="auto"/>
                <w:szCs w:val="21"/>
                <w:highlight w:val="none"/>
              </w:rPr>
              <w:t>岗位</w:t>
            </w:r>
          </w:p>
        </w:tc>
        <w:tc>
          <w:tcPr>
            <w:tcW w:w="1141" w:type="dxa"/>
            <w:vAlign w:val="center"/>
          </w:tcPr>
          <w:p w14:paraId="0D82BE98">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从事</w:t>
            </w:r>
            <w:r>
              <w:rPr>
                <w:rFonts w:hint="eastAsia" w:ascii="仿宋" w:hAnsi="仿宋" w:eastAsia="仿宋" w:cs="仿宋"/>
                <w:color w:val="auto"/>
                <w:szCs w:val="21"/>
                <w:highlight w:val="none"/>
                <w:lang w:val="en-US" w:eastAsia="zh-CN"/>
              </w:rPr>
              <w:t>相关</w:t>
            </w:r>
            <w:r>
              <w:rPr>
                <w:rFonts w:hint="eastAsia" w:ascii="仿宋" w:hAnsi="仿宋" w:eastAsia="仿宋" w:cs="仿宋"/>
                <w:color w:val="auto"/>
                <w:szCs w:val="21"/>
                <w:highlight w:val="none"/>
              </w:rPr>
              <w:t>工作年限</w:t>
            </w:r>
          </w:p>
        </w:tc>
        <w:tc>
          <w:tcPr>
            <w:tcW w:w="1406" w:type="dxa"/>
            <w:vAlign w:val="center"/>
          </w:tcPr>
          <w:p w14:paraId="06310341">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备注</w:t>
            </w:r>
          </w:p>
        </w:tc>
      </w:tr>
      <w:tr w14:paraId="08A2B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4" w:type="dxa"/>
            <w:vAlign w:val="center"/>
          </w:tcPr>
          <w:p w14:paraId="21FC47F3">
            <w:pPr>
              <w:spacing w:line="440" w:lineRule="exact"/>
              <w:jc w:val="center"/>
              <w:rPr>
                <w:rFonts w:hint="eastAsia" w:ascii="仿宋" w:hAnsi="仿宋" w:eastAsia="仿宋" w:cs="仿宋"/>
                <w:color w:val="auto"/>
                <w:szCs w:val="21"/>
                <w:highlight w:val="none"/>
              </w:rPr>
            </w:pPr>
          </w:p>
        </w:tc>
        <w:tc>
          <w:tcPr>
            <w:tcW w:w="1167" w:type="dxa"/>
            <w:vAlign w:val="center"/>
          </w:tcPr>
          <w:p w14:paraId="1A9363EE">
            <w:pPr>
              <w:spacing w:line="360" w:lineRule="auto"/>
              <w:jc w:val="center"/>
              <w:rPr>
                <w:rFonts w:hint="eastAsia" w:ascii="仿宋" w:hAnsi="仿宋" w:eastAsia="仿宋" w:cs="仿宋"/>
                <w:color w:val="auto"/>
                <w:szCs w:val="21"/>
                <w:highlight w:val="none"/>
              </w:rPr>
            </w:pPr>
          </w:p>
        </w:tc>
        <w:tc>
          <w:tcPr>
            <w:tcW w:w="2283" w:type="dxa"/>
            <w:vAlign w:val="center"/>
          </w:tcPr>
          <w:p w14:paraId="2E0813FA">
            <w:pPr>
              <w:spacing w:line="360" w:lineRule="auto"/>
              <w:jc w:val="center"/>
              <w:rPr>
                <w:rFonts w:hint="eastAsia" w:ascii="仿宋" w:hAnsi="仿宋" w:eastAsia="仿宋" w:cs="仿宋"/>
                <w:color w:val="auto"/>
                <w:szCs w:val="21"/>
                <w:highlight w:val="none"/>
              </w:rPr>
            </w:pPr>
          </w:p>
        </w:tc>
        <w:tc>
          <w:tcPr>
            <w:tcW w:w="1388" w:type="dxa"/>
            <w:vAlign w:val="center"/>
          </w:tcPr>
          <w:p w14:paraId="717F08DC">
            <w:pPr>
              <w:spacing w:line="360" w:lineRule="auto"/>
              <w:jc w:val="center"/>
              <w:rPr>
                <w:rFonts w:hint="eastAsia" w:ascii="仿宋" w:hAnsi="仿宋" w:eastAsia="仿宋" w:cs="仿宋"/>
                <w:color w:val="auto"/>
                <w:szCs w:val="21"/>
                <w:highlight w:val="none"/>
              </w:rPr>
            </w:pPr>
          </w:p>
        </w:tc>
        <w:tc>
          <w:tcPr>
            <w:tcW w:w="1012" w:type="dxa"/>
            <w:vAlign w:val="center"/>
          </w:tcPr>
          <w:p w14:paraId="1586BB54">
            <w:pPr>
              <w:spacing w:line="360" w:lineRule="auto"/>
              <w:jc w:val="center"/>
              <w:rPr>
                <w:rFonts w:hint="eastAsia" w:ascii="仿宋" w:hAnsi="仿宋" w:eastAsia="仿宋" w:cs="仿宋"/>
                <w:color w:val="auto"/>
                <w:szCs w:val="21"/>
                <w:highlight w:val="none"/>
              </w:rPr>
            </w:pPr>
          </w:p>
        </w:tc>
        <w:tc>
          <w:tcPr>
            <w:tcW w:w="1141" w:type="dxa"/>
            <w:vAlign w:val="center"/>
          </w:tcPr>
          <w:p w14:paraId="6B8B0B19">
            <w:pPr>
              <w:spacing w:line="360" w:lineRule="auto"/>
              <w:jc w:val="center"/>
              <w:rPr>
                <w:rFonts w:hint="eastAsia" w:ascii="仿宋" w:hAnsi="仿宋" w:eastAsia="仿宋" w:cs="仿宋"/>
                <w:color w:val="auto"/>
                <w:szCs w:val="21"/>
                <w:highlight w:val="none"/>
              </w:rPr>
            </w:pPr>
          </w:p>
        </w:tc>
        <w:tc>
          <w:tcPr>
            <w:tcW w:w="1406" w:type="dxa"/>
            <w:vAlign w:val="center"/>
          </w:tcPr>
          <w:p w14:paraId="666A5151">
            <w:pPr>
              <w:spacing w:line="360" w:lineRule="auto"/>
              <w:jc w:val="center"/>
              <w:rPr>
                <w:rFonts w:hint="eastAsia" w:ascii="仿宋" w:hAnsi="仿宋" w:eastAsia="仿宋" w:cs="仿宋"/>
                <w:color w:val="auto"/>
                <w:szCs w:val="21"/>
                <w:highlight w:val="none"/>
              </w:rPr>
            </w:pPr>
          </w:p>
        </w:tc>
      </w:tr>
      <w:tr w14:paraId="5666C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4" w:type="dxa"/>
            <w:vAlign w:val="center"/>
          </w:tcPr>
          <w:p w14:paraId="434D3A61">
            <w:pPr>
              <w:spacing w:line="440" w:lineRule="exact"/>
              <w:jc w:val="center"/>
              <w:rPr>
                <w:rFonts w:hint="eastAsia" w:ascii="仿宋" w:hAnsi="仿宋" w:eastAsia="仿宋" w:cs="仿宋"/>
                <w:color w:val="auto"/>
                <w:szCs w:val="21"/>
                <w:highlight w:val="none"/>
              </w:rPr>
            </w:pPr>
          </w:p>
        </w:tc>
        <w:tc>
          <w:tcPr>
            <w:tcW w:w="1167" w:type="dxa"/>
            <w:vAlign w:val="center"/>
          </w:tcPr>
          <w:p w14:paraId="5CD14563">
            <w:pPr>
              <w:spacing w:line="360" w:lineRule="auto"/>
              <w:jc w:val="center"/>
              <w:rPr>
                <w:rFonts w:hint="eastAsia" w:ascii="仿宋" w:hAnsi="仿宋" w:eastAsia="仿宋" w:cs="仿宋"/>
                <w:color w:val="auto"/>
                <w:szCs w:val="21"/>
                <w:highlight w:val="none"/>
              </w:rPr>
            </w:pPr>
          </w:p>
        </w:tc>
        <w:tc>
          <w:tcPr>
            <w:tcW w:w="2283" w:type="dxa"/>
            <w:vAlign w:val="center"/>
          </w:tcPr>
          <w:p w14:paraId="0DFC64AD">
            <w:pPr>
              <w:spacing w:line="360" w:lineRule="auto"/>
              <w:jc w:val="center"/>
              <w:rPr>
                <w:rFonts w:hint="eastAsia" w:ascii="仿宋" w:hAnsi="仿宋" w:eastAsia="仿宋" w:cs="仿宋"/>
                <w:color w:val="auto"/>
                <w:szCs w:val="21"/>
                <w:highlight w:val="none"/>
              </w:rPr>
            </w:pPr>
          </w:p>
        </w:tc>
        <w:tc>
          <w:tcPr>
            <w:tcW w:w="1388" w:type="dxa"/>
            <w:vAlign w:val="center"/>
          </w:tcPr>
          <w:p w14:paraId="5C303723">
            <w:pPr>
              <w:spacing w:line="360" w:lineRule="auto"/>
              <w:jc w:val="center"/>
              <w:rPr>
                <w:rFonts w:hint="eastAsia" w:ascii="仿宋" w:hAnsi="仿宋" w:eastAsia="仿宋" w:cs="仿宋"/>
                <w:color w:val="auto"/>
                <w:szCs w:val="21"/>
                <w:highlight w:val="none"/>
              </w:rPr>
            </w:pPr>
          </w:p>
        </w:tc>
        <w:tc>
          <w:tcPr>
            <w:tcW w:w="1012" w:type="dxa"/>
            <w:vAlign w:val="center"/>
          </w:tcPr>
          <w:p w14:paraId="302A2BDD">
            <w:pPr>
              <w:spacing w:line="360" w:lineRule="auto"/>
              <w:jc w:val="center"/>
              <w:rPr>
                <w:rFonts w:hint="eastAsia" w:ascii="仿宋" w:hAnsi="仿宋" w:eastAsia="仿宋" w:cs="仿宋"/>
                <w:color w:val="auto"/>
                <w:szCs w:val="21"/>
                <w:highlight w:val="none"/>
              </w:rPr>
            </w:pPr>
          </w:p>
        </w:tc>
        <w:tc>
          <w:tcPr>
            <w:tcW w:w="1141" w:type="dxa"/>
            <w:vAlign w:val="center"/>
          </w:tcPr>
          <w:p w14:paraId="5000F2CE">
            <w:pPr>
              <w:spacing w:line="360" w:lineRule="auto"/>
              <w:jc w:val="center"/>
              <w:rPr>
                <w:rFonts w:hint="eastAsia" w:ascii="仿宋" w:hAnsi="仿宋" w:eastAsia="仿宋" w:cs="仿宋"/>
                <w:color w:val="auto"/>
                <w:szCs w:val="21"/>
                <w:highlight w:val="none"/>
              </w:rPr>
            </w:pPr>
          </w:p>
        </w:tc>
        <w:tc>
          <w:tcPr>
            <w:tcW w:w="1406" w:type="dxa"/>
            <w:vAlign w:val="center"/>
          </w:tcPr>
          <w:p w14:paraId="5D7D86EE">
            <w:pPr>
              <w:spacing w:line="360" w:lineRule="auto"/>
              <w:jc w:val="center"/>
              <w:rPr>
                <w:rFonts w:hint="eastAsia" w:ascii="仿宋" w:hAnsi="仿宋" w:eastAsia="仿宋" w:cs="仿宋"/>
                <w:color w:val="auto"/>
                <w:szCs w:val="21"/>
                <w:highlight w:val="none"/>
              </w:rPr>
            </w:pPr>
          </w:p>
        </w:tc>
      </w:tr>
      <w:tr w14:paraId="175AD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4" w:type="dxa"/>
            <w:vAlign w:val="center"/>
          </w:tcPr>
          <w:p w14:paraId="70618085">
            <w:pPr>
              <w:spacing w:line="440" w:lineRule="exact"/>
              <w:jc w:val="center"/>
              <w:rPr>
                <w:rFonts w:hint="eastAsia" w:ascii="仿宋" w:hAnsi="仿宋" w:eastAsia="仿宋" w:cs="仿宋"/>
                <w:color w:val="auto"/>
                <w:szCs w:val="21"/>
                <w:highlight w:val="none"/>
              </w:rPr>
            </w:pPr>
          </w:p>
        </w:tc>
        <w:tc>
          <w:tcPr>
            <w:tcW w:w="1167" w:type="dxa"/>
            <w:vAlign w:val="center"/>
          </w:tcPr>
          <w:p w14:paraId="647B4F9F">
            <w:pPr>
              <w:spacing w:line="360" w:lineRule="auto"/>
              <w:jc w:val="center"/>
              <w:rPr>
                <w:rFonts w:hint="eastAsia" w:ascii="仿宋" w:hAnsi="仿宋" w:eastAsia="仿宋" w:cs="仿宋"/>
                <w:color w:val="auto"/>
                <w:szCs w:val="21"/>
                <w:highlight w:val="none"/>
              </w:rPr>
            </w:pPr>
          </w:p>
        </w:tc>
        <w:tc>
          <w:tcPr>
            <w:tcW w:w="2283" w:type="dxa"/>
            <w:vAlign w:val="center"/>
          </w:tcPr>
          <w:p w14:paraId="440B34AE">
            <w:pPr>
              <w:spacing w:line="360" w:lineRule="auto"/>
              <w:jc w:val="center"/>
              <w:rPr>
                <w:rFonts w:hint="eastAsia" w:ascii="仿宋" w:hAnsi="仿宋" w:eastAsia="仿宋" w:cs="仿宋"/>
                <w:color w:val="auto"/>
                <w:szCs w:val="21"/>
                <w:highlight w:val="none"/>
              </w:rPr>
            </w:pPr>
          </w:p>
        </w:tc>
        <w:tc>
          <w:tcPr>
            <w:tcW w:w="1388" w:type="dxa"/>
            <w:vAlign w:val="center"/>
          </w:tcPr>
          <w:p w14:paraId="138EF000">
            <w:pPr>
              <w:spacing w:line="360" w:lineRule="auto"/>
              <w:jc w:val="center"/>
              <w:rPr>
                <w:rFonts w:hint="eastAsia" w:ascii="仿宋" w:hAnsi="仿宋" w:eastAsia="仿宋" w:cs="仿宋"/>
                <w:color w:val="auto"/>
                <w:szCs w:val="21"/>
                <w:highlight w:val="none"/>
              </w:rPr>
            </w:pPr>
          </w:p>
        </w:tc>
        <w:tc>
          <w:tcPr>
            <w:tcW w:w="1012" w:type="dxa"/>
            <w:vAlign w:val="center"/>
          </w:tcPr>
          <w:p w14:paraId="033093CC">
            <w:pPr>
              <w:spacing w:line="360" w:lineRule="auto"/>
              <w:jc w:val="center"/>
              <w:rPr>
                <w:rFonts w:hint="eastAsia" w:ascii="仿宋" w:hAnsi="仿宋" w:eastAsia="仿宋" w:cs="仿宋"/>
                <w:color w:val="auto"/>
                <w:szCs w:val="21"/>
                <w:highlight w:val="none"/>
              </w:rPr>
            </w:pPr>
          </w:p>
        </w:tc>
        <w:tc>
          <w:tcPr>
            <w:tcW w:w="1141" w:type="dxa"/>
            <w:vAlign w:val="center"/>
          </w:tcPr>
          <w:p w14:paraId="22C3A31B">
            <w:pPr>
              <w:spacing w:line="360" w:lineRule="auto"/>
              <w:jc w:val="center"/>
              <w:rPr>
                <w:rFonts w:hint="eastAsia" w:ascii="仿宋" w:hAnsi="仿宋" w:eastAsia="仿宋" w:cs="仿宋"/>
                <w:color w:val="auto"/>
                <w:szCs w:val="21"/>
                <w:highlight w:val="none"/>
              </w:rPr>
            </w:pPr>
          </w:p>
        </w:tc>
        <w:tc>
          <w:tcPr>
            <w:tcW w:w="1406" w:type="dxa"/>
            <w:vAlign w:val="center"/>
          </w:tcPr>
          <w:p w14:paraId="5F2E25B9">
            <w:pPr>
              <w:spacing w:line="360" w:lineRule="auto"/>
              <w:jc w:val="center"/>
              <w:rPr>
                <w:rFonts w:hint="eastAsia" w:ascii="仿宋" w:hAnsi="仿宋" w:eastAsia="仿宋" w:cs="仿宋"/>
                <w:color w:val="auto"/>
                <w:szCs w:val="21"/>
                <w:highlight w:val="none"/>
              </w:rPr>
            </w:pPr>
          </w:p>
        </w:tc>
      </w:tr>
      <w:tr w14:paraId="237AA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4" w:type="dxa"/>
            <w:vAlign w:val="center"/>
          </w:tcPr>
          <w:p w14:paraId="7DB9BC92">
            <w:pPr>
              <w:spacing w:line="440" w:lineRule="exact"/>
              <w:jc w:val="center"/>
              <w:rPr>
                <w:rFonts w:hint="eastAsia" w:ascii="仿宋" w:hAnsi="仿宋" w:eastAsia="仿宋" w:cs="仿宋"/>
                <w:color w:val="auto"/>
                <w:szCs w:val="21"/>
                <w:highlight w:val="none"/>
              </w:rPr>
            </w:pPr>
          </w:p>
        </w:tc>
        <w:tc>
          <w:tcPr>
            <w:tcW w:w="1167" w:type="dxa"/>
            <w:vAlign w:val="center"/>
          </w:tcPr>
          <w:p w14:paraId="4BE6280C">
            <w:pPr>
              <w:spacing w:line="360" w:lineRule="auto"/>
              <w:jc w:val="center"/>
              <w:rPr>
                <w:rFonts w:hint="eastAsia" w:ascii="仿宋" w:hAnsi="仿宋" w:eastAsia="仿宋" w:cs="仿宋"/>
                <w:color w:val="auto"/>
                <w:szCs w:val="21"/>
                <w:highlight w:val="none"/>
              </w:rPr>
            </w:pPr>
          </w:p>
        </w:tc>
        <w:tc>
          <w:tcPr>
            <w:tcW w:w="2283" w:type="dxa"/>
            <w:vAlign w:val="center"/>
          </w:tcPr>
          <w:p w14:paraId="644E17FA">
            <w:pPr>
              <w:spacing w:line="360" w:lineRule="auto"/>
              <w:jc w:val="center"/>
              <w:rPr>
                <w:rFonts w:hint="eastAsia" w:ascii="仿宋" w:hAnsi="仿宋" w:eastAsia="仿宋" w:cs="仿宋"/>
                <w:color w:val="auto"/>
                <w:szCs w:val="21"/>
                <w:highlight w:val="none"/>
              </w:rPr>
            </w:pPr>
          </w:p>
        </w:tc>
        <w:tc>
          <w:tcPr>
            <w:tcW w:w="1388" w:type="dxa"/>
            <w:vAlign w:val="center"/>
          </w:tcPr>
          <w:p w14:paraId="401DA057">
            <w:pPr>
              <w:spacing w:line="360" w:lineRule="auto"/>
              <w:jc w:val="center"/>
              <w:rPr>
                <w:rFonts w:hint="eastAsia" w:ascii="仿宋" w:hAnsi="仿宋" w:eastAsia="仿宋" w:cs="仿宋"/>
                <w:color w:val="auto"/>
                <w:szCs w:val="21"/>
                <w:highlight w:val="none"/>
              </w:rPr>
            </w:pPr>
          </w:p>
        </w:tc>
        <w:tc>
          <w:tcPr>
            <w:tcW w:w="1012" w:type="dxa"/>
            <w:vAlign w:val="center"/>
          </w:tcPr>
          <w:p w14:paraId="303D6482">
            <w:pPr>
              <w:spacing w:line="360" w:lineRule="auto"/>
              <w:jc w:val="center"/>
              <w:rPr>
                <w:rFonts w:hint="eastAsia" w:ascii="仿宋" w:hAnsi="仿宋" w:eastAsia="仿宋" w:cs="仿宋"/>
                <w:color w:val="auto"/>
                <w:szCs w:val="21"/>
                <w:highlight w:val="none"/>
              </w:rPr>
            </w:pPr>
          </w:p>
        </w:tc>
        <w:tc>
          <w:tcPr>
            <w:tcW w:w="1141" w:type="dxa"/>
            <w:vAlign w:val="center"/>
          </w:tcPr>
          <w:p w14:paraId="1A0A110D">
            <w:pPr>
              <w:spacing w:line="360" w:lineRule="auto"/>
              <w:jc w:val="center"/>
              <w:rPr>
                <w:rFonts w:hint="eastAsia" w:ascii="仿宋" w:hAnsi="仿宋" w:eastAsia="仿宋" w:cs="仿宋"/>
                <w:color w:val="auto"/>
                <w:szCs w:val="21"/>
                <w:highlight w:val="none"/>
              </w:rPr>
            </w:pPr>
          </w:p>
        </w:tc>
        <w:tc>
          <w:tcPr>
            <w:tcW w:w="1406" w:type="dxa"/>
            <w:vAlign w:val="center"/>
          </w:tcPr>
          <w:p w14:paraId="73FD1C5C">
            <w:pPr>
              <w:spacing w:line="360" w:lineRule="auto"/>
              <w:jc w:val="center"/>
              <w:rPr>
                <w:rFonts w:hint="eastAsia" w:ascii="仿宋" w:hAnsi="仿宋" w:eastAsia="仿宋" w:cs="仿宋"/>
                <w:color w:val="auto"/>
                <w:szCs w:val="21"/>
                <w:highlight w:val="none"/>
              </w:rPr>
            </w:pPr>
          </w:p>
        </w:tc>
      </w:tr>
      <w:tr w14:paraId="3BEB8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4" w:type="dxa"/>
            <w:vAlign w:val="center"/>
          </w:tcPr>
          <w:p w14:paraId="16005C39">
            <w:pPr>
              <w:spacing w:line="440" w:lineRule="exact"/>
              <w:jc w:val="center"/>
              <w:rPr>
                <w:rFonts w:hint="eastAsia" w:ascii="仿宋" w:hAnsi="仿宋" w:eastAsia="仿宋" w:cs="仿宋"/>
                <w:color w:val="auto"/>
                <w:szCs w:val="21"/>
                <w:highlight w:val="none"/>
              </w:rPr>
            </w:pPr>
          </w:p>
        </w:tc>
        <w:tc>
          <w:tcPr>
            <w:tcW w:w="1167" w:type="dxa"/>
            <w:vAlign w:val="center"/>
          </w:tcPr>
          <w:p w14:paraId="5818F110">
            <w:pPr>
              <w:spacing w:line="360" w:lineRule="auto"/>
              <w:jc w:val="center"/>
              <w:rPr>
                <w:rFonts w:hint="eastAsia" w:ascii="仿宋" w:hAnsi="仿宋" w:eastAsia="仿宋" w:cs="仿宋"/>
                <w:color w:val="auto"/>
                <w:szCs w:val="21"/>
                <w:highlight w:val="none"/>
              </w:rPr>
            </w:pPr>
          </w:p>
        </w:tc>
        <w:tc>
          <w:tcPr>
            <w:tcW w:w="2283" w:type="dxa"/>
            <w:vAlign w:val="center"/>
          </w:tcPr>
          <w:p w14:paraId="790039D4">
            <w:pPr>
              <w:spacing w:line="360" w:lineRule="auto"/>
              <w:jc w:val="center"/>
              <w:rPr>
                <w:rFonts w:hint="eastAsia" w:ascii="仿宋" w:hAnsi="仿宋" w:eastAsia="仿宋" w:cs="仿宋"/>
                <w:color w:val="auto"/>
                <w:szCs w:val="21"/>
                <w:highlight w:val="none"/>
              </w:rPr>
            </w:pPr>
          </w:p>
        </w:tc>
        <w:tc>
          <w:tcPr>
            <w:tcW w:w="1388" w:type="dxa"/>
            <w:vAlign w:val="center"/>
          </w:tcPr>
          <w:p w14:paraId="37609B87">
            <w:pPr>
              <w:spacing w:line="360" w:lineRule="auto"/>
              <w:jc w:val="center"/>
              <w:rPr>
                <w:rFonts w:hint="eastAsia" w:ascii="仿宋" w:hAnsi="仿宋" w:eastAsia="仿宋" w:cs="仿宋"/>
                <w:color w:val="auto"/>
                <w:szCs w:val="21"/>
                <w:highlight w:val="none"/>
              </w:rPr>
            </w:pPr>
          </w:p>
        </w:tc>
        <w:tc>
          <w:tcPr>
            <w:tcW w:w="1012" w:type="dxa"/>
            <w:vAlign w:val="center"/>
          </w:tcPr>
          <w:p w14:paraId="380E5A1F">
            <w:pPr>
              <w:spacing w:line="360" w:lineRule="auto"/>
              <w:jc w:val="center"/>
              <w:rPr>
                <w:rFonts w:hint="eastAsia" w:ascii="仿宋" w:hAnsi="仿宋" w:eastAsia="仿宋" w:cs="仿宋"/>
                <w:color w:val="auto"/>
                <w:szCs w:val="21"/>
                <w:highlight w:val="none"/>
              </w:rPr>
            </w:pPr>
          </w:p>
        </w:tc>
        <w:tc>
          <w:tcPr>
            <w:tcW w:w="1141" w:type="dxa"/>
            <w:vAlign w:val="center"/>
          </w:tcPr>
          <w:p w14:paraId="6CF8F442">
            <w:pPr>
              <w:spacing w:line="360" w:lineRule="auto"/>
              <w:jc w:val="center"/>
              <w:rPr>
                <w:rFonts w:hint="eastAsia" w:ascii="仿宋" w:hAnsi="仿宋" w:eastAsia="仿宋" w:cs="仿宋"/>
                <w:color w:val="auto"/>
                <w:szCs w:val="21"/>
                <w:highlight w:val="none"/>
              </w:rPr>
            </w:pPr>
          </w:p>
        </w:tc>
        <w:tc>
          <w:tcPr>
            <w:tcW w:w="1406" w:type="dxa"/>
            <w:vAlign w:val="center"/>
          </w:tcPr>
          <w:p w14:paraId="490C03B6">
            <w:pPr>
              <w:spacing w:line="360" w:lineRule="auto"/>
              <w:jc w:val="center"/>
              <w:rPr>
                <w:rFonts w:hint="eastAsia" w:ascii="仿宋" w:hAnsi="仿宋" w:eastAsia="仿宋" w:cs="仿宋"/>
                <w:color w:val="auto"/>
                <w:szCs w:val="21"/>
                <w:highlight w:val="none"/>
              </w:rPr>
            </w:pPr>
          </w:p>
        </w:tc>
      </w:tr>
    </w:tbl>
    <w:p w14:paraId="488D9AA8">
      <w:pPr>
        <w:keepNext w:val="0"/>
        <w:keepLines w:val="0"/>
        <w:widowControl/>
        <w:suppressLineNumbers w:val="0"/>
        <w:jc w:val="left"/>
        <w:rPr>
          <w:rFonts w:hint="eastAsia" w:ascii="仿宋" w:hAnsi="仿宋" w:eastAsia="仿宋" w:cs="仿宋"/>
          <w:color w:val="auto"/>
          <w:highlight w:val="none"/>
        </w:rPr>
      </w:pPr>
    </w:p>
    <w:p w14:paraId="7F40B7AA">
      <w:pPr>
        <w:keepLines w:val="0"/>
        <w:pageBreakBefore w:val="0"/>
        <w:kinsoku/>
        <w:overflowPunct/>
        <w:topLinePunct w:val="0"/>
        <w:bidi w:val="0"/>
        <w:spacing w:beforeAutospacing="0" w:afterAutospacing="0" w:line="360" w:lineRule="auto"/>
        <w:ind w:firstLine="420" w:firstLineChars="200"/>
        <w:textAlignment w:val="auto"/>
        <w:rPr>
          <w:rFonts w:hint="eastAsia" w:ascii="仿宋" w:hAnsi="仿宋" w:eastAsia="仿宋" w:cs="仿宋"/>
          <w:color w:val="auto"/>
          <w:sz w:val="21"/>
          <w:szCs w:val="21"/>
          <w:highlight w:val="none"/>
          <w:shd w:val="clear" w:color="auto" w:fill="FFFFFF" w:themeFill="background1"/>
          <w:lang w:eastAsia="zh-CN"/>
        </w:rPr>
      </w:pPr>
      <w:r>
        <w:rPr>
          <w:rFonts w:hint="eastAsia" w:ascii="仿宋" w:hAnsi="仿宋" w:eastAsia="仿宋" w:cs="仿宋"/>
          <w:color w:val="auto"/>
          <w:sz w:val="21"/>
          <w:szCs w:val="21"/>
          <w:highlight w:val="none"/>
          <w:shd w:val="clear" w:color="auto" w:fill="FFFFFF" w:themeFill="background1"/>
        </w:rPr>
        <w:t>注：拟派主要</w:t>
      </w:r>
      <w:r>
        <w:rPr>
          <w:rFonts w:hint="eastAsia" w:ascii="仿宋" w:hAnsi="仿宋" w:eastAsia="仿宋" w:cs="仿宋"/>
          <w:color w:val="auto"/>
          <w:sz w:val="21"/>
          <w:szCs w:val="21"/>
          <w:highlight w:val="none"/>
          <w:shd w:val="clear" w:color="auto" w:fill="FFFFFF" w:themeFill="background1"/>
          <w:lang w:val="en-US" w:eastAsia="zh-CN"/>
        </w:rPr>
        <w:t>服务</w:t>
      </w:r>
      <w:r>
        <w:rPr>
          <w:rFonts w:hint="eastAsia" w:ascii="仿宋" w:hAnsi="仿宋" w:eastAsia="仿宋" w:cs="仿宋"/>
          <w:color w:val="auto"/>
          <w:sz w:val="21"/>
          <w:szCs w:val="21"/>
          <w:highlight w:val="none"/>
          <w:shd w:val="clear" w:color="auto" w:fill="FFFFFF" w:themeFill="background1"/>
        </w:rPr>
        <w:t>人员由</w:t>
      </w:r>
      <w:r>
        <w:rPr>
          <w:rFonts w:hint="eastAsia" w:ascii="仿宋" w:hAnsi="仿宋" w:eastAsia="仿宋" w:cs="仿宋"/>
          <w:color w:val="auto"/>
          <w:sz w:val="21"/>
          <w:szCs w:val="21"/>
          <w:highlight w:val="none"/>
          <w:shd w:val="clear" w:color="auto" w:fill="FFFFFF" w:themeFill="background1"/>
          <w:lang w:val="en-US" w:eastAsia="zh-CN"/>
        </w:rPr>
        <w:t>投标人</w:t>
      </w:r>
      <w:r>
        <w:rPr>
          <w:rFonts w:hint="eastAsia" w:ascii="仿宋" w:hAnsi="仿宋" w:eastAsia="仿宋" w:cs="仿宋"/>
          <w:color w:val="auto"/>
          <w:sz w:val="21"/>
          <w:szCs w:val="21"/>
          <w:highlight w:val="none"/>
          <w:shd w:val="clear" w:color="auto" w:fill="FFFFFF" w:themeFill="background1"/>
        </w:rPr>
        <w:t>自行确定，但应能够满足本项目的基本需求；</w:t>
      </w:r>
      <w:r>
        <w:rPr>
          <w:rFonts w:hint="eastAsia" w:ascii="仿宋" w:hAnsi="仿宋" w:eastAsia="仿宋" w:cs="仿宋"/>
          <w:color w:val="auto"/>
          <w:sz w:val="21"/>
          <w:szCs w:val="21"/>
          <w:highlight w:val="none"/>
          <w:shd w:val="clear" w:color="auto" w:fill="FFFFFF" w:themeFill="background1"/>
          <w:lang w:val="en-US" w:eastAsia="zh-CN"/>
        </w:rPr>
        <w:t>后</w:t>
      </w:r>
      <w:r>
        <w:rPr>
          <w:rFonts w:hint="eastAsia" w:ascii="仿宋" w:hAnsi="仿宋" w:eastAsia="仿宋" w:cs="仿宋"/>
          <w:color w:val="auto"/>
          <w:sz w:val="21"/>
          <w:szCs w:val="21"/>
          <w:highlight w:val="none"/>
          <w:shd w:val="clear" w:color="auto" w:fill="FFFFFF" w:themeFill="background1"/>
        </w:rPr>
        <w:t>附身份证等其他相关材料</w:t>
      </w:r>
      <w:r>
        <w:rPr>
          <w:rFonts w:hint="eastAsia" w:ascii="仿宋" w:hAnsi="仿宋" w:eastAsia="仿宋" w:cs="仿宋"/>
          <w:color w:val="auto"/>
          <w:sz w:val="21"/>
          <w:szCs w:val="21"/>
          <w:highlight w:val="none"/>
          <w:shd w:val="clear" w:color="auto" w:fill="FFFFFF" w:themeFill="background1"/>
          <w:lang w:eastAsia="zh-CN"/>
        </w:rPr>
        <w:t>。</w:t>
      </w:r>
    </w:p>
    <w:p w14:paraId="376C3CC7">
      <w:pPr>
        <w:bidi w:val="0"/>
        <w:jc w:val="center"/>
        <w:outlineLvl w:val="1"/>
        <w:rPr>
          <w:rFonts w:hint="eastAsia" w:ascii="仿宋" w:hAnsi="仿宋" w:eastAsia="仿宋" w:cs="仿宋"/>
          <w:b/>
          <w:color w:val="auto"/>
          <w:sz w:val="24"/>
          <w:szCs w:val="24"/>
          <w:highlight w:val="none"/>
          <w:lang w:eastAsia="zh-CN"/>
        </w:rPr>
      </w:pPr>
      <w:r>
        <w:rPr>
          <w:rFonts w:hint="eastAsia" w:ascii="仿宋" w:hAnsi="仿宋" w:eastAsia="仿宋" w:cs="仿宋"/>
          <w:color w:val="auto"/>
          <w:sz w:val="24"/>
          <w:szCs w:val="24"/>
          <w:highlight w:val="none"/>
        </w:rPr>
        <w:br w:type="page"/>
      </w:r>
      <w:bookmarkStart w:id="258" w:name="_Toc130252629"/>
      <w:bookmarkStart w:id="259" w:name="_Toc109941774"/>
      <w:bookmarkStart w:id="260" w:name="_Toc110707974"/>
      <w:bookmarkStart w:id="261" w:name="_Toc109921167"/>
      <w:bookmarkStart w:id="262" w:name="_Toc19815"/>
      <w:bookmarkStart w:id="263" w:name="_Toc18284"/>
      <w:bookmarkStart w:id="264" w:name="_Toc23008"/>
      <w:r>
        <w:rPr>
          <w:rFonts w:hint="eastAsia" w:ascii="仿宋" w:hAnsi="仿宋" w:eastAsia="仿宋" w:cs="仿宋"/>
          <w:b/>
          <w:color w:val="auto"/>
          <w:sz w:val="24"/>
          <w:szCs w:val="24"/>
          <w:highlight w:val="none"/>
        </w:rPr>
        <w:t>十</w:t>
      </w:r>
      <w:r>
        <w:rPr>
          <w:rFonts w:hint="eastAsia" w:ascii="仿宋" w:hAnsi="仿宋" w:eastAsia="仿宋" w:cs="仿宋"/>
          <w:b/>
          <w:color w:val="auto"/>
          <w:sz w:val="24"/>
          <w:szCs w:val="24"/>
          <w:highlight w:val="none"/>
          <w:lang w:val="en-US" w:eastAsia="zh-CN"/>
        </w:rPr>
        <w:t>二</w:t>
      </w:r>
      <w:r>
        <w:rPr>
          <w:rFonts w:hint="eastAsia" w:ascii="仿宋" w:hAnsi="仿宋" w:eastAsia="仿宋" w:cs="仿宋"/>
          <w:b/>
          <w:color w:val="auto"/>
          <w:sz w:val="24"/>
          <w:szCs w:val="24"/>
          <w:highlight w:val="none"/>
        </w:rPr>
        <w:t>、</w:t>
      </w:r>
      <w:bookmarkEnd w:id="258"/>
      <w:bookmarkEnd w:id="259"/>
      <w:bookmarkEnd w:id="260"/>
      <w:bookmarkEnd w:id="261"/>
      <w:r>
        <w:rPr>
          <w:rFonts w:hint="eastAsia" w:ascii="仿宋" w:hAnsi="仿宋" w:eastAsia="仿宋" w:cs="仿宋"/>
          <w:b/>
          <w:color w:val="auto"/>
          <w:sz w:val="24"/>
          <w:szCs w:val="24"/>
          <w:highlight w:val="none"/>
          <w:lang w:eastAsia="zh-CN"/>
        </w:rPr>
        <w:t>服务方案</w:t>
      </w:r>
      <w:bookmarkEnd w:id="262"/>
      <w:bookmarkEnd w:id="263"/>
      <w:bookmarkEnd w:id="264"/>
    </w:p>
    <w:p w14:paraId="3B52B344">
      <w:pPr>
        <w:spacing w:line="360" w:lineRule="auto"/>
        <w:ind w:firstLine="480" w:firstLineChars="200"/>
        <w:rPr>
          <w:rFonts w:hint="eastAsia" w:ascii="仿宋" w:hAnsi="仿宋" w:eastAsia="仿宋" w:cs="仿宋"/>
          <w:bCs/>
          <w:color w:val="auto"/>
          <w:sz w:val="24"/>
          <w:szCs w:val="24"/>
          <w:highlight w:val="none"/>
        </w:rPr>
      </w:pPr>
      <w:bookmarkStart w:id="265" w:name="_Toc375218897"/>
    </w:p>
    <w:p w14:paraId="4A7081C4">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格式和内容</w:t>
      </w:r>
      <w:r>
        <w:rPr>
          <w:rFonts w:hint="eastAsia" w:ascii="仿宋" w:hAnsi="仿宋" w:eastAsia="仿宋" w:cs="仿宋"/>
          <w:color w:val="auto"/>
          <w:sz w:val="24"/>
          <w:szCs w:val="24"/>
          <w:highlight w:val="none"/>
        </w:rPr>
        <w:t>自行拟定</w:t>
      </w:r>
      <w:bookmarkStart w:id="266" w:name="_Toc375218899"/>
    </w:p>
    <w:p w14:paraId="70FAFFF9">
      <w:pP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6E063EDE">
      <w:pPr>
        <w:tabs>
          <w:tab w:val="center" w:pos="4832"/>
          <w:tab w:val="left" w:pos="7140"/>
        </w:tabs>
        <w:jc w:val="center"/>
        <w:outlineLvl w:val="1"/>
        <w:rPr>
          <w:rFonts w:hint="eastAsia" w:ascii="仿宋" w:hAnsi="仿宋" w:eastAsia="仿宋" w:cs="仿宋"/>
          <w:b/>
          <w:color w:val="auto"/>
          <w:sz w:val="24"/>
          <w:szCs w:val="24"/>
          <w:highlight w:val="none"/>
        </w:rPr>
      </w:pPr>
      <w:bookmarkStart w:id="267" w:name="_Toc12468"/>
      <w:r>
        <w:rPr>
          <w:rFonts w:hint="eastAsia" w:ascii="仿宋" w:hAnsi="仿宋" w:eastAsia="仿宋" w:cs="仿宋"/>
          <w:b/>
          <w:color w:val="auto"/>
          <w:sz w:val="24"/>
          <w:szCs w:val="24"/>
          <w:highlight w:val="none"/>
        </w:rPr>
        <w:t>十</w:t>
      </w:r>
      <w:r>
        <w:rPr>
          <w:rFonts w:hint="eastAsia" w:ascii="仿宋" w:hAnsi="仿宋" w:eastAsia="仿宋" w:cs="仿宋"/>
          <w:b/>
          <w:color w:val="auto"/>
          <w:sz w:val="24"/>
          <w:szCs w:val="24"/>
          <w:highlight w:val="none"/>
          <w:lang w:val="en-US" w:eastAsia="zh-CN"/>
        </w:rPr>
        <w:t>三</w:t>
      </w:r>
      <w:r>
        <w:rPr>
          <w:rFonts w:hint="eastAsia" w:ascii="仿宋" w:hAnsi="仿宋" w:eastAsia="仿宋" w:cs="仿宋"/>
          <w:b/>
          <w:color w:val="auto"/>
          <w:sz w:val="24"/>
          <w:szCs w:val="24"/>
          <w:highlight w:val="none"/>
        </w:rPr>
        <w:t>、保证金缴纳证明材料</w:t>
      </w:r>
      <w:bookmarkEnd w:id="267"/>
    </w:p>
    <w:p w14:paraId="7436713F">
      <w:pPr>
        <w:spacing w:line="360" w:lineRule="auto"/>
        <w:ind w:firstLine="480" w:firstLineChars="200"/>
        <w:rPr>
          <w:rFonts w:hint="eastAsia" w:ascii="仿宋" w:hAnsi="仿宋" w:eastAsia="仿宋" w:cs="仿宋"/>
          <w:color w:val="auto"/>
          <w:sz w:val="24"/>
          <w:szCs w:val="24"/>
          <w:highlight w:val="none"/>
        </w:rPr>
      </w:pPr>
    </w:p>
    <w:p w14:paraId="0C9AF771">
      <w:pPr>
        <w:spacing w:line="360" w:lineRule="auto"/>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汇款凭证或支票或汇票或保函或保证金收据等的扫描件。</w:t>
      </w:r>
    </w:p>
    <w:p w14:paraId="34DD5FCB">
      <w:pPr>
        <w:spacing w:line="360" w:lineRule="auto"/>
        <w:ind w:firstLine="480" w:firstLineChars="200"/>
        <w:rPr>
          <w:rFonts w:hint="eastAsia" w:ascii="仿宋" w:hAnsi="仿宋" w:eastAsia="仿宋" w:cs="仿宋"/>
          <w:color w:val="auto"/>
          <w:sz w:val="24"/>
          <w:szCs w:val="24"/>
          <w:highlight w:val="none"/>
        </w:rPr>
      </w:pPr>
    </w:p>
    <w:bookmarkEnd w:id="265"/>
    <w:bookmarkEnd w:id="266"/>
    <w:p w14:paraId="42D04846">
      <w:pPr>
        <w:spacing w:line="360" w:lineRule="auto"/>
        <w:ind w:firstLine="480" w:firstLineChars="200"/>
        <w:rPr>
          <w:rFonts w:hint="eastAsia" w:ascii="仿宋" w:hAnsi="仿宋" w:eastAsia="仿宋" w:cs="仿宋"/>
          <w:color w:val="auto"/>
          <w:sz w:val="24"/>
          <w:szCs w:val="24"/>
          <w:highlight w:val="none"/>
        </w:rPr>
      </w:pPr>
    </w:p>
    <w:p w14:paraId="510D2977">
      <w:pPr>
        <w:spacing w:line="360" w:lineRule="auto"/>
        <w:ind w:firstLine="480" w:firstLineChars="200"/>
        <w:rPr>
          <w:rFonts w:hint="eastAsia" w:ascii="仿宋" w:hAnsi="仿宋" w:eastAsia="仿宋" w:cs="仿宋"/>
          <w:color w:val="auto"/>
          <w:sz w:val="24"/>
          <w:szCs w:val="24"/>
          <w:highlight w:val="none"/>
        </w:rPr>
      </w:pPr>
    </w:p>
    <w:p w14:paraId="387049A4">
      <w:pPr>
        <w:spacing w:line="360" w:lineRule="auto"/>
        <w:ind w:firstLine="480" w:firstLineChars="200"/>
        <w:rPr>
          <w:rFonts w:hint="eastAsia" w:ascii="仿宋" w:hAnsi="仿宋" w:eastAsia="仿宋" w:cs="仿宋"/>
          <w:color w:val="auto"/>
          <w:sz w:val="24"/>
          <w:szCs w:val="24"/>
          <w:highlight w:val="none"/>
        </w:rPr>
      </w:pPr>
    </w:p>
    <w:p w14:paraId="4F5A64C4">
      <w:pPr>
        <w:rPr>
          <w:rFonts w:hint="eastAsia" w:ascii="仿宋" w:hAnsi="仿宋" w:eastAsia="仿宋" w:cs="仿宋"/>
          <w:b/>
          <w:color w:val="auto"/>
          <w:sz w:val="24"/>
          <w:szCs w:val="24"/>
          <w:highlight w:val="none"/>
        </w:rPr>
      </w:pPr>
      <w:bookmarkStart w:id="268" w:name="_Toc109921168"/>
      <w:bookmarkStart w:id="269" w:name="_Toc14156"/>
      <w:bookmarkStart w:id="270" w:name="_Toc110707975"/>
      <w:bookmarkStart w:id="271" w:name="_Toc109941775"/>
      <w:bookmarkStart w:id="272" w:name="_Toc130252630"/>
      <w:bookmarkStart w:id="273" w:name="_Toc24108"/>
      <w:r>
        <w:rPr>
          <w:rFonts w:hint="eastAsia" w:ascii="仿宋" w:hAnsi="仿宋" w:eastAsia="仿宋" w:cs="仿宋"/>
          <w:b/>
          <w:color w:val="auto"/>
          <w:sz w:val="24"/>
          <w:szCs w:val="24"/>
          <w:highlight w:val="none"/>
        </w:rPr>
        <w:br w:type="page"/>
      </w:r>
    </w:p>
    <w:p w14:paraId="62B4EBB1">
      <w:pPr>
        <w:tabs>
          <w:tab w:val="center" w:pos="4832"/>
          <w:tab w:val="left" w:pos="7140"/>
        </w:tabs>
        <w:jc w:val="center"/>
        <w:outlineLvl w:val="1"/>
        <w:rPr>
          <w:rFonts w:hint="eastAsia" w:ascii="仿宋" w:hAnsi="仿宋" w:eastAsia="仿宋" w:cs="仿宋"/>
          <w:b/>
          <w:color w:val="auto"/>
          <w:sz w:val="24"/>
          <w:szCs w:val="24"/>
          <w:highlight w:val="none"/>
        </w:rPr>
      </w:pPr>
      <w:bookmarkStart w:id="274" w:name="_Toc29087"/>
      <w:r>
        <w:rPr>
          <w:rFonts w:hint="eastAsia" w:ascii="仿宋" w:hAnsi="仿宋" w:eastAsia="仿宋" w:cs="仿宋"/>
          <w:b/>
          <w:color w:val="auto"/>
          <w:sz w:val="24"/>
          <w:szCs w:val="24"/>
          <w:highlight w:val="none"/>
        </w:rPr>
        <w:t>十</w:t>
      </w:r>
      <w:r>
        <w:rPr>
          <w:rFonts w:hint="eastAsia" w:ascii="仿宋" w:hAnsi="仿宋" w:eastAsia="仿宋" w:cs="仿宋"/>
          <w:b/>
          <w:color w:val="auto"/>
          <w:sz w:val="24"/>
          <w:szCs w:val="24"/>
          <w:highlight w:val="none"/>
          <w:lang w:val="en-US" w:eastAsia="zh-CN"/>
        </w:rPr>
        <w:t>四</w:t>
      </w:r>
      <w:r>
        <w:rPr>
          <w:rFonts w:hint="eastAsia" w:ascii="仿宋" w:hAnsi="仿宋" w:eastAsia="仿宋" w:cs="仿宋"/>
          <w:b/>
          <w:color w:val="auto"/>
          <w:sz w:val="24"/>
          <w:szCs w:val="24"/>
          <w:highlight w:val="none"/>
        </w:rPr>
        <w:t>、其它需要提交的资料</w:t>
      </w:r>
      <w:bookmarkEnd w:id="268"/>
      <w:bookmarkEnd w:id="269"/>
      <w:bookmarkEnd w:id="270"/>
      <w:bookmarkEnd w:id="271"/>
      <w:bookmarkEnd w:id="272"/>
      <w:bookmarkEnd w:id="273"/>
      <w:bookmarkEnd w:id="274"/>
    </w:p>
    <w:p w14:paraId="1EFD0F99">
      <w:pPr>
        <w:spacing w:line="360" w:lineRule="auto"/>
        <w:ind w:firstLine="480" w:firstLineChars="200"/>
        <w:rPr>
          <w:rFonts w:hint="eastAsia" w:ascii="仿宋" w:hAnsi="仿宋" w:eastAsia="仿宋" w:cs="仿宋"/>
          <w:color w:val="auto"/>
          <w:sz w:val="24"/>
          <w:szCs w:val="24"/>
          <w:highlight w:val="none"/>
        </w:rPr>
      </w:pPr>
    </w:p>
    <w:p w14:paraId="419941D8">
      <w:pPr>
        <w:spacing w:line="360" w:lineRule="auto"/>
        <w:ind w:firstLine="480" w:firstLineChars="200"/>
        <w:jc w:val="center"/>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根据招标文件的要求和投标人认为需要提供的资料。</w:t>
      </w:r>
    </w:p>
    <w:p w14:paraId="2A045D50">
      <w:pP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657CC727">
      <w:pPr>
        <w:spacing w:line="440" w:lineRule="exact"/>
        <w:jc w:val="center"/>
        <w:outlineLvl w:val="0"/>
        <w:rPr>
          <w:rFonts w:hint="eastAsia" w:ascii="仿宋" w:hAnsi="仿宋" w:eastAsia="仿宋" w:cs="仿宋"/>
          <w:b/>
          <w:color w:val="auto"/>
          <w:sz w:val="24"/>
          <w:szCs w:val="24"/>
          <w:highlight w:val="none"/>
        </w:rPr>
      </w:pPr>
      <w:bookmarkStart w:id="275" w:name="_Toc23260"/>
      <w:r>
        <w:rPr>
          <w:rFonts w:hint="eastAsia" w:ascii="仿宋" w:hAnsi="仿宋" w:eastAsia="仿宋" w:cs="仿宋"/>
          <w:b/>
          <w:color w:val="auto"/>
          <w:sz w:val="24"/>
          <w:szCs w:val="24"/>
          <w:highlight w:val="none"/>
        </w:rPr>
        <w:t>第六章 补充条款</w:t>
      </w:r>
      <w:bookmarkEnd w:id="251"/>
      <w:bookmarkEnd w:id="252"/>
      <w:bookmarkEnd w:id="253"/>
      <w:bookmarkEnd w:id="254"/>
      <w:bookmarkEnd w:id="275"/>
    </w:p>
    <w:p w14:paraId="04D94950">
      <w:pPr>
        <w:rPr>
          <w:rFonts w:hint="eastAsia" w:ascii="仿宋" w:hAnsi="仿宋" w:eastAsia="仿宋" w:cs="仿宋"/>
          <w:color w:val="auto"/>
          <w:highlight w:val="none"/>
        </w:rPr>
      </w:pPr>
    </w:p>
    <w:p w14:paraId="0A8387AB">
      <w:pPr>
        <w:rPr>
          <w:rFonts w:hint="eastAsia" w:ascii="仿宋" w:hAnsi="仿宋" w:eastAsia="仿宋" w:cs="仿宋"/>
          <w:color w:val="auto"/>
          <w:highlight w:val="none"/>
        </w:rPr>
      </w:pPr>
    </w:p>
    <w:p w14:paraId="54CBE0F5">
      <w:pPr>
        <w:spacing w:line="360" w:lineRule="auto"/>
        <w:outlineLvl w:val="1"/>
        <w:rPr>
          <w:rFonts w:hint="eastAsia" w:ascii="仿宋" w:hAnsi="仿宋" w:eastAsia="仿宋" w:cs="仿宋"/>
          <w:color w:val="auto"/>
          <w:spacing w:val="6"/>
          <w:sz w:val="24"/>
          <w:szCs w:val="24"/>
          <w:highlight w:val="none"/>
        </w:rPr>
      </w:pPr>
      <w:bookmarkStart w:id="276" w:name="_Toc5592"/>
      <w:r>
        <w:rPr>
          <w:rFonts w:hint="eastAsia" w:ascii="仿宋" w:hAnsi="仿宋" w:eastAsia="仿宋" w:cs="仿宋"/>
          <w:color w:val="auto"/>
          <w:spacing w:val="6"/>
          <w:sz w:val="24"/>
          <w:szCs w:val="24"/>
          <w:highlight w:val="none"/>
        </w:rPr>
        <w:t>附件</w:t>
      </w:r>
      <w:r>
        <w:rPr>
          <w:rFonts w:hint="eastAsia" w:ascii="仿宋" w:hAnsi="仿宋" w:eastAsia="仿宋" w:cs="仿宋"/>
          <w:color w:val="auto"/>
          <w:spacing w:val="6"/>
          <w:sz w:val="24"/>
          <w:szCs w:val="24"/>
          <w:highlight w:val="none"/>
          <w:lang w:val="en-US" w:eastAsia="zh-CN"/>
        </w:rPr>
        <w:t>1</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6"/>
          <w:sz w:val="24"/>
          <w:szCs w:val="24"/>
          <w:highlight w:val="none"/>
          <w:lang w:val="en-US" w:eastAsia="zh-CN"/>
        </w:rPr>
        <w:t>中小企业扶持政策</w:t>
      </w:r>
      <w:bookmarkEnd w:id="276"/>
    </w:p>
    <w:p w14:paraId="66E3D5D5">
      <w:pPr>
        <w:spacing w:line="360" w:lineRule="auto"/>
        <w:jc w:val="center"/>
        <w:rPr>
          <w:rFonts w:hint="eastAsia" w:ascii="仿宋" w:hAnsi="仿宋" w:eastAsia="仿宋" w:cs="仿宋"/>
          <w:color w:val="auto"/>
          <w:spacing w:val="6"/>
          <w:sz w:val="24"/>
          <w:szCs w:val="24"/>
          <w:highlight w:val="none"/>
        </w:rPr>
      </w:pPr>
    </w:p>
    <w:p w14:paraId="148010D8">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关于印发中小企业划型标准规定的通知</w:t>
      </w:r>
    </w:p>
    <w:p w14:paraId="3C705406">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工信部联企业〔2011〕300号</w:t>
      </w:r>
    </w:p>
    <w:p w14:paraId="4276095D">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各省、自治区、直辖市人民政府，国务院各部委、各直属机构及有关单位：</w:t>
      </w:r>
    </w:p>
    <w:p w14:paraId="3FDDC890">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58BDD1DF">
      <w:pP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工业和信息化部</w:t>
      </w:r>
    </w:p>
    <w:p w14:paraId="06950004">
      <w:pP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国家统计局</w:t>
      </w:r>
    </w:p>
    <w:p w14:paraId="4455EC35">
      <w:pP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国家发展和改革委员会</w:t>
      </w:r>
    </w:p>
    <w:p w14:paraId="58521107">
      <w:pP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财政部</w:t>
      </w:r>
    </w:p>
    <w:p w14:paraId="179CA05F">
      <w:pP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二○一一年六月十八日</w:t>
      </w:r>
    </w:p>
    <w:p w14:paraId="1DDD656E">
      <w:pPr>
        <w:spacing w:line="360" w:lineRule="auto"/>
        <w:ind w:firstLine="504" w:firstLineChars="200"/>
        <w:rPr>
          <w:rFonts w:hint="eastAsia" w:ascii="仿宋" w:hAnsi="仿宋" w:eastAsia="仿宋" w:cs="仿宋"/>
          <w:color w:val="auto"/>
          <w:spacing w:val="6"/>
          <w:sz w:val="24"/>
          <w:szCs w:val="24"/>
          <w:highlight w:val="none"/>
        </w:rPr>
      </w:pPr>
    </w:p>
    <w:p w14:paraId="1EB147B8">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中小企业划型标准规定</w:t>
      </w:r>
    </w:p>
    <w:p w14:paraId="6C5BC20D">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一、根据《中华人民共和国中小企业促进法》和《国务院关于进一步促进中小企业发展的若干意见》(国发〔2009〕36号)，制定本规定。</w:t>
      </w:r>
    </w:p>
    <w:p w14:paraId="7BB75661">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二、中小企业划分为中型、小型、微型三种类型，具体标准根据企业从业人员、营业收入、资产总额等指标，结合行业特点制定。</w:t>
      </w:r>
    </w:p>
    <w:p w14:paraId="14E0EDC1">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24293C13">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四、各行业划型标准为：</w:t>
      </w:r>
    </w:p>
    <w:p w14:paraId="3906DA6E">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（一）农、林、牧、渔业。营业收入20000万元以下的为中小微型企业。其中，营业收入500万元及以上的为中型企业，营业收入50万元及以上的为小型企业，营业收入50万元以下的为微型企业。</w:t>
      </w:r>
    </w:p>
    <w:p w14:paraId="067E32B2">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1274D3A">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E013561">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5BCCF6B">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F18D977">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D4881E5">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9A4D28D">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D37CA2D">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3270FC6">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A3AC335">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686EC00">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C0CB228">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707456D">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164B0F3">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A445B74">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（十六）其他未列明行业。从业人员300人以下的为中小微型企业。其中，从业人员100人及以上的为中型企业；从业人员10人及以上的为小型企业；从业人员10人以下的为微型企业。</w:t>
      </w:r>
    </w:p>
    <w:p w14:paraId="03D57AC9">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五、企业类型的划分以统计部门的统计数据为依据。</w:t>
      </w:r>
    </w:p>
    <w:p w14:paraId="66307740">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六、本规定适用于在中华人民共和国境内依法设立的各类所有制和各种组织形式的企业。个体工商户和本规定以外的行业，参照本规定进行划型。</w:t>
      </w:r>
    </w:p>
    <w:p w14:paraId="208720CC">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4DE32343">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八、本规定由工业和信息化部、国家统计局会同有关部门根据《国民经济行业分类》修订情况和企业发展变化情况适时修订。</w:t>
      </w:r>
    </w:p>
    <w:p w14:paraId="35DAB4B7">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九、本规定由工业和信息化部、国家统计局会同有关部门负责解释。</w:t>
      </w:r>
    </w:p>
    <w:p w14:paraId="1604C057">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十、本规定自发布之日起执行，原国家经贸委、原国家计委、财政部和国家统计局2003年颁布的《中小企业标准暂行规定》同时废止。</w:t>
      </w:r>
    </w:p>
    <w:p w14:paraId="05F1EB11">
      <w:pP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br w:type="page"/>
      </w:r>
    </w:p>
    <w:p w14:paraId="1DAF3BFD">
      <w:pPr>
        <w:spacing w:line="360" w:lineRule="auto"/>
        <w:outlineLvl w:val="1"/>
        <w:rPr>
          <w:rFonts w:hint="eastAsia" w:ascii="仿宋" w:hAnsi="仿宋" w:eastAsia="仿宋" w:cs="仿宋"/>
          <w:color w:val="auto"/>
          <w:spacing w:val="6"/>
          <w:sz w:val="24"/>
          <w:szCs w:val="24"/>
          <w:highlight w:val="none"/>
          <w:lang w:val="en-US" w:eastAsia="zh-CN"/>
        </w:rPr>
      </w:pPr>
      <w:bookmarkStart w:id="277" w:name="_Toc20667"/>
      <w:r>
        <w:rPr>
          <w:rFonts w:hint="eastAsia" w:ascii="仿宋" w:hAnsi="仿宋" w:eastAsia="仿宋" w:cs="仿宋"/>
          <w:color w:val="auto"/>
          <w:spacing w:val="6"/>
          <w:sz w:val="24"/>
          <w:szCs w:val="24"/>
          <w:highlight w:val="none"/>
        </w:rPr>
        <w:t>附件</w:t>
      </w:r>
      <w:r>
        <w:rPr>
          <w:rFonts w:hint="eastAsia" w:ascii="仿宋" w:hAnsi="仿宋" w:eastAsia="仿宋" w:cs="仿宋"/>
          <w:color w:val="auto"/>
          <w:spacing w:val="6"/>
          <w:sz w:val="24"/>
          <w:szCs w:val="24"/>
          <w:highlight w:val="none"/>
          <w:lang w:val="en-US" w:eastAsia="zh-CN"/>
        </w:rPr>
        <w:t>2</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6"/>
          <w:sz w:val="24"/>
          <w:szCs w:val="24"/>
          <w:highlight w:val="none"/>
          <w:lang w:val="en-US" w:eastAsia="zh-CN"/>
        </w:rPr>
        <w:t>残疾人企业扶持政策</w:t>
      </w:r>
      <w:bookmarkEnd w:id="277"/>
    </w:p>
    <w:p w14:paraId="691F0BAB">
      <w:pPr>
        <w:spacing w:line="360" w:lineRule="auto"/>
        <w:jc w:val="center"/>
        <w:rPr>
          <w:rFonts w:hint="eastAsia" w:ascii="仿宋" w:hAnsi="仿宋" w:eastAsia="仿宋" w:cs="仿宋"/>
          <w:color w:val="auto"/>
          <w:spacing w:val="6"/>
          <w:sz w:val="24"/>
          <w:szCs w:val="24"/>
          <w:highlight w:val="none"/>
        </w:rPr>
      </w:pPr>
    </w:p>
    <w:p w14:paraId="462725D7">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关于促进残疾人就业政府采购政策的通知</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财库〔2017〕141号</w:t>
      </w:r>
    </w:p>
    <w:p w14:paraId="0ABF691B">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42AD0D7D">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为了发挥政府采购促进残疾人就业的作用，进一步保障残疾人权益，依照《政府采购法》、《残疾人保障法》等法律法规及相关规定，现就促进残疾人就业政府采购政策通知如下：</w:t>
      </w:r>
    </w:p>
    <w:p w14:paraId="6730DFA9">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一、享受政府采购支持政策的残疾人福利性单位应当同时满足以下条件：</w:t>
      </w:r>
    </w:p>
    <w:p w14:paraId="646BCB63">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（一）安置的残疾人占本单位在职职工人数的比例不低于25%（含25%），并且安置的残疾人人数不少于10人（含10人）；</w:t>
      </w:r>
    </w:p>
    <w:p w14:paraId="2CE4ADBC">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（二）依法与安置的每位残疾人签订了一年以上（含一年）的劳动合同或服务协议；</w:t>
      </w:r>
    </w:p>
    <w:p w14:paraId="54B58420">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（三）为安置的每位残疾人按月足额缴纳了基本养老保险、基本医疗保险、失业保险、工伤保险和生育保险等社会保险费；</w:t>
      </w:r>
    </w:p>
    <w:p w14:paraId="0956FB62">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（四）通过银行等金融机构向安置的每位残疾人，按月支付了不低于单位所在区县适用的经省级人民政府批准的月最低工资标准的工资；</w:t>
      </w:r>
    </w:p>
    <w:p w14:paraId="4F878A26">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（五）提供本单位制造的货物、承担的工程或者服务（以下简称产品），或者提供其他残疾人福利性单位制造的货物（不包括使用非残疾人福利性单位注册商标的货物）。</w:t>
      </w:r>
    </w:p>
    <w:p w14:paraId="2D96946F">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9E2E693">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0682F3D2">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中标、成交</w:t>
      </w:r>
      <w:r>
        <w:rPr>
          <w:rFonts w:hint="eastAsia" w:ascii="仿宋" w:hAnsi="仿宋" w:eastAsia="仿宋" w:cs="仿宋"/>
          <w:color w:val="auto"/>
          <w:spacing w:val="6"/>
          <w:sz w:val="24"/>
          <w:szCs w:val="24"/>
          <w:highlight w:val="none"/>
          <w:lang w:eastAsia="zh-CN"/>
        </w:rPr>
        <w:t>投标人</w:t>
      </w:r>
      <w:r>
        <w:rPr>
          <w:rFonts w:hint="eastAsia" w:ascii="仿宋" w:hAnsi="仿宋" w:eastAsia="仿宋" w:cs="仿宋"/>
          <w:color w:val="auto"/>
          <w:spacing w:val="6"/>
          <w:sz w:val="24"/>
          <w:szCs w:val="24"/>
          <w:highlight w:val="none"/>
        </w:rPr>
        <w:t>为残疾人福利性单位的，采购人或者其委托的采购代理机构应当随中标、成交结果同时公告其《残疾人福利性单位声明函》，接受社会监督。</w:t>
      </w:r>
    </w:p>
    <w:p w14:paraId="2F047415">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lang w:eastAsia="zh-CN"/>
        </w:rPr>
        <w:t>投标人</w:t>
      </w:r>
      <w:r>
        <w:rPr>
          <w:rFonts w:hint="eastAsia" w:ascii="仿宋" w:hAnsi="仿宋" w:eastAsia="仿宋" w:cs="仿宋"/>
          <w:color w:val="auto"/>
          <w:spacing w:val="6"/>
          <w:sz w:val="24"/>
          <w:szCs w:val="24"/>
          <w:highlight w:val="none"/>
        </w:rPr>
        <w:t>提供的《残疾人福利性单位声明函》与事实不符的，依照《政府采购法》第七十七条第一款的规定追究法律责任。</w:t>
      </w:r>
    </w:p>
    <w:p w14:paraId="65F96FD1">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6528782C">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四、采购人采购公开招标数额标准以上的货物或者服务，因落实促进残疾人就业政策的需要，依法履行有关报批程序后，可采用公开招标以外的采购方式。</w:t>
      </w:r>
    </w:p>
    <w:p w14:paraId="716A064A">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63F11236">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0C497C0B">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七、本通知自2017年10月1日起执行。</w:t>
      </w:r>
    </w:p>
    <w:p w14:paraId="34A2E7AB">
      <w:pPr>
        <w:pStyle w:val="8"/>
        <w:rPr>
          <w:rFonts w:hint="eastAsia" w:ascii="仿宋" w:hAnsi="仿宋" w:eastAsia="仿宋" w:cs="仿宋"/>
          <w:highlight w:val="none"/>
        </w:rPr>
      </w:pPr>
    </w:p>
    <w:p w14:paraId="58C0FA81">
      <w:pPr>
        <w:spacing w:line="360" w:lineRule="auto"/>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财政部</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民政部</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中国残疾人联合会</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2017年8月22日</w:t>
      </w:r>
    </w:p>
    <w:p w14:paraId="7275990B">
      <w:pP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br w:type="page"/>
      </w:r>
    </w:p>
    <w:p w14:paraId="04AC875F">
      <w:pPr>
        <w:spacing w:line="360" w:lineRule="auto"/>
        <w:outlineLvl w:val="1"/>
        <w:rPr>
          <w:rFonts w:hint="eastAsia" w:ascii="仿宋" w:hAnsi="仿宋" w:eastAsia="仿宋" w:cs="仿宋"/>
          <w:color w:val="auto"/>
          <w:spacing w:val="6"/>
          <w:sz w:val="24"/>
          <w:szCs w:val="24"/>
          <w:highlight w:val="none"/>
        </w:rPr>
      </w:pPr>
      <w:bookmarkStart w:id="278" w:name="_Toc11453"/>
      <w:r>
        <w:rPr>
          <w:rFonts w:hint="eastAsia" w:ascii="仿宋" w:hAnsi="仿宋" w:eastAsia="仿宋" w:cs="仿宋"/>
          <w:color w:val="auto"/>
          <w:spacing w:val="6"/>
          <w:sz w:val="24"/>
          <w:szCs w:val="24"/>
          <w:highlight w:val="none"/>
        </w:rPr>
        <w:t>附件</w:t>
      </w:r>
      <w:r>
        <w:rPr>
          <w:rFonts w:hint="eastAsia" w:ascii="仿宋" w:hAnsi="仿宋" w:eastAsia="仿宋" w:cs="仿宋"/>
          <w:color w:val="auto"/>
          <w:spacing w:val="6"/>
          <w:sz w:val="24"/>
          <w:szCs w:val="24"/>
          <w:highlight w:val="none"/>
          <w:lang w:val="en-US" w:eastAsia="zh-CN"/>
        </w:rPr>
        <w:t>3</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6"/>
          <w:sz w:val="24"/>
          <w:szCs w:val="24"/>
          <w:highlight w:val="none"/>
          <w:lang w:val="en-US" w:eastAsia="zh-CN"/>
        </w:rPr>
        <w:t>监狱扶持政策</w:t>
      </w:r>
      <w:bookmarkEnd w:id="278"/>
    </w:p>
    <w:p w14:paraId="57B5C2F9">
      <w:pPr>
        <w:spacing w:line="360" w:lineRule="auto"/>
        <w:jc w:val="center"/>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财政部 司法部关于政府采购支持</w:t>
      </w:r>
    </w:p>
    <w:p w14:paraId="16997E4C">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lang w:val="en-US" w:eastAsia="zh-CN"/>
        </w:rPr>
        <w:t>监狱企业发展有关问题的通知</w:t>
      </w:r>
    </w:p>
    <w:p w14:paraId="10CFA688">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财库〔2014〕68号</w:t>
      </w:r>
    </w:p>
    <w:p w14:paraId="3390E73A">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[2003]7号）文件精神，发挥政府采购支持监狱企业发展的作用，现就有关事项通知如下：</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二、在政府采购活动中，监狱企业视同小型、微型企业，享受预留份额、评审中价格扣除等政府采购促进中小企业发展的政府采购政策。向监狱企业采购的金额，计入面向中小企业采购的统计数据。</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三、各地区、各部门要积极通过预留采购份额支持监狱企业。有制服采购项目的部门，应加强对政府采购预算和计划编制工作的统筹，预留本部门制服采购项目预算总额的30%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四、各地区可以结合本地区实际，对监狱企业生产的办公用品、家具用具、车辆维修和提供的保养服务、消防设备等，提出预留份额等政府采购支持措施，加大对监狱企业产品的采购力度。</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5D1DFF0F">
      <w:pPr>
        <w:pStyle w:val="8"/>
        <w:rPr>
          <w:rFonts w:hint="eastAsia" w:ascii="仿宋" w:hAnsi="仿宋" w:eastAsia="仿宋" w:cs="仿宋"/>
          <w:highlight w:val="none"/>
        </w:rPr>
      </w:pPr>
    </w:p>
    <w:p w14:paraId="6E175885">
      <w:pPr>
        <w:spacing w:line="360" w:lineRule="auto"/>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中华人民共和国财政部</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中华人民共和国司法部</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2014年6月10日</w:t>
      </w:r>
    </w:p>
    <w:p w14:paraId="0BFB6FD5">
      <w:pPr>
        <w:spacing w:line="360" w:lineRule="auto"/>
        <w:ind w:firstLine="504" w:firstLineChars="200"/>
        <w:rPr>
          <w:rFonts w:hint="eastAsia" w:ascii="仿宋" w:hAnsi="仿宋" w:eastAsia="仿宋" w:cs="仿宋"/>
          <w:color w:val="auto"/>
          <w:spacing w:val="6"/>
          <w:sz w:val="24"/>
          <w:szCs w:val="24"/>
          <w:highlight w:val="none"/>
        </w:rPr>
      </w:pPr>
    </w:p>
    <w:p w14:paraId="7381F5E2">
      <w:pPr>
        <w:spacing w:line="360" w:lineRule="auto"/>
        <w:ind w:firstLine="504" w:firstLineChars="200"/>
        <w:rPr>
          <w:rFonts w:hint="eastAsia" w:ascii="仿宋" w:hAnsi="仿宋" w:eastAsia="仿宋" w:cs="仿宋"/>
          <w:color w:val="auto"/>
          <w:spacing w:val="6"/>
          <w:sz w:val="24"/>
          <w:szCs w:val="24"/>
          <w:highlight w:val="none"/>
        </w:rPr>
      </w:pPr>
    </w:p>
    <w:p w14:paraId="5E90D6B9">
      <w:pPr>
        <w:spacing w:line="360" w:lineRule="auto"/>
        <w:ind w:firstLine="504" w:firstLineChars="200"/>
        <w:rPr>
          <w:rFonts w:hint="eastAsia" w:ascii="仿宋" w:hAnsi="仿宋" w:eastAsia="仿宋" w:cs="仿宋"/>
          <w:color w:val="auto"/>
          <w:spacing w:val="6"/>
          <w:sz w:val="24"/>
          <w:szCs w:val="24"/>
          <w:highlight w:val="none"/>
        </w:rPr>
      </w:pPr>
    </w:p>
    <w:p w14:paraId="49097FF2">
      <w:pPr>
        <w:widowControl/>
        <w:jc w:val="left"/>
        <w:rPr>
          <w:rFonts w:hint="eastAsia" w:ascii="仿宋" w:hAnsi="仿宋" w:eastAsia="仿宋" w:cs="仿宋"/>
          <w:color w:val="auto"/>
          <w:highlight w:val="none"/>
        </w:rPr>
      </w:pPr>
    </w:p>
    <w:p w14:paraId="13B9359E">
      <w:pPr>
        <w:rPr>
          <w:rFonts w:hint="eastAsia" w:ascii="仿宋" w:hAnsi="仿宋" w:eastAsia="仿宋" w:cs="仿宋"/>
          <w:b/>
          <w:color w:val="auto"/>
          <w:sz w:val="24"/>
          <w:szCs w:val="24"/>
          <w:highlight w:val="none"/>
        </w:rPr>
      </w:pPr>
    </w:p>
    <w:p w14:paraId="6B492BCF">
      <w:pPr>
        <w:spacing w:line="360" w:lineRule="auto"/>
        <w:ind w:firstLine="480" w:firstLineChars="200"/>
        <w:jc w:val="center"/>
        <w:rPr>
          <w:rFonts w:hint="eastAsia" w:ascii="仿宋" w:hAnsi="仿宋" w:eastAsia="仿宋" w:cs="仿宋"/>
          <w:color w:val="auto"/>
          <w:sz w:val="24"/>
          <w:szCs w:val="24"/>
          <w:highlight w:val="none"/>
        </w:rPr>
      </w:pPr>
    </w:p>
    <w:p w14:paraId="2FA9C0C7">
      <w:pPr>
        <w:spacing w:line="360" w:lineRule="auto"/>
        <w:ind w:firstLine="480" w:firstLineChars="200"/>
        <w:jc w:val="center"/>
        <w:rPr>
          <w:rFonts w:hint="eastAsia" w:ascii="仿宋" w:hAnsi="仿宋" w:eastAsia="仿宋" w:cs="仿宋"/>
          <w:color w:val="auto"/>
          <w:sz w:val="24"/>
          <w:szCs w:val="24"/>
          <w:highlight w:val="none"/>
        </w:rPr>
      </w:pPr>
    </w:p>
    <w:p w14:paraId="37ED3158">
      <w:pPr>
        <w:spacing w:line="360" w:lineRule="auto"/>
        <w:ind w:firstLine="480" w:firstLineChars="200"/>
        <w:jc w:val="center"/>
        <w:rPr>
          <w:rFonts w:hint="eastAsia" w:ascii="仿宋" w:hAnsi="仿宋" w:eastAsia="仿宋" w:cs="仿宋"/>
          <w:color w:val="auto"/>
          <w:sz w:val="24"/>
          <w:szCs w:val="24"/>
          <w:highlight w:val="none"/>
        </w:rPr>
      </w:pPr>
    </w:p>
    <w:p w14:paraId="269E050F">
      <w:pPr>
        <w:spacing w:line="360" w:lineRule="auto"/>
        <w:jc w:val="both"/>
        <w:rPr>
          <w:rFonts w:hint="eastAsia" w:ascii="仿宋" w:hAnsi="仿宋" w:eastAsia="仿宋" w:cs="仿宋"/>
          <w:color w:val="auto"/>
          <w:sz w:val="24"/>
          <w:szCs w:val="24"/>
          <w:highlight w:val="none"/>
        </w:rPr>
      </w:pPr>
    </w:p>
    <w:sectPr>
      <w:headerReference r:id="rId6" w:type="default"/>
      <w:footerReference r:id="rId7" w:type="default"/>
      <w:pgSz w:w="11906" w:h="16838"/>
      <w:pgMar w:top="1134" w:right="1418" w:bottom="1134" w:left="141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Times New Roman"/>
    <w:panose1 w:val="00000000000000000000"/>
    <w:charset w:val="00"/>
    <w:family w:val="auto"/>
    <w:pitch w:val="default"/>
    <w:sig w:usb0="00000000" w:usb1="00000000" w:usb2="00000000" w:usb3="00000000" w:csb0="00000001" w:csb1="00000000"/>
  </w:font>
  <w:font w:name="??">
    <w:altName w:val="Times New Roman"/>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monospace">
    <w:altName w:val="Courier New"/>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Trebuchet MS">
    <w:panose1 w:val="020B0603020202020204"/>
    <w:charset w:val="00"/>
    <w:family w:val="swiss"/>
    <w:pitch w:val="default"/>
    <w:sig w:usb0="00000687" w:usb1="00000000" w:usb2="00000000" w:usb3="00000000" w:csb0="2000009F" w:csb1="00000000"/>
  </w:font>
  <w:font w:name="方正仿宋简体">
    <w:altName w:val="宋体"/>
    <w:panose1 w:val="02010601030101010101"/>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MS PGothic">
    <w:panose1 w:val="020B0600070205080204"/>
    <w:charset w:val="80"/>
    <w:family w:val="auto"/>
    <w:pitch w:val="default"/>
    <w:sig w:usb0="E00002FF" w:usb1="6AC7FDFB" w:usb2="08000012" w:usb3="00000000" w:csb0="4002009F" w:csb1="DFD70000"/>
  </w:font>
  <w:font w:name="Arial">
    <w:panose1 w:val="020B0604020202020204"/>
    <w:charset w:val="00"/>
    <w:family w:val="auto"/>
    <w:pitch w:val="default"/>
    <w:sig w:usb0="E0002EFF" w:usb1="C000785B" w:usb2="00000009" w:usb3="00000000" w:csb0="400001FF" w:csb1="FFFF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76B49">
    <w:pPr>
      <w:pStyle w:val="23"/>
      <w:ind w:right="9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9F92E">
    <w:pPr>
      <w:pStyle w:val="23"/>
      <w:framePr w:wrap="around" w:vAnchor="text" w:hAnchor="margin" w:xAlign="center" w:y="1"/>
      <w:rPr>
        <w:rStyle w:val="44"/>
      </w:rPr>
    </w:pPr>
    <w:r>
      <w:rPr>
        <w:rStyle w:val="44"/>
      </w:rPr>
      <w:fldChar w:fldCharType="begin"/>
    </w:r>
    <w:r>
      <w:rPr>
        <w:rStyle w:val="44"/>
      </w:rPr>
      <w:instrText xml:space="preserve">PAGE  </w:instrText>
    </w:r>
    <w:r>
      <w:rPr>
        <w:rStyle w:val="44"/>
      </w:rPr>
      <w:fldChar w:fldCharType="separate"/>
    </w:r>
    <w:r>
      <w:rPr>
        <w:rStyle w:val="44"/>
      </w:rPr>
      <w:t>68</w:t>
    </w:r>
    <w:r>
      <w:rPr>
        <w:rStyle w:val="44"/>
      </w:rPr>
      <w:fldChar w:fldCharType="end"/>
    </w:r>
  </w:p>
  <w:p w14:paraId="52D5D66D">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43A82">
    <w:pPr>
      <w:pStyle w:val="23"/>
      <w:ind w:right="360"/>
      <w:jc w:val="center"/>
      <w:rPr>
        <w:rFonts w:asciiTheme="minorEastAsia" w:hAnsiTheme="minorEastAsia" w:eastAsiaTheme="minorEastAsia"/>
        <w:sz w:val="24"/>
        <w:szCs w:val="24"/>
      </w:rPr>
    </w:pPr>
    <w:r>
      <w:rPr>
        <w:sz w:val="24"/>
        <w:szCs w:val="15"/>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hint="eastAsia" w:ascii="仿宋" w:hAnsi="仿宋" w:eastAsia="仿宋" w:cs="仿宋"/>
                              <w:sz w:val="24"/>
                              <w:szCs w:val="24"/>
                            </w:rPr>
                            <w:id w:val="-367532114"/>
                          </w:sdtPr>
                          <w:sdtEndPr>
                            <w:rPr>
                              <w:rFonts w:hint="eastAsia" w:cs="仿宋" w:asciiTheme="minorEastAsia" w:hAnsiTheme="minorEastAsia" w:eastAsiaTheme="minorEastAsia"/>
                              <w:sz w:val="30"/>
                              <w:szCs w:val="30"/>
                            </w:rPr>
                          </w:sdtEndPr>
                          <w:sdtContent>
                            <w:p w14:paraId="2B4C5EC3">
                              <w:pPr>
                                <w:pStyle w:val="23"/>
                                <w:ind w:right="360"/>
                                <w:jc w:val="center"/>
                                <w:rPr>
                                  <w:rFonts w:asciiTheme="minorEastAsia" w:hAnsiTheme="minorEastAsia" w:eastAsiaTheme="minorEastAsia"/>
                                  <w:sz w:val="30"/>
                                  <w:szCs w:val="30"/>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PAGE   \* MERGEFORMAT</w:instrText>
                              </w:r>
                              <w:r>
                                <w:rPr>
                                  <w:rFonts w:hint="eastAsia" w:ascii="仿宋" w:hAnsi="仿宋" w:eastAsia="仿宋" w:cs="仿宋"/>
                                  <w:sz w:val="24"/>
                                  <w:szCs w:val="24"/>
                                </w:rPr>
                                <w:fldChar w:fldCharType="separate"/>
                              </w:r>
                              <w:r>
                                <w:rPr>
                                  <w:rFonts w:ascii="仿宋" w:hAnsi="仿宋" w:eastAsia="仿宋" w:cs="仿宋"/>
                                  <w:sz w:val="24"/>
                                  <w:szCs w:val="24"/>
                                  <w:lang w:val="zh-CN"/>
                                </w:rPr>
                                <w:t>26</w:t>
                              </w:r>
                              <w:r>
                                <w:rPr>
                                  <w:rFonts w:hint="eastAsia" w:ascii="仿宋" w:hAnsi="仿宋" w:eastAsia="仿宋" w:cs="仿宋"/>
                                  <w:sz w:val="24"/>
                                  <w:szCs w:val="24"/>
                                </w:rPr>
                                <w:fldChar w:fldCharType="end"/>
                              </w:r>
                            </w:p>
                          </w:sdtContent>
                        </w:sdt>
                        <w:p w14:paraId="02121EC1">
                          <w:pPr>
                            <w:rPr>
                              <w:rFonts w:asciiTheme="minorEastAsia" w:hAnsiTheme="minorEastAsia"/>
                              <w:sz w:val="30"/>
                              <w:szCs w:val="30"/>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sdt>
                    <w:sdtPr>
                      <w:rPr>
                        <w:rFonts w:hint="eastAsia" w:ascii="仿宋" w:hAnsi="仿宋" w:eastAsia="仿宋" w:cs="仿宋"/>
                        <w:sz w:val="24"/>
                        <w:szCs w:val="24"/>
                      </w:rPr>
                      <w:id w:val="-367532114"/>
                    </w:sdtPr>
                    <w:sdtEndPr>
                      <w:rPr>
                        <w:rFonts w:hint="eastAsia" w:cs="仿宋" w:asciiTheme="minorEastAsia" w:hAnsiTheme="minorEastAsia" w:eastAsiaTheme="minorEastAsia"/>
                        <w:sz w:val="30"/>
                        <w:szCs w:val="30"/>
                      </w:rPr>
                    </w:sdtEndPr>
                    <w:sdtContent>
                      <w:p w14:paraId="2B4C5EC3">
                        <w:pPr>
                          <w:pStyle w:val="23"/>
                          <w:ind w:right="360"/>
                          <w:jc w:val="center"/>
                          <w:rPr>
                            <w:rFonts w:asciiTheme="minorEastAsia" w:hAnsiTheme="minorEastAsia" w:eastAsiaTheme="minorEastAsia"/>
                            <w:sz w:val="30"/>
                            <w:szCs w:val="30"/>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PAGE   \* MERGEFORMAT</w:instrText>
                        </w:r>
                        <w:r>
                          <w:rPr>
                            <w:rFonts w:hint="eastAsia" w:ascii="仿宋" w:hAnsi="仿宋" w:eastAsia="仿宋" w:cs="仿宋"/>
                            <w:sz w:val="24"/>
                            <w:szCs w:val="24"/>
                          </w:rPr>
                          <w:fldChar w:fldCharType="separate"/>
                        </w:r>
                        <w:r>
                          <w:rPr>
                            <w:rFonts w:ascii="仿宋" w:hAnsi="仿宋" w:eastAsia="仿宋" w:cs="仿宋"/>
                            <w:sz w:val="24"/>
                            <w:szCs w:val="24"/>
                            <w:lang w:val="zh-CN"/>
                          </w:rPr>
                          <w:t>26</w:t>
                        </w:r>
                        <w:r>
                          <w:rPr>
                            <w:rFonts w:hint="eastAsia" w:ascii="仿宋" w:hAnsi="仿宋" w:eastAsia="仿宋" w:cs="仿宋"/>
                            <w:sz w:val="24"/>
                            <w:szCs w:val="24"/>
                          </w:rPr>
                          <w:fldChar w:fldCharType="end"/>
                        </w:r>
                      </w:p>
                    </w:sdtContent>
                  </w:sdt>
                  <w:p w14:paraId="02121EC1">
                    <w:pPr>
                      <w:rPr>
                        <w:rFonts w:asciiTheme="minorEastAsia" w:hAnsiTheme="minorEastAsia"/>
                        <w:sz w:val="30"/>
                        <w:szCs w:val="30"/>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B3B4F">
    <w:pPr>
      <w:pStyle w:val="24"/>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FD766">
    <w:pPr>
      <w:pStyle w:val="24"/>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837D13"/>
    <w:multiLevelType w:val="singleLevel"/>
    <w:tmpl w:val="DE837D13"/>
    <w:lvl w:ilvl="0" w:tentative="0">
      <w:start w:val="1"/>
      <w:numFmt w:val="decimal"/>
      <w:pStyle w:val="18"/>
      <w:lvlText w:val="%1."/>
      <w:lvlJc w:val="left"/>
      <w:pPr>
        <w:tabs>
          <w:tab w:val="left" w:pos="2040"/>
        </w:tabs>
        <w:ind w:left="2040" w:hanging="360"/>
      </w:pPr>
    </w:lvl>
  </w:abstractNum>
  <w:abstractNum w:abstractNumId="1">
    <w:nsid w:val="F9DB6DD1"/>
    <w:multiLevelType w:val="singleLevel"/>
    <w:tmpl w:val="F9DB6DD1"/>
    <w:lvl w:ilvl="0" w:tentative="0">
      <w:start w:val="1"/>
      <w:numFmt w:val="chineseCounting"/>
      <w:suff w:val="nothing"/>
      <w:lvlText w:val="（%1）"/>
      <w:lvlJc w:val="left"/>
      <w:rPr>
        <w:rFonts w:hint="eastAsia"/>
      </w:rPr>
    </w:lvl>
  </w:abstractNum>
  <w:abstractNum w:abstractNumId="2">
    <w:nsid w:val="644E5166"/>
    <w:multiLevelType w:val="multilevel"/>
    <w:tmpl w:val="644E5166"/>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E5YzQ0MWM2NDg3NzAxNTI3MDYxNmNiYmNjZWVhNTgifQ=="/>
    <w:docVar w:name="KSO_WPS_MARK_KEY" w:val="fdbdf24b-0dbf-482d-9e5c-40b2cee7c8c0"/>
  </w:docVars>
  <w:rsids>
    <w:rsidRoot w:val="00172A27"/>
    <w:rsid w:val="000002B4"/>
    <w:rsid w:val="00001340"/>
    <w:rsid w:val="00002143"/>
    <w:rsid w:val="00004DAA"/>
    <w:rsid w:val="00005C75"/>
    <w:rsid w:val="00006BD9"/>
    <w:rsid w:val="00007BA8"/>
    <w:rsid w:val="000104D6"/>
    <w:rsid w:val="00010CE2"/>
    <w:rsid w:val="00012108"/>
    <w:rsid w:val="00012E01"/>
    <w:rsid w:val="00014F7D"/>
    <w:rsid w:val="000162FE"/>
    <w:rsid w:val="00020411"/>
    <w:rsid w:val="0002386B"/>
    <w:rsid w:val="0002405E"/>
    <w:rsid w:val="000244CA"/>
    <w:rsid w:val="0002545E"/>
    <w:rsid w:val="00027B5D"/>
    <w:rsid w:val="00030171"/>
    <w:rsid w:val="00033566"/>
    <w:rsid w:val="00033852"/>
    <w:rsid w:val="000343A0"/>
    <w:rsid w:val="000347EB"/>
    <w:rsid w:val="00036B12"/>
    <w:rsid w:val="000400E8"/>
    <w:rsid w:val="00044B32"/>
    <w:rsid w:val="00046152"/>
    <w:rsid w:val="0005003E"/>
    <w:rsid w:val="00051397"/>
    <w:rsid w:val="00054F47"/>
    <w:rsid w:val="0005551C"/>
    <w:rsid w:val="000604DE"/>
    <w:rsid w:val="0006199F"/>
    <w:rsid w:val="000641A9"/>
    <w:rsid w:val="000653CD"/>
    <w:rsid w:val="000661C0"/>
    <w:rsid w:val="00070AF5"/>
    <w:rsid w:val="00070BFE"/>
    <w:rsid w:val="0007362D"/>
    <w:rsid w:val="00073846"/>
    <w:rsid w:val="00073D96"/>
    <w:rsid w:val="000762D4"/>
    <w:rsid w:val="00077DB3"/>
    <w:rsid w:val="0008025F"/>
    <w:rsid w:val="00080E16"/>
    <w:rsid w:val="000829F2"/>
    <w:rsid w:val="00082FC4"/>
    <w:rsid w:val="00085ED3"/>
    <w:rsid w:val="000904A3"/>
    <w:rsid w:val="00090F37"/>
    <w:rsid w:val="000916AB"/>
    <w:rsid w:val="000923E8"/>
    <w:rsid w:val="000946D4"/>
    <w:rsid w:val="00094989"/>
    <w:rsid w:val="000A0272"/>
    <w:rsid w:val="000A02F9"/>
    <w:rsid w:val="000A1ECD"/>
    <w:rsid w:val="000A32B9"/>
    <w:rsid w:val="000A3552"/>
    <w:rsid w:val="000A43C4"/>
    <w:rsid w:val="000A452A"/>
    <w:rsid w:val="000B210F"/>
    <w:rsid w:val="000B318F"/>
    <w:rsid w:val="000B331B"/>
    <w:rsid w:val="000B4C6A"/>
    <w:rsid w:val="000B7C76"/>
    <w:rsid w:val="000C364C"/>
    <w:rsid w:val="000C3FDE"/>
    <w:rsid w:val="000D171A"/>
    <w:rsid w:val="000D5DA0"/>
    <w:rsid w:val="000D7CE7"/>
    <w:rsid w:val="000E2D54"/>
    <w:rsid w:val="000E34FC"/>
    <w:rsid w:val="000E40A6"/>
    <w:rsid w:val="000E5B9C"/>
    <w:rsid w:val="000E674D"/>
    <w:rsid w:val="000E7461"/>
    <w:rsid w:val="000F186E"/>
    <w:rsid w:val="000F56EE"/>
    <w:rsid w:val="00100D44"/>
    <w:rsid w:val="00101AA4"/>
    <w:rsid w:val="00102AB6"/>
    <w:rsid w:val="00104F86"/>
    <w:rsid w:val="001063D0"/>
    <w:rsid w:val="0010650C"/>
    <w:rsid w:val="00106BA4"/>
    <w:rsid w:val="00111383"/>
    <w:rsid w:val="001145B2"/>
    <w:rsid w:val="00115901"/>
    <w:rsid w:val="00115A4B"/>
    <w:rsid w:val="0011725D"/>
    <w:rsid w:val="00121DF5"/>
    <w:rsid w:val="001248E7"/>
    <w:rsid w:val="00126044"/>
    <w:rsid w:val="00127B38"/>
    <w:rsid w:val="00127C9A"/>
    <w:rsid w:val="0013312B"/>
    <w:rsid w:val="00134210"/>
    <w:rsid w:val="00134F82"/>
    <w:rsid w:val="001357C8"/>
    <w:rsid w:val="00142BB8"/>
    <w:rsid w:val="00143169"/>
    <w:rsid w:val="0014554F"/>
    <w:rsid w:val="00146E26"/>
    <w:rsid w:val="001543A3"/>
    <w:rsid w:val="001575BE"/>
    <w:rsid w:val="00157673"/>
    <w:rsid w:val="0015794E"/>
    <w:rsid w:val="00160159"/>
    <w:rsid w:val="00160311"/>
    <w:rsid w:val="00161961"/>
    <w:rsid w:val="00162DD4"/>
    <w:rsid w:val="001652C6"/>
    <w:rsid w:val="0016644B"/>
    <w:rsid w:val="00170A17"/>
    <w:rsid w:val="00171110"/>
    <w:rsid w:val="00172AA0"/>
    <w:rsid w:val="001733AF"/>
    <w:rsid w:val="00176FAD"/>
    <w:rsid w:val="0017733A"/>
    <w:rsid w:val="00181200"/>
    <w:rsid w:val="001901CA"/>
    <w:rsid w:val="001930FC"/>
    <w:rsid w:val="00193402"/>
    <w:rsid w:val="00194DD8"/>
    <w:rsid w:val="00197628"/>
    <w:rsid w:val="001A1456"/>
    <w:rsid w:val="001A1D16"/>
    <w:rsid w:val="001A2117"/>
    <w:rsid w:val="001A45DD"/>
    <w:rsid w:val="001A4E5A"/>
    <w:rsid w:val="001A4E90"/>
    <w:rsid w:val="001A71AF"/>
    <w:rsid w:val="001B1372"/>
    <w:rsid w:val="001B1748"/>
    <w:rsid w:val="001B5A4C"/>
    <w:rsid w:val="001C15DD"/>
    <w:rsid w:val="001C4134"/>
    <w:rsid w:val="001D029C"/>
    <w:rsid w:val="001D4B73"/>
    <w:rsid w:val="001D50A5"/>
    <w:rsid w:val="001E288B"/>
    <w:rsid w:val="001E33A7"/>
    <w:rsid w:val="001E3D69"/>
    <w:rsid w:val="001E4755"/>
    <w:rsid w:val="001E6E8F"/>
    <w:rsid w:val="001E794E"/>
    <w:rsid w:val="001F292C"/>
    <w:rsid w:val="001F3A08"/>
    <w:rsid w:val="001F610A"/>
    <w:rsid w:val="001F79E8"/>
    <w:rsid w:val="00200BA8"/>
    <w:rsid w:val="0020240F"/>
    <w:rsid w:val="002055DD"/>
    <w:rsid w:val="00205968"/>
    <w:rsid w:val="00205DF6"/>
    <w:rsid w:val="00205F22"/>
    <w:rsid w:val="0021147C"/>
    <w:rsid w:val="00214257"/>
    <w:rsid w:val="00214392"/>
    <w:rsid w:val="00215BA5"/>
    <w:rsid w:val="00215F58"/>
    <w:rsid w:val="00217E00"/>
    <w:rsid w:val="0022016C"/>
    <w:rsid w:val="0022177D"/>
    <w:rsid w:val="002224AE"/>
    <w:rsid w:val="00223931"/>
    <w:rsid w:val="002246D6"/>
    <w:rsid w:val="00226DEC"/>
    <w:rsid w:val="0022747A"/>
    <w:rsid w:val="0023151C"/>
    <w:rsid w:val="0023323E"/>
    <w:rsid w:val="00236A48"/>
    <w:rsid w:val="00236D43"/>
    <w:rsid w:val="00240D63"/>
    <w:rsid w:val="00243861"/>
    <w:rsid w:val="002472C0"/>
    <w:rsid w:val="002508FA"/>
    <w:rsid w:val="00253DC3"/>
    <w:rsid w:val="002541CE"/>
    <w:rsid w:val="00255C6B"/>
    <w:rsid w:val="0025723D"/>
    <w:rsid w:val="00257F22"/>
    <w:rsid w:val="002604A7"/>
    <w:rsid w:val="00260910"/>
    <w:rsid w:val="00262A6E"/>
    <w:rsid w:val="00263141"/>
    <w:rsid w:val="00266F04"/>
    <w:rsid w:val="00280F38"/>
    <w:rsid w:val="00283C54"/>
    <w:rsid w:val="00285885"/>
    <w:rsid w:val="00285ABC"/>
    <w:rsid w:val="00292BAB"/>
    <w:rsid w:val="002967DA"/>
    <w:rsid w:val="002A6197"/>
    <w:rsid w:val="002A7CE2"/>
    <w:rsid w:val="002B0041"/>
    <w:rsid w:val="002B01D0"/>
    <w:rsid w:val="002B38BE"/>
    <w:rsid w:val="002B3DBF"/>
    <w:rsid w:val="002B77E1"/>
    <w:rsid w:val="002C02A1"/>
    <w:rsid w:val="002C2DD2"/>
    <w:rsid w:val="002C7FCF"/>
    <w:rsid w:val="002D280B"/>
    <w:rsid w:val="002D3439"/>
    <w:rsid w:val="002D635D"/>
    <w:rsid w:val="002D6CF2"/>
    <w:rsid w:val="002E1B79"/>
    <w:rsid w:val="002E25BC"/>
    <w:rsid w:val="002E29B4"/>
    <w:rsid w:val="002E5AAD"/>
    <w:rsid w:val="002F065A"/>
    <w:rsid w:val="002F10F5"/>
    <w:rsid w:val="002F2283"/>
    <w:rsid w:val="002F640F"/>
    <w:rsid w:val="002F7FD1"/>
    <w:rsid w:val="00300C92"/>
    <w:rsid w:val="003017E3"/>
    <w:rsid w:val="00301FBF"/>
    <w:rsid w:val="00304A1A"/>
    <w:rsid w:val="00304D2D"/>
    <w:rsid w:val="00305EE3"/>
    <w:rsid w:val="0030747A"/>
    <w:rsid w:val="003117CE"/>
    <w:rsid w:val="003121AD"/>
    <w:rsid w:val="00313F13"/>
    <w:rsid w:val="00315623"/>
    <w:rsid w:val="00315D4B"/>
    <w:rsid w:val="00315D59"/>
    <w:rsid w:val="003160D4"/>
    <w:rsid w:val="00316DBA"/>
    <w:rsid w:val="00317D34"/>
    <w:rsid w:val="00321036"/>
    <w:rsid w:val="00323AFC"/>
    <w:rsid w:val="0032592F"/>
    <w:rsid w:val="00326152"/>
    <w:rsid w:val="00331C14"/>
    <w:rsid w:val="0033231B"/>
    <w:rsid w:val="00332D2E"/>
    <w:rsid w:val="00333E01"/>
    <w:rsid w:val="00336EED"/>
    <w:rsid w:val="003414CA"/>
    <w:rsid w:val="00344BCD"/>
    <w:rsid w:val="00347E66"/>
    <w:rsid w:val="0035118C"/>
    <w:rsid w:val="003537E4"/>
    <w:rsid w:val="0035581F"/>
    <w:rsid w:val="00357E91"/>
    <w:rsid w:val="00360D30"/>
    <w:rsid w:val="00361C9D"/>
    <w:rsid w:val="00363991"/>
    <w:rsid w:val="00364473"/>
    <w:rsid w:val="003646E5"/>
    <w:rsid w:val="00366F29"/>
    <w:rsid w:val="00367BA8"/>
    <w:rsid w:val="00370F25"/>
    <w:rsid w:val="00373602"/>
    <w:rsid w:val="00373826"/>
    <w:rsid w:val="00373AD1"/>
    <w:rsid w:val="00376E83"/>
    <w:rsid w:val="00384E2D"/>
    <w:rsid w:val="00390A3C"/>
    <w:rsid w:val="00392652"/>
    <w:rsid w:val="003974F8"/>
    <w:rsid w:val="003A28C5"/>
    <w:rsid w:val="003A5B50"/>
    <w:rsid w:val="003A6107"/>
    <w:rsid w:val="003A7427"/>
    <w:rsid w:val="003B0D63"/>
    <w:rsid w:val="003B70AD"/>
    <w:rsid w:val="003B7226"/>
    <w:rsid w:val="003C0B9E"/>
    <w:rsid w:val="003C179F"/>
    <w:rsid w:val="003C21E8"/>
    <w:rsid w:val="003C558B"/>
    <w:rsid w:val="003D01BB"/>
    <w:rsid w:val="003D05EA"/>
    <w:rsid w:val="003D2C56"/>
    <w:rsid w:val="003D3CCB"/>
    <w:rsid w:val="003D4211"/>
    <w:rsid w:val="003E11F4"/>
    <w:rsid w:val="003E4A7A"/>
    <w:rsid w:val="003F08DC"/>
    <w:rsid w:val="003F3849"/>
    <w:rsid w:val="003F4611"/>
    <w:rsid w:val="003F59D7"/>
    <w:rsid w:val="0040310D"/>
    <w:rsid w:val="00404253"/>
    <w:rsid w:val="00407128"/>
    <w:rsid w:val="004079CE"/>
    <w:rsid w:val="004143A5"/>
    <w:rsid w:val="004220B6"/>
    <w:rsid w:val="004238E7"/>
    <w:rsid w:val="00423980"/>
    <w:rsid w:val="0042662D"/>
    <w:rsid w:val="004270EF"/>
    <w:rsid w:val="00427533"/>
    <w:rsid w:val="00432C0C"/>
    <w:rsid w:val="00433EED"/>
    <w:rsid w:val="0044198C"/>
    <w:rsid w:val="0044280B"/>
    <w:rsid w:val="00443888"/>
    <w:rsid w:val="004449F3"/>
    <w:rsid w:val="00444EE1"/>
    <w:rsid w:val="00445872"/>
    <w:rsid w:val="0044799D"/>
    <w:rsid w:val="0045091A"/>
    <w:rsid w:val="00451F71"/>
    <w:rsid w:val="00452BB8"/>
    <w:rsid w:val="00454FA1"/>
    <w:rsid w:val="00455196"/>
    <w:rsid w:val="0045602F"/>
    <w:rsid w:val="00457A37"/>
    <w:rsid w:val="004639BC"/>
    <w:rsid w:val="004640C1"/>
    <w:rsid w:val="00464725"/>
    <w:rsid w:val="00464BAE"/>
    <w:rsid w:val="004660B0"/>
    <w:rsid w:val="004704FB"/>
    <w:rsid w:val="004825A8"/>
    <w:rsid w:val="0048512D"/>
    <w:rsid w:val="004A010F"/>
    <w:rsid w:val="004A01F6"/>
    <w:rsid w:val="004A1F5D"/>
    <w:rsid w:val="004A3D6D"/>
    <w:rsid w:val="004A4981"/>
    <w:rsid w:val="004A5190"/>
    <w:rsid w:val="004A5376"/>
    <w:rsid w:val="004A6517"/>
    <w:rsid w:val="004A67FA"/>
    <w:rsid w:val="004A68AF"/>
    <w:rsid w:val="004A7173"/>
    <w:rsid w:val="004A7D7E"/>
    <w:rsid w:val="004B029E"/>
    <w:rsid w:val="004B0537"/>
    <w:rsid w:val="004B28CA"/>
    <w:rsid w:val="004B7DE5"/>
    <w:rsid w:val="004C1AE6"/>
    <w:rsid w:val="004C6BAD"/>
    <w:rsid w:val="004C7102"/>
    <w:rsid w:val="004C7FD7"/>
    <w:rsid w:val="004D0A4A"/>
    <w:rsid w:val="004D0E18"/>
    <w:rsid w:val="004D11B3"/>
    <w:rsid w:val="004D3C30"/>
    <w:rsid w:val="004D5AE9"/>
    <w:rsid w:val="004D5C23"/>
    <w:rsid w:val="004D5F63"/>
    <w:rsid w:val="004D75D5"/>
    <w:rsid w:val="004E0230"/>
    <w:rsid w:val="004E2088"/>
    <w:rsid w:val="004E419C"/>
    <w:rsid w:val="004E56D8"/>
    <w:rsid w:val="004E5B18"/>
    <w:rsid w:val="004E606C"/>
    <w:rsid w:val="004E6954"/>
    <w:rsid w:val="004E76F6"/>
    <w:rsid w:val="004E7786"/>
    <w:rsid w:val="004F0D23"/>
    <w:rsid w:val="00501303"/>
    <w:rsid w:val="0050507E"/>
    <w:rsid w:val="00507DCF"/>
    <w:rsid w:val="00511664"/>
    <w:rsid w:val="00516A4F"/>
    <w:rsid w:val="005170D9"/>
    <w:rsid w:val="00520FE8"/>
    <w:rsid w:val="0052394D"/>
    <w:rsid w:val="00524F86"/>
    <w:rsid w:val="00526F0E"/>
    <w:rsid w:val="005271EF"/>
    <w:rsid w:val="00527A46"/>
    <w:rsid w:val="005307A5"/>
    <w:rsid w:val="0053132A"/>
    <w:rsid w:val="00536952"/>
    <w:rsid w:val="005369FB"/>
    <w:rsid w:val="00537638"/>
    <w:rsid w:val="0054181E"/>
    <w:rsid w:val="00541AC4"/>
    <w:rsid w:val="00541FB5"/>
    <w:rsid w:val="0055435D"/>
    <w:rsid w:val="005574D7"/>
    <w:rsid w:val="00560740"/>
    <w:rsid w:val="005627EE"/>
    <w:rsid w:val="00562B2E"/>
    <w:rsid w:val="00566F28"/>
    <w:rsid w:val="00570015"/>
    <w:rsid w:val="00573EAA"/>
    <w:rsid w:val="00576ADE"/>
    <w:rsid w:val="00577ECB"/>
    <w:rsid w:val="00577FFA"/>
    <w:rsid w:val="0058012A"/>
    <w:rsid w:val="00582F95"/>
    <w:rsid w:val="00586658"/>
    <w:rsid w:val="00587816"/>
    <w:rsid w:val="005879D1"/>
    <w:rsid w:val="0059145C"/>
    <w:rsid w:val="00594BE3"/>
    <w:rsid w:val="00595F0C"/>
    <w:rsid w:val="00596BA7"/>
    <w:rsid w:val="005A215C"/>
    <w:rsid w:val="005A6326"/>
    <w:rsid w:val="005A69CA"/>
    <w:rsid w:val="005A770A"/>
    <w:rsid w:val="005C53A8"/>
    <w:rsid w:val="005D2A28"/>
    <w:rsid w:val="005D3846"/>
    <w:rsid w:val="005D5695"/>
    <w:rsid w:val="005D651D"/>
    <w:rsid w:val="005D6F56"/>
    <w:rsid w:val="005E22B8"/>
    <w:rsid w:val="005E28BD"/>
    <w:rsid w:val="005E3C18"/>
    <w:rsid w:val="005E617A"/>
    <w:rsid w:val="005F3159"/>
    <w:rsid w:val="005F3701"/>
    <w:rsid w:val="005F437E"/>
    <w:rsid w:val="005F4DCF"/>
    <w:rsid w:val="005F6E37"/>
    <w:rsid w:val="005F7CCF"/>
    <w:rsid w:val="0060072E"/>
    <w:rsid w:val="0060086F"/>
    <w:rsid w:val="00600C9C"/>
    <w:rsid w:val="00601507"/>
    <w:rsid w:val="006053D2"/>
    <w:rsid w:val="00606716"/>
    <w:rsid w:val="00607BD4"/>
    <w:rsid w:val="0061147C"/>
    <w:rsid w:val="00614490"/>
    <w:rsid w:val="0061632F"/>
    <w:rsid w:val="00616341"/>
    <w:rsid w:val="00617E79"/>
    <w:rsid w:val="00617EC4"/>
    <w:rsid w:val="00622699"/>
    <w:rsid w:val="00624E16"/>
    <w:rsid w:val="00630AAC"/>
    <w:rsid w:val="006314C2"/>
    <w:rsid w:val="00631C5A"/>
    <w:rsid w:val="0063569B"/>
    <w:rsid w:val="00635CE4"/>
    <w:rsid w:val="0063610A"/>
    <w:rsid w:val="006367D4"/>
    <w:rsid w:val="00644CAA"/>
    <w:rsid w:val="00646460"/>
    <w:rsid w:val="0064722F"/>
    <w:rsid w:val="00647D58"/>
    <w:rsid w:val="0065082F"/>
    <w:rsid w:val="00650F27"/>
    <w:rsid w:val="00651977"/>
    <w:rsid w:val="006523BD"/>
    <w:rsid w:val="00652A1B"/>
    <w:rsid w:val="00652A7E"/>
    <w:rsid w:val="00652A9D"/>
    <w:rsid w:val="00653B67"/>
    <w:rsid w:val="006546EA"/>
    <w:rsid w:val="00654D73"/>
    <w:rsid w:val="00655FCC"/>
    <w:rsid w:val="006568E0"/>
    <w:rsid w:val="00656C08"/>
    <w:rsid w:val="00657AD0"/>
    <w:rsid w:val="0066102E"/>
    <w:rsid w:val="00661E10"/>
    <w:rsid w:val="00664BD0"/>
    <w:rsid w:val="0066520F"/>
    <w:rsid w:val="006654E8"/>
    <w:rsid w:val="0066681E"/>
    <w:rsid w:val="00666A31"/>
    <w:rsid w:val="00670008"/>
    <w:rsid w:val="00670790"/>
    <w:rsid w:val="0067272A"/>
    <w:rsid w:val="006728AB"/>
    <w:rsid w:val="00672F73"/>
    <w:rsid w:val="00673798"/>
    <w:rsid w:val="00674559"/>
    <w:rsid w:val="00674A1B"/>
    <w:rsid w:val="00674AFD"/>
    <w:rsid w:val="006804BB"/>
    <w:rsid w:val="00691232"/>
    <w:rsid w:val="006932B7"/>
    <w:rsid w:val="00693DA7"/>
    <w:rsid w:val="00694538"/>
    <w:rsid w:val="006956A0"/>
    <w:rsid w:val="0069732C"/>
    <w:rsid w:val="0069791E"/>
    <w:rsid w:val="006A4AC4"/>
    <w:rsid w:val="006A72C3"/>
    <w:rsid w:val="006B014A"/>
    <w:rsid w:val="006B14EC"/>
    <w:rsid w:val="006B2DDD"/>
    <w:rsid w:val="006B6380"/>
    <w:rsid w:val="006B6739"/>
    <w:rsid w:val="006B72B0"/>
    <w:rsid w:val="006B72D9"/>
    <w:rsid w:val="006B7760"/>
    <w:rsid w:val="006C06C9"/>
    <w:rsid w:val="006C08F0"/>
    <w:rsid w:val="006C214D"/>
    <w:rsid w:val="006C2490"/>
    <w:rsid w:val="006C3250"/>
    <w:rsid w:val="006C551A"/>
    <w:rsid w:val="006C5A93"/>
    <w:rsid w:val="006D0395"/>
    <w:rsid w:val="006D21CC"/>
    <w:rsid w:val="006D3A4C"/>
    <w:rsid w:val="006D3A5D"/>
    <w:rsid w:val="006D5419"/>
    <w:rsid w:val="006D541A"/>
    <w:rsid w:val="006D54D4"/>
    <w:rsid w:val="006D72DF"/>
    <w:rsid w:val="006D747B"/>
    <w:rsid w:val="006E249F"/>
    <w:rsid w:val="006E344D"/>
    <w:rsid w:val="006E51CF"/>
    <w:rsid w:val="006F07AB"/>
    <w:rsid w:val="006F2A4E"/>
    <w:rsid w:val="006F3AF3"/>
    <w:rsid w:val="006F5509"/>
    <w:rsid w:val="006F6DB0"/>
    <w:rsid w:val="006F7BBE"/>
    <w:rsid w:val="00700939"/>
    <w:rsid w:val="00703743"/>
    <w:rsid w:val="00704AEC"/>
    <w:rsid w:val="00704C14"/>
    <w:rsid w:val="00705A54"/>
    <w:rsid w:val="00707DD7"/>
    <w:rsid w:val="007104B7"/>
    <w:rsid w:val="00711806"/>
    <w:rsid w:val="00711DFE"/>
    <w:rsid w:val="007127BA"/>
    <w:rsid w:val="00712834"/>
    <w:rsid w:val="007128C2"/>
    <w:rsid w:val="007137F1"/>
    <w:rsid w:val="007138D7"/>
    <w:rsid w:val="007156D2"/>
    <w:rsid w:val="007171D2"/>
    <w:rsid w:val="0072037A"/>
    <w:rsid w:val="00731CAD"/>
    <w:rsid w:val="00737F44"/>
    <w:rsid w:val="00742828"/>
    <w:rsid w:val="00747623"/>
    <w:rsid w:val="007509C9"/>
    <w:rsid w:val="00750F56"/>
    <w:rsid w:val="0075151D"/>
    <w:rsid w:val="0075182A"/>
    <w:rsid w:val="00751E8B"/>
    <w:rsid w:val="00752280"/>
    <w:rsid w:val="00752409"/>
    <w:rsid w:val="007555F9"/>
    <w:rsid w:val="00756E59"/>
    <w:rsid w:val="0075781F"/>
    <w:rsid w:val="0076194F"/>
    <w:rsid w:val="00767044"/>
    <w:rsid w:val="00767A9C"/>
    <w:rsid w:val="007706A6"/>
    <w:rsid w:val="00775831"/>
    <w:rsid w:val="007758AC"/>
    <w:rsid w:val="00775DEA"/>
    <w:rsid w:val="00775E04"/>
    <w:rsid w:val="00777B6C"/>
    <w:rsid w:val="0078033B"/>
    <w:rsid w:val="00781F52"/>
    <w:rsid w:val="00782548"/>
    <w:rsid w:val="00782584"/>
    <w:rsid w:val="00784173"/>
    <w:rsid w:val="00786AAF"/>
    <w:rsid w:val="00787D19"/>
    <w:rsid w:val="007952C7"/>
    <w:rsid w:val="00796034"/>
    <w:rsid w:val="007A0C42"/>
    <w:rsid w:val="007A0E43"/>
    <w:rsid w:val="007A1947"/>
    <w:rsid w:val="007A237A"/>
    <w:rsid w:val="007A3B2A"/>
    <w:rsid w:val="007A5319"/>
    <w:rsid w:val="007A7C18"/>
    <w:rsid w:val="007A7EF1"/>
    <w:rsid w:val="007B2A84"/>
    <w:rsid w:val="007B32E9"/>
    <w:rsid w:val="007C4912"/>
    <w:rsid w:val="007C66D2"/>
    <w:rsid w:val="007C6BBF"/>
    <w:rsid w:val="007D1C55"/>
    <w:rsid w:val="007D3CF4"/>
    <w:rsid w:val="007D3DC6"/>
    <w:rsid w:val="007D4455"/>
    <w:rsid w:val="007D62D7"/>
    <w:rsid w:val="007D68A5"/>
    <w:rsid w:val="007E7421"/>
    <w:rsid w:val="007F314D"/>
    <w:rsid w:val="007F6C55"/>
    <w:rsid w:val="008012FC"/>
    <w:rsid w:val="00801FFA"/>
    <w:rsid w:val="008036B7"/>
    <w:rsid w:val="0080494D"/>
    <w:rsid w:val="00804D5D"/>
    <w:rsid w:val="0080672E"/>
    <w:rsid w:val="008067AA"/>
    <w:rsid w:val="008068DA"/>
    <w:rsid w:val="008068EC"/>
    <w:rsid w:val="00807795"/>
    <w:rsid w:val="00810459"/>
    <w:rsid w:val="00813D04"/>
    <w:rsid w:val="0081414C"/>
    <w:rsid w:val="00816A53"/>
    <w:rsid w:val="00820914"/>
    <w:rsid w:val="00822EBD"/>
    <w:rsid w:val="008247D9"/>
    <w:rsid w:val="00825A15"/>
    <w:rsid w:val="00825F46"/>
    <w:rsid w:val="00825FAA"/>
    <w:rsid w:val="00826C3A"/>
    <w:rsid w:val="00830296"/>
    <w:rsid w:val="0083223D"/>
    <w:rsid w:val="008330C9"/>
    <w:rsid w:val="00835F52"/>
    <w:rsid w:val="00840117"/>
    <w:rsid w:val="00843C8F"/>
    <w:rsid w:val="00844290"/>
    <w:rsid w:val="008443B1"/>
    <w:rsid w:val="00844507"/>
    <w:rsid w:val="0084490D"/>
    <w:rsid w:val="00844A00"/>
    <w:rsid w:val="00846F1B"/>
    <w:rsid w:val="008526D9"/>
    <w:rsid w:val="00854E30"/>
    <w:rsid w:val="00857654"/>
    <w:rsid w:val="00857B62"/>
    <w:rsid w:val="008618C1"/>
    <w:rsid w:val="00862EBB"/>
    <w:rsid w:val="008631DD"/>
    <w:rsid w:val="00864330"/>
    <w:rsid w:val="008703DB"/>
    <w:rsid w:val="00872CE4"/>
    <w:rsid w:val="0087459C"/>
    <w:rsid w:val="00877E4D"/>
    <w:rsid w:val="00880D74"/>
    <w:rsid w:val="00880ED3"/>
    <w:rsid w:val="00881BAB"/>
    <w:rsid w:val="00881D84"/>
    <w:rsid w:val="00883470"/>
    <w:rsid w:val="00884BA6"/>
    <w:rsid w:val="008858F6"/>
    <w:rsid w:val="00890712"/>
    <w:rsid w:val="00890B69"/>
    <w:rsid w:val="00892BDA"/>
    <w:rsid w:val="00892DE8"/>
    <w:rsid w:val="008A072E"/>
    <w:rsid w:val="008A2656"/>
    <w:rsid w:val="008A3A9E"/>
    <w:rsid w:val="008A4942"/>
    <w:rsid w:val="008A4B8E"/>
    <w:rsid w:val="008A53DE"/>
    <w:rsid w:val="008A561B"/>
    <w:rsid w:val="008A6628"/>
    <w:rsid w:val="008B01C2"/>
    <w:rsid w:val="008B029B"/>
    <w:rsid w:val="008B1D39"/>
    <w:rsid w:val="008B5573"/>
    <w:rsid w:val="008C24AF"/>
    <w:rsid w:val="008C5641"/>
    <w:rsid w:val="008C6135"/>
    <w:rsid w:val="008D0766"/>
    <w:rsid w:val="008D4229"/>
    <w:rsid w:val="008D4521"/>
    <w:rsid w:val="008D4BDD"/>
    <w:rsid w:val="008D5387"/>
    <w:rsid w:val="008D60F8"/>
    <w:rsid w:val="008D7591"/>
    <w:rsid w:val="008E1EA1"/>
    <w:rsid w:val="008E337E"/>
    <w:rsid w:val="008E47C0"/>
    <w:rsid w:val="008E6003"/>
    <w:rsid w:val="008E69FC"/>
    <w:rsid w:val="008E6AAE"/>
    <w:rsid w:val="008F1D6D"/>
    <w:rsid w:val="008F52D0"/>
    <w:rsid w:val="008F6AA2"/>
    <w:rsid w:val="00900116"/>
    <w:rsid w:val="009055EE"/>
    <w:rsid w:val="00905A28"/>
    <w:rsid w:val="00910B36"/>
    <w:rsid w:val="00910FF9"/>
    <w:rsid w:val="00913858"/>
    <w:rsid w:val="00914849"/>
    <w:rsid w:val="009166AD"/>
    <w:rsid w:val="0091776B"/>
    <w:rsid w:val="00917C51"/>
    <w:rsid w:val="009209E8"/>
    <w:rsid w:val="009211B4"/>
    <w:rsid w:val="00922373"/>
    <w:rsid w:val="00922592"/>
    <w:rsid w:val="00923C4A"/>
    <w:rsid w:val="009259D5"/>
    <w:rsid w:val="00925B9C"/>
    <w:rsid w:val="00926CDD"/>
    <w:rsid w:val="00926EE7"/>
    <w:rsid w:val="009278C5"/>
    <w:rsid w:val="0093107D"/>
    <w:rsid w:val="009324FE"/>
    <w:rsid w:val="00933150"/>
    <w:rsid w:val="00933165"/>
    <w:rsid w:val="0093334D"/>
    <w:rsid w:val="00934B57"/>
    <w:rsid w:val="00935307"/>
    <w:rsid w:val="0094041C"/>
    <w:rsid w:val="0094055B"/>
    <w:rsid w:val="00941545"/>
    <w:rsid w:val="009435A6"/>
    <w:rsid w:val="009437A7"/>
    <w:rsid w:val="00946789"/>
    <w:rsid w:val="00950163"/>
    <w:rsid w:val="0095139A"/>
    <w:rsid w:val="009546B7"/>
    <w:rsid w:val="00955047"/>
    <w:rsid w:val="00955238"/>
    <w:rsid w:val="009558DD"/>
    <w:rsid w:val="009613A3"/>
    <w:rsid w:val="0096147D"/>
    <w:rsid w:val="0096479F"/>
    <w:rsid w:val="00965552"/>
    <w:rsid w:val="0096574A"/>
    <w:rsid w:val="0096617A"/>
    <w:rsid w:val="00967429"/>
    <w:rsid w:val="009700E7"/>
    <w:rsid w:val="009701A2"/>
    <w:rsid w:val="00971FF1"/>
    <w:rsid w:val="00975775"/>
    <w:rsid w:val="00977D99"/>
    <w:rsid w:val="0098099B"/>
    <w:rsid w:val="00981749"/>
    <w:rsid w:val="00982857"/>
    <w:rsid w:val="00983E4E"/>
    <w:rsid w:val="009840B0"/>
    <w:rsid w:val="00984531"/>
    <w:rsid w:val="0098659E"/>
    <w:rsid w:val="009869E5"/>
    <w:rsid w:val="00991F92"/>
    <w:rsid w:val="0099239A"/>
    <w:rsid w:val="00992683"/>
    <w:rsid w:val="009930AE"/>
    <w:rsid w:val="00994368"/>
    <w:rsid w:val="009960AD"/>
    <w:rsid w:val="00997017"/>
    <w:rsid w:val="009A089A"/>
    <w:rsid w:val="009A1ABA"/>
    <w:rsid w:val="009A456E"/>
    <w:rsid w:val="009A6799"/>
    <w:rsid w:val="009A693B"/>
    <w:rsid w:val="009A7284"/>
    <w:rsid w:val="009A75CB"/>
    <w:rsid w:val="009B074B"/>
    <w:rsid w:val="009B0A3E"/>
    <w:rsid w:val="009B72EB"/>
    <w:rsid w:val="009B792F"/>
    <w:rsid w:val="009C07B4"/>
    <w:rsid w:val="009C4BB9"/>
    <w:rsid w:val="009C4C50"/>
    <w:rsid w:val="009C7D0A"/>
    <w:rsid w:val="009C7FD8"/>
    <w:rsid w:val="009D05BF"/>
    <w:rsid w:val="009D2432"/>
    <w:rsid w:val="009D245C"/>
    <w:rsid w:val="009D6AFE"/>
    <w:rsid w:val="009E0EA7"/>
    <w:rsid w:val="009E36F0"/>
    <w:rsid w:val="009F064F"/>
    <w:rsid w:val="009F11C8"/>
    <w:rsid w:val="009F15EF"/>
    <w:rsid w:val="009F24D1"/>
    <w:rsid w:val="009F3D47"/>
    <w:rsid w:val="009F4563"/>
    <w:rsid w:val="009F487E"/>
    <w:rsid w:val="009F6C40"/>
    <w:rsid w:val="00A01EFD"/>
    <w:rsid w:val="00A039D2"/>
    <w:rsid w:val="00A04B51"/>
    <w:rsid w:val="00A05781"/>
    <w:rsid w:val="00A068B7"/>
    <w:rsid w:val="00A069FC"/>
    <w:rsid w:val="00A0749F"/>
    <w:rsid w:val="00A12D09"/>
    <w:rsid w:val="00A17158"/>
    <w:rsid w:val="00A2031C"/>
    <w:rsid w:val="00A20856"/>
    <w:rsid w:val="00A2140F"/>
    <w:rsid w:val="00A24145"/>
    <w:rsid w:val="00A24411"/>
    <w:rsid w:val="00A252A2"/>
    <w:rsid w:val="00A25ADF"/>
    <w:rsid w:val="00A319A4"/>
    <w:rsid w:val="00A320D2"/>
    <w:rsid w:val="00A32455"/>
    <w:rsid w:val="00A32D75"/>
    <w:rsid w:val="00A33EC9"/>
    <w:rsid w:val="00A36113"/>
    <w:rsid w:val="00A377F1"/>
    <w:rsid w:val="00A40087"/>
    <w:rsid w:val="00A41CA5"/>
    <w:rsid w:val="00A426D2"/>
    <w:rsid w:val="00A46BC3"/>
    <w:rsid w:val="00A51A47"/>
    <w:rsid w:val="00A5296E"/>
    <w:rsid w:val="00A5323E"/>
    <w:rsid w:val="00A5538A"/>
    <w:rsid w:val="00A5692F"/>
    <w:rsid w:val="00A57C84"/>
    <w:rsid w:val="00A6358C"/>
    <w:rsid w:val="00A63DE3"/>
    <w:rsid w:val="00A648D2"/>
    <w:rsid w:val="00A648FB"/>
    <w:rsid w:val="00A665B8"/>
    <w:rsid w:val="00A67621"/>
    <w:rsid w:val="00A709D1"/>
    <w:rsid w:val="00A70DE0"/>
    <w:rsid w:val="00A81B56"/>
    <w:rsid w:val="00A82E49"/>
    <w:rsid w:val="00A83F70"/>
    <w:rsid w:val="00A841E3"/>
    <w:rsid w:val="00A86E53"/>
    <w:rsid w:val="00A920ED"/>
    <w:rsid w:val="00A92497"/>
    <w:rsid w:val="00A94B95"/>
    <w:rsid w:val="00A95164"/>
    <w:rsid w:val="00A96056"/>
    <w:rsid w:val="00A969C3"/>
    <w:rsid w:val="00A97447"/>
    <w:rsid w:val="00AA0C7F"/>
    <w:rsid w:val="00AA1E25"/>
    <w:rsid w:val="00AA65EF"/>
    <w:rsid w:val="00AA6837"/>
    <w:rsid w:val="00AB07FC"/>
    <w:rsid w:val="00AB0BCB"/>
    <w:rsid w:val="00AB1B7A"/>
    <w:rsid w:val="00AB234F"/>
    <w:rsid w:val="00AB490B"/>
    <w:rsid w:val="00AB50A1"/>
    <w:rsid w:val="00AB63EC"/>
    <w:rsid w:val="00AB706C"/>
    <w:rsid w:val="00AB7635"/>
    <w:rsid w:val="00AB7D40"/>
    <w:rsid w:val="00AC0195"/>
    <w:rsid w:val="00AC169A"/>
    <w:rsid w:val="00AC17BD"/>
    <w:rsid w:val="00AC627A"/>
    <w:rsid w:val="00AC7076"/>
    <w:rsid w:val="00AD0219"/>
    <w:rsid w:val="00AD0858"/>
    <w:rsid w:val="00AD159E"/>
    <w:rsid w:val="00AD25AF"/>
    <w:rsid w:val="00AD3FA3"/>
    <w:rsid w:val="00AD5B00"/>
    <w:rsid w:val="00AE0905"/>
    <w:rsid w:val="00AE2F7F"/>
    <w:rsid w:val="00AF35AE"/>
    <w:rsid w:val="00AF394B"/>
    <w:rsid w:val="00AF6C87"/>
    <w:rsid w:val="00AF7196"/>
    <w:rsid w:val="00B001EA"/>
    <w:rsid w:val="00B006E0"/>
    <w:rsid w:val="00B0365E"/>
    <w:rsid w:val="00B03D5C"/>
    <w:rsid w:val="00B11E1C"/>
    <w:rsid w:val="00B12CAE"/>
    <w:rsid w:val="00B12DA9"/>
    <w:rsid w:val="00B1771E"/>
    <w:rsid w:val="00B20979"/>
    <w:rsid w:val="00B20B9D"/>
    <w:rsid w:val="00B20CA6"/>
    <w:rsid w:val="00B2179E"/>
    <w:rsid w:val="00B21830"/>
    <w:rsid w:val="00B24130"/>
    <w:rsid w:val="00B24BED"/>
    <w:rsid w:val="00B259B3"/>
    <w:rsid w:val="00B3066F"/>
    <w:rsid w:val="00B31572"/>
    <w:rsid w:val="00B32FDE"/>
    <w:rsid w:val="00B3485C"/>
    <w:rsid w:val="00B3551C"/>
    <w:rsid w:val="00B41CC5"/>
    <w:rsid w:val="00B4456E"/>
    <w:rsid w:val="00B455A2"/>
    <w:rsid w:val="00B5121C"/>
    <w:rsid w:val="00B55DD4"/>
    <w:rsid w:val="00B562EE"/>
    <w:rsid w:val="00B601DE"/>
    <w:rsid w:val="00B60D21"/>
    <w:rsid w:val="00B61DB0"/>
    <w:rsid w:val="00B628A3"/>
    <w:rsid w:val="00B635C3"/>
    <w:rsid w:val="00B64059"/>
    <w:rsid w:val="00B64E0D"/>
    <w:rsid w:val="00B65DD7"/>
    <w:rsid w:val="00B66B82"/>
    <w:rsid w:val="00B67C8D"/>
    <w:rsid w:val="00B71A77"/>
    <w:rsid w:val="00B746DE"/>
    <w:rsid w:val="00B761D0"/>
    <w:rsid w:val="00B76B5B"/>
    <w:rsid w:val="00B76E0A"/>
    <w:rsid w:val="00B770A1"/>
    <w:rsid w:val="00B826E5"/>
    <w:rsid w:val="00B836E8"/>
    <w:rsid w:val="00B83FBC"/>
    <w:rsid w:val="00B841A4"/>
    <w:rsid w:val="00B871DD"/>
    <w:rsid w:val="00B87B57"/>
    <w:rsid w:val="00B93135"/>
    <w:rsid w:val="00B9774B"/>
    <w:rsid w:val="00BA1954"/>
    <w:rsid w:val="00BA376F"/>
    <w:rsid w:val="00BA5F64"/>
    <w:rsid w:val="00BA61A9"/>
    <w:rsid w:val="00BB0A71"/>
    <w:rsid w:val="00BB11E2"/>
    <w:rsid w:val="00BB33FD"/>
    <w:rsid w:val="00BB33FE"/>
    <w:rsid w:val="00BB5C5F"/>
    <w:rsid w:val="00BB612A"/>
    <w:rsid w:val="00BB627A"/>
    <w:rsid w:val="00BC193E"/>
    <w:rsid w:val="00BC4F1B"/>
    <w:rsid w:val="00BC6F1B"/>
    <w:rsid w:val="00BC753E"/>
    <w:rsid w:val="00BC7668"/>
    <w:rsid w:val="00BC7E29"/>
    <w:rsid w:val="00BD1D60"/>
    <w:rsid w:val="00BD1FA5"/>
    <w:rsid w:val="00BD2812"/>
    <w:rsid w:val="00BD3A3F"/>
    <w:rsid w:val="00BD6949"/>
    <w:rsid w:val="00BD7B88"/>
    <w:rsid w:val="00BE4B8D"/>
    <w:rsid w:val="00BE5EB9"/>
    <w:rsid w:val="00BE73E9"/>
    <w:rsid w:val="00BF0B2C"/>
    <w:rsid w:val="00BF0C97"/>
    <w:rsid w:val="00BF28EC"/>
    <w:rsid w:val="00BF51F6"/>
    <w:rsid w:val="00BF52C5"/>
    <w:rsid w:val="00BF682C"/>
    <w:rsid w:val="00BF7476"/>
    <w:rsid w:val="00C02D9A"/>
    <w:rsid w:val="00C06808"/>
    <w:rsid w:val="00C10DEC"/>
    <w:rsid w:val="00C10EEC"/>
    <w:rsid w:val="00C12240"/>
    <w:rsid w:val="00C138B2"/>
    <w:rsid w:val="00C13F57"/>
    <w:rsid w:val="00C17074"/>
    <w:rsid w:val="00C1758E"/>
    <w:rsid w:val="00C21672"/>
    <w:rsid w:val="00C21ACC"/>
    <w:rsid w:val="00C22755"/>
    <w:rsid w:val="00C31F14"/>
    <w:rsid w:val="00C34E9B"/>
    <w:rsid w:val="00C34FE2"/>
    <w:rsid w:val="00C36041"/>
    <w:rsid w:val="00C36B8D"/>
    <w:rsid w:val="00C402C9"/>
    <w:rsid w:val="00C406A0"/>
    <w:rsid w:val="00C41C1D"/>
    <w:rsid w:val="00C421A0"/>
    <w:rsid w:val="00C439B2"/>
    <w:rsid w:val="00C44001"/>
    <w:rsid w:val="00C4439D"/>
    <w:rsid w:val="00C45F5C"/>
    <w:rsid w:val="00C466A2"/>
    <w:rsid w:val="00C46AF0"/>
    <w:rsid w:val="00C479FE"/>
    <w:rsid w:val="00C47EB3"/>
    <w:rsid w:val="00C50B1D"/>
    <w:rsid w:val="00C53ADD"/>
    <w:rsid w:val="00C56178"/>
    <w:rsid w:val="00C562B0"/>
    <w:rsid w:val="00C56DD1"/>
    <w:rsid w:val="00C57D52"/>
    <w:rsid w:val="00C603C1"/>
    <w:rsid w:val="00C6061D"/>
    <w:rsid w:val="00C62E07"/>
    <w:rsid w:val="00C63C53"/>
    <w:rsid w:val="00C70B15"/>
    <w:rsid w:val="00C70F4F"/>
    <w:rsid w:val="00C7603F"/>
    <w:rsid w:val="00C80ECD"/>
    <w:rsid w:val="00C8206E"/>
    <w:rsid w:val="00C82962"/>
    <w:rsid w:val="00C83BA2"/>
    <w:rsid w:val="00C840F2"/>
    <w:rsid w:val="00C8538F"/>
    <w:rsid w:val="00C9122B"/>
    <w:rsid w:val="00C93D82"/>
    <w:rsid w:val="00C94904"/>
    <w:rsid w:val="00C9683B"/>
    <w:rsid w:val="00CA0EF6"/>
    <w:rsid w:val="00CA31DB"/>
    <w:rsid w:val="00CA4361"/>
    <w:rsid w:val="00CB21A0"/>
    <w:rsid w:val="00CB26B0"/>
    <w:rsid w:val="00CB2ACC"/>
    <w:rsid w:val="00CC0A81"/>
    <w:rsid w:val="00CC2EA3"/>
    <w:rsid w:val="00CC41D4"/>
    <w:rsid w:val="00CD2724"/>
    <w:rsid w:val="00CD33AB"/>
    <w:rsid w:val="00CD4A09"/>
    <w:rsid w:val="00CD5E71"/>
    <w:rsid w:val="00CD6B61"/>
    <w:rsid w:val="00CF08A4"/>
    <w:rsid w:val="00CF0C7B"/>
    <w:rsid w:val="00CF1C70"/>
    <w:rsid w:val="00CF291C"/>
    <w:rsid w:val="00CF4B54"/>
    <w:rsid w:val="00D02613"/>
    <w:rsid w:val="00D060F5"/>
    <w:rsid w:val="00D06613"/>
    <w:rsid w:val="00D114B4"/>
    <w:rsid w:val="00D119E0"/>
    <w:rsid w:val="00D1210A"/>
    <w:rsid w:val="00D12679"/>
    <w:rsid w:val="00D13574"/>
    <w:rsid w:val="00D13FCC"/>
    <w:rsid w:val="00D149B3"/>
    <w:rsid w:val="00D14E0D"/>
    <w:rsid w:val="00D15B9A"/>
    <w:rsid w:val="00D15D80"/>
    <w:rsid w:val="00D1666A"/>
    <w:rsid w:val="00D17D8C"/>
    <w:rsid w:val="00D21BE7"/>
    <w:rsid w:val="00D26793"/>
    <w:rsid w:val="00D27953"/>
    <w:rsid w:val="00D33441"/>
    <w:rsid w:val="00D334C0"/>
    <w:rsid w:val="00D36619"/>
    <w:rsid w:val="00D3707C"/>
    <w:rsid w:val="00D375DC"/>
    <w:rsid w:val="00D450F4"/>
    <w:rsid w:val="00D45431"/>
    <w:rsid w:val="00D505AC"/>
    <w:rsid w:val="00D50730"/>
    <w:rsid w:val="00D50E55"/>
    <w:rsid w:val="00D50E97"/>
    <w:rsid w:val="00D539DF"/>
    <w:rsid w:val="00D53B3B"/>
    <w:rsid w:val="00D542EE"/>
    <w:rsid w:val="00D545D3"/>
    <w:rsid w:val="00D54F3E"/>
    <w:rsid w:val="00D577AF"/>
    <w:rsid w:val="00D57932"/>
    <w:rsid w:val="00D65F39"/>
    <w:rsid w:val="00D664CF"/>
    <w:rsid w:val="00D67757"/>
    <w:rsid w:val="00D72D71"/>
    <w:rsid w:val="00D7654E"/>
    <w:rsid w:val="00D76D8D"/>
    <w:rsid w:val="00D83166"/>
    <w:rsid w:val="00D8329A"/>
    <w:rsid w:val="00D85475"/>
    <w:rsid w:val="00D86304"/>
    <w:rsid w:val="00D87DC8"/>
    <w:rsid w:val="00D9044D"/>
    <w:rsid w:val="00D90F3B"/>
    <w:rsid w:val="00D94EB2"/>
    <w:rsid w:val="00D96521"/>
    <w:rsid w:val="00DA2563"/>
    <w:rsid w:val="00DA318F"/>
    <w:rsid w:val="00DA380B"/>
    <w:rsid w:val="00DA5364"/>
    <w:rsid w:val="00DB160F"/>
    <w:rsid w:val="00DB2F65"/>
    <w:rsid w:val="00DB4270"/>
    <w:rsid w:val="00DB50E6"/>
    <w:rsid w:val="00DB5B28"/>
    <w:rsid w:val="00DB7459"/>
    <w:rsid w:val="00DC2111"/>
    <w:rsid w:val="00DC2BD1"/>
    <w:rsid w:val="00DC32BC"/>
    <w:rsid w:val="00DC3C54"/>
    <w:rsid w:val="00DC499D"/>
    <w:rsid w:val="00DC7034"/>
    <w:rsid w:val="00DC770C"/>
    <w:rsid w:val="00DD3685"/>
    <w:rsid w:val="00DD5A57"/>
    <w:rsid w:val="00DD5B1D"/>
    <w:rsid w:val="00DE664E"/>
    <w:rsid w:val="00DE6FEA"/>
    <w:rsid w:val="00DF29E0"/>
    <w:rsid w:val="00E002E1"/>
    <w:rsid w:val="00E00882"/>
    <w:rsid w:val="00E00DF4"/>
    <w:rsid w:val="00E0178C"/>
    <w:rsid w:val="00E0297A"/>
    <w:rsid w:val="00E0354C"/>
    <w:rsid w:val="00E05CD7"/>
    <w:rsid w:val="00E121FC"/>
    <w:rsid w:val="00E14149"/>
    <w:rsid w:val="00E155EB"/>
    <w:rsid w:val="00E17B8A"/>
    <w:rsid w:val="00E27F9E"/>
    <w:rsid w:val="00E311A1"/>
    <w:rsid w:val="00E34833"/>
    <w:rsid w:val="00E34FF9"/>
    <w:rsid w:val="00E3576F"/>
    <w:rsid w:val="00E36033"/>
    <w:rsid w:val="00E36E35"/>
    <w:rsid w:val="00E40272"/>
    <w:rsid w:val="00E413FB"/>
    <w:rsid w:val="00E41690"/>
    <w:rsid w:val="00E41A56"/>
    <w:rsid w:val="00E41F24"/>
    <w:rsid w:val="00E4229F"/>
    <w:rsid w:val="00E42A20"/>
    <w:rsid w:val="00E4570B"/>
    <w:rsid w:val="00E45AB6"/>
    <w:rsid w:val="00E50150"/>
    <w:rsid w:val="00E501D3"/>
    <w:rsid w:val="00E53766"/>
    <w:rsid w:val="00E53FDA"/>
    <w:rsid w:val="00E56EAE"/>
    <w:rsid w:val="00E62EE1"/>
    <w:rsid w:val="00E656AA"/>
    <w:rsid w:val="00E6785B"/>
    <w:rsid w:val="00E67BB4"/>
    <w:rsid w:val="00E702E4"/>
    <w:rsid w:val="00E705A5"/>
    <w:rsid w:val="00E71356"/>
    <w:rsid w:val="00E713BE"/>
    <w:rsid w:val="00E715AA"/>
    <w:rsid w:val="00E718FA"/>
    <w:rsid w:val="00E73C64"/>
    <w:rsid w:val="00E761CC"/>
    <w:rsid w:val="00E76A25"/>
    <w:rsid w:val="00E82AFE"/>
    <w:rsid w:val="00E8351B"/>
    <w:rsid w:val="00E8434D"/>
    <w:rsid w:val="00E847F7"/>
    <w:rsid w:val="00E84BDF"/>
    <w:rsid w:val="00E86E6A"/>
    <w:rsid w:val="00E87230"/>
    <w:rsid w:val="00E872AD"/>
    <w:rsid w:val="00E87666"/>
    <w:rsid w:val="00E9078D"/>
    <w:rsid w:val="00E90F88"/>
    <w:rsid w:val="00E912E2"/>
    <w:rsid w:val="00E92B97"/>
    <w:rsid w:val="00E92E6C"/>
    <w:rsid w:val="00E94407"/>
    <w:rsid w:val="00E964E5"/>
    <w:rsid w:val="00E96D5C"/>
    <w:rsid w:val="00EA076E"/>
    <w:rsid w:val="00EA75E3"/>
    <w:rsid w:val="00EB19B3"/>
    <w:rsid w:val="00EB312C"/>
    <w:rsid w:val="00EC012F"/>
    <w:rsid w:val="00EC22AB"/>
    <w:rsid w:val="00EC767D"/>
    <w:rsid w:val="00ED1CD5"/>
    <w:rsid w:val="00ED4D77"/>
    <w:rsid w:val="00ED7DB6"/>
    <w:rsid w:val="00EE1040"/>
    <w:rsid w:val="00EE2F7B"/>
    <w:rsid w:val="00EE35B9"/>
    <w:rsid w:val="00EE4888"/>
    <w:rsid w:val="00EE7991"/>
    <w:rsid w:val="00EF0DD2"/>
    <w:rsid w:val="00EF3196"/>
    <w:rsid w:val="00EF3352"/>
    <w:rsid w:val="00EF4BD4"/>
    <w:rsid w:val="00EF6989"/>
    <w:rsid w:val="00F00A1D"/>
    <w:rsid w:val="00F00D73"/>
    <w:rsid w:val="00F011EE"/>
    <w:rsid w:val="00F01EC3"/>
    <w:rsid w:val="00F029A4"/>
    <w:rsid w:val="00F0325A"/>
    <w:rsid w:val="00F04C40"/>
    <w:rsid w:val="00F077F5"/>
    <w:rsid w:val="00F078E8"/>
    <w:rsid w:val="00F101CF"/>
    <w:rsid w:val="00F10359"/>
    <w:rsid w:val="00F11AEB"/>
    <w:rsid w:val="00F141A0"/>
    <w:rsid w:val="00F1438C"/>
    <w:rsid w:val="00F21F0C"/>
    <w:rsid w:val="00F22CC8"/>
    <w:rsid w:val="00F2452B"/>
    <w:rsid w:val="00F26479"/>
    <w:rsid w:val="00F27F0C"/>
    <w:rsid w:val="00F31749"/>
    <w:rsid w:val="00F3403B"/>
    <w:rsid w:val="00F360D6"/>
    <w:rsid w:val="00F37DC2"/>
    <w:rsid w:val="00F41097"/>
    <w:rsid w:val="00F4197F"/>
    <w:rsid w:val="00F42929"/>
    <w:rsid w:val="00F42B8A"/>
    <w:rsid w:val="00F44D8C"/>
    <w:rsid w:val="00F45130"/>
    <w:rsid w:val="00F47920"/>
    <w:rsid w:val="00F518BA"/>
    <w:rsid w:val="00F52661"/>
    <w:rsid w:val="00F5283D"/>
    <w:rsid w:val="00F52D03"/>
    <w:rsid w:val="00F536DA"/>
    <w:rsid w:val="00F555A6"/>
    <w:rsid w:val="00F57796"/>
    <w:rsid w:val="00F61283"/>
    <w:rsid w:val="00F63A6B"/>
    <w:rsid w:val="00F65CFD"/>
    <w:rsid w:val="00F6738F"/>
    <w:rsid w:val="00F72E4D"/>
    <w:rsid w:val="00F73D80"/>
    <w:rsid w:val="00F7596E"/>
    <w:rsid w:val="00F81D99"/>
    <w:rsid w:val="00F83541"/>
    <w:rsid w:val="00F85A84"/>
    <w:rsid w:val="00F94DA0"/>
    <w:rsid w:val="00F95020"/>
    <w:rsid w:val="00F95580"/>
    <w:rsid w:val="00FA6BE0"/>
    <w:rsid w:val="00FA72A6"/>
    <w:rsid w:val="00FB1EB5"/>
    <w:rsid w:val="00FB2B09"/>
    <w:rsid w:val="00FB3DE9"/>
    <w:rsid w:val="00FB5939"/>
    <w:rsid w:val="00FB5C0D"/>
    <w:rsid w:val="00FB5EA4"/>
    <w:rsid w:val="00FC3E48"/>
    <w:rsid w:val="00FC44AA"/>
    <w:rsid w:val="00FC6F7D"/>
    <w:rsid w:val="00FD026D"/>
    <w:rsid w:val="00FD0E95"/>
    <w:rsid w:val="00FD28D5"/>
    <w:rsid w:val="00FD2BC5"/>
    <w:rsid w:val="00FD3D53"/>
    <w:rsid w:val="00FD722D"/>
    <w:rsid w:val="00FE0791"/>
    <w:rsid w:val="00FE2F34"/>
    <w:rsid w:val="00FE3038"/>
    <w:rsid w:val="00FE3D42"/>
    <w:rsid w:val="00FE5094"/>
    <w:rsid w:val="00FF2520"/>
    <w:rsid w:val="00FF2E08"/>
    <w:rsid w:val="00FF4215"/>
    <w:rsid w:val="00FF4B81"/>
    <w:rsid w:val="00FF4C85"/>
    <w:rsid w:val="00FF63F7"/>
    <w:rsid w:val="00FF7BA0"/>
    <w:rsid w:val="01190B56"/>
    <w:rsid w:val="014529B7"/>
    <w:rsid w:val="01582DED"/>
    <w:rsid w:val="016519C1"/>
    <w:rsid w:val="019239B4"/>
    <w:rsid w:val="0196601E"/>
    <w:rsid w:val="01BD7A4F"/>
    <w:rsid w:val="01C401C9"/>
    <w:rsid w:val="01DD30DE"/>
    <w:rsid w:val="01DE5716"/>
    <w:rsid w:val="02D23086"/>
    <w:rsid w:val="02DA63DE"/>
    <w:rsid w:val="02F94BC3"/>
    <w:rsid w:val="02FD6D4D"/>
    <w:rsid w:val="03EC32E0"/>
    <w:rsid w:val="04A3407A"/>
    <w:rsid w:val="04A8452D"/>
    <w:rsid w:val="05602A5A"/>
    <w:rsid w:val="056326BB"/>
    <w:rsid w:val="057C19CF"/>
    <w:rsid w:val="05A218FD"/>
    <w:rsid w:val="05BA5435"/>
    <w:rsid w:val="05C313AC"/>
    <w:rsid w:val="06242005"/>
    <w:rsid w:val="063F4718"/>
    <w:rsid w:val="06C00186"/>
    <w:rsid w:val="06CB3F2E"/>
    <w:rsid w:val="07040B8F"/>
    <w:rsid w:val="071719AF"/>
    <w:rsid w:val="071A149F"/>
    <w:rsid w:val="07702E6D"/>
    <w:rsid w:val="07CA3595"/>
    <w:rsid w:val="07CC05D8"/>
    <w:rsid w:val="07D93108"/>
    <w:rsid w:val="080F6B2A"/>
    <w:rsid w:val="082D6FB0"/>
    <w:rsid w:val="083321D8"/>
    <w:rsid w:val="084D31AF"/>
    <w:rsid w:val="085B3B1D"/>
    <w:rsid w:val="086329D2"/>
    <w:rsid w:val="08A50077"/>
    <w:rsid w:val="09197B3E"/>
    <w:rsid w:val="0935436E"/>
    <w:rsid w:val="094B394B"/>
    <w:rsid w:val="09510A7C"/>
    <w:rsid w:val="09662A3F"/>
    <w:rsid w:val="09802D58"/>
    <w:rsid w:val="09870B6B"/>
    <w:rsid w:val="09A45050"/>
    <w:rsid w:val="09D771D4"/>
    <w:rsid w:val="0A454A85"/>
    <w:rsid w:val="0B326FF4"/>
    <w:rsid w:val="0B3A5CA3"/>
    <w:rsid w:val="0CAD06C0"/>
    <w:rsid w:val="0CB8153E"/>
    <w:rsid w:val="0CF3376D"/>
    <w:rsid w:val="0D2332ED"/>
    <w:rsid w:val="0D415C54"/>
    <w:rsid w:val="0D5C45C0"/>
    <w:rsid w:val="0DD028B8"/>
    <w:rsid w:val="0DDA3736"/>
    <w:rsid w:val="0DEA1BCB"/>
    <w:rsid w:val="0E347BBB"/>
    <w:rsid w:val="0E9272B5"/>
    <w:rsid w:val="0F4E7C06"/>
    <w:rsid w:val="0F5576A6"/>
    <w:rsid w:val="0F73174D"/>
    <w:rsid w:val="0F75161B"/>
    <w:rsid w:val="0FD348E1"/>
    <w:rsid w:val="0FE9445C"/>
    <w:rsid w:val="0FF7412C"/>
    <w:rsid w:val="103E5A93"/>
    <w:rsid w:val="10923E54"/>
    <w:rsid w:val="10E87F18"/>
    <w:rsid w:val="11204879"/>
    <w:rsid w:val="11C023CD"/>
    <w:rsid w:val="11C8783A"/>
    <w:rsid w:val="11F70C71"/>
    <w:rsid w:val="1202500A"/>
    <w:rsid w:val="128F3808"/>
    <w:rsid w:val="12BE5A78"/>
    <w:rsid w:val="12DA1AE3"/>
    <w:rsid w:val="131462C7"/>
    <w:rsid w:val="13955291"/>
    <w:rsid w:val="139B3968"/>
    <w:rsid w:val="13BD568C"/>
    <w:rsid w:val="13EF712B"/>
    <w:rsid w:val="13FB724D"/>
    <w:rsid w:val="1461239E"/>
    <w:rsid w:val="14642A47"/>
    <w:rsid w:val="14A423A8"/>
    <w:rsid w:val="14AB3CAB"/>
    <w:rsid w:val="14E47444"/>
    <w:rsid w:val="151948F4"/>
    <w:rsid w:val="158E37F0"/>
    <w:rsid w:val="15FD6214"/>
    <w:rsid w:val="1607785B"/>
    <w:rsid w:val="160A7825"/>
    <w:rsid w:val="16353154"/>
    <w:rsid w:val="16610551"/>
    <w:rsid w:val="168510F5"/>
    <w:rsid w:val="16D72F09"/>
    <w:rsid w:val="170B670F"/>
    <w:rsid w:val="178D2ADC"/>
    <w:rsid w:val="18047D2E"/>
    <w:rsid w:val="18510A99"/>
    <w:rsid w:val="185537EF"/>
    <w:rsid w:val="188E357D"/>
    <w:rsid w:val="18C372FC"/>
    <w:rsid w:val="18CB25F9"/>
    <w:rsid w:val="19043F59"/>
    <w:rsid w:val="19153875"/>
    <w:rsid w:val="19351120"/>
    <w:rsid w:val="19766A09"/>
    <w:rsid w:val="19A05834"/>
    <w:rsid w:val="1A891F2F"/>
    <w:rsid w:val="1A951111"/>
    <w:rsid w:val="1B140288"/>
    <w:rsid w:val="1B574618"/>
    <w:rsid w:val="1B8F0552"/>
    <w:rsid w:val="1B9A62B3"/>
    <w:rsid w:val="1BD10986"/>
    <w:rsid w:val="1BD664C1"/>
    <w:rsid w:val="1BF72D21"/>
    <w:rsid w:val="1C2D3D71"/>
    <w:rsid w:val="1C312E45"/>
    <w:rsid w:val="1C381D54"/>
    <w:rsid w:val="1CD47504"/>
    <w:rsid w:val="1D174F3D"/>
    <w:rsid w:val="1D2027D7"/>
    <w:rsid w:val="1D860599"/>
    <w:rsid w:val="1DAA1C58"/>
    <w:rsid w:val="1E2A7DC2"/>
    <w:rsid w:val="1E62130A"/>
    <w:rsid w:val="1E641526"/>
    <w:rsid w:val="1E9B2A6E"/>
    <w:rsid w:val="1EFF124F"/>
    <w:rsid w:val="1F0813F5"/>
    <w:rsid w:val="1F0C54A8"/>
    <w:rsid w:val="1F601FA9"/>
    <w:rsid w:val="1FC61D6D"/>
    <w:rsid w:val="1FE12702"/>
    <w:rsid w:val="200308CB"/>
    <w:rsid w:val="20646A1B"/>
    <w:rsid w:val="20DB35F6"/>
    <w:rsid w:val="21140BF4"/>
    <w:rsid w:val="211704C9"/>
    <w:rsid w:val="21690C01"/>
    <w:rsid w:val="21A36FDB"/>
    <w:rsid w:val="21E9221E"/>
    <w:rsid w:val="22993768"/>
    <w:rsid w:val="22C858FF"/>
    <w:rsid w:val="22DC7E78"/>
    <w:rsid w:val="238F6834"/>
    <w:rsid w:val="23FC43CB"/>
    <w:rsid w:val="23FF3832"/>
    <w:rsid w:val="24117358"/>
    <w:rsid w:val="245C67FB"/>
    <w:rsid w:val="24612064"/>
    <w:rsid w:val="24833D88"/>
    <w:rsid w:val="249C4E4A"/>
    <w:rsid w:val="252E6649"/>
    <w:rsid w:val="2573095D"/>
    <w:rsid w:val="25847A9B"/>
    <w:rsid w:val="25873D4C"/>
    <w:rsid w:val="2608575D"/>
    <w:rsid w:val="26323CB8"/>
    <w:rsid w:val="264D464E"/>
    <w:rsid w:val="268A58A2"/>
    <w:rsid w:val="26F7280B"/>
    <w:rsid w:val="271B474C"/>
    <w:rsid w:val="272B1672"/>
    <w:rsid w:val="27535154"/>
    <w:rsid w:val="27541D8F"/>
    <w:rsid w:val="275639D6"/>
    <w:rsid w:val="275D6B12"/>
    <w:rsid w:val="27C065A2"/>
    <w:rsid w:val="280276BA"/>
    <w:rsid w:val="28092E82"/>
    <w:rsid w:val="283C7070"/>
    <w:rsid w:val="284B1663"/>
    <w:rsid w:val="285831A2"/>
    <w:rsid w:val="287D5314"/>
    <w:rsid w:val="28AB0135"/>
    <w:rsid w:val="28C32245"/>
    <w:rsid w:val="28D771B3"/>
    <w:rsid w:val="28E15521"/>
    <w:rsid w:val="28F22610"/>
    <w:rsid w:val="294A6240"/>
    <w:rsid w:val="294D1B32"/>
    <w:rsid w:val="297B7831"/>
    <w:rsid w:val="29982084"/>
    <w:rsid w:val="29C15A7E"/>
    <w:rsid w:val="2A2261D5"/>
    <w:rsid w:val="2AD4533E"/>
    <w:rsid w:val="2ADF3CE2"/>
    <w:rsid w:val="2B006133"/>
    <w:rsid w:val="2B183E1B"/>
    <w:rsid w:val="2B19215E"/>
    <w:rsid w:val="2BCC11A7"/>
    <w:rsid w:val="2BDB76C2"/>
    <w:rsid w:val="2BE27F2E"/>
    <w:rsid w:val="2BE87AAD"/>
    <w:rsid w:val="2C37360C"/>
    <w:rsid w:val="2C424529"/>
    <w:rsid w:val="2C5A3DB0"/>
    <w:rsid w:val="2D5B1AF1"/>
    <w:rsid w:val="2D7121BC"/>
    <w:rsid w:val="2D8F7C42"/>
    <w:rsid w:val="2DB61DC2"/>
    <w:rsid w:val="2E61479F"/>
    <w:rsid w:val="2E7A6A32"/>
    <w:rsid w:val="2E935510"/>
    <w:rsid w:val="2EC21111"/>
    <w:rsid w:val="2ED52EA7"/>
    <w:rsid w:val="2ED964C1"/>
    <w:rsid w:val="2F0C2E65"/>
    <w:rsid w:val="2F113395"/>
    <w:rsid w:val="2F3F2FA2"/>
    <w:rsid w:val="2FBD207A"/>
    <w:rsid w:val="2FC46C7B"/>
    <w:rsid w:val="2FE8309F"/>
    <w:rsid w:val="2FF975F4"/>
    <w:rsid w:val="30226E93"/>
    <w:rsid w:val="302A1EA4"/>
    <w:rsid w:val="303320B1"/>
    <w:rsid w:val="30847806"/>
    <w:rsid w:val="31181CFC"/>
    <w:rsid w:val="319770C5"/>
    <w:rsid w:val="325A31AA"/>
    <w:rsid w:val="32650FD7"/>
    <w:rsid w:val="32916000"/>
    <w:rsid w:val="33163A81"/>
    <w:rsid w:val="332561EC"/>
    <w:rsid w:val="33437504"/>
    <w:rsid w:val="339C09C3"/>
    <w:rsid w:val="33AB50A9"/>
    <w:rsid w:val="33DC5BDE"/>
    <w:rsid w:val="3446557F"/>
    <w:rsid w:val="34567FB6"/>
    <w:rsid w:val="34A30383"/>
    <w:rsid w:val="34C1517C"/>
    <w:rsid w:val="351E0F07"/>
    <w:rsid w:val="3589141A"/>
    <w:rsid w:val="3599165E"/>
    <w:rsid w:val="35D97CAC"/>
    <w:rsid w:val="35E46651"/>
    <w:rsid w:val="35FF348B"/>
    <w:rsid w:val="36063CE6"/>
    <w:rsid w:val="3647031A"/>
    <w:rsid w:val="368528CA"/>
    <w:rsid w:val="36D668E1"/>
    <w:rsid w:val="37984548"/>
    <w:rsid w:val="37B13D2C"/>
    <w:rsid w:val="37E61FE4"/>
    <w:rsid w:val="380D6333"/>
    <w:rsid w:val="384004B6"/>
    <w:rsid w:val="38400B30"/>
    <w:rsid w:val="386901D1"/>
    <w:rsid w:val="38DB2C38"/>
    <w:rsid w:val="39206C68"/>
    <w:rsid w:val="394A04AD"/>
    <w:rsid w:val="394B3C70"/>
    <w:rsid w:val="395104A1"/>
    <w:rsid w:val="39E460AF"/>
    <w:rsid w:val="3A085004"/>
    <w:rsid w:val="3A4A585F"/>
    <w:rsid w:val="3A4D6F07"/>
    <w:rsid w:val="3A5A5133"/>
    <w:rsid w:val="3A685AA2"/>
    <w:rsid w:val="3A773948"/>
    <w:rsid w:val="3A7E0A06"/>
    <w:rsid w:val="3A942F44"/>
    <w:rsid w:val="3A972710"/>
    <w:rsid w:val="3B3E6803"/>
    <w:rsid w:val="3B806E1C"/>
    <w:rsid w:val="3B945A17"/>
    <w:rsid w:val="3BC95E9A"/>
    <w:rsid w:val="3C2515D5"/>
    <w:rsid w:val="3CDE6407"/>
    <w:rsid w:val="3CFB0E50"/>
    <w:rsid w:val="3D136199"/>
    <w:rsid w:val="3D2D2BC0"/>
    <w:rsid w:val="3D2F6747"/>
    <w:rsid w:val="3D410A49"/>
    <w:rsid w:val="3DF82424"/>
    <w:rsid w:val="3E607FF6"/>
    <w:rsid w:val="3E864749"/>
    <w:rsid w:val="3E9064A4"/>
    <w:rsid w:val="3EA34825"/>
    <w:rsid w:val="3F0044FB"/>
    <w:rsid w:val="3F22673D"/>
    <w:rsid w:val="3F32042D"/>
    <w:rsid w:val="3F543E53"/>
    <w:rsid w:val="3F984734"/>
    <w:rsid w:val="3FAE422A"/>
    <w:rsid w:val="3FDA7ED4"/>
    <w:rsid w:val="40224945"/>
    <w:rsid w:val="40742202"/>
    <w:rsid w:val="409C0254"/>
    <w:rsid w:val="40BE01CA"/>
    <w:rsid w:val="40D854C8"/>
    <w:rsid w:val="410B008F"/>
    <w:rsid w:val="416845DA"/>
    <w:rsid w:val="418331C2"/>
    <w:rsid w:val="42273EA0"/>
    <w:rsid w:val="423F17DF"/>
    <w:rsid w:val="42402E61"/>
    <w:rsid w:val="4276314B"/>
    <w:rsid w:val="42876CE2"/>
    <w:rsid w:val="42F70A75"/>
    <w:rsid w:val="432D5ADB"/>
    <w:rsid w:val="4358085A"/>
    <w:rsid w:val="43762FDE"/>
    <w:rsid w:val="43BC79A0"/>
    <w:rsid w:val="44093E52"/>
    <w:rsid w:val="44123658"/>
    <w:rsid w:val="441B2477"/>
    <w:rsid w:val="44617F98"/>
    <w:rsid w:val="448E4357"/>
    <w:rsid w:val="44AE3DED"/>
    <w:rsid w:val="44CC6850"/>
    <w:rsid w:val="44D90D2D"/>
    <w:rsid w:val="44EE4DF6"/>
    <w:rsid w:val="453A7E81"/>
    <w:rsid w:val="454A1600"/>
    <w:rsid w:val="45895E80"/>
    <w:rsid w:val="459F6E66"/>
    <w:rsid w:val="45EC1A9C"/>
    <w:rsid w:val="46152F37"/>
    <w:rsid w:val="46317690"/>
    <w:rsid w:val="465377FB"/>
    <w:rsid w:val="4656787E"/>
    <w:rsid w:val="46DF533E"/>
    <w:rsid w:val="4740699E"/>
    <w:rsid w:val="476538B5"/>
    <w:rsid w:val="480F1C53"/>
    <w:rsid w:val="480F46F9"/>
    <w:rsid w:val="489108BA"/>
    <w:rsid w:val="490364C8"/>
    <w:rsid w:val="496747FE"/>
    <w:rsid w:val="4972249A"/>
    <w:rsid w:val="498F50D9"/>
    <w:rsid w:val="49D00F6E"/>
    <w:rsid w:val="49EA3D54"/>
    <w:rsid w:val="49EB7B56"/>
    <w:rsid w:val="49FF361D"/>
    <w:rsid w:val="4A3228A6"/>
    <w:rsid w:val="4A3B24EE"/>
    <w:rsid w:val="4A3B6699"/>
    <w:rsid w:val="4A7E7BF1"/>
    <w:rsid w:val="4A83508C"/>
    <w:rsid w:val="4A835FE1"/>
    <w:rsid w:val="4B1F3C01"/>
    <w:rsid w:val="4B553E21"/>
    <w:rsid w:val="4B5C6F5D"/>
    <w:rsid w:val="4B5F25AA"/>
    <w:rsid w:val="4BD02DD2"/>
    <w:rsid w:val="4BE84ADE"/>
    <w:rsid w:val="4BEA35E2"/>
    <w:rsid w:val="4C2D26A8"/>
    <w:rsid w:val="4C8C4EA6"/>
    <w:rsid w:val="4C9B1D07"/>
    <w:rsid w:val="4C9E46AD"/>
    <w:rsid w:val="4CEC3221"/>
    <w:rsid w:val="4D245859"/>
    <w:rsid w:val="4D5221B8"/>
    <w:rsid w:val="4DE8774A"/>
    <w:rsid w:val="4DF354E4"/>
    <w:rsid w:val="4E121B55"/>
    <w:rsid w:val="4E6F2738"/>
    <w:rsid w:val="4E822DD2"/>
    <w:rsid w:val="4EC54AEB"/>
    <w:rsid w:val="4EEF633A"/>
    <w:rsid w:val="4EF574D2"/>
    <w:rsid w:val="4F02606E"/>
    <w:rsid w:val="4F22401A"/>
    <w:rsid w:val="4F3D0E54"/>
    <w:rsid w:val="4F561F16"/>
    <w:rsid w:val="4F806F93"/>
    <w:rsid w:val="4F9D7B44"/>
    <w:rsid w:val="4FA17635"/>
    <w:rsid w:val="4FC43323"/>
    <w:rsid w:val="4FC926E8"/>
    <w:rsid w:val="4FD712A8"/>
    <w:rsid w:val="4FDE2637"/>
    <w:rsid w:val="50615016"/>
    <w:rsid w:val="50783615"/>
    <w:rsid w:val="508A014E"/>
    <w:rsid w:val="50A22688"/>
    <w:rsid w:val="50C03AEB"/>
    <w:rsid w:val="510A745C"/>
    <w:rsid w:val="51431169"/>
    <w:rsid w:val="51482C7D"/>
    <w:rsid w:val="515B7031"/>
    <w:rsid w:val="51965D71"/>
    <w:rsid w:val="52804A52"/>
    <w:rsid w:val="52B256B5"/>
    <w:rsid w:val="531E4716"/>
    <w:rsid w:val="532F4F57"/>
    <w:rsid w:val="53310342"/>
    <w:rsid w:val="53A72D40"/>
    <w:rsid w:val="53B34B12"/>
    <w:rsid w:val="53B355D7"/>
    <w:rsid w:val="53BC416F"/>
    <w:rsid w:val="53C806C1"/>
    <w:rsid w:val="53F33750"/>
    <w:rsid w:val="541E31C1"/>
    <w:rsid w:val="543C3DD0"/>
    <w:rsid w:val="546D093D"/>
    <w:rsid w:val="54BE5272"/>
    <w:rsid w:val="55E60D40"/>
    <w:rsid w:val="561C4D71"/>
    <w:rsid w:val="567B189B"/>
    <w:rsid w:val="56A5378F"/>
    <w:rsid w:val="57633CE5"/>
    <w:rsid w:val="577A4DC8"/>
    <w:rsid w:val="57960AF2"/>
    <w:rsid w:val="57C83332"/>
    <w:rsid w:val="58311772"/>
    <w:rsid w:val="589E0EC5"/>
    <w:rsid w:val="58C46142"/>
    <w:rsid w:val="58D26AB1"/>
    <w:rsid w:val="58E107A1"/>
    <w:rsid w:val="58E16CF4"/>
    <w:rsid w:val="59145045"/>
    <w:rsid w:val="591D7F46"/>
    <w:rsid w:val="5A364E1D"/>
    <w:rsid w:val="5A443ABB"/>
    <w:rsid w:val="5A957D96"/>
    <w:rsid w:val="5AA77AC9"/>
    <w:rsid w:val="5ABE498D"/>
    <w:rsid w:val="5AD76600"/>
    <w:rsid w:val="5B5A431C"/>
    <w:rsid w:val="5BA30291"/>
    <w:rsid w:val="5BCA7F13"/>
    <w:rsid w:val="5C001B87"/>
    <w:rsid w:val="5C1A4C32"/>
    <w:rsid w:val="5C7C3CCA"/>
    <w:rsid w:val="5CAC586B"/>
    <w:rsid w:val="5CB519F1"/>
    <w:rsid w:val="5D2C38E4"/>
    <w:rsid w:val="5D2D2508"/>
    <w:rsid w:val="5D8B5B79"/>
    <w:rsid w:val="5DE30E18"/>
    <w:rsid w:val="5DF448C0"/>
    <w:rsid w:val="5DFB2D6D"/>
    <w:rsid w:val="5E4F72F6"/>
    <w:rsid w:val="5EEB4428"/>
    <w:rsid w:val="5F57386C"/>
    <w:rsid w:val="5F5B4A5D"/>
    <w:rsid w:val="5F9745B0"/>
    <w:rsid w:val="5FB355F1"/>
    <w:rsid w:val="5FD255E8"/>
    <w:rsid w:val="602D0A71"/>
    <w:rsid w:val="603277EB"/>
    <w:rsid w:val="60777D0A"/>
    <w:rsid w:val="6098238E"/>
    <w:rsid w:val="60D47DFC"/>
    <w:rsid w:val="60D659FD"/>
    <w:rsid w:val="61835CB6"/>
    <w:rsid w:val="61845D8D"/>
    <w:rsid w:val="61F611D0"/>
    <w:rsid w:val="61FE0917"/>
    <w:rsid w:val="62287777"/>
    <w:rsid w:val="628F56D7"/>
    <w:rsid w:val="62A53835"/>
    <w:rsid w:val="62E4606E"/>
    <w:rsid w:val="62EC4C13"/>
    <w:rsid w:val="63332842"/>
    <w:rsid w:val="633E116D"/>
    <w:rsid w:val="63586D06"/>
    <w:rsid w:val="63A97172"/>
    <w:rsid w:val="63F41A45"/>
    <w:rsid w:val="64383AD1"/>
    <w:rsid w:val="64502F80"/>
    <w:rsid w:val="64590086"/>
    <w:rsid w:val="65735178"/>
    <w:rsid w:val="6577044D"/>
    <w:rsid w:val="658C7FE7"/>
    <w:rsid w:val="659155FE"/>
    <w:rsid w:val="65CD26B4"/>
    <w:rsid w:val="65DC4ACB"/>
    <w:rsid w:val="660648E1"/>
    <w:rsid w:val="66154481"/>
    <w:rsid w:val="661A0A16"/>
    <w:rsid w:val="666F1DE3"/>
    <w:rsid w:val="66B9305E"/>
    <w:rsid w:val="66F127F8"/>
    <w:rsid w:val="66F83B86"/>
    <w:rsid w:val="66FD14C3"/>
    <w:rsid w:val="6700465F"/>
    <w:rsid w:val="67236BC5"/>
    <w:rsid w:val="676A6F7B"/>
    <w:rsid w:val="67753429"/>
    <w:rsid w:val="677D30E0"/>
    <w:rsid w:val="678609C8"/>
    <w:rsid w:val="68012F0F"/>
    <w:rsid w:val="68555008"/>
    <w:rsid w:val="686200DD"/>
    <w:rsid w:val="688D02FE"/>
    <w:rsid w:val="688F22C8"/>
    <w:rsid w:val="68EB20F0"/>
    <w:rsid w:val="68ED3493"/>
    <w:rsid w:val="68F95994"/>
    <w:rsid w:val="6917406C"/>
    <w:rsid w:val="694420CC"/>
    <w:rsid w:val="69601EB7"/>
    <w:rsid w:val="69661355"/>
    <w:rsid w:val="696E1C4C"/>
    <w:rsid w:val="6A0A597F"/>
    <w:rsid w:val="6A31115D"/>
    <w:rsid w:val="6A7F7B72"/>
    <w:rsid w:val="6A8E035E"/>
    <w:rsid w:val="6AC0668D"/>
    <w:rsid w:val="6ADF6E0B"/>
    <w:rsid w:val="6AFA27E1"/>
    <w:rsid w:val="6B067791"/>
    <w:rsid w:val="6B7B77ED"/>
    <w:rsid w:val="6B923E7E"/>
    <w:rsid w:val="6BAF4A30"/>
    <w:rsid w:val="6C16685D"/>
    <w:rsid w:val="6D714693"/>
    <w:rsid w:val="6D9034EF"/>
    <w:rsid w:val="6DD01ED5"/>
    <w:rsid w:val="6DD05733"/>
    <w:rsid w:val="6E1D776A"/>
    <w:rsid w:val="6E3336F6"/>
    <w:rsid w:val="6E345AAC"/>
    <w:rsid w:val="6E3E23D3"/>
    <w:rsid w:val="6E58315D"/>
    <w:rsid w:val="6E9137E0"/>
    <w:rsid w:val="6E916298"/>
    <w:rsid w:val="6EA84809"/>
    <w:rsid w:val="6EF041DC"/>
    <w:rsid w:val="6F4831D1"/>
    <w:rsid w:val="6F66625A"/>
    <w:rsid w:val="6FAF3250"/>
    <w:rsid w:val="6FCE7B7A"/>
    <w:rsid w:val="6FD607DD"/>
    <w:rsid w:val="6FF75479"/>
    <w:rsid w:val="70613731"/>
    <w:rsid w:val="70812E3F"/>
    <w:rsid w:val="70981F36"/>
    <w:rsid w:val="70997AC2"/>
    <w:rsid w:val="70A84EFD"/>
    <w:rsid w:val="70EB02B8"/>
    <w:rsid w:val="713003C1"/>
    <w:rsid w:val="713A2FED"/>
    <w:rsid w:val="71706A0F"/>
    <w:rsid w:val="719178EE"/>
    <w:rsid w:val="71BC3A02"/>
    <w:rsid w:val="723839D1"/>
    <w:rsid w:val="72BA11D4"/>
    <w:rsid w:val="73012015"/>
    <w:rsid w:val="73797DFD"/>
    <w:rsid w:val="739F6935"/>
    <w:rsid w:val="745E5245"/>
    <w:rsid w:val="74BE503E"/>
    <w:rsid w:val="74DD43BC"/>
    <w:rsid w:val="74DE2D28"/>
    <w:rsid w:val="75317F36"/>
    <w:rsid w:val="753A7A60"/>
    <w:rsid w:val="759242AE"/>
    <w:rsid w:val="75FC4D15"/>
    <w:rsid w:val="761738FD"/>
    <w:rsid w:val="76431924"/>
    <w:rsid w:val="767E572A"/>
    <w:rsid w:val="771E7D75"/>
    <w:rsid w:val="773311D1"/>
    <w:rsid w:val="776668EA"/>
    <w:rsid w:val="77BA09E4"/>
    <w:rsid w:val="77E12415"/>
    <w:rsid w:val="77FA5285"/>
    <w:rsid w:val="781E0F73"/>
    <w:rsid w:val="782725D3"/>
    <w:rsid w:val="78A376CA"/>
    <w:rsid w:val="78B638A1"/>
    <w:rsid w:val="791871BB"/>
    <w:rsid w:val="794A3E9B"/>
    <w:rsid w:val="798968C0"/>
    <w:rsid w:val="79D96301"/>
    <w:rsid w:val="79DC7338"/>
    <w:rsid w:val="79E166FC"/>
    <w:rsid w:val="7A1A0D3D"/>
    <w:rsid w:val="7A344A7E"/>
    <w:rsid w:val="7AA664FD"/>
    <w:rsid w:val="7AC51B7A"/>
    <w:rsid w:val="7B0A3A31"/>
    <w:rsid w:val="7B1524BC"/>
    <w:rsid w:val="7BD754B6"/>
    <w:rsid w:val="7BE36163"/>
    <w:rsid w:val="7BE60B10"/>
    <w:rsid w:val="7C00428B"/>
    <w:rsid w:val="7C69085F"/>
    <w:rsid w:val="7D2F59D0"/>
    <w:rsid w:val="7D5B1FAF"/>
    <w:rsid w:val="7DC349F4"/>
    <w:rsid w:val="7DC4607A"/>
    <w:rsid w:val="7E4253D3"/>
    <w:rsid w:val="7E6E734E"/>
    <w:rsid w:val="7E985949"/>
    <w:rsid w:val="7EC30AC6"/>
    <w:rsid w:val="7EFB1398"/>
    <w:rsid w:val="7F463856"/>
    <w:rsid w:val="7F995383"/>
  </w:rsids>
  <m:mathPr>
    <m:mathFont m:val="Cambria Math"/>
    <m:brkBin m:val="before"/>
    <m:brkBinSub m:val="--"/>
    <m:smallFrac m:val="1"/>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qFormat="1" w:unhideWhenUsed="0"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qFormat="1"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qFormat="1" w:unhideWhenUsed="0"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sdException w:qFormat="1" w:unhideWhenUsed="0" w:uiPriority="99" w:semiHidden="0" w:name="HTML Sample"/>
    <w:lsdException w:uiPriority="99" w:name="HTML Typewriter"/>
    <w:lsdException w:qFormat="1" w:unhideWhenUsed="0"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9"/>
    <w:qFormat/>
    <w:uiPriority w:val="9"/>
    <w:pPr>
      <w:keepNext/>
      <w:widowControl/>
      <w:spacing w:before="340" w:after="330" w:line="576" w:lineRule="auto"/>
      <w:jc w:val="center"/>
      <w:outlineLvl w:val="0"/>
    </w:pPr>
    <w:rPr>
      <w:rFonts w:ascii="???" w:hAnsi="???" w:eastAsia="宋体" w:cs="Arial"/>
      <w:b/>
      <w:bCs/>
      <w:color w:val="020000"/>
      <w:kern w:val="36"/>
      <w:sz w:val="44"/>
      <w:szCs w:val="44"/>
    </w:rPr>
  </w:style>
  <w:style w:type="paragraph" w:styleId="3">
    <w:name w:val="heading 2"/>
    <w:basedOn w:val="1"/>
    <w:next w:val="1"/>
    <w:link w:val="61"/>
    <w:qFormat/>
    <w:uiPriority w:val="0"/>
    <w:pPr>
      <w:keepNext/>
      <w:widowControl/>
      <w:spacing w:before="260" w:after="260" w:line="412" w:lineRule="auto"/>
      <w:outlineLvl w:val="1"/>
    </w:pPr>
    <w:rPr>
      <w:rFonts w:ascii="???" w:hAnsi="???" w:eastAsia="宋体" w:cs="Arial"/>
      <w:b/>
      <w:bCs/>
      <w:color w:val="020000"/>
      <w:kern w:val="0"/>
      <w:sz w:val="32"/>
      <w:szCs w:val="32"/>
    </w:rPr>
  </w:style>
  <w:style w:type="paragraph" w:styleId="4">
    <w:name w:val="heading 3"/>
    <w:basedOn w:val="1"/>
    <w:next w:val="1"/>
    <w:link w:val="60"/>
    <w:qFormat/>
    <w:uiPriority w:val="99"/>
    <w:pPr>
      <w:keepNext/>
      <w:widowControl/>
      <w:spacing w:before="260" w:after="260" w:line="412" w:lineRule="auto"/>
      <w:outlineLvl w:val="2"/>
    </w:pPr>
    <w:rPr>
      <w:rFonts w:ascii="??" w:hAnsi="??" w:eastAsia="宋体" w:cs="Arial"/>
      <w:b/>
      <w:bCs/>
      <w:color w:val="000000"/>
      <w:kern w:val="0"/>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rPr>
      <w:rFonts w:ascii="Times New Roman" w:hAnsi="Times New Roman" w:eastAsia="宋体" w:cs="Times New Roman"/>
      <w:szCs w:val="24"/>
    </w:rPr>
  </w:style>
  <w:style w:type="paragraph" w:styleId="7">
    <w:name w:val="List Number"/>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Normal Indent"/>
    <w:basedOn w:val="1"/>
    <w:link w:val="112"/>
    <w:qFormat/>
    <w:uiPriority w:val="99"/>
    <w:pPr>
      <w:ind w:firstLine="420" w:firstLineChars="200"/>
    </w:pPr>
    <w:rPr>
      <w:rFonts w:ascii="Times New Roman" w:hAnsi="Times New Roman" w:eastAsia="宋体" w:cs="Times New Roman"/>
      <w:kern w:val="0"/>
      <w:sz w:val="24"/>
      <w:szCs w:val="20"/>
    </w:rPr>
  </w:style>
  <w:style w:type="paragraph" w:styleId="9">
    <w:name w:val="Document Map"/>
    <w:basedOn w:val="1"/>
    <w:link w:val="130"/>
    <w:qFormat/>
    <w:uiPriority w:val="0"/>
    <w:rPr>
      <w:rFonts w:ascii="宋体" w:hAnsi="Calibri" w:eastAsia="宋体" w:cs="Times New Roman"/>
      <w:kern w:val="0"/>
      <w:sz w:val="18"/>
      <w:szCs w:val="20"/>
    </w:rPr>
  </w:style>
  <w:style w:type="paragraph" w:styleId="10">
    <w:name w:val="toa heading"/>
    <w:basedOn w:val="1"/>
    <w:next w:val="1"/>
    <w:qFormat/>
    <w:uiPriority w:val="0"/>
    <w:pPr>
      <w:spacing w:before="120"/>
    </w:pPr>
    <w:rPr>
      <w:rFonts w:ascii="Cambria" w:hAnsi="Cambria"/>
      <w:sz w:val="24"/>
      <w:szCs w:val="24"/>
    </w:rPr>
  </w:style>
  <w:style w:type="paragraph" w:styleId="11">
    <w:name w:val="annotation text"/>
    <w:basedOn w:val="1"/>
    <w:link w:val="158"/>
    <w:qFormat/>
    <w:uiPriority w:val="0"/>
    <w:pPr>
      <w:jc w:val="left"/>
    </w:pPr>
  </w:style>
  <w:style w:type="paragraph" w:styleId="12">
    <w:name w:val="Body Text"/>
    <w:basedOn w:val="1"/>
    <w:next w:val="13"/>
    <w:link w:val="133"/>
    <w:qFormat/>
    <w:uiPriority w:val="99"/>
    <w:pPr>
      <w:spacing w:after="120"/>
    </w:pPr>
    <w:rPr>
      <w:rFonts w:ascii="Calibri" w:hAnsi="Calibri" w:eastAsia="宋体" w:cs="Times New Roman"/>
      <w:kern w:val="0"/>
      <w:sz w:val="24"/>
      <w:szCs w:val="20"/>
    </w:rPr>
  </w:style>
  <w:style w:type="paragraph" w:customStyle="1" w:styleId="13">
    <w:name w:val="Default"/>
    <w:qFormat/>
    <w:uiPriority w:val="0"/>
    <w:pPr>
      <w:widowControl w:val="0"/>
      <w:autoSpaceDE w:val="0"/>
      <w:autoSpaceDN w:val="0"/>
      <w:adjustRightInd w:val="0"/>
      <w:jc w:val="both"/>
    </w:pPr>
    <w:rPr>
      <w:rFonts w:ascii="黑体" w:hAnsi="黑体" w:eastAsia="宋体" w:cs="黑体"/>
      <w:color w:val="000000"/>
      <w:sz w:val="24"/>
      <w:szCs w:val="24"/>
      <w:lang w:val="en-US" w:eastAsia="zh-CN" w:bidi="ar-SA"/>
    </w:rPr>
  </w:style>
  <w:style w:type="paragraph" w:styleId="14">
    <w:name w:val="Body Text Indent"/>
    <w:basedOn w:val="1"/>
    <w:next w:val="1"/>
    <w:link w:val="64"/>
    <w:qFormat/>
    <w:uiPriority w:val="0"/>
    <w:pPr>
      <w:widowControl/>
      <w:spacing w:after="120"/>
      <w:ind w:left="420"/>
    </w:pPr>
    <w:rPr>
      <w:rFonts w:ascii="??" w:hAnsi="??" w:eastAsia="宋体" w:cs="Arial"/>
      <w:kern w:val="0"/>
      <w:sz w:val="24"/>
      <w:szCs w:val="24"/>
    </w:rPr>
  </w:style>
  <w:style w:type="paragraph" w:styleId="15">
    <w:name w:val="toc 5"/>
    <w:basedOn w:val="1"/>
    <w:next w:val="1"/>
    <w:qFormat/>
    <w:uiPriority w:val="0"/>
    <w:pPr>
      <w:ind w:left="1680" w:leftChars="800"/>
    </w:pPr>
    <w:rPr>
      <w:rFonts w:ascii="Times New Roman" w:hAnsi="Times New Roman" w:eastAsia="宋体" w:cs="Times New Roman"/>
      <w:szCs w:val="24"/>
    </w:rPr>
  </w:style>
  <w:style w:type="paragraph" w:styleId="16">
    <w:name w:val="toc 3"/>
    <w:basedOn w:val="1"/>
    <w:next w:val="1"/>
    <w:qFormat/>
    <w:uiPriority w:val="39"/>
    <w:pPr>
      <w:ind w:left="840" w:leftChars="400"/>
    </w:pPr>
    <w:rPr>
      <w:rFonts w:ascii="Times New Roman" w:hAnsi="Times New Roman" w:eastAsia="宋体" w:cs="Times New Roman"/>
      <w:szCs w:val="24"/>
    </w:rPr>
  </w:style>
  <w:style w:type="paragraph" w:styleId="17">
    <w:name w:val="Plain Text"/>
    <w:basedOn w:val="1"/>
    <w:next w:val="18"/>
    <w:link w:val="193"/>
    <w:qFormat/>
    <w:uiPriority w:val="0"/>
    <w:rPr>
      <w:rFonts w:ascii="宋体" w:hAnsi="Courier New" w:eastAsia="宋体"/>
      <w:szCs w:val="21"/>
    </w:rPr>
  </w:style>
  <w:style w:type="paragraph" w:styleId="18">
    <w:name w:val="List Number 5"/>
    <w:basedOn w:val="1"/>
    <w:semiHidden/>
    <w:unhideWhenUsed/>
    <w:qFormat/>
    <w:uiPriority w:val="99"/>
    <w:pPr>
      <w:numPr>
        <w:ilvl w:val="0"/>
        <w:numId w:val="1"/>
      </w:numPr>
    </w:pPr>
  </w:style>
  <w:style w:type="paragraph" w:styleId="19">
    <w:name w:val="toc 8"/>
    <w:basedOn w:val="1"/>
    <w:next w:val="1"/>
    <w:qFormat/>
    <w:uiPriority w:val="0"/>
    <w:pPr>
      <w:ind w:left="2940" w:leftChars="1400"/>
    </w:pPr>
    <w:rPr>
      <w:rFonts w:ascii="Times New Roman" w:hAnsi="Times New Roman" w:eastAsia="宋体" w:cs="Times New Roman"/>
      <w:szCs w:val="24"/>
    </w:rPr>
  </w:style>
  <w:style w:type="paragraph" w:styleId="20">
    <w:name w:val="Date"/>
    <w:basedOn w:val="1"/>
    <w:next w:val="1"/>
    <w:link w:val="153"/>
    <w:qFormat/>
    <w:uiPriority w:val="0"/>
    <w:rPr>
      <w:szCs w:val="21"/>
    </w:rPr>
  </w:style>
  <w:style w:type="paragraph" w:styleId="21">
    <w:name w:val="Body Text Indent 2"/>
    <w:basedOn w:val="1"/>
    <w:link w:val="126"/>
    <w:qFormat/>
    <w:uiPriority w:val="99"/>
    <w:pPr>
      <w:spacing w:before="100" w:beforeAutospacing="1" w:after="100" w:afterAutospacing="1" w:line="360" w:lineRule="auto"/>
      <w:ind w:firstLine="420"/>
    </w:pPr>
    <w:rPr>
      <w:rFonts w:ascii="宋体" w:hAnsi="Calibri" w:eastAsia="宋体" w:cs="Times New Roman"/>
      <w:kern w:val="0"/>
      <w:sz w:val="24"/>
      <w:szCs w:val="20"/>
    </w:rPr>
  </w:style>
  <w:style w:type="paragraph" w:styleId="22">
    <w:name w:val="Balloon Text"/>
    <w:basedOn w:val="1"/>
    <w:link w:val="76"/>
    <w:qFormat/>
    <w:uiPriority w:val="99"/>
    <w:rPr>
      <w:rFonts w:ascii="Calibri" w:hAnsi="Calibri" w:eastAsia="宋体" w:cs="Times New Roman"/>
      <w:sz w:val="18"/>
      <w:szCs w:val="18"/>
    </w:rPr>
  </w:style>
  <w:style w:type="paragraph" w:styleId="23">
    <w:name w:val="footer"/>
    <w:basedOn w:val="1"/>
    <w:next w:val="1"/>
    <w:link w:val="63"/>
    <w:qFormat/>
    <w:uiPriority w:val="99"/>
    <w:pPr>
      <w:tabs>
        <w:tab w:val="center" w:pos="4153"/>
        <w:tab w:val="right" w:pos="8306"/>
      </w:tabs>
      <w:snapToGrid w:val="0"/>
      <w:jc w:val="left"/>
    </w:pPr>
    <w:rPr>
      <w:rFonts w:ascii="Calibri" w:hAnsi="Calibri" w:eastAsia="宋体" w:cs="Times New Roman"/>
      <w:sz w:val="18"/>
      <w:szCs w:val="18"/>
    </w:rPr>
  </w:style>
  <w:style w:type="paragraph" w:styleId="24">
    <w:name w:val="header"/>
    <w:basedOn w:val="1"/>
    <w:link w:val="62"/>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25">
    <w:name w:val="toc 1"/>
    <w:basedOn w:val="1"/>
    <w:next w:val="1"/>
    <w:qFormat/>
    <w:uiPriority w:val="39"/>
    <w:rPr>
      <w:rFonts w:ascii="Times New Roman" w:hAnsi="Times New Roman" w:eastAsia="宋体" w:cs="Times New Roman"/>
      <w:szCs w:val="24"/>
    </w:rPr>
  </w:style>
  <w:style w:type="paragraph" w:styleId="26">
    <w:name w:val="toc 4"/>
    <w:basedOn w:val="1"/>
    <w:next w:val="1"/>
    <w:qFormat/>
    <w:uiPriority w:val="0"/>
    <w:pPr>
      <w:ind w:left="1260" w:leftChars="600"/>
    </w:pPr>
    <w:rPr>
      <w:rFonts w:ascii="Times New Roman" w:hAnsi="Times New Roman" w:eastAsia="宋体" w:cs="Times New Roman"/>
      <w:szCs w:val="24"/>
    </w:rPr>
  </w:style>
  <w:style w:type="paragraph" w:styleId="27">
    <w:name w:val="footnote text"/>
    <w:basedOn w:val="1"/>
    <w:link w:val="170"/>
    <w:semiHidden/>
    <w:qFormat/>
    <w:uiPriority w:val="0"/>
    <w:pPr>
      <w:snapToGrid w:val="0"/>
      <w:jc w:val="left"/>
    </w:pPr>
    <w:rPr>
      <w:rFonts w:ascii="Times New Roman" w:hAnsi="Times New Roman" w:eastAsia="宋体" w:cs="Times New Roman"/>
      <w:sz w:val="18"/>
      <w:szCs w:val="18"/>
    </w:rPr>
  </w:style>
  <w:style w:type="paragraph" w:styleId="28">
    <w:name w:val="toc 6"/>
    <w:basedOn w:val="1"/>
    <w:next w:val="1"/>
    <w:qFormat/>
    <w:uiPriority w:val="0"/>
    <w:pPr>
      <w:ind w:left="2100" w:leftChars="1000"/>
    </w:pPr>
    <w:rPr>
      <w:rFonts w:ascii="Times New Roman" w:hAnsi="Times New Roman" w:eastAsia="宋体" w:cs="Times New Roman"/>
      <w:szCs w:val="24"/>
    </w:rPr>
  </w:style>
  <w:style w:type="paragraph" w:styleId="29">
    <w:name w:val="Body Text Indent 3"/>
    <w:basedOn w:val="1"/>
    <w:link w:val="128"/>
    <w:qFormat/>
    <w:uiPriority w:val="99"/>
    <w:pPr>
      <w:spacing w:line="440" w:lineRule="exact"/>
      <w:ind w:firstLine="412" w:firstLineChars="200"/>
    </w:pPr>
    <w:rPr>
      <w:rFonts w:ascii="宋体" w:hAnsi="Calibri" w:eastAsia="宋体" w:cs="Times New Roman"/>
      <w:kern w:val="0"/>
      <w:sz w:val="20"/>
      <w:szCs w:val="20"/>
    </w:rPr>
  </w:style>
  <w:style w:type="paragraph" w:styleId="30">
    <w:name w:val="table of figures"/>
    <w:basedOn w:val="1"/>
    <w:next w:val="1"/>
    <w:qFormat/>
    <w:uiPriority w:val="0"/>
    <w:pPr>
      <w:ind w:left="200" w:leftChars="200" w:hanging="200" w:hangingChars="200"/>
    </w:pPr>
    <w:rPr>
      <w:rFonts w:ascii="Times New Roman" w:hAnsi="Times New Roman" w:eastAsia="宋体" w:cs="Times New Roman"/>
      <w:szCs w:val="20"/>
    </w:rPr>
  </w:style>
  <w:style w:type="paragraph" w:styleId="31">
    <w:name w:val="toc 2"/>
    <w:basedOn w:val="1"/>
    <w:next w:val="1"/>
    <w:qFormat/>
    <w:uiPriority w:val="39"/>
    <w:pPr>
      <w:ind w:left="420" w:leftChars="200"/>
    </w:pPr>
    <w:rPr>
      <w:rFonts w:ascii="Times New Roman" w:hAnsi="Times New Roman" w:eastAsia="宋体" w:cs="Times New Roman"/>
      <w:szCs w:val="24"/>
    </w:rPr>
  </w:style>
  <w:style w:type="paragraph" w:styleId="32">
    <w:name w:val="toc 9"/>
    <w:basedOn w:val="1"/>
    <w:next w:val="1"/>
    <w:qFormat/>
    <w:uiPriority w:val="0"/>
    <w:pPr>
      <w:ind w:left="3360" w:leftChars="1600"/>
    </w:pPr>
    <w:rPr>
      <w:rFonts w:ascii="Times New Roman" w:hAnsi="Times New Roman" w:eastAsia="宋体" w:cs="Times New Roman"/>
      <w:szCs w:val="24"/>
    </w:rPr>
  </w:style>
  <w:style w:type="paragraph" w:styleId="33">
    <w:name w:val="List Continue 2"/>
    <w:basedOn w:val="1"/>
    <w:qFormat/>
    <w:uiPriority w:val="99"/>
    <w:pPr>
      <w:spacing w:after="120"/>
      <w:ind w:left="840" w:leftChars="400"/>
    </w:pPr>
    <w:rPr>
      <w:rFonts w:ascii="Times New Roman" w:hAnsi="Times New Roman" w:eastAsia="宋体" w:cs="Times New Roman"/>
      <w:szCs w:val="24"/>
    </w:rPr>
  </w:style>
  <w:style w:type="paragraph" w:styleId="3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35">
    <w:name w:val="index 1"/>
    <w:basedOn w:val="1"/>
    <w:next w:val="1"/>
    <w:qFormat/>
    <w:uiPriority w:val="0"/>
    <w:pPr>
      <w:adjustRightInd w:val="0"/>
      <w:snapToGrid w:val="0"/>
      <w:spacing w:line="300" w:lineRule="exact"/>
    </w:pPr>
    <w:rPr>
      <w:rFonts w:ascii="宋体" w:hAnsi="宋体" w:eastAsia="宋体" w:cs="Times New Roman"/>
      <w:bCs/>
      <w:sz w:val="20"/>
      <w:szCs w:val="21"/>
    </w:rPr>
  </w:style>
  <w:style w:type="paragraph" w:styleId="36">
    <w:name w:val="Title"/>
    <w:basedOn w:val="1"/>
    <w:link w:val="156"/>
    <w:qFormat/>
    <w:uiPriority w:val="0"/>
    <w:pPr>
      <w:spacing w:before="240" w:after="60"/>
      <w:jc w:val="center"/>
      <w:outlineLvl w:val="0"/>
    </w:pPr>
    <w:rPr>
      <w:rFonts w:ascii="Cambria" w:hAnsi="Cambria" w:cs="Times New Roman"/>
      <w:b/>
      <w:bCs/>
      <w:sz w:val="32"/>
      <w:szCs w:val="32"/>
    </w:rPr>
  </w:style>
  <w:style w:type="paragraph" w:styleId="37">
    <w:name w:val="annotation subject"/>
    <w:basedOn w:val="11"/>
    <w:next w:val="11"/>
    <w:link w:val="163"/>
    <w:qFormat/>
    <w:uiPriority w:val="0"/>
    <w:rPr>
      <w:b/>
      <w:bCs/>
    </w:rPr>
  </w:style>
  <w:style w:type="paragraph" w:styleId="38">
    <w:name w:val="Body Text First Indent"/>
    <w:basedOn w:val="12"/>
    <w:link w:val="203"/>
    <w:semiHidden/>
    <w:unhideWhenUsed/>
    <w:qFormat/>
    <w:uiPriority w:val="99"/>
    <w:pPr>
      <w:ind w:firstLine="420" w:firstLineChars="100"/>
    </w:pPr>
    <w:rPr>
      <w:rFonts w:asciiTheme="minorHAnsi" w:hAnsiTheme="minorHAnsi" w:eastAsiaTheme="minorEastAsia" w:cstheme="minorBidi"/>
      <w:kern w:val="2"/>
      <w:sz w:val="21"/>
      <w:szCs w:val="22"/>
    </w:rPr>
  </w:style>
  <w:style w:type="paragraph" w:styleId="39">
    <w:name w:val="Body Text First Indent 2"/>
    <w:basedOn w:val="14"/>
    <w:next w:val="1"/>
    <w:unhideWhenUsed/>
    <w:qFormat/>
    <w:uiPriority w:val="99"/>
    <w:pPr>
      <w:widowControl w:val="0"/>
      <w:ind w:left="200" w:leftChars="200" w:firstLine="420" w:firstLineChars="200"/>
    </w:pPr>
    <w:rPr>
      <w:rFonts w:asciiTheme="minorHAnsi" w:hAnsiTheme="minorHAnsi" w:eastAsiaTheme="minorEastAsia" w:cstheme="minorBidi"/>
      <w:kern w:val="2"/>
      <w:sz w:val="21"/>
      <w:szCs w:val="22"/>
    </w:rPr>
  </w:style>
  <w:style w:type="table" w:styleId="41">
    <w:name w:val="Table Grid"/>
    <w:basedOn w:val="40"/>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3">
    <w:name w:val="Strong"/>
    <w:basedOn w:val="42"/>
    <w:qFormat/>
    <w:uiPriority w:val="22"/>
    <w:rPr>
      <w:rFonts w:cs="Times New Roman"/>
      <w:b/>
    </w:rPr>
  </w:style>
  <w:style w:type="character" w:styleId="44">
    <w:name w:val="page number"/>
    <w:basedOn w:val="42"/>
    <w:qFormat/>
    <w:uiPriority w:val="0"/>
    <w:rPr>
      <w:rFonts w:cs="Times New Roman"/>
    </w:rPr>
  </w:style>
  <w:style w:type="character" w:styleId="45">
    <w:name w:val="FollowedHyperlink"/>
    <w:basedOn w:val="42"/>
    <w:qFormat/>
    <w:uiPriority w:val="99"/>
    <w:rPr>
      <w:rFonts w:cs="Times New Roman"/>
      <w:color w:val="555555"/>
      <w:u w:val="none"/>
    </w:rPr>
  </w:style>
  <w:style w:type="character" w:styleId="46">
    <w:name w:val="Emphasis"/>
    <w:basedOn w:val="42"/>
    <w:qFormat/>
    <w:uiPriority w:val="0"/>
    <w:rPr>
      <w:rFonts w:cs="Times New Roman"/>
      <w:i/>
    </w:rPr>
  </w:style>
  <w:style w:type="character" w:styleId="47">
    <w:name w:val="HTML Definition"/>
    <w:basedOn w:val="42"/>
    <w:qFormat/>
    <w:uiPriority w:val="99"/>
    <w:rPr>
      <w:rFonts w:cs="Times New Roman"/>
    </w:rPr>
  </w:style>
  <w:style w:type="character" w:styleId="48">
    <w:name w:val="HTML Acronym"/>
    <w:basedOn w:val="42"/>
    <w:qFormat/>
    <w:uiPriority w:val="99"/>
    <w:rPr>
      <w:rFonts w:cs="Times New Roman"/>
    </w:rPr>
  </w:style>
  <w:style w:type="character" w:styleId="49">
    <w:name w:val="HTML Variable"/>
    <w:basedOn w:val="42"/>
    <w:qFormat/>
    <w:uiPriority w:val="99"/>
    <w:rPr>
      <w:rFonts w:cs="Times New Roman"/>
    </w:rPr>
  </w:style>
  <w:style w:type="character" w:styleId="50">
    <w:name w:val="Hyperlink"/>
    <w:basedOn w:val="42"/>
    <w:qFormat/>
    <w:uiPriority w:val="99"/>
    <w:rPr>
      <w:rFonts w:cs="Times New Roman"/>
      <w:color w:val="555555"/>
      <w:u w:val="none"/>
    </w:rPr>
  </w:style>
  <w:style w:type="character" w:styleId="51">
    <w:name w:val="HTML Code"/>
    <w:basedOn w:val="42"/>
    <w:qFormat/>
    <w:uiPriority w:val="99"/>
    <w:rPr>
      <w:rFonts w:ascii="monospace" w:hAnsi="monospace" w:cs="Times New Roman"/>
      <w:sz w:val="24"/>
    </w:rPr>
  </w:style>
  <w:style w:type="character" w:styleId="52">
    <w:name w:val="annotation reference"/>
    <w:qFormat/>
    <w:uiPriority w:val="0"/>
    <w:rPr>
      <w:sz w:val="21"/>
      <w:szCs w:val="21"/>
    </w:rPr>
  </w:style>
  <w:style w:type="character" w:styleId="53">
    <w:name w:val="HTML Cite"/>
    <w:basedOn w:val="42"/>
    <w:qFormat/>
    <w:uiPriority w:val="99"/>
    <w:rPr>
      <w:rFonts w:cs="Times New Roman"/>
    </w:rPr>
  </w:style>
  <w:style w:type="character" w:styleId="54">
    <w:name w:val="footnote reference"/>
    <w:semiHidden/>
    <w:qFormat/>
    <w:uiPriority w:val="0"/>
    <w:rPr>
      <w:vertAlign w:val="superscript"/>
    </w:rPr>
  </w:style>
  <w:style w:type="character" w:styleId="55">
    <w:name w:val="HTML Keyboard"/>
    <w:basedOn w:val="42"/>
    <w:qFormat/>
    <w:uiPriority w:val="99"/>
    <w:rPr>
      <w:rFonts w:ascii="monospace" w:hAnsi="monospace" w:cs="Times New Roman"/>
      <w:sz w:val="24"/>
    </w:rPr>
  </w:style>
  <w:style w:type="character" w:styleId="56">
    <w:name w:val="HTML Sample"/>
    <w:basedOn w:val="42"/>
    <w:qFormat/>
    <w:uiPriority w:val="99"/>
    <w:rPr>
      <w:rFonts w:ascii="monospace" w:hAnsi="monospace" w:cs="Times New Roman"/>
      <w:sz w:val="24"/>
    </w:rPr>
  </w:style>
  <w:style w:type="paragraph" w:customStyle="1" w:styleId="57">
    <w:name w:val="Normal Indent1"/>
    <w:next w:val="1"/>
    <w:qFormat/>
    <w:uiPriority w:val="0"/>
    <w:pPr>
      <w:spacing w:afterLines="50" w:line="360" w:lineRule="auto"/>
      <w:ind w:firstLine="420" w:firstLineChars="200"/>
    </w:pPr>
    <w:rPr>
      <w:rFonts w:ascii="Times New Roman" w:hAnsi="Times New Roman" w:eastAsia="宋体" w:cs="Times New Roman"/>
      <w:lang w:val="en-US" w:eastAsia="zh-CN" w:bidi="ar-SA"/>
    </w:rPr>
  </w:style>
  <w:style w:type="paragraph" w:customStyle="1" w:styleId="58">
    <w:name w:val="方案正文"/>
    <w:basedOn w:val="12"/>
    <w:qFormat/>
    <w:uiPriority w:val="0"/>
    <w:pPr>
      <w:spacing w:after="0"/>
      <w:ind w:firstLine="560" w:firstLineChars="200"/>
      <w:jc w:val="left"/>
    </w:pPr>
    <w:rPr>
      <w:rFonts w:ascii="Arial" w:hAnsi="Arial" w:eastAsia="仿宋" w:cs="宋体"/>
      <w:sz w:val="28"/>
      <w:szCs w:val="21"/>
    </w:rPr>
  </w:style>
  <w:style w:type="character" w:customStyle="1" w:styleId="59">
    <w:name w:val="标题 1 字符"/>
    <w:basedOn w:val="42"/>
    <w:link w:val="2"/>
    <w:qFormat/>
    <w:uiPriority w:val="9"/>
    <w:rPr>
      <w:rFonts w:ascii="???" w:hAnsi="???" w:eastAsia="宋体" w:cs="Arial"/>
      <w:b/>
      <w:bCs/>
      <w:color w:val="020000"/>
      <w:kern w:val="36"/>
      <w:sz w:val="44"/>
      <w:szCs w:val="44"/>
    </w:rPr>
  </w:style>
  <w:style w:type="character" w:customStyle="1" w:styleId="60">
    <w:name w:val="标题 3 字符"/>
    <w:basedOn w:val="42"/>
    <w:link w:val="4"/>
    <w:qFormat/>
    <w:uiPriority w:val="0"/>
    <w:rPr>
      <w:rFonts w:ascii="??" w:hAnsi="??" w:eastAsia="宋体" w:cs="Arial"/>
      <w:b/>
      <w:bCs/>
      <w:color w:val="000000"/>
      <w:kern w:val="0"/>
      <w:sz w:val="32"/>
      <w:szCs w:val="32"/>
    </w:rPr>
  </w:style>
  <w:style w:type="character" w:customStyle="1" w:styleId="61">
    <w:name w:val="标题 2 字符"/>
    <w:basedOn w:val="42"/>
    <w:link w:val="3"/>
    <w:qFormat/>
    <w:uiPriority w:val="99"/>
    <w:rPr>
      <w:rFonts w:ascii="???" w:hAnsi="???" w:eastAsia="宋体" w:cs="Arial"/>
      <w:b/>
      <w:bCs/>
      <w:color w:val="020000"/>
      <w:kern w:val="0"/>
      <w:sz w:val="32"/>
      <w:szCs w:val="32"/>
    </w:rPr>
  </w:style>
  <w:style w:type="character" w:customStyle="1" w:styleId="62">
    <w:name w:val="页眉 字符"/>
    <w:basedOn w:val="42"/>
    <w:link w:val="24"/>
    <w:qFormat/>
    <w:uiPriority w:val="99"/>
    <w:rPr>
      <w:rFonts w:ascii="Calibri" w:hAnsi="Calibri" w:eastAsia="宋体" w:cs="Times New Roman"/>
      <w:sz w:val="18"/>
      <w:szCs w:val="18"/>
    </w:rPr>
  </w:style>
  <w:style w:type="character" w:customStyle="1" w:styleId="63">
    <w:name w:val="页脚 字符"/>
    <w:basedOn w:val="42"/>
    <w:link w:val="23"/>
    <w:qFormat/>
    <w:uiPriority w:val="99"/>
    <w:rPr>
      <w:rFonts w:ascii="Calibri" w:hAnsi="Calibri" w:eastAsia="宋体" w:cs="Times New Roman"/>
      <w:sz w:val="18"/>
      <w:szCs w:val="18"/>
    </w:rPr>
  </w:style>
  <w:style w:type="character" w:customStyle="1" w:styleId="64">
    <w:name w:val="正文文本缩进 字符"/>
    <w:basedOn w:val="42"/>
    <w:link w:val="14"/>
    <w:qFormat/>
    <w:uiPriority w:val="0"/>
    <w:rPr>
      <w:rFonts w:ascii="??" w:hAnsi="??" w:eastAsia="宋体" w:cs="Arial"/>
      <w:kern w:val="0"/>
      <w:sz w:val="24"/>
      <w:szCs w:val="24"/>
    </w:rPr>
  </w:style>
  <w:style w:type="paragraph" w:customStyle="1" w:styleId="65">
    <w:name w:val="列出段落1"/>
    <w:basedOn w:val="1"/>
    <w:qFormat/>
    <w:uiPriority w:val="34"/>
    <w:pPr>
      <w:ind w:firstLine="420" w:firstLineChars="200"/>
    </w:pPr>
    <w:rPr>
      <w:rFonts w:ascii="Calibri" w:hAnsi="Calibri" w:eastAsia="宋体" w:cs="Times New Roman"/>
    </w:rPr>
  </w:style>
  <w:style w:type="character" w:customStyle="1" w:styleId="66">
    <w:name w:val="标题 2 Char Char"/>
    <w:qFormat/>
    <w:uiPriority w:val="99"/>
    <w:rPr>
      <w:rFonts w:ascii="Arial" w:hAnsi="Arial" w:eastAsia="黑体"/>
      <w:b/>
      <w:kern w:val="2"/>
      <w:sz w:val="32"/>
      <w:lang w:val="en-US" w:eastAsia="zh-CN"/>
    </w:rPr>
  </w:style>
  <w:style w:type="character" w:customStyle="1" w:styleId="67">
    <w:name w:val="2charchar"/>
    <w:basedOn w:val="42"/>
    <w:qFormat/>
    <w:uiPriority w:val="99"/>
    <w:rPr>
      <w:rFonts w:cs="Times New Roman"/>
    </w:rPr>
  </w:style>
  <w:style w:type="paragraph" w:customStyle="1" w:styleId="68">
    <w:name w:val="表格文字"/>
    <w:basedOn w:val="1"/>
    <w:qFormat/>
    <w:uiPriority w:val="99"/>
    <w:pPr>
      <w:adjustRightInd w:val="0"/>
      <w:spacing w:line="420" w:lineRule="atLeast"/>
      <w:jc w:val="left"/>
    </w:pPr>
    <w:rPr>
      <w:rFonts w:ascii="Times New Roman" w:hAnsi="Times New Roman" w:eastAsia="宋体" w:cs="Times New Roman"/>
      <w:kern w:val="0"/>
      <w:szCs w:val="20"/>
    </w:rPr>
  </w:style>
  <w:style w:type="paragraph" w:customStyle="1" w:styleId="69">
    <w:name w:val="z-窗体顶端1"/>
    <w:basedOn w:val="1"/>
    <w:next w:val="1"/>
    <w:link w:val="70"/>
    <w:semiHidden/>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70">
    <w:name w:val="z-窗体顶端 Char"/>
    <w:basedOn w:val="42"/>
    <w:link w:val="69"/>
    <w:semiHidden/>
    <w:qFormat/>
    <w:uiPriority w:val="99"/>
    <w:rPr>
      <w:rFonts w:ascii="Arial" w:hAnsi="Arial" w:eastAsia="宋体" w:cs="Arial"/>
      <w:vanish/>
      <w:kern w:val="0"/>
      <w:sz w:val="16"/>
      <w:szCs w:val="16"/>
    </w:rPr>
  </w:style>
  <w:style w:type="paragraph" w:customStyle="1" w:styleId="71">
    <w:name w:val="z-窗体底端1"/>
    <w:basedOn w:val="1"/>
    <w:next w:val="1"/>
    <w:link w:val="72"/>
    <w:semiHidden/>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72">
    <w:name w:val="z-窗体底端 Char"/>
    <w:basedOn w:val="42"/>
    <w:link w:val="71"/>
    <w:semiHidden/>
    <w:qFormat/>
    <w:uiPriority w:val="99"/>
    <w:rPr>
      <w:rFonts w:ascii="Arial" w:hAnsi="Arial" w:eastAsia="宋体" w:cs="Arial"/>
      <w:vanish/>
      <w:kern w:val="0"/>
      <w:sz w:val="16"/>
      <w:szCs w:val="16"/>
    </w:rPr>
  </w:style>
  <w:style w:type="paragraph" w:customStyle="1" w:styleId="73">
    <w:name w:val="hu正文"/>
    <w:basedOn w:val="1"/>
    <w:link w:val="74"/>
    <w:qFormat/>
    <w:uiPriority w:val="99"/>
    <w:pPr>
      <w:spacing w:before="156" w:after="156" w:line="300" w:lineRule="auto"/>
      <w:ind w:firstLine="480" w:firstLineChars="200"/>
    </w:pPr>
    <w:rPr>
      <w:rFonts w:ascii="Times New Roman" w:hAnsi="Times New Roman" w:eastAsia="宋体" w:cs="Times New Roman"/>
      <w:kern w:val="0"/>
      <w:sz w:val="24"/>
      <w:szCs w:val="20"/>
    </w:rPr>
  </w:style>
  <w:style w:type="character" w:customStyle="1" w:styleId="74">
    <w:name w:val="hu正文 Char"/>
    <w:link w:val="73"/>
    <w:qFormat/>
    <w:locked/>
    <w:uiPriority w:val="99"/>
    <w:rPr>
      <w:rFonts w:ascii="Times New Roman" w:hAnsi="Times New Roman" w:eastAsia="宋体" w:cs="Times New Roman"/>
      <w:kern w:val="0"/>
      <w:sz w:val="24"/>
      <w:szCs w:val="20"/>
    </w:rPr>
  </w:style>
  <w:style w:type="paragraph" w:customStyle="1" w:styleId="75">
    <w:name w:val="无间隔1"/>
    <w:qFormat/>
    <w:uiPriority w:val="99"/>
    <w:pPr>
      <w:widowControl w:val="0"/>
      <w:jc w:val="both"/>
    </w:pPr>
    <w:rPr>
      <w:rFonts w:ascii="Calibri" w:hAnsi="Calibri" w:eastAsia="宋体" w:cs="Times New Roman"/>
      <w:kern w:val="2"/>
      <w:sz w:val="21"/>
      <w:szCs w:val="22"/>
      <w:lang w:val="en-US" w:eastAsia="zh-CN" w:bidi="ar-SA"/>
    </w:rPr>
  </w:style>
  <w:style w:type="character" w:customStyle="1" w:styleId="76">
    <w:name w:val="批注框文本 字符"/>
    <w:basedOn w:val="42"/>
    <w:link w:val="22"/>
    <w:qFormat/>
    <w:uiPriority w:val="99"/>
    <w:rPr>
      <w:rFonts w:ascii="Calibri" w:hAnsi="Calibri" w:eastAsia="宋体" w:cs="Times New Roman"/>
      <w:sz w:val="18"/>
      <w:szCs w:val="18"/>
    </w:rPr>
  </w:style>
  <w:style w:type="character" w:customStyle="1" w:styleId="77">
    <w:name w:val="ui-bz-bg-hover1"/>
    <w:basedOn w:val="42"/>
    <w:qFormat/>
    <w:uiPriority w:val="99"/>
    <w:rPr>
      <w:rFonts w:cs="Times New Roman"/>
    </w:rPr>
  </w:style>
  <w:style w:type="character" w:customStyle="1" w:styleId="78">
    <w:name w:val="批注框文本 Char1"/>
    <w:qFormat/>
    <w:uiPriority w:val="99"/>
    <w:rPr>
      <w:rFonts w:ascii="Times New Roman" w:hAnsi="Times New Roman" w:eastAsia="宋体"/>
      <w:sz w:val="18"/>
    </w:rPr>
  </w:style>
  <w:style w:type="character" w:customStyle="1" w:styleId="79">
    <w:name w:val="bds_nopic"/>
    <w:basedOn w:val="42"/>
    <w:qFormat/>
    <w:uiPriority w:val="99"/>
    <w:rPr>
      <w:rFonts w:cs="Times New Roman"/>
    </w:rPr>
  </w:style>
  <w:style w:type="character" w:customStyle="1" w:styleId="80">
    <w:name w:val="tip12"/>
    <w:qFormat/>
    <w:uiPriority w:val="99"/>
    <w:rPr>
      <w:vanish/>
      <w:color w:val="FF0000"/>
      <w:sz w:val="18"/>
    </w:rPr>
  </w:style>
  <w:style w:type="character" w:customStyle="1" w:styleId="81">
    <w:name w:val="Body Text Indent 3 Char"/>
    <w:qFormat/>
    <w:locked/>
    <w:uiPriority w:val="99"/>
    <w:rPr>
      <w:rFonts w:ascii="宋体" w:eastAsia="宋体"/>
    </w:rPr>
  </w:style>
  <w:style w:type="character" w:customStyle="1" w:styleId="82">
    <w:name w:val="HTML Markup"/>
    <w:qFormat/>
    <w:uiPriority w:val="99"/>
    <w:rPr>
      <w:vanish/>
      <w:color w:val="FF0000"/>
    </w:rPr>
  </w:style>
  <w:style w:type="character" w:customStyle="1" w:styleId="83">
    <w:name w:val="tip7"/>
    <w:qFormat/>
    <w:uiPriority w:val="99"/>
    <w:rPr>
      <w:vanish/>
      <w:color w:val="FF0000"/>
      <w:sz w:val="18"/>
    </w:rPr>
  </w:style>
  <w:style w:type="character" w:customStyle="1" w:styleId="84">
    <w:name w:val="f-star"/>
    <w:qFormat/>
    <w:uiPriority w:val="99"/>
    <w:rPr>
      <w:color w:val="999999"/>
      <w:sz w:val="21"/>
    </w:rPr>
  </w:style>
  <w:style w:type="character" w:customStyle="1" w:styleId="85">
    <w:name w:val="Document Map Char1"/>
    <w:qFormat/>
    <w:uiPriority w:val="99"/>
    <w:rPr>
      <w:rFonts w:ascii="Times New Roman" w:hAnsi="Times New Roman"/>
      <w:kern w:val="2"/>
      <w:sz w:val="2"/>
    </w:rPr>
  </w:style>
  <w:style w:type="character" w:customStyle="1" w:styleId="86">
    <w:name w:val="my-class2"/>
    <w:basedOn w:val="42"/>
    <w:qFormat/>
    <w:uiPriority w:val="99"/>
    <w:rPr>
      <w:rFonts w:cs="Times New Roman"/>
    </w:rPr>
  </w:style>
  <w:style w:type="character" w:customStyle="1" w:styleId="87">
    <w:name w:val="no52"/>
    <w:basedOn w:val="42"/>
    <w:qFormat/>
    <w:uiPriority w:val="99"/>
    <w:rPr>
      <w:rFonts w:cs="Times New Roman"/>
    </w:rPr>
  </w:style>
  <w:style w:type="character" w:customStyle="1" w:styleId="88">
    <w:name w:val="no4"/>
    <w:basedOn w:val="42"/>
    <w:qFormat/>
    <w:uiPriority w:val="99"/>
    <w:rPr>
      <w:rFonts w:cs="Times New Roman"/>
    </w:rPr>
  </w:style>
  <w:style w:type="character" w:customStyle="1" w:styleId="89">
    <w:name w:val="my-notice"/>
    <w:basedOn w:val="42"/>
    <w:qFormat/>
    <w:uiPriority w:val="99"/>
    <w:rPr>
      <w:rFonts w:cs="Times New Roman"/>
    </w:rPr>
  </w:style>
  <w:style w:type="character" w:customStyle="1" w:styleId="90">
    <w:name w:val="ico-jiang"/>
    <w:basedOn w:val="42"/>
    <w:qFormat/>
    <w:uiPriority w:val="99"/>
    <w:rPr>
      <w:rFonts w:cs="Times New Roman"/>
    </w:rPr>
  </w:style>
  <w:style w:type="character" w:customStyle="1" w:styleId="91">
    <w:name w:val="ico-jiang2"/>
    <w:basedOn w:val="42"/>
    <w:qFormat/>
    <w:uiPriority w:val="99"/>
    <w:rPr>
      <w:rFonts w:cs="Times New Roman"/>
    </w:rPr>
  </w:style>
  <w:style w:type="character" w:customStyle="1" w:styleId="92">
    <w:name w:val="bds_more1"/>
    <w:qFormat/>
    <w:uiPriority w:val="99"/>
    <w:rPr>
      <w:rFonts w:ascii="宋体" w:hAnsi="宋体" w:eastAsia="宋体"/>
    </w:rPr>
  </w:style>
  <w:style w:type="character" w:customStyle="1" w:styleId="93">
    <w:name w:val="Body Text Indent 2 Char"/>
    <w:qFormat/>
    <w:locked/>
    <w:uiPriority w:val="99"/>
    <w:rPr>
      <w:rFonts w:ascii="宋体" w:eastAsia="宋体"/>
      <w:sz w:val="24"/>
    </w:rPr>
  </w:style>
  <w:style w:type="character" w:customStyle="1" w:styleId="94">
    <w:name w:val="org_name"/>
    <w:basedOn w:val="42"/>
    <w:qFormat/>
    <w:uiPriority w:val="99"/>
    <w:rPr>
      <w:rFonts w:cs="Times New Roman"/>
    </w:rPr>
  </w:style>
  <w:style w:type="character" w:customStyle="1" w:styleId="95">
    <w:name w:val="org_name2"/>
    <w:basedOn w:val="42"/>
    <w:qFormat/>
    <w:uiPriority w:val="99"/>
    <w:rPr>
      <w:rFonts w:cs="Times New Roman"/>
    </w:rPr>
  </w:style>
  <w:style w:type="character" w:customStyle="1" w:styleId="96">
    <w:name w:val="tip10"/>
    <w:qFormat/>
    <w:uiPriority w:val="99"/>
    <w:rPr>
      <w:vanish/>
      <w:color w:val="FF0000"/>
      <w:sz w:val="18"/>
    </w:rPr>
  </w:style>
  <w:style w:type="character" w:customStyle="1" w:styleId="97">
    <w:name w:val="orange"/>
    <w:qFormat/>
    <w:uiPriority w:val="99"/>
    <w:rPr>
      <w:color w:val="3FB58F"/>
    </w:rPr>
  </w:style>
  <w:style w:type="character" w:customStyle="1" w:styleId="98">
    <w:name w:val="bds_more"/>
    <w:basedOn w:val="42"/>
    <w:qFormat/>
    <w:uiPriority w:val="99"/>
    <w:rPr>
      <w:rFonts w:cs="Times New Roman"/>
    </w:rPr>
  </w:style>
  <w:style w:type="character" w:customStyle="1" w:styleId="99">
    <w:name w:val="t-tag"/>
    <w:qFormat/>
    <w:uiPriority w:val="99"/>
    <w:rPr>
      <w:color w:val="FFFFFF"/>
      <w:sz w:val="18"/>
      <w:shd w:val="clear" w:color="auto" w:fill="FE8833"/>
    </w:rPr>
  </w:style>
  <w:style w:type="character" w:customStyle="1" w:styleId="100">
    <w:name w:val="top-icon"/>
    <w:basedOn w:val="42"/>
    <w:qFormat/>
    <w:uiPriority w:val="99"/>
    <w:rPr>
      <w:rFonts w:cs="Times New Roman"/>
    </w:rPr>
  </w:style>
  <w:style w:type="character" w:customStyle="1" w:styleId="101">
    <w:name w:val="Body Text Char"/>
    <w:qFormat/>
    <w:locked/>
    <w:uiPriority w:val="99"/>
    <w:rPr>
      <w:sz w:val="24"/>
    </w:rPr>
  </w:style>
  <w:style w:type="character" w:customStyle="1" w:styleId="102">
    <w:name w:val="no72"/>
    <w:basedOn w:val="42"/>
    <w:qFormat/>
    <w:uiPriority w:val="99"/>
    <w:rPr>
      <w:rFonts w:cs="Times New Roman"/>
    </w:rPr>
  </w:style>
  <w:style w:type="character" w:customStyle="1" w:styleId="103">
    <w:name w:val="bds_nopic2"/>
    <w:basedOn w:val="42"/>
    <w:qFormat/>
    <w:uiPriority w:val="99"/>
    <w:rPr>
      <w:rFonts w:cs="Times New Roman"/>
    </w:rPr>
  </w:style>
  <w:style w:type="character" w:customStyle="1" w:styleId="104">
    <w:name w:val="Document Map Char"/>
    <w:qFormat/>
    <w:uiPriority w:val="99"/>
    <w:rPr>
      <w:rFonts w:ascii="宋体"/>
      <w:sz w:val="18"/>
    </w:rPr>
  </w:style>
  <w:style w:type="character" w:customStyle="1" w:styleId="105">
    <w:name w:val="no6"/>
    <w:basedOn w:val="42"/>
    <w:qFormat/>
    <w:uiPriority w:val="99"/>
    <w:rPr>
      <w:rFonts w:cs="Times New Roman"/>
    </w:rPr>
  </w:style>
  <w:style w:type="character" w:customStyle="1" w:styleId="106">
    <w:name w:val="tip"/>
    <w:qFormat/>
    <w:uiPriority w:val="99"/>
    <w:rPr>
      <w:vanish/>
      <w:color w:val="FF0000"/>
      <w:sz w:val="18"/>
    </w:rPr>
  </w:style>
  <w:style w:type="character" w:customStyle="1" w:styleId="107">
    <w:name w:val="apple-converted-space"/>
    <w:basedOn w:val="42"/>
    <w:qFormat/>
    <w:uiPriority w:val="99"/>
    <w:rPr>
      <w:rFonts w:cs="Times New Roman"/>
    </w:rPr>
  </w:style>
  <w:style w:type="character" w:customStyle="1" w:styleId="108">
    <w:name w:val="bds_more2"/>
    <w:basedOn w:val="42"/>
    <w:qFormat/>
    <w:uiPriority w:val="99"/>
    <w:rPr>
      <w:rFonts w:cs="Times New Roman"/>
    </w:rPr>
  </w:style>
  <w:style w:type="character" w:customStyle="1" w:styleId="109">
    <w:name w:val="my-class"/>
    <w:basedOn w:val="42"/>
    <w:qFormat/>
    <w:uiPriority w:val="99"/>
    <w:rPr>
      <w:rFonts w:cs="Times New Roman"/>
    </w:rPr>
  </w:style>
  <w:style w:type="character" w:customStyle="1" w:styleId="110">
    <w:name w:val="ui-bz-bg-hover"/>
    <w:qFormat/>
    <w:uiPriority w:val="99"/>
    <w:rPr>
      <w:shd w:val="clear" w:color="auto" w:fill="000000"/>
    </w:rPr>
  </w:style>
  <w:style w:type="character" w:customStyle="1" w:styleId="111">
    <w:name w:val="no7"/>
    <w:basedOn w:val="42"/>
    <w:qFormat/>
    <w:uiPriority w:val="99"/>
    <w:rPr>
      <w:rFonts w:cs="Times New Roman"/>
    </w:rPr>
  </w:style>
  <w:style w:type="character" w:customStyle="1" w:styleId="112">
    <w:name w:val="正文缩进 字符"/>
    <w:link w:val="8"/>
    <w:qFormat/>
    <w:locked/>
    <w:uiPriority w:val="99"/>
    <w:rPr>
      <w:rFonts w:ascii="Times New Roman" w:hAnsi="Times New Roman" w:eastAsia="宋体" w:cs="Times New Roman"/>
      <w:kern w:val="0"/>
      <w:sz w:val="24"/>
      <w:szCs w:val="20"/>
    </w:rPr>
  </w:style>
  <w:style w:type="character" w:customStyle="1" w:styleId="113">
    <w:name w:val="ico-jiang1"/>
    <w:basedOn w:val="42"/>
    <w:qFormat/>
    <w:uiPriority w:val="99"/>
    <w:rPr>
      <w:rFonts w:cs="Times New Roman"/>
    </w:rPr>
  </w:style>
  <w:style w:type="character" w:customStyle="1" w:styleId="114">
    <w:name w:val="no62"/>
    <w:basedOn w:val="42"/>
    <w:qFormat/>
    <w:uiPriority w:val="99"/>
    <w:rPr>
      <w:rFonts w:cs="Times New Roman"/>
    </w:rPr>
  </w:style>
  <w:style w:type="character" w:customStyle="1" w:styleId="115">
    <w:name w:val="orange5"/>
    <w:qFormat/>
    <w:uiPriority w:val="99"/>
    <w:rPr>
      <w:color w:val="3FB58F"/>
    </w:rPr>
  </w:style>
  <w:style w:type="character" w:customStyle="1" w:styleId="116">
    <w:name w:val="bds_more4"/>
    <w:basedOn w:val="42"/>
    <w:qFormat/>
    <w:uiPriority w:val="99"/>
    <w:rPr>
      <w:rFonts w:cs="Times New Roman"/>
    </w:rPr>
  </w:style>
  <w:style w:type="character" w:customStyle="1" w:styleId="117">
    <w:name w:val="no5"/>
    <w:basedOn w:val="42"/>
    <w:qFormat/>
    <w:uiPriority w:val="99"/>
    <w:rPr>
      <w:rFonts w:cs="Times New Roman"/>
    </w:rPr>
  </w:style>
  <w:style w:type="character" w:customStyle="1" w:styleId="118">
    <w:name w:val="bds_more3"/>
    <w:basedOn w:val="42"/>
    <w:qFormat/>
    <w:uiPriority w:val="99"/>
    <w:rPr>
      <w:rFonts w:cs="Times New Roman"/>
    </w:rPr>
  </w:style>
  <w:style w:type="character" w:customStyle="1" w:styleId="119">
    <w:name w:val="no42"/>
    <w:basedOn w:val="42"/>
    <w:qFormat/>
    <w:uiPriority w:val="99"/>
    <w:rPr>
      <w:rFonts w:cs="Times New Roman"/>
    </w:rPr>
  </w:style>
  <w:style w:type="character" w:customStyle="1" w:styleId="120">
    <w:name w:val="bds_nopic1"/>
    <w:basedOn w:val="42"/>
    <w:qFormat/>
    <w:uiPriority w:val="99"/>
    <w:rPr>
      <w:rFonts w:cs="Times New Roman"/>
    </w:rPr>
  </w:style>
  <w:style w:type="character" w:customStyle="1" w:styleId="121">
    <w:name w:val="my-notice1"/>
    <w:basedOn w:val="42"/>
    <w:qFormat/>
    <w:uiPriority w:val="99"/>
    <w:rPr>
      <w:rFonts w:cs="Times New Roman"/>
    </w:rPr>
  </w:style>
  <w:style w:type="character" w:customStyle="1" w:styleId="122">
    <w:name w:val="orange6"/>
    <w:qFormat/>
    <w:uiPriority w:val="99"/>
    <w:rPr>
      <w:color w:val="3FB58F"/>
    </w:rPr>
  </w:style>
  <w:style w:type="character" w:customStyle="1" w:styleId="123">
    <w:name w:val="Document Map Char2"/>
    <w:qFormat/>
    <w:locked/>
    <w:uiPriority w:val="99"/>
    <w:rPr>
      <w:rFonts w:ascii="宋体"/>
      <w:sz w:val="18"/>
    </w:rPr>
  </w:style>
  <w:style w:type="character" w:customStyle="1" w:styleId="124">
    <w:name w:val="ico-jiang3"/>
    <w:basedOn w:val="42"/>
    <w:qFormat/>
    <w:uiPriority w:val="99"/>
    <w:rPr>
      <w:rFonts w:cs="Times New Roman"/>
    </w:rPr>
  </w:style>
  <w:style w:type="character" w:customStyle="1" w:styleId="125">
    <w:name w:val="tip13"/>
    <w:qFormat/>
    <w:uiPriority w:val="99"/>
    <w:rPr>
      <w:vanish/>
      <w:color w:val="FF0000"/>
      <w:sz w:val="18"/>
    </w:rPr>
  </w:style>
  <w:style w:type="character" w:customStyle="1" w:styleId="126">
    <w:name w:val="正文文本缩进 2 字符"/>
    <w:basedOn w:val="42"/>
    <w:link w:val="21"/>
    <w:qFormat/>
    <w:uiPriority w:val="99"/>
    <w:rPr>
      <w:rFonts w:ascii="宋体" w:hAnsi="Calibri" w:eastAsia="宋体" w:cs="Times New Roman"/>
      <w:kern w:val="0"/>
      <w:sz w:val="24"/>
      <w:szCs w:val="20"/>
    </w:rPr>
  </w:style>
  <w:style w:type="character" w:customStyle="1" w:styleId="127">
    <w:name w:val="Body Text Indent 2 Char1"/>
    <w:basedOn w:val="42"/>
    <w:semiHidden/>
    <w:qFormat/>
    <w:locked/>
    <w:uiPriority w:val="99"/>
    <w:rPr>
      <w:rFonts w:cs="Times New Roman"/>
    </w:rPr>
  </w:style>
  <w:style w:type="character" w:customStyle="1" w:styleId="128">
    <w:name w:val="正文文本缩进 3 字符"/>
    <w:basedOn w:val="42"/>
    <w:link w:val="29"/>
    <w:qFormat/>
    <w:uiPriority w:val="99"/>
    <w:rPr>
      <w:rFonts w:ascii="宋体" w:hAnsi="Calibri" w:eastAsia="宋体" w:cs="Times New Roman"/>
      <w:kern w:val="0"/>
      <w:sz w:val="20"/>
      <w:szCs w:val="20"/>
    </w:rPr>
  </w:style>
  <w:style w:type="character" w:customStyle="1" w:styleId="129">
    <w:name w:val="Body Text Indent 3 Char1"/>
    <w:basedOn w:val="42"/>
    <w:semiHidden/>
    <w:qFormat/>
    <w:locked/>
    <w:uiPriority w:val="99"/>
    <w:rPr>
      <w:rFonts w:cs="Times New Roman"/>
      <w:sz w:val="16"/>
      <w:szCs w:val="16"/>
    </w:rPr>
  </w:style>
  <w:style w:type="character" w:customStyle="1" w:styleId="130">
    <w:name w:val="文档结构图 字符"/>
    <w:basedOn w:val="42"/>
    <w:link w:val="9"/>
    <w:qFormat/>
    <w:uiPriority w:val="99"/>
    <w:rPr>
      <w:rFonts w:ascii="宋体" w:hAnsi="Calibri" w:eastAsia="宋体" w:cs="Times New Roman"/>
      <w:kern w:val="0"/>
      <w:sz w:val="18"/>
      <w:szCs w:val="20"/>
    </w:rPr>
  </w:style>
  <w:style w:type="character" w:customStyle="1" w:styleId="131">
    <w:name w:val="Document Map Char3"/>
    <w:basedOn w:val="42"/>
    <w:semiHidden/>
    <w:qFormat/>
    <w:locked/>
    <w:uiPriority w:val="99"/>
    <w:rPr>
      <w:rFonts w:ascii="Times New Roman" w:hAnsi="Times New Roman" w:cs="Times New Roman"/>
      <w:sz w:val="2"/>
    </w:rPr>
  </w:style>
  <w:style w:type="paragraph" w:customStyle="1" w:styleId="132">
    <w:name w:val="_Style 1"/>
    <w:basedOn w:val="1"/>
    <w:qFormat/>
    <w:uiPriority w:val="99"/>
    <w:pPr>
      <w:ind w:firstLine="420" w:firstLineChars="200"/>
    </w:pPr>
    <w:rPr>
      <w:rFonts w:ascii="Times New Roman" w:hAnsi="Times New Roman" w:eastAsia="宋体" w:cs="Times New Roman"/>
      <w:szCs w:val="24"/>
    </w:rPr>
  </w:style>
  <w:style w:type="character" w:customStyle="1" w:styleId="133">
    <w:name w:val="正文文本 字符"/>
    <w:basedOn w:val="42"/>
    <w:link w:val="12"/>
    <w:qFormat/>
    <w:uiPriority w:val="99"/>
    <w:rPr>
      <w:rFonts w:ascii="Calibri" w:hAnsi="Calibri" w:eastAsia="宋体" w:cs="Times New Roman"/>
      <w:kern w:val="0"/>
      <w:sz w:val="24"/>
      <w:szCs w:val="20"/>
    </w:rPr>
  </w:style>
  <w:style w:type="character" w:customStyle="1" w:styleId="134">
    <w:name w:val="Body Text Char1"/>
    <w:basedOn w:val="42"/>
    <w:semiHidden/>
    <w:qFormat/>
    <w:locked/>
    <w:uiPriority w:val="99"/>
    <w:rPr>
      <w:rFonts w:cs="Times New Roman"/>
    </w:rPr>
  </w:style>
  <w:style w:type="paragraph" w:customStyle="1" w:styleId="135">
    <w:name w:val="_Style 21"/>
    <w:basedOn w:val="1"/>
    <w:qFormat/>
    <w:uiPriority w:val="99"/>
    <w:rPr>
      <w:rFonts w:ascii="Times New Roman" w:hAnsi="Times New Roman" w:eastAsia="宋体" w:cs="Times New Roman"/>
      <w:szCs w:val="20"/>
    </w:rPr>
  </w:style>
  <w:style w:type="paragraph" w:customStyle="1" w:styleId="136">
    <w:name w:val="p0"/>
    <w:basedOn w:val="1"/>
    <w:qFormat/>
    <w:uiPriority w:val="99"/>
    <w:pPr>
      <w:widowControl/>
    </w:pPr>
    <w:rPr>
      <w:rFonts w:ascii="Times New Roman" w:hAnsi="Times New Roman" w:eastAsia="宋体" w:cs="Times New Roman"/>
      <w:kern w:val="0"/>
      <w:szCs w:val="21"/>
    </w:rPr>
  </w:style>
  <w:style w:type="paragraph" w:customStyle="1" w:styleId="137">
    <w:name w:val="xl37"/>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宋体" w:hAnsi="宋体" w:eastAsia="宋体" w:cs="Times New Roman"/>
      <w:kern w:val="0"/>
      <w:sz w:val="18"/>
      <w:szCs w:val="18"/>
    </w:rPr>
  </w:style>
  <w:style w:type="paragraph" w:customStyle="1" w:styleId="138">
    <w:name w:val="xl25"/>
    <w:basedOn w:val="1"/>
    <w:qFormat/>
    <w:uiPriority w:val="99"/>
    <w:pPr>
      <w:widowControl/>
      <w:spacing w:before="100" w:beforeAutospacing="1" w:after="100" w:afterAutospacing="1"/>
      <w:textAlignment w:val="center"/>
    </w:pPr>
    <w:rPr>
      <w:rFonts w:ascii="宋体" w:hAnsi="宋体" w:eastAsia="宋体" w:cs="Times New Roman"/>
      <w:kern w:val="0"/>
      <w:sz w:val="18"/>
      <w:szCs w:val="18"/>
    </w:rPr>
  </w:style>
  <w:style w:type="paragraph" w:customStyle="1" w:styleId="139">
    <w:name w:val="样式 样式 样式 样式 内容 + 首行缩进:  2 字符18 + 首行缩进:  5.71 厘米 + 首行缩进:  8.04 厘米..."/>
    <w:basedOn w:val="1"/>
    <w:qFormat/>
    <w:uiPriority w:val="99"/>
    <w:pPr>
      <w:widowControl/>
      <w:spacing w:line="360" w:lineRule="auto"/>
      <w:ind w:firstLine="425" w:firstLineChars="177"/>
      <w:jc w:val="left"/>
    </w:pPr>
    <w:rPr>
      <w:rFonts w:ascii="Trebuchet MS" w:hAnsi="Trebuchet MS" w:eastAsia="宋体" w:cs="Times New Roman"/>
      <w:color w:val="404040"/>
      <w:kern w:val="0"/>
      <w:sz w:val="24"/>
      <w:szCs w:val="20"/>
      <w:lang w:eastAsia="en-US"/>
    </w:rPr>
  </w:style>
  <w:style w:type="paragraph" w:customStyle="1" w:styleId="140">
    <w:name w:val="无间隔11"/>
    <w:qFormat/>
    <w:uiPriority w:val="99"/>
    <w:pPr>
      <w:widowControl w:val="0"/>
      <w:spacing w:line="360" w:lineRule="auto"/>
      <w:jc w:val="center"/>
    </w:pPr>
    <w:rPr>
      <w:rFonts w:ascii="Times New Roman" w:hAnsi="Times New Roman" w:eastAsia="宋体" w:cs="Times New Roman"/>
      <w:b/>
      <w:color w:val="000000"/>
      <w:kern w:val="2"/>
      <w:sz w:val="21"/>
      <w:szCs w:val="21"/>
      <w:lang w:val="zh-CN" w:eastAsia="zh-CN" w:bidi="ar-SA"/>
    </w:rPr>
  </w:style>
  <w:style w:type="paragraph" w:customStyle="1" w:styleId="141">
    <w:name w:val="列出段落11"/>
    <w:basedOn w:val="1"/>
    <w:qFormat/>
    <w:uiPriority w:val="99"/>
    <w:pPr>
      <w:ind w:firstLine="420" w:firstLineChars="200"/>
    </w:pPr>
    <w:rPr>
      <w:rFonts w:ascii="Times New Roman" w:hAnsi="Times New Roman" w:eastAsia="宋体" w:cs="Times New Roman"/>
      <w:szCs w:val="24"/>
    </w:rPr>
  </w:style>
  <w:style w:type="paragraph" w:customStyle="1" w:styleId="142">
    <w:name w:val="_Style 2"/>
    <w:basedOn w:val="1"/>
    <w:qFormat/>
    <w:uiPriority w:val="99"/>
    <w:pPr>
      <w:ind w:firstLine="420" w:firstLineChars="200"/>
    </w:pPr>
    <w:rPr>
      <w:rFonts w:ascii="Calibri" w:hAnsi="Calibri" w:eastAsia="宋体" w:cs="Times New Roman"/>
    </w:rPr>
  </w:style>
  <w:style w:type="paragraph" w:customStyle="1" w:styleId="143">
    <w:name w:val="txt14"/>
    <w:basedOn w:val="1"/>
    <w:qFormat/>
    <w:uiPriority w:val="99"/>
    <w:pPr>
      <w:widowControl/>
      <w:spacing w:before="100" w:beforeAutospacing="1" w:after="100" w:afterAutospacing="1"/>
      <w:jc w:val="left"/>
    </w:pPr>
    <w:rPr>
      <w:rFonts w:ascii="宋体" w:hAnsi="宋体" w:eastAsia="宋体" w:cs="Times New Roman"/>
      <w:color w:val="000000"/>
      <w:kern w:val="0"/>
      <w:szCs w:val="21"/>
    </w:rPr>
  </w:style>
  <w:style w:type="paragraph" w:customStyle="1" w:styleId="144">
    <w:name w:val="_Style 11"/>
    <w:basedOn w:val="1"/>
    <w:qFormat/>
    <w:uiPriority w:val="99"/>
    <w:rPr>
      <w:rFonts w:ascii="Times New Roman" w:hAnsi="Times New Roman" w:eastAsia="宋体" w:cs="Times New Roman"/>
      <w:szCs w:val="24"/>
    </w:rPr>
  </w:style>
  <w:style w:type="paragraph" w:customStyle="1" w:styleId="145">
    <w:name w:val="Char"/>
    <w:basedOn w:val="1"/>
    <w:qFormat/>
    <w:uiPriority w:val="99"/>
    <w:rPr>
      <w:rFonts w:ascii="Times New Roman" w:hAnsi="Times New Roman" w:eastAsia="宋体" w:cs="Times New Roman"/>
      <w:szCs w:val="21"/>
    </w:rPr>
  </w:style>
  <w:style w:type="paragraph" w:customStyle="1" w:styleId="146">
    <w:name w:val="列出段落12"/>
    <w:basedOn w:val="1"/>
    <w:qFormat/>
    <w:uiPriority w:val="99"/>
    <w:pPr>
      <w:ind w:firstLine="420" w:firstLineChars="200"/>
    </w:pPr>
    <w:rPr>
      <w:rFonts w:ascii="Times New Roman" w:hAnsi="Times New Roman" w:eastAsia="宋体" w:cs="Times New Roman"/>
      <w:szCs w:val="24"/>
    </w:rPr>
  </w:style>
  <w:style w:type="paragraph" w:customStyle="1" w:styleId="147">
    <w:name w:val="列出段落2"/>
    <w:basedOn w:val="1"/>
    <w:qFormat/>
    <w:uiPriority w:val="99"/>
    <w:pPr>
      <w:ind w:firstLine="420" w:firstLineChars="200"/>
    </w:pPr>
    <w:rPr>
      <w:rFonts w:ascii="Times New Roman" w:hAnsi="Times New Roman" w:eastAsia="宋体" w:cs="Times New Roman"/>
      <w:szCs w:val="24"/>
    </w:rPr>
  </w:style>
  <w:style w:type="paragraph" w:customStyle="1" w:styleId="148">
    <w:name w:val="TOC 标题1"/>
    <w:basedOn w:val="2"/>
    <w:next w:val="1"/>
    <w:qFormat/>
    <w:uiPriority w:val="39"/>
    <w:pPr>
      <w:keepLines/>
      <w:spacing w:before="480" w:after="0" w:line="276" w:lineRule="auto"/>
      <w:jc w:val="left"/>
      <w:outlineLvl w:val="9"/>
    </w:pPr>
    <w:rPr>
      <w:rFonts w:ascii="Cambria" w:hAnsi="Cambria" w:cs="Times New Roman"/>
      <w:color w:val="365F91"/>
      <w:kern w:val="0"/>
      <w:sz w:val="28"/>
      <w:szCs w:val="28"/>
    </w:rPr>
  </w:style>
  <w:style w:type="paragraph" w:customStyle="1" w:styleId="149">
    <w:name w:val="正文文本缩进 31"/>
    <w:basedOn w:val="1"/>
    <w:qFormat/>
    <w:uiPriority w:val="99"/>
    <w:pPr>
      <w:spacing w:line="440" w:lineRule="exact"/>
      <w:ind w:firstLine="412" w:firstLineChars="200"/>
    </w:pPr>
    <w:rPr>
      <w:rFonts w:ascii="宋体" w:hAnsi="宋体" w:eastAsia="宋体" w:cs="Times New Roman"/>
      <w:kern w:val="0"/>
      <w:sz w:val="20"/>
      <w:szCs w:val="20"/>
    </w:rPr>
  </w:style>
  <w:style w:type="character" w:customStyle="1" w:styleId="150">
    <w:name w:val="font41"/>
    <w:qFormat/>
    <w:uiPriority w:val="99"/>
    <w:rPr>
      <w:rFonts w:hint="eastAsia" w:ascii="宋体" w:hAnsi="宋体" w:eastAsia="宋体" w:cs="宋体"/>
      <w:b/>
      <w:color w:val="000000"/>
      <w:sz w:val="22"/>
      <w:szCs w:val="22"/>
      <w:u w:val="none"/>
    </w:rPr>
  </w:style>
  <w:style w:type="character" w:customStyle="1" w:styleId="151">
    <w:name w:val="font81"/>
    <w:qFormat/>
    <w:uiPriority w:val="99"/>
    <w:rPr>
      <w:rFonts w:hint="eastAsia" w:ascii="宋体" w:hAnsi="宋体" w:eastAsia="宋体" w:cs="宋体"/>
      <w:b/>
      <w:color w:val="000000"/>
      <w:sz w:val="22"/>
      <w:szCs w:val="22"/>
      <w:u w:val="none"/>
    </w:rPr>
  </w:style>
  <w:style w:type="character" w:customStyle="1" w:styleId="152">
    <w:name w:val="font21"/>
    <w:basedOn w:val="42"/>
    <w:qFormat/>
    <w:uiPriority w:val="0"/>
    <w:rPr>
      <w:rFonts w:hint="eastAsia" w:ascii="宋体" w:hAnsi="宋体" w:eastAsia="宋体" w:cs="宋体"/>
      <w:color w:val="000000"/>
      <w:sz w:val="18"/>
      <w:szCs w:val="18"/>
      <w:u w:val="none"/>
    </w:rPr>
  </w:style>
  <w:style w:type="character" w:customStyle="1" w:styleId="153">
    <w:name w:val="日期 字符"/>
    <w:link w:val="20"/>
    <w:qFormat/>
    <w:uiPriority w:val="0"/>
    <w:rPr>
      <w:szCs w:val="21"/>
    </w:rPr>
  </w:style>
  <w:style w:type="character" w:customStyle="1" w:styleId="154">
    <w:name w:val="font01"/>
    <w:qFormat/>
    <w:uiPriority w:val="99"/>
    <w:rPr>
      <w:rFonts w:hint="eastAsia" w:ascii="宋体" w:hAnsi="宋体" w:eastAsia="宋体" w:cs="宋体"/>
      <w:color w:val="000000"/>
      <w:sz w:val="22"/>
      <w:szCs w:val="22"/>
      <w:u w:val="none"/>
    </w:rPr>
  </w:style>
  <w:style w:type="character" w:customStyle="1" w:styleId="155">
    <w:name w:val="Char Char1"/>
    <w:qFormat/>
    <w:uiPriority w:val="0"/>
    <w:rPr>
      <w:rFonts w:eastAsia="宋体"/>
      <w:kern w:val="2"/>
      <w:sz w:val="18"/>
      <w:szCs w:val="18"/>
      <w:lang w:val="en-US" w:eastAsia="zh-CN" w:bidi="ar-SA"/>
    </w:rPr>
  </w:style>
  <w:style w:type="character" w:customStyle="1" w:styleId="156">
    <w:name w:val="标题 字符"/>
    <w:link w:val="36"/>
    <w:qFormat/>
    <w:uiPriority w:val="0"/>
    <w:rPr>
      <w:rFonts w:ascii="Cambria" w:hAnsi="Cambria" w:cs="Times New Roman"/>
      <w:b/>
      <w:bCs/>
      <w:sz w:val="32"/>
      <w:szCs w:val="32"/>
    </w:rPr>
  </w:style>
  <w:style w:type="character" w:customStyle="1" w:styleId="157">
    <w:name w:val="hei141"/>
    <w:qFormat/>
    <w:uiPriority w:val="0"/>
    <w:rPr>
      <w:rFonts w:hint="eastAsia" w:ascii="宋体" w:hAnsi="宋体" w:eastAsia="宋体"/>
      <w:color w:val="000000"/>
      <w:sz w:val="19"/>
      <w:szCs w:val="19"/>
      <w:u w:val="none"/>
    </w:rPr>
  </w:style>
  <w:style w:type="character" w:customStyle="1" w:styleId="158">
    <w:name w:val="批注文字 字符"/>
    <w:link w:val="11"/>
    <w:qFormat/>
    <w:uiPriority w:val="0"/>
  </w:style>
  <w:style w:type="character" w:customStyle="1" w:styleId="159">
    <w:name w:val="apple-style-span"/>
    <w:basedOn w:val="42"/>
    <w:qFormat/>
    <w:uiPriority w:val="0"/>
  </w:style>
  <w:style w:type="character" w:customStyle="1" w:styleId="160">
    <w:name w:val="param-value"/>
    <w:qFormat/>
    <w:uiPriority w:val="99"/>
    <w:rPr>
      <w:rFonts w:cs="Times New Roman"/>
    </w:rPr>
  </w:style>
  <w:style w:type="character" w:customStyle="1" w:styleId="161">
    <w:name w:val="font61"/>
    <w:qFormat/>
    <w:uiPriority w:val="0"/>
    <w:rPr>
      <w:rFonts w:hint="eastAsia" w:ascii="宋体" w:hAnsi="宋体" w:eastAsia="宋体" w:cs="宋体"/>
      <w:color w:val="000000"/>
      <w:sz w:val="22"/>
      <w:szCs w:val="22"/>
      <w:u w:val="none"/>
    </w:rPr>
  </w:style>
  <w:style w:type="character" w:customStyle="1" w:styleId="162">
    <w:name w:val="font11"/>
    <w:qFormat/>
    <w:uiPriority w:val="0"/>
    <w:rPr>
      <w:rFonts w:hint="eastAsia" w:ascii="宋体" w:hAnsi="宋体" w:eastAsia="宋体" w:cs="宋体"/>
      <w:color w:val="FF0000"/>
      <w:sz w:val="22"/>
      <w:szCs w:val="22"/>
      <w:u w:val="none"/>
    </w:rPr>
  </w:style>
  <w:style w:type="character" w:customStyle="1" w:styleId="163">
    <w:name w:val="批注主题 字符"/>
    <w:link w:val="37"/>
    <w:qFormat/>
    <w:uiPriority w:val="0"/>
    <w:rPr>
      <w:b/>
      <w:bCs/>
    </w:rPr>
  </w:style>
  <w:style w:type="character" w:customStyle="1" w:styleId="164">
    <w:name w:val="批注文字 Char1"/>
    <w:basedOn w:val="42"/>
    <w:semiHidden/>
    <w:qFormat/>
    <w:uiPriority w:val="99"/>
  </w:style>
  <w:style w:type="paragraph" w:customStyle="1" w:styleId="165">
    <w:name w:val="内文"/>
    <w:basedOn w:val="1"/>
    <w:qFormat/>
    <w:uiPriority w:val="0"/>
    <w:pPr>
      <w:spacing w:line="500" w:lineRule="exact"/>
      <w:ind w:firstLine="560" w:firstLineChars="200"/>
    </w:pPr>
    <w:rPr>
      <w:rFonts w:ascii="方正仿宋简体" w:hAnsi="宋体" w:eastAsia="方正仿宋简体" w:cs="Times New Roman"/>
      <w:sz w:val="28"/>
      <w:szCs w:val="28"/>
    </w:rPr>
  </w:style>
  <w:style w:type="character" w:customStyle="1" w:styleId="166">
    <w:name w:val="批注主题 Char1"/>
    <w:basedOn w:val="164"/>
    <w:semiHidden/>
    <w:qFormat/>
    <w:uiPriority w:val="99"/>
    <w:rPr>
      <w:b/>
      <w:bCs/>
    </w:rPr>
  </w:style>
  <w:style w:type="paragraph" w:customStyle="1" w:styleId="167">
    <w:name w:val="reader-word-layer reader-word-s1-17"/>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8">
    <w:name w:val="日期 Char1"/>
    <w:basedOn w:val="42"/>
    <w:semiHidden/>
    <w:qFormat/>
    <w:uiPriority w:val="99"/>
  </w:style>
  <w:style w:type="paragraph" w:customStyle="1" w:styleId="169">
    <w:name w:val="reader-word-layer reader-word-s1-14"/>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0">
    <w:name w:val="脚注文本 字符"/>
    <w:basedOn w:val="42"/>
    <w:link w:val="27"/>
    <w:semiHidden/>
    <w:qFormat/>
    <w:uiPriority w:val="0"/>
    <w:rPr>
      <w:rFonts w:ascii="Times New Roman" w:hAnsi="Times New Roman" w:eastAsia="宋体" w:cs="Times New Roman"/>
      <w:sz w:val="18"/>
      <w:szCs w:val="18"/>
    </w:rPr>
  </w:style>
  <w:style w:type="paragraph" w:customStyle="1" w:styleId="171">
    <w:name w:val="reader-word-layer reader-word-s1-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2">
    <w:name w:val="reader-word-layer reader-word-s1-15"/>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3">
    <w:name w:val="标题 Char1"/>
    <w:basedOn w:val="42"/>
    <w:qFormat/>
    <w:uiPriority w:val="10"/>
    <w:rPr>
      <w:rFonts w:eastAsia="宋体" w:asciiTheme="majorHAnsi" w:hAnsiTheme="majorHAnsi" w:cstheme="majorBidi"/>
      <w:b/>
      <w:bCs/>
      <w:sz w:val="32"/>
      <w:szCs w:val="32"/>
    </w:rPr>
  </w:style>
  <w:style w:type="paragraph" w:customStyle="1" w:styleId="174">
    <w:name w:val="本文正文"/>
    <w:basedOn w:val="1"/>
    <w:qFormat/>
    <w:uiPriority w:val="0"/>
    <w:pPr>
      <w:widowControl/>
      <w:spacing w:line="480" w:lineRule="exact"/>
      <w:ind w:firstLine="200" w:firstLineChars="200"/>
      <w:jc w:val="left"/>
    </w:pPr>
    <w:rPr>
      <w:rFonts w:ascii="宋体" w:hAnsi="宋体" w:eastAsia="宋体" w:cs="Times New Roman"/>
      <w:kern w:val="0"/>
      <w:sz w:val="24"/>
      <w:szCs w:val="24"/>
    </w:rPr>
  </w:style>
  <w:style w:type="paragraph" w:customStyle="1" w:styleId="175">
    <w:name w:val="reader-word-layer reader-word-s1-1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6">
    <w:name w:val="Char Char Char1 Char Char Char Char"/>
    <w:basedOn w:val="1"/>
    <w:qFormat/>
    <w:uiPriority w:val="99"/>
    <w:pPr>
      <w:spacing w:line="300" w:lineRule="auto"/>
    </w:pPr>
    <w:rPr>
      <w:rFonts w:ascii="Tahoma" w:hAnsi="Tahoma" w:eastAsia="宋体" w:cs="Times New Roman"/>
      <w:sz w:val="24"/>
      <w:szCs w:val="24"/>
    </w:rPr>
  </w:style>
  <w:style w:type="paragraph" w:customStyle="1" w:styleId="177">
    <w:name w:val="List Paragraph1"/>
    <w:basedOn w:val="1"/>
    <w:qFormat/>
    <w:uiPriority w:val="0"/>
    <w:pPr>
      <w:ind w:firstLine="420" w:firstLineChars="200"/>
    </w:pPr>
    <w:rPr>
      <w:rFonts w:ascii="Times New Roman" w:hAnsi="Times New Roman" w:eastAsia="宋体" w:cs="Times New Roman"/>
      <w:szCs w:val="24"/>
    </w:rPr>
  </w:style>
  <w:style w:type="paragraph" w:customStyle="1" w:styleId="178">
    <w:name w:val="reader-word-layer reader-word-s1-1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9">
    <w:name w:val="reader-word-layer reader-word-s1-1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0">
    <w:name w:val="reader-word-layer reader-word-s1-1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1">
    <w:name w:val="Char Char4"/>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2">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3">
    <w:name w:val="Char Char4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4">
    <w:name w:val="列出段落3"/>
    <w:basedOn w:val="1"/>
    <w:qFormat/>
    <w:uiPriority w:val="0"/>
    <w:pPr>
      <w:ind w:firstLine="420" w:firstLineChars="200"/>
    </w:pPr>
    <w:rPr>
      <w:rFonts w:ascii="Times New Roman" w:hAnsi="Times New Roman" w:eastAsia="宋体" w:cs="Times New Roman"/>
      <w:szCs w:val="24"/>
    </w:rPr>
  </w:style>
  <w:style w:type="character" w:customStyle="1" w:styleId="185">
    <w:name w:val="Char Char12"/>
    <w:qFormat/>
    <w:uiPriority w:val="0"/>
    <w:rPr>
      <w:rFonts w:eastAsia="宋体"/>
      <w:kern w:val="2"/>
      <w:sz w:val="18"/>
      <w:szCs w:val="18"/>
      <w:lang w:val="en-US" w:eastAsia="zh-CN" w:bidi="ar-SA"/>
    </w:rPr>
  </w:style>
  <w:style w:type="paragraph" w:customStyle="1" w:styleId="186">
    <w:name w:val="Char Char4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7">
    <w:name w:val="Char Char4 Char Char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8">
    <w:name w:val="列出段落4"/>
    <w:basedOn w:val="1"/>
    <w:qFormat/>
    <w:uiPriority w:val="0"/>
    <w:pPr>
      <w:ind w:firstLine="420" w:firstLineChars="200"/>
    </w:pPr>
    <w:rPr>
      <w:rFonts w:ascii="Times New Roman" w:hAnsi="Times New Roman" w:eastAsia="宋体" w:cs="Times New Roman"/>
      <w:szCs w:val="24"/>
    </w:rPr>
  </w:style>
  <w:style w:type="character" w:customStyle="1" w:styleId="189">
    <w:name w:val="Char Char11"/>
    <w:qFormat/>
    <w:uiPriority w:val="0"/>
    <w:rPr>
      <w:rFonts w:eastAsia="宋体"/>
      <w:kern w:val="2"/>
      <w:sz w:val="18"/>
      <w:szCs w:val="18"/>
      <w:lang w:val="en-US" w:eastAsia="zh-CN" w:bidi="ar-SA"/>
    </w:rPr>
  </w:style>
  <w:style w:type="paragraph" w:customStyle="1" w:styleId="190">
    <w:name w:val="Char Char4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1">
    <w:name w:val="Char Char4 Char Char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2">
    <w:name w:val="列出段落5"/>
    <w:basedOn w:val="1"/>
    <w:qFormat/>
    <w:uiPriority w:val="0"/>
    <w:pPr>
      <w:ind w:firstLine="420" w:firstLineChars="200"/>
    </w:pPr>
    <w:rPr>
      <w:rFonts w:ascii="Times New Roman" w:hAnsi="Times New Roman" w:eastAsia="宋体" w:cs="Times New Roman"/>
      <w:szCs w:val="24"/>
    </w:rPr>
  </w:style>
  <w:style w:type="character" w:customStyle="1" w:styleId="193">
    <w:name w:val="纯文本 字符"/>
    <w:link w:val="17"/>
    <w:qFormat/>
    <w:uiPriority w:val="0"/>
    <w:rPr>
      <w:rFonts w:ascii="宋体" w:hAnsi="Courier New" w:eastAsia="宋体"/>
      <w:szCs w:val="21"/>
    </w:rPr>
  </w:style>
  <w:style w:type="character" w:customStyle="1" w:styleId="194">
    <w:name w:val="纯文本 Char1"/>
    <w:basedOn w:val="42"/>
    <w:semiHidden/>
    <w:qFormat/>
    <w:uiPriority w:val="99"/>
    <w:rPr>
      <w:rFonts w:ascii="宋体" w:hAnsi="Courier New" w:eastAsia="宋体" w:cs="Courier New"/>
      <w:szCs w:val="21"/>
    </w:rPr>
  </w:style>
  <w:style w:type="paragraph" w:customStyle="1" w:styleId="195">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196">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97">
    <w:name w:val="样式4"/>
    <w:basedOn w:val="1"/>
    <w:qFormat/>
    <w:uiPriority w:val="0"/>
    <w:pPr>
      <w:adjustRightInd w:val="0"/>
      <w:spacing w:line="480" w:lineRule="auto"/>
      <w:textAlignment w:val="baseline"/>
    </w:pPr>
    <w:rPr>
      <w:rFonts w:ascii="Times New Roman" w:hAnsi="Times New Roman" w:eastAsia="黑体" w:cs="Times New Roman"/>
      <w:spacing w:val="10"/>
      <w:kern w:val="28"/>
      <w:sz w:val="48"/>
      <w:szCs w:val="20"/>
    </w:rPr>
  </w:style>
  <w:style w:type="paragraph" w:customStyle="1" w:styleId="198">
    <w:name w:val="正文缩进2格"/>
    <w:basedOn w:val="1"/>
    <w:link w:val="199"/>
    <w:qFormat/>
    <w:uiPriority w:val="0"/>
    <w:pPr>
      <w:spacing w:line="600" w:lineRule="exact"/>
      <w:ind w:firstLine="639" w:firstLineChars="206"/>
    </w:pPr>
    <w:rPr>
      <w:rFonts w:ascii="仿宋_GB2312" w:hAnsi="宋体" w:eastAsia="仿宋_GB2312" w:cs="Times New Roman"/>
      <w:sz w:val="31"/>
      <w:szCs w:val="28"/>
    </w:rPr>
  </w:style>
  <w:style w:type="character" w:customStyle="1" w:styleId="199">
    <w:name w:val="正文缩进2格 Char"/>
    <w:link w:val="198"/>
    <w:qFormat/>
    <w:uiPriority w:val="0"/>
    <w:rPr>
      <w:rFonts w:ascii="仿宋_GB2312" w:hAnsi="宋体" w:eastAsia="仿宋_GB2312" w:cs="Times New Roman"/>
      <w:sz w:val="31"/>
      <w:szCs w:val="28"/>
    </w:rPr>
  </w:style>
  <w:style w:type="paragraph" w:customStyle="1" w:styleId="200">
    <w:name w:val="文件抬头"/>
    <w:qFormat/>
    <w:uiPriority w:val="0"/>
    <w:pPr>
      <w:widowControl w:val="0"/>
      <w:jc w:val="both"/>
    </w:pPr>
    <w:rPr>
      <w:rFonts w:ascii="Calibri" w:hAnsi="Calibri" w:eastAsia="仿宋_GB2312" w:cs="Times New Roman"/>
      <w:kern w:val="2"/>
      <w:sz w:val="32"/>
      <w:szCs w:val="21"/>
      <w:lang w:val="en-US" w:eastAsia="zh-CN" w:bidi="ar-SA"/>
    </w:rPr>
  </w:style>
  <w:style w:type="paragraph" w:styleId="201">
    <w:name w:val="List Paragraph"/>
    <w:basedOn w:val="1"/>
    <w:qFormat/>
    <w:uiPriority w:val="34"/>
    <w:pPr>
      <w:ind w:firstLine="420" w:firstLineChars="200"/>
    </w:pPr>
  </w:style>
  <w:style w:type="paragraph" w:customStyle="1" w:styleId="202">
    <w:name w:val="普通正文"/>
    <w:basedOn w:val="1"/>
    <w:qFormat/>
    <w:uiPriority w:val="0"/>
    <w:pPr>
      <w:adjustRightInd w:val="0"/>
      <w:spacing w:before="120" w:after="120" w:line="360" w:lineRule="auto"/>
      <w:ind w:left="50" w:leftChars="50" w:right="50" w:rightChars="50" w:firstLine="480" w:firstLineChars="200"/>
      <w:jc w:val="left"/>
      <w:textAlignment w:val="baseline"/>
    </w:pPr>
    <w:rPr>
      <w:rFonts w:ascii="Arial" w:hAnsi="Arial" w:eastAsia="宋体" w:cs="Times New Roman"/>
      <w:kern w:val="0"/>
      <w:sz w:val="24"/>
      <w:szCs w:val="24"/>
    </w:rPr>
  </w:style>
  <w:style w:type="character" w:customStyle="1" w:styleId="203">
    <w:name w:val="正文文本首行缩进 字符"/>
    <w:basedOn w:val="133"/>
    <w:link w:val="38"/>
    <w:semiHidden/>
    <w:qFormat/>
    <w:uiPriority w:val="99"/>
    <w:rPr>
      <w:rFonts w:asciiTheme="minorHAnsi" w:hAnsiTheme="minorHAnsi" w:eastAsiaTheme="minorEastAsia" w:cstheme="minorBidi"/>
      <w:kern w:val="2"/>
      <w:sz w:val="21"/>
      <w:szCs w:val="22"/>
    </w:rPr>
  </w:style>
  <w:style w:type="paragraph" w:customStyle="1" w:styleId="204">
    <w:name w:val="Table Paragraph"/>
    <w:basedOn w:val="1"/>
    <w:qFormat/>
    <w:uiPriority w:val="1"/>
    <w:pPr>
      <w:autoSpaceDE w:val="0"/>
      <w:autoSpaceDN w:val="0"/>
      <w:jc w:val="left"/>
    </w:pPr>
    <w:rPr>
      <w:rFonts w:ascii="宋体" w:hAnsi="宋体" w:eastAsia="宋体" w:cs="宋体"/>
      <w:kern w:val="0"/>
      <w:sz w:val="22"/>
    </w:rPr>
  </w:style>
  <w:style w:type="paragraph" w:customStyle="1" w:styleId="205">
    <w:name w:val="标书正文"/>
    <w:basedOn w:val="1"/>
    <w:qFormat/>
    <w:uiPriority w:val="0"/>
    <w:pPr>
      <w:spacing w:line="560" w:lineRule="exact"/>
      <w:ind w:firstLine="723" w:firstLineChars="200"/>
      <w:jc w:val="center"/>
    </w:pPr>
    <w:rPr>
      <w:rFonts w:ascii="仿宋_GB2312" w:hAnsi="Times New Roman" w:eastAsia="仿宋_GB2312" w:cs="Times New Roman"/>
      <w:b/>
      <w:sz w:val="36"/>
      <w:szCs w:val="20"/>
    </w:rPr>
  </w:style>
  <w:style w:type="paragraph" w:customStyle="1" w:styleId="206">
    <w:name w:val="表格"/>
    <w:qFormat/>
    <w:uiPriority w:val="0"/>
    <w:pPr>
      <w:adjustRightInd w:val="0"/>
      <w:snapToGrid w:val="0"/>
      <w:spacing w:before="20" w:after="20"/>
      <w:jc w:val="center"/>
      <w:textAlignment w:val="baseline"/>
    </w:pPr>
    <w:rPr>
      <w:rFonts w:ascii="Arial" w:hAnsi="Arial" w:eastAsia="宋体" w:cs="Times New Roman"/>
      <w:snapToGrid w:val="0"/>
      <w:sz w:val="21"/>
      <w:lang w:val="en-US" w:eastAsia="zh-CN" w:bidi="ar-SA"/>
    </w:rPr>
  </w:style>
  <w:style w:type="character" w:customStyle="1" w:styleId="207">
    <w:name w:val="font31"/>
    <w:basedOn w:val="42"/>
    <w:qFormat/>
    <w:uiPriority w:val="0"/>
    <w:rPr>
      <w:rFonts w:ascii="Calibri" w:hAnsi="Calibri" w:cs="Calibri"/>
      <w:color w:val="000000"/>
      <w:sz w:val="18"/>
      <w:szCs w:val="18"/>
      <w:u w:val="none"/>
    </w:rPr>
  </w:style>
  <w:style w:type="paragraph" w:customStyle="1" w:styleId="20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table" w:customStyle="1" w:styleId="209">
    <w:name w:val="Table Normal"/>
    <w:unhideWhenUsed/>
    <w:qFormat/>
    <w:uiPriority w:val="0"/>
    <w:tblPr>
      <w:tblCellMar>
        <w:top w:w="0" w:type="dxa"/>
        <w:left w:w="0" w:type="dxa"/>
        <w:bottom w:w="0" w:type="dxa"/>
        <w:right w:w="0" w:type="dxa"/>
      </w:tblCellMar>
    </w:tblPr>
  </w:style>
  <w:style w:type="paragraph" w:customStyle="1" w:styleId="210">
    <w:name w:val="字母编号列项"/>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211">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12">
    <w:name w:val="字元 字元"/>
    <w:basedOn w:val="1"/>
    <w:qFormat/>
    <w:uiPriority w:val="0"/>
    <w:rPr>
      <w:rFonts w:ascii="Tahoma" w:hAnsi="Tahoma"/>
      <w:sz w:val="24"/>
      <w:szCs w:val="20"/>
    </w:rPr>
  </w:style>
  <w:style w:type="character" w:customStyle="1" w:styleId="213">
    <w:name w:val="font101"/>
    <w:basedOn w:val="42"/>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0C109-E789-406A-BDBA-9506EB43D9C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74</Pages>
  <Words>24145</Words>
  <Characters>25723</Characters>
  <Lines>257</Lines>
  <Paragraphs>72</Paragraphs>
  <TotalTime>9</TotalTime>
  <ScaleCrop>false</ScaleCrop>
  <LinksUpToDate>false</LinksUpToDate>
  <CharactersWithSpaces>26358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2024-07-05T12:50:00Z</dcterms:created>
  <dc:creator>Administrator</dc:creator>
  <cp:lastModifiedBy>MikaJ</cp:lastModifiedBy>
  <cp:lastPrinted>2024-07-28T17:04:00Z</cp:lastPrinted>
  <dcterms:modified xsi:type="dcterms:W3CDTF">2026-06-04T10:56:46Z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AD979E77713C4F3D80AAD0ECA9E5C13A_13</vt:lpwstr>
  </property>
  <property fmtid="{D5CDD505-2E9C-101B-9397-08002B2CF9AE}" pid="4" name="KSOTemplateDocerSaveRecord">
    <vt:lpwstr>eyJoZGlkIjoiNDY2YWFlYWFhM2U3NWM0MWY5MDIxM2QwMGVhYmM5ZTEiLCJ1c2VySWQiOiIzNDM5OTI5NTgifQ==</vt:lpwstr>
  </property>
</Properties>
</file>